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6A79"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6" w:anchor="i179f0d6779c24794a67681755ffb9a04_7" w:history="1">
        <w:r w:rsidRPr="001E29DA">
          <w:rPr>
            <w:rFonts w:ascii="Arial" w:eastAsia="微软雅黑" w:hAnsi="Arial" w:cs="Arial"/>
            <w:color w:val="0000FF"/>
            <w:kern w:val="0"/>
            <w:sz w:val="18"/>
            <w:szCs w:val="18"/>
            <w:u w:val="single"/>
          </w:rPr>
          <w:t>Table of Contents</w:t>
        </w:r>
      </w:hyperlink>
    </w:p>
    <w:p w14:paraId="0BEE957A"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4"/>
          <w:szCs w:val="24"/>
        </w:rPr>
        <w:t>UNITED STATES SECURITIES AND EXCHANGE COMMISSION</w:t>
      </w:r>
    </w:p>
    <w:p w14:paraId="5AE923EA"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Washington, D.C. 20549</w:t>
      </w:r>
    </w:p>
    <w:p w14:paraId="3D13A37F"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p>
    <w:p w14:paraId="357410A9"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8"/>
          <w:szCs w:val="28"/>
        </w:rPr>
        <w:t> </w:t>
      </w:r>
      <w:r w:rsidRPr="001E29DA">
        <w:rPr>
          <w:rFonts w:ascii="Arial" w:eastAsia="微软雅黑" w:hAnsi="Arial" w:cs="Arial"/>
          <w:b/>
          <w:bCs/>
          <w:color w:val="000000"/>
          <w:kern w:val="0"/>
          <w:sz w:val="28"/>
          <w:szCs w:val="28"/>
        </w:rPr>
        <w:t>FORM 10-K</w:t>
      </w:r>
    </w:p>
    <w:p w14:paraId="40AFEED9"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16"/>
          <w:szCs w:val="16"/>
        </w:rPr>
        <w:t>(Mark One)</w:t>
      </w:r>
    </w:p>
    <w:tbl>
      <w:tblPr>
        <w:tblW w:w="20614" w:type="dxa"/>
        <w:tblCellMar>
          <w:top w:w="15" w:type="dxa"/>
          <w:left w:w="15" w:type="dxa"/>
          <w:bottom w:w="15" w:type="dxa"/>
          <w:right w:w="15" w:type="dxa"/>
        </w:tblCellMar>
        <w:tblLook w:val="04A0" w:firstRow="1" w:lastRow="0" w:firstColumn="1" w:lastColumn="0" w:noHBand="0" w:noVBand="1"/>
      </w:tblPr>
      <w:tblGrid>
        <w:gridCol w:w="178"/>
        <w:gridCol w:w="810"/>
        <w:gridCol w:w="36"/>
        <w:gridCol w:w="177"/>
        <w:gridCol w:w="19377"/>
        <w:gridCol w:w="36"/>
      </w:tblGrid>
      <w:tr w:rsidR="001E29DA" w:rsidRPr="001E29DA" w14:paraId="65C3C617" w14:textId="77777777" w:rsidTr="001E29DA">
        <w:tc>
          <w:tcPr>
            <w:tcW w:w="176" w:type="dxa"/>
            <w:vAlign w:val="center"/>
            <w:hideMark/>
          </w:tcPr>
          <w:p w14:paraId="386AD14D"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806" w:type="dxa"/>
            <w:vAlign w:val="center"/>
            <w:hideMark/>
          </w:tcPr>
          <w:p w14:paraId="74EC41F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ABE6D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BC3A9D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9273" w:type="dxa"/>
            <w:vAlign w:val="center"/>
            <w:hideMark/>
          </w:tcPr>
          <w:p w14:paraId="0C57478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5F657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B4F5B44" w14:textId="77777777" w:rsidTr="001E29DA">
        <w:tc>
          <w:tcPr>
            <w:tcW w:w="0" w:type="auto"/>
            <w:gridSpan w:val="3"/>
            <w:tcMar>
              <w:top w:w="30" w:type="dxa"/>
              <w:left w:w="20" w:type="dxa"/>
              <w:bottom w:w="30" w:type="dxa"/>
              <w:right w:w="20" w:type="dxa"/>
            </w:tcMar>
            <w:hideMark/>
          </w:tcPr>
          <w:p w14:paraId="22934DF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Segoe UI Symbol" w:eastAsia="宋体" w:hAnsi="Segoe UI Symbol" w:cs="Segoe UI Symbol"/>
                <w:color w:val="000000"/>
                <w:kern w:val="0"/>
                <w:sz w:val="16"/>
                <w:szCs w:val="16"/>
              </w:rPr>
              <w:t>☒</w:t>
            </w:r>
          </w:p>
        </w:tc>
        <w:tc>
          <w:tcPr>
            <w:tcW w:w="0" w:type="auto"/>
            <w:gridSpan w:val="3"/>
            <w:tcMar>
              <w:top w:w="30" w:type="dxa"/>
              <w:left w:w="20" w:type="dxa"/>
              <w:bottom w:w="30" w:type="dxa"/>
              <w:right w:w="20" w:type="dxa"/>
            </w:tcMar>
            <w:hideMark/>
          </w:tcPr>
          <w:p w14:paraId="08233FB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16"/>
                <w:szCs w:val="16"/>
              </w:rPr>
              <w:t>ANNUAL REPORT PURSUANT TO SECTION 13 OR 15(d) OF THE SECURITIES EXCHANGE ACT OF 1934.</w:t>
            </w:r>
          </w:p>
        </w:tc>
      </w:tr>
      <w:tr w:rsidR="001E29DA" w:rsidRPr="001E29DA" w14:paraId="67D68C98" w14:textId="77777777" w:rsidTr="001E29DA">
        <w:tc>
          <w:tcPr>
            <w:tcW w:w="0" w:type="auto"/>
            <w:gridSpan w:val="3"/>
            <w:tcMar>
              <w:top w:w="0" w:type="dxa"/>
              <w:left w:w="20" w:type="dxa"/>
              <w:bottom w:w="0" w:type="dxa"/>
              <w:right w:w="20" w:type="dxa"/>
            </w:tcMar>
            <w:vAlign w:val="center"/>
            <w:hideMark/>
          </w:tcPr>
          <w:p w14:paraId="3E6D241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C0F08E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16"/>
                <w:szCs w:val="16"/>
              </w:rPr>
              <w:t>For the fiscal year ended December 31, 2022</w:t>
            </w:r>
          </w:p>
        </w:tc>
      </w:tr>
      <w:tr w:rsidR="001E29DA" w:rsidRPr="001E29DA" w14:paraId="2B785C47" w14:textId="77777777" w:rsidTr="001E29DA">
        <w:tc>
          <w:tcPr>
            <w:tcW w:w="0" w:type="auto"/>
            <w:gridSpan w:val="3"/>
            <w:tcMar>
              <w:top w:w="0" w:type="dxa"/>
              <w:left w:w="20" w:type="dxa"/>
              <w:bottom w:w="0" w:type="dxa"/>
              <w:right w:w="20" w:type="dxa"/>
            </w:tcMar>
            <w:vAlign w:val="center"/>
            <w:hideMark/>
          </w:tcPr>
          <w:p w14:paraId="2CDC800E"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22974F3"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OR</w:t>
            </w:r>
          </w:p>
        </w:tc>
      </w:tr>
      <w:tr w:rsidR="001E29DA" w:rsidRPr="001E29DA" w14:paraId="707F3425" w14:textId="77777777" w:rsidTr="001E29DA">
        <w:tc>
          <w:tcPr>
            <w:tcW w:w="0" w:type="auto"/>
            <w:gridSpan w:val="3"/>
            <w:tcMar>
              <w:top w:w="30" w:type="dxa"/>
              <w:left w:w="20" w:type="dxa"/>
              <w:bottom w:w="30" w:type="dxa"/>
              <w:right w:w="20" w:type="dxa"/>
            </w:tcMar>
            <w:vAlign w:val="bottom"/>
            <w:hideMark/>
          </w:tcPr>
          <w:p w14:paraId="4378ED0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Segoe UI Symbol" w:eastAsia="宋体" w:hAnsi="Segoe UI Symbol" w:cs="Segoe UI Symbol"/>
                <w:color w:val="000000"/>
                <w:kern w:val="0"/>
                <w:sz w:val="16"/>
                <w:szCs w:val="16"/>
              </w:rPr>
              <w:t>☐</w:t>
            </w:r>
          </w:p>
        </w:tc>
        <w:tc>
          <w:tcPr>
            <w:tcW w:w="0" w:type="auto"/>
            <w:gridSpan w:val="3"/>
            <w:tcMar>
              <w:top w:w="30" w:type="dxa"/>
              <w:left w:w="20" w:type="dxa"/>
              <w:bottom w:w="30" w:type="dxa"/>
              <w:right w:w="20" w:type="dxa"/>
            </w:tcMar>
            <w:hideMark/>
          </w:tcPr>
          <w:p w14:paraId="112917B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16"/>
                <w:szCs w:val="16"/>
              </w:rPr>
              <w:t>TRANSITION REPORT PURSUANT TO SECTION 13 OR 15(d) OF THE SECURITIES EXCHANGE ACT OF 1934.</w:t>
            </w:r>
          </w:p>
        </w:tc>
      </w:tr>
      <w:tr w:rsidR="001E29DA" w:rsidRPr="001E29DA" w14:paraId="47F7DAA4" w14:textId="77777777" w:rsidTr="001E29DA">
        <w:tc>
          <w:tcPr>
            <w:tcW w:w="0" w:type="auto"/>
            <w:gridSpan w:val="3"/>
            <w:tcMar>
              <w:top w:w="0" w:type="dxa"/>
              <w:left w:w="20" w:type="dxa"/>
              <w:bottom w:w="0" w:type="dxa"/>
              <w:right w:w="20" w:type="dxa"/>
            </w:tcMar>
            <w:vAlign w:val="center"/>
            <w:hideMark/>
          </w:tcPr>
          <w:p w14:paraId="5B0074E3"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B9115A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16"/>
                <w:szCs w:val="16"/>
              </w:rPr>
              <w:t>For the transition period from </w:t>
            </w:r>
            <w:r w:rsidRPr="001E29DA">
              <w:rPr>
                <w:rFonts w:ascii="Arial" w:eastAsia="宋体" w:hAnsi="Arial" w:cs="Arial"/>
                <w:b/>
                <w:bCs/>
                <w:color w:val="000000"/>
                <w:kern w:val="0"/>
                <w:sz w:val="16"/>
                <w:szCs w:val="16"/>
                <w:u w:val="single"/>
              </w:rPr>
              <w:t>             </w:t>
            </w:r>
            <w:r w:rsidRPr="001E29DA">
              <w:rPr>
                <w:rFonts w:ascii="Arial" w:eastAsia="宋体" w:hAnsi="Arial" w:cs="Arial"/>
                <w:b/>
                <w:bCs/>
                <w:color w:val="000000"/>
                <w:kern w:val="0"/>
                <w:sz w:val="16"/>
                <w:szCs w:val="16"/>
              </w:rPr>
              <w:t>to </w:t>
            </w:r>
            <w:r w:rsidRPr="001E29DA">
              <w:rPr>
                <w:rFonts w:ascii="Arial" w:eastAsia="宋体" w:hAnsi="Arial" w:cs="Arial"/>
                <w:b/>
                <w:bCs/>
                <w:color w:val="000000"/>
                <w:kern w:val="0"/>
                <w:sz w:val="16"/>
                <w:szCs w:val="16"/>
                <w:u w:val="single"/>
              </w:rPr>
              <w:t>            </w:t>
            </w:r>
          </w:p>
        </w:tc>
      </w:tr>
    </w:tbl>
    <w:p w14:paraId="0A8BA9E9"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16"/>
          <w:szCs w:val="16"/>
        </w:rPr>
        <w:t>Commission File Number</w:t>
      </w:r>
      <w:r w:rsidRPr="001E29DA">
        <w:rPr>
          <w:rFonts w:ascii="Arial" w:eastAsia="微软雅黑" w:hAnsi="Arial" w:cs="Arial"/>
          <w:b/>
          <w:bCs/>
          <w:color w:val="000000"/>
          <w:kern w:val="0"/>
          <w:sz w:val="20"/>
          <w:szCs w:val="20"/>
        </w:rPr>
        <w:t> 001-07882</w:t>
      </w:r>
    </w:p>
    <w:p w14:paraId="2B020B70" w14:textId="69514CA3"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微软雅黑" w:eastAsia="微软雅黑" w:hAnsi="微软雅黑" w:cs="宋体"/>
          <w:noProof/>
          <w:color w:val="000000"/>
          <w:kern w:val="0"/>
          <w:sz w:val="27"/>
          <w:szCs w:val="27"/>
        </w:rPr>
        <mc:AlternateContent>
          <mc:Choice Requires="wps">
            <w:drawing>
              <wp:inline distT="0" distB="0" distL="0" distR="0" wp14:anchorId="24F87489" wp14:editId="507D1311">
                <wp:extent cx="306705" cy="30670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1A218" id="矩形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0479AEAAME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vENOO/QBAADBAwAADgAAAAAAAAAAAAAAAAAuAgAAZHJzL2Uy&#10;b0RvYy54bWxQSwECLQAUAAYACAAAACEAJgsrPNoAAAADAQAADwAAAAAAAAAAAAAAAABOBAAAZHJz&#10;L2Rvd25yZXYueG1sUEsFBgAAAAAEAAQA8wAAAFUFAAAAAA==&#10;" filled="f" stroked="f">
                <o:lock v:ext="edit" aspectratio="t"/>
                <w10:anchorlock/>
              </v:rect>
            </w:pict>
          </mc:Fallback>
        </mc:AlternateContent>
      </w:r>
      <w:r w:rsidRPr="001E29DA">
        <w:rPr>
          <w:rFonts w:ascii="Arial" w:eastAsia="微软雅黑" w:hAnsi="Arial" w:cs="Arial"/>
          <w:color w:val="000000"/>
          <w:kern w:val="0"/>
          <w:sz w:val="36"/>
          <w:szCs w:val="36"/>
        </w:rPr>
        <w:t> </w:t>
      </w:r>
    </w:p>
    <w:p w14:paraId="087D9F95"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36"/>
          <w:szCs w:val="36"/>
        </w:rPr>
        <w:t>ADVANCED MICRO DEVICES, INC.</w:t>
      </w:r>
    </w:p>
    <w:p w14:paraId="565FCD14"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16"/>
          <w:szCs w:val="16"/>
        </w:rPr>
        <w:t>(Exact name of registrant as specified in its charter)</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7"/>
        <w:gridCol w:w="10094"/>
        <w:gridCol w:w="36"/>
        <w:gridCol w:w="177"/>
        <w:gridCol w:w="10094"/>
        <w:gridCol w:w="36"/>
      </w:tblGrid>
      <w:tr w:rsidR="001E29DA" w:rsidRPr="001E29DA" w14:paraId="4CD6EB95" w14:textId="77777777" w:rsidTr="001E29DA">
        <w:trPr>
          <w:jc w:val="center"/>
        </w:trPr>
        <w:tc>
          <w:tcPr>
            <w:tcW w:w="176" w:type="dxa"/>
            <w:vAlign w:val="center"/>
            <w:hideMark/>
          </w:tcPr>
          <w:p w14:paraId="344B49B7"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p>
        </w:tc>
        <w:tc>
          <w:tcPr>
            <w:tcW w:w="10040" w:type="dxa"/>
            <w:vAlign w:val="center"/>
            <w:hideMark/>
          </w:tcPr>
          <w:p w14:paraId="4757B5F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EC9F5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2A8D76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0040" w:type="dxa"/>
            <w:vAlign w:val="center"/>
            <w:hideMark/>
          </w:tcPr>
          <w:p w14:paraId="125CFA6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FF867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DE4FEB0" w14:textId="77777777" w:rsidTr="001E29DA">
        <w:trPr>
          <w:jc w:val="center"/>
        </w:trPr>
        <w:tc>
          <w:tcPr>
            <w:tcW w:w="0" w:type="auto"/>
            <w:gridSpan w:val="3"/>
            <w:tcMar>
              <w:top w:w="30" w:type="dxa"/>
              <w:left w:w="20" w:type="dxa"/>
              <w:bottom w:w="30" w:type="dxa"/>
              <w:right w:w="20" w:type="dxa"/>
            </w:tcMar>
            <w:hideMark/>
          </w:tcPr>
          <w:p w14:paraId="6C18973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Delaware</w:t>
            </w:r>
          </w:p>
        </w:tc>
        <w:tc>
          <w:tcPr>
            <w:tcW w:w="0" w:type="auto"/>
            <w:gridSpan w:val="3"/>
            <w:tcMar>
              <w:top w:w="30" w:type="dxa"/>
              <w:left w:w="20" w:type="dxa"/>
              <w:bottom w:w="30" w:type="dxa"/>
              <w:right w:w="20" w:type="dxa"/>
            </w:tcMar>
            <w:hideMark/>
          </w:tcPr>
          <w:p w14:paraId="066EA60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94-1692300</w:t>
            </w:r>
          </w:p>
        </w:tc>
      </w:tr>
      <w:tr w:rsidR="001E29DA" w:rsidRPr="001E29DA" w14:paraId="0232B4FD" w14:textId="77777777" w:rsidTr="001E29DA">
        <w:trPr>
          <w:jc w:val="center"/>
        </w:trPr>
        <w:tc>
          <w:tcPr>
            <w:tcW w:w="0" w:type="auto"/>
            <w:gridSpan w:val="3"/>
            <w:tcMar>
              <w:top w:w="30" w:type="dxa"/>
              <w:left w:w="20" w:type="dxa"/>
              <w:bottom w:w="30" w:type="dxa"/>
              <w:right w:w="20" w:type="dxa"/>
            </w:tcMar>
            <w:vAlign w:val="bottom"/>
            <w:hideMark/>
          </w:tcPr>
          <w:p w14:paraId="350B881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14:paraId="1670D89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16"/>
                <w:szCs w:val="16"/>
              </w:rPr>
              <w:t>(I.R.S. Employer Identification No.)</w:t>
            </w:r>
          </w:p>
        </w:tc>
      </w:tr>
    </w:tbl>
    <w:p w14:paraId="6E55F8FE"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b/>
          <w:bCs/>
          <w:color w:val="000000"/>
          <w:kern w:val="0"/>
          <w:sz w:val="20"/>
          <w:szCs w:val="20"/>
        </w:rPr>
        <w:t>2485 Augustine Drive</w:t>
      </w:r>
    </w:p>
    <w:p w14:paraId="733E131F"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Santa Clara, California 95054</w:t>
      </w:r>
    </w:p>
    <w:p w14:paraId="2F707DEE"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6"/>
          <w:szCs w:val="16"/>
        </w:rPr>
        <w:t>(Address of principal executive offices)</w:t>
      </w:r>
    </w:p>
    <w:p w14:paraId="099BDC12"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(408) 749-4000</w:t>
      </w:r>
    </w:p>
    <w:p w14:paraId="3B565264"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6"/>
          <w:szCs w:val="16"/>
        </w:rPr>
        <w:t>(Registrant’s telephone number, including area code)</w:t>
      </w:r>
    </w:p>
    <w:p w14:paraId="79A3947A"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18"/>
          <w:szCs w:val="18"/>
        </w:rPr>
        <w:t>Securities registered pursuant to Section 12(b) of the Act:</w:t>
      </w:r>
    </w:p>
    <w:tbl>
      <w:tblPr>
        <w:tblW w:w="20401" w:type="dxa"/>
        <w:tblCellMar>
          <w:top w:w="15" w:type="dxa"/>
          <w:left w:w="15" w:type="dxa"/>
          <w:bottom w:w="15" w:type="dxa"/>
          <w:right w:w="15" w:type="dxa"/>
        </w:tblCellMar>
        <w:tblLook w:val="04A0" w:firstRow="1" w:lastRow="0" w:firstColumn="1" w:lastColumn="0" w:noHBand="0" w:noVBand="1"/>
      </w:tblPr>
      <w:tblGrid>
        <w:gridCol w:w="176"/>
        <w:gridCol w:w="8190"/>
        <w:gridCol w:w="37"/>
        <w:gridCol w:w="175"/>
        <w:gridCol w:w="4028"/>
        <w:gridCol w:w="36"/>
        <w:gridCol w:w="175"/>
        <w:gridCol w:w="7548"/>
        <w:gridCol w:w="36"/>
      </w:tblGrid>
      <w:tr w:rsidR="001E29DA" w:rsidRPr="001E29DA" w14:paraId="35C05C1D" w14:textId="77777777" w:rsidTr="001E29DA">
        <w:tc>
          <w:tcPr>
            <w:tcW w:w="174" w:type="dxa"/>
            <w:vAlign w:val="center"/>
            <w:hideMark/>
          </w:tcPr>
          <w:p w14:paraId="1383F779"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p>
        </w:tc>
        <w:tc>
          <w:tcPr>
            <w:tcW w:w="8122" w:type="dxa"/>
            <w:vAlign w:val="center"/>
            <w:hideMark/>
          </w:tcPr>
          <w:p w14:paraId="48B986D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76D48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9C4F50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995" w:type="dxa"/>
            <w:vAlign w:val="center"/>
            <w:hideMark/>
          </w:tcPr>
          <w:p w14:paraId="53F8ABD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E4331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E88BBB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486" w:type="dxa"/>
            <w:vAlign w:val="center"/>
            <w:hideMark/>
          </w:tcPr>
          <w:p w14:paraId="7E973F5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64D15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92B8193" w14:textId="77777777" w:rsidTr="001E29DA">
        <w:tc>
          <w:tcPr>
            <w:tcW w:w="0" w:type="auto"/>
            <w:gridSpan w:val="3"/>
            <w:tcMar>
              <w:top w:w="30" w:type="dxa"/>
              <w:left w:w="20" w:type="dxa"/>
              <w:bottom w:w="30" w:type="dxa"/>
              <w:right w:w="20" w:type="dxa"/>
            </w:tcMar>
            <w:vAlign w:val="bottom"/>
            <w:hideMark/>
          </w:tcPr>
          <w:p w14:paraId="2F9A8606"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16"/>
                <w:szCs w:val="16"/>
              </w:rPr>
              <w:t>(Title of each class)</w:t>
            </w:r>
          </w:p>
        </w:tc>
        <w:tc>
          <w:tcPr>
            <w:tcW w:w="0" w:type="auto"/>
            <w:gridSpan w:val="3"/>
            <w:tcMar>
              <w:top w:w="30" w:type="dxa"/>
              <w:left w:w="20" w:type="dxa"/>
              <w:bottom w:w="30" w:type="dxa"/>
              <w:right w:w="20" w:type="dxa"/>
            </w:tcMar>
            <w:vAlign w:val="bottom"/>
            <w:hideMark/>
          </w:tcPr>
          <w:p w14:paraId="5614649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16"/>
                <w:szCs w:val="16"/>
              </w:rPr>
              <w:t>(Trading symbol)</w:t>
            </w:r>
          </w:p>
        </w:tc>
        <w:tc>
          <w:tcPr>
            <w:tcW w:w="0" w:type="auto"/>
            <w:gridSpan w:val="3"/>
            <w:tcMar>
              <w:top w:w="30" w:type="dxa"/>
              <w:left w:w="20" w:type="dxa"/>
              <w:bottom w:w="30" w:type="dxa"/>
              <w:right w:w="20" w:type="dxa"/>
            </w:tcMar>
            <w:vAlign w:val="bottom"/>
            <w:hideMark/>
          </w:tcPr>
          <w:p w14:paraId="676357C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16"/>
                <w:szCs w:val="16"/>
              </w:rPr>
              <w:t>(Name of each exchange on which registered)</w:t>
            </w:r>
          </w:p>
        </w:tc>
      </w:tr>
      <w:tr w:rsidR="001E29DA" w:rsidRPr="001E29DA" w14:paraId="3D984346" w14:textId="77777777" w:rsidTr="001E29DA">
        <w:tc>
          <w:tcPr>
            <w:tcW w:w="0" w:type="auto"/>
            <w:gridSpan w:val="3"/>
            <w:tcMar>
              <w:top w:w="30" w:type="dxa"/>
              <w:left w:w="20" w:type="dxa"/>
              <w:bottom w:w="30" w:type="dxa"/>
              <w:right w:w="20" w:type="dxa"/>
            </w:tcMar>
            <w:vAlign w:val="bottom"/>
            <w:hideMark/>
          </w:tcPr>
          <w:p w14:paraId="4516D026"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Common Stock, $0.01 par value per share</w:t>
            </w:r>
          </w:p>
        </w:tc>
        <w:tc>
          <w:tcPr>
            <w:tcW w:w="0" w:type="auto"/>
            <w:gridSpan w:val="3"/>
            <w:tcMar>
              <w:top w:w="30" w:type="dxa"/>
              <w:left w:w="20" w:type="dxa"/>
              <w:bottom w:w="30" w:type="dxa"/>
              <w:right w:w="20" w:type="dxa"/>
            </w:tcMar>
            <w:vAlign w:val="bottom"/>
            <w:hideMark/>
          </w:tcPr>
          <w:p w14:paraId="173C234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AMD</w:t>
            </w:r>
          </w:p>
        </w:tc>
        <w:tc>
          <w:tcPr>
            <w:tcW w:w="0" w:type="auto"/>
            <w:gridSpan w:val="3"/>
            <w:tcMar>
              <w:top w:w="30" w:type="dxa"/>
              <w:left w:w="20" w:type="dxa"/>
              <w:bottom w:w="30" w:type="dxa"/>
              <w:right w:w="20" w:type="dxa"/>
            </w:tcMar>
            <w:vAlign w:val="bottom"/>
            <w:hideMark/>
          </w:tcPr>
          <w:p w14:paraId="79228D6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The NASDAQ Global Select Market</w:t>
            </w:r>
          </w:p>
        </w:tc>
      </w:tr>
    </w:tbl>
    <w:p w14:paraId="1559A295"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b/>
          <w:bCs/>
          <w:color w:val="000000"/>
          <w:kern w:val="0"/>
          <w:sz w:val="18"/>
          <w:szCs w:val="18"/>
        </w:rPr>
        <w:t>Securities registered pursuant to Section 12(g) of the Act:</w:t>
      </w:r>
    </w:p>
    <w:p w14:paraId="2ABEF2EA"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18"/>
          <w:szCs w:val="18"/>
        </w:rPr>
        <w:t>None</w:t>
      </w:r>
    </w:p>
    <w:p w14:paraId="7A79CB1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6"/>
          <w:szCs w:val="16"/>
        </w:rPr>
        <w:t>Indicate by check mark if the registrant is a well-known seasoned issuer, as defined in Rule 405 of the Securities Act.    Yes  </w:t>
      </w:r>
      <w:r w:rsidRPr="001E29DA">
        <w:rPr>
          <w:rFonts w:ascii="Segoe UI Emoji" w:eastAsia="微软雅黑" w:hAnsi="Segoe UI Emoji" w:cs="Segoe UI Emoji"/>
          <w:color w:val="000000"/>
          <w:kern w:val="0"/>
          <w:sz w:val="16"/>
          <w:szCs w:val="16"/>
        </w:rPr>
        <w:t>☑</w:t>
      </w:r>
      <w:r w:rsidRPr="001E29DA">
        <w:rPr>
          <w:rFonts w:ascii="Arial" w:eastAsia="微软雅黑" w:hAnsi="Arial" w:cs="Arial"/>
          <w:color w:val="000000"/>
          <w:kern w:val="0"/>
          <w:sz w:val="16"/>
          <w:szCs w:val="16"/>
        </w:rPr>
        <w:t>     No  </w:t>
      </w:r>
      <w:r w:rsidRPr="001E29DA">
        <w:rPr>
          <w:rFonts w:ascii="Segoe UI Symbol" w:eastAsia="微软雅黑" w:hAnsi="Segoe UI Symbol" w:cs="Segoe UI Symbol"/>
          <w:color w:val="000000"/>
          <w:kern w:val="0"/>
          <w:sz w:val="16"/>
          <w:szCs w:val="16"/>
        </w:rPr>
        <w:t>☐</w:t>
      </w:r>
    </w:p>
    <w:p w14:paraId="2D71AB5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6"/>
          <w:szCs w:val="16"/>
        </w:rPr>
        <w:t>Indicate by check mark if the registrant is not required to file reports pursuant to Section 13 or Section 15(d) of the Exchange Act.    Yes  </w:t>
      </w:r>
      <w:r w:rsidRPr="001E29DA">
        <w:rPr>
          <w:rFonts w:ascii="Segoe UI Symbol" w:eastAsia="微软雅黑" w:hAnsi="Segoe UI Symbol" w:cs="Segoe UI Symbol"/>
          <w:color w:val="000000"/>
          <w:kern w:val="0"/>
          <w:sz w:val="16"/>
          <w:szCs w:val="16"/>
        </w:rPr>
        <w:t>☐</w:t>
      </w:r>
      <w:r w:rsidRPr="001E29DA">
        <w:rPr>
          <w:rFonts w:ascii="Arial" w:eastAsia="微软雅黑" w:hAnsi="Arial" w:cs="Arial"/>
          <w:color w:val="000000"/>
          <w:kern w:val="0"/>
          <w:sz w:val="16"/>
          <w:szCs w:val="16"/>
        </w:rPr>
        <w:t>    No  </w:t>
      </w:r>
      <w:r w:rsidRPr="001E29DA">
        <w:rPr>
          <w:rFonts w:ascii="Segoe UI Emoji" w:eastAsia="微软雅黑" w:hAnsi="Segoe UI Emoji" w:cs="Segoe UI Emoji"/>
          <w:color w:val="000000"/>
          <w:kern w:val="0"/>
          <w:sz w:val="16"/>
          <w:szCs w:val="16"/>
        </w:rPr>
        <w:t>☑</w:t>
      </w:r>
    </w:p>
    <w:p w14:paraId="7CC61A7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1E29DA">
        <w:rPr>
          <w:rFonts w:ascii="Segoe UI Emoji" w:eastAsia="微软雅黑" w:hAnsi="Segoe UI Emoji" w:cs="Segoe UI Emoji"/>
          <w:color w:val="000000"/>
          <w:kern w:val="0"/>
          <w:sz w:val="16"/>
          <w:szCs w:val="16"/>
        </w:rPr>
        <w:t>☑</w:t>
      </w:r>
      <w:r w:rsidRPr="001E29DA">
        <w:rPr>
          <w:rFonts w:ascii="Arial" w:eastAsia="微软雅黑" w:hAnsi="Arial" w:cs="Arial"/>
          <w:color w:val="000000"/>
          <w:kern w:val="0"/>
          <w:sz w:val="16"/>
          <w:szCs w:val="16"/>
        </w:rPr>
        <w:t>     No  </w:t>
      </w:r>
      <w:r w:rsidRPr="001E29DA">
        <w:rPr>
          <w:rFonts w:ascii="Segoe UI Symbol" w:eastAsia="微软雅黑" w:hAnsi="Segoe UI Symbol" w:cs="Segoe UI Symbol"/>
          <w:color w:val="000000"/>
          <w:kern w:val="0"/>
          <w:sz w:val="16"/>
          <w:szCs w:val="16"/>
        </w:rPr>
        <w:t>☐</w:t>
      </w:r>
    </w:p>
    <w:p w14:paraId="56F2317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6"/>
          <w:szCs w:val="16"/>
        </w:rPr>
        <w:lastRenderedPageBreak/>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sidRPr="001E29DA">
        <w:rPr>
          <w:rFonts w:ascii="Segoe UI Emoji" w:eastAsia="微软雅黑" w:hAnsi="Segoe UI Emoji" w:cs="Segoe UI Emoji"/>
          <w:color w:val="000000"/>
          <w:kern w:val="0"/>
          <w:sz w:val="16"/>
          <w:szCs w:val="16"/>
        </w:rPr>
        <w:t>☑</w:t>
      </w:r>
      <w:r w:rsidRPr="001E29DA">
        <w:rPr>
          <w:rFonts w:ascii="Arial" w:eastAsia="微软雅黑" w:hAnsi="Arial" w:cs="Arial"/>
          <w:color w:val="000000"/>
          <w:kern w:val="0"/>
          <w:sz w:val="16"/>
          <w:szCs w:val="16"/>
        </w:rPr>
        <w:t>    No </w:t>
      </w:r>
      <w:r w:rsidRPr="001E29DA">
        <w:rPr>
          <w:rFonts w:ascii="Segoe UI Symbol" w:eastAsia="微软雅黑" w:hAnsi="Segoe UI Symbol" w:cs="Segoe UI Symbol"/>
          <w:color w:val="000000"/>
          <w:kern w:val="0"/>
          <w:sz w:val="16"/>
          <w:szCs w:val="16"/>
        </w:rPr>
        <w:t>☐</w:t>
      </w:r>
    </w:p>
    <w:p w14:paraId="2461050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6"/>
          <w:szCs w:val="16"/>
        </w:rPr>
        <w:t>Indicate by check mark whether the registrant is a large accelerated filer, an accelerated filer, a non-accelerated filer, a smaller reporting company, or an emerging growth company. See definition of “large accelerated filer,” “accelerated filer,” “smaller reporting company,” and “emerging growth company” in Rule 12b-2 of the Exchange Act.</w:t>
      </w:r>
    </w:p>
    <w:tbl>
      <w:tblPr>
        <w:tblW w:w="20614" w:type="dxa"/>
        <w:tblCellMar>
          <w:top w:w="15" w:type="dxa"/>
          <w:left w:w="15" w:type="dxa"/>
          <w:bottom w:w="15" w:type="dxa"/>
          <w:right w:w="15" w:type="dxa"/>
        </w:tblCellMar>
        <w:tblLook w:val="04A0" w:firstRow="1" w:lastRow="0" w:firstColumn="1" w:lastColumn="0" w:noHBand="0" w:noVBand="1"/>
      </w:tblPr>
      <w:tblGrid>
        <w:gridCol w:w="177"/>
        <w:gridCol w:w="3269"/>
        <w:gridCol w:w="36"/>
        <w:gridCol w:w="37"/>
        <w:gridCol w:w="449"/>
        <w:gridCol w:w="37"/>
        <w:gridCol w:w="179"/>
        <w:gridCol w:w="2420"/>
        <w:gridCol w:w="37"/>
        <w:gridCol w:w="37"/>
        <w:gridCol w:w="449"/>
        <w:gridCol w:w="37"/>
        <w:gridCol w:w="178"/>
        <w:gridCol w:w="3056"/>
        <w:gridCol w:w="37"/>
        <w:gridCol w:w="37"/>
        <w:gridCol w:w="449"/>
        <w:gridCol w:w="37"/>
        <w:gridCol w:w="179"/>
        <w:gridCol w:w="3992"/>
        <w:gridCol w:w="37"/>
        <w:gridCol w:w="37"/>
        <w:gridCol w:w="449"/>
        <w:gridCol w:w="37"/>
        <w:gridCol w:w="178"/>
        <w:gridCol w:w="4186"/>
        <w:gridCol w:w="37"/>
        <w:gridCol w:w="37"/>
        <w:gridCol w:w="450"/>
        <w:gridCol w:w="37"/>
      </w:tblGrid>
      <w:tr w:rsidR="001E29DA" w:rsidRPr="001E29DA" w14:paraId="72ECBCB0" w14:textId="77777777" w:rsidTr="001E29DA">
        <w:tc>
          <w:tcPr>
            <w:tcW w:w="174" w:type="dxa"/>
            <w:vAlign w:val="center"/>
            <w:hideMark/>
          </w:tcPr>
          <w:p w14:paraId="390B23CE" w14:textId="77777777" w:rsidR="001E29DA" w:rsidRPr="001E29DA" w:rsidRDefault="001E29DA" w:rsidP="001E29DA">
            <w:pPr>
              <w:widowControl/>
              <w:rPr>
                <w:rFonts w:ascii="微软雅黑" w:eastAsia="微软雅黑" w:hAnsi="微软雅黑" w:cs="宋体" w:hint="eastAsia"/>
                <w:color w:val="000000"/>
                <w:kern w:val="0"/>
                <w:sz w:val="27"/>
                <w:szCs w:val="27"/>
              </w:rPr>
            </w:pPr>
          </w:p>
        </w:tc>
        <w:tc>
          <w:tcPr>
            <w:tcW w:w="3202" w:type="dxa"/>
            <w:vAlign w:val="center"/>
            <w:hideMark/>
          </w:tcPr>
          <w:p w14:paraId="7B69612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C06A9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C6B5E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40" w:type="dxa"/>
            <w:vAlign w:val="center"/>
            <w:hideMark/>
          </w:tcPr>
          <w:p w14:paraId="463DCAA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93E05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312B05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369" w:type="dxa"/>
            <w:vAlign w:val="center"/>
            <w:hideMark/>
          </w:tcPr>
          <w:p w14:paraId="7F02E22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2CABAE8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52EA8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40" w:type="dxa"/>
            <w:vAlign w:val="center"/>
            <w:hideMark/>
          </w:tcPr>
          <w:p w14:paraId="74FBF81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6942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E395D5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992" w:type="dxa"/>
            <w:vAlign w:val="center"/>
            <w:hideMark/>
          </w:tcPr>
          <w:p w14:paraId="39BE5A8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A49BE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FDCE1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40" w:type="dxa"/>
            <w:vAlign w:val="center"/>
            <w:hideMark/>
          </w:tcPr>
          <w:p w14:paraId="3AD8857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855E7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A86614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909" w:type="dxa"/>
            <w:vAlign w:val="center"/>
            <w:hideMark/>
          </w:tcPr>
          <w:p w14:paraId="704E133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7E450B6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D4A05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40" w:type="dxa"/>
            <w:vAlign w:val="center"/>
            <w:hideMark/>
          </w:tcPr>
          <w:p w14:paraId="2D178BD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5D4C7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54C41E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098" w:type="dxa"/>
            <w:vAlign w:val="center"/>
            <w:hideMark/>
          </w:tcPr>
          <w:p w14:paraId="1988594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D62BB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5828C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41" w:type="dxa"/>
            <w:vAlign w:val="center"/>
            <w:hideMark/>
          </w:tcPr>
          <w:p w14:paraId="6620581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DF69D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6CB384E" w14:textId="77777777" w:rsidTr="001E29DA">
        <w:tc>
          <w:tcPr>
            <w:tcW w:w="0" w:type="auto"/>
            <w:gridSpan w:val="3"/>
            <w:tcMar>
              <w:top w:w="30" w:type="dxa"/>
              <w:left w:w="20" w:type="dxa"/>
              <w:bottom w:w="30" w:type="dxa"/>
              <w:right w:w="20" w:type="dxa"/>
            </w:tcMar>
            <w:vAlign w:val="bottom"/>
            <w:hideMark/>
          </w:tcPr>
          <w:p w14:paraId="7F0FACB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Large accelerated filer</w:t>
            </w:r>
          </w:p>
        </w:tc>
        <w:tc>
          <w:tcPr>
            <w:tcW w:w="0" w:type="auto"/>
            <w:gridSpan w:val="3"/>
            <w:tcMar>
              <w:top w:w="30" w:type="dxa"/>
              <w:left w:w="20" w:type="dxa"/>
              <w:bottom w:w="30" w:type="dxa"/>
              <w:right w:w="20" w:type="dxa"/>
            </w:tcMar>
            <w:vAlign w:val="bottom"/>
            <w:hideMark/>
          </w:tcPr>
          <w:p w14:paraId="1762C8B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Segoe UI Emoji" w:eastAsia="宋体" w:hAnsi="Segoe UI Emoji" w:cs="Segoe UI Emoji"/>
                <w:color w:val="000000"/>
                <w:kern w:val="0"/>
                <w:sz w:val="16"/>
                <w:szCs w:val="16"/>
              </w:rPr>
              <w:t>☑</w:t>
            </w:r>
          </w:p>
        </w:tc>
        <w:tc>
          <w:tcPr>
            <w:tcW w:w="0" w:type="auto"/>
            <w:gridSpan w:val="3"/>
            <w:tcMar>
              <w:top w:w="30" w:type="dxa"/>
              <w:left w:w="20" w:type="dxa"/>
              <w:bottom w:w="30" w:type="dxa"/>
              <w:right w:w="20" w:type="dxa"/>
            </w:tcMar>
            <w:vAlign w:val="bottom"/>
            <w:hideMark/>
          </w:tcPr>
          <w:p w14:paraId="43BB10A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Accelerated filer</w:t>
            </w:r>
          </w:p>
        </w:tc>
        <w:tc>
          <w:tcPr>
            <w:tcW w:w="0" w:type="auto"/>
            <w:gridSpan w:val="3"/>
            <w:tcMar>
              <w:top w:w="30" w:type="dxa"/>
              <w:left w:w="20" w:type="dxa"/>
              <w:bottom w:w="30" w:type="dxa"/>
              <w:right w:w="20" w:type="dxa"/>
            </w:tcMar>
            <w:vAlign w:val="bottom"/>
            <w:hideMark/>
          </w:tcPr>
          <w:p w14:paraId="7A7A163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Segoe UI Symbol" w:eastAsia="宋体" w:hAnsi="Segoe UI Symbol" w:cs="Segoe UI Symbol"/>
                <w:color w:val="000000"/>
                <w:kern w:val="0"/>
                <w:sz w:val="16"/>
                <w:szCs w:val="16"/>
              </w:rPr>
              <w:t>☐</w:t>
            </w:r>
          </w:p>
        </w:tc>
        <w:tc>
          <w:tcPr>
            <w:tcW w:w="0" w:type="auto"/>
            <w:gridSpan w:val="3"/>
            <w:tcMar>
              <w:top w:w="30" w:type="dxa"/>
              <w:left w:w="20" w:type="dxa"/>
              <w:bottom w:w="30" w:type="dxa"/>
              <w:right w:w="20" w:type="dxa"/>
            </w:tcMar>
            <w:vAlign w:val="bottom"/>
            <w:hideMark/>
          </w:tcPr>
          <w:p w14:paraId="38B3A72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Non-accelerated filer</w:t>
            </w:r>
          </w:p>
        </w:tc>
        <w:tc>
          <w:tcPr>
            <w:tcW w:w="0" w:type="auto"/>
            <w:gridSpan w:val="3"/>
            <w:tcMar>
              <w:top w:w="30" w:type="dxa"/>
              <w:left w:w="20" w:type="dxa"/>
              <w:bottom w:w="30" w:type="dxa"/>
              <w:right w:w="20" w:type="dxa"/>
            </w:tcMar>
            <w:vAlign w:val="bottom"/>
            <w:hideMark/>
          </w:tcPr>
          <w:p w14:paraId="5F21702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Segoe UI Symbol" w:eastAsia="宋体" w:hAnsi="Segoe UI Symbol" w:cs="Segoe UI Symbol"/>
                <w:color w:val="000000"/>
                <w:kern w:val="0"/>
                <w:sz w:val="16"/>
                <w:szCs w:val="16"/>
              </w:rPr>
              <w:t>☐</w:t>
            </w:r>
          </w:p>
        </w:tc>
        <w:tc>
          <w:tcPr>
            <w:tcW w:w="0" w:type="auto"/>
            <w:gridSpan w:val="3"/>
            <w:tcMar>
              <w:top w:w="30" w:type="dxa"/>
              <w:left w:w="20" w:type="dxa"/>
              <w:bottom w:w="30" w:type="dxa"/>
              <w:right w:w="20" w:type="dxa"/>
            </w:tcMar>
            <w:vAlign w:val="bottom"/>
            <w:hideMark/>
          </w:tcPr>
          <w:p w14:paraId="20D80C8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Smaller reporting company</w:t>
            </w:r>
          </w:p>
        </w:tc>
        <w:tc>
          <w:tcPr>
            <w:tcW w:w="0" w:type="auto"/>
            <w:gridSpan w:val="3"/>
            <w:tcMar>
              <w:top w:w="30" w:type="dxa"/>
              <w:left w:w="20" w:type="dxa"/>
              <w:bottom w:w="30" w:type="dxa"/>
              <w:right w:w="20" w:type="dxa"/>
            </w:tcMar>
            <w:vAlign w:val="bottom"/>
            <w:hideMark/>
          </w:tcPr>
          <w:p w14:paraId="1B64EBF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Segoe UI Symbol" w:eastAsia="宋体" w:hAnsi="Segoe UI Symbol" w:cs="Segoe UI Symbol"/>
                <w:color w:val="000000"/>
                <w:kern w:val="0"/>
                <w:sz w:val="16"/>
                <w:szCs w:val="16"/>
              </w:rPr>
              <w:t>☐</w:t>
            </w:r>
          </w:p>
        </w:tc>
        <w:tc>
          <w:tcPr>
            <w:tcW w:w="0" w:type="auto"/>
            <w:gridSpan w:val="3"/>
            <w:tcMar>
              <w:top w:w="30" w:type="dxa"/>
              <w:left w:w="20" w:type="dxa"/>
              <w:bottom w:w="30" w:type="dxa"/>
              <w:right w:w="20" w:type="dxa"/>
            </w:tcMar>
            <w:vAlign w:val="bottom"/>
            <w:hideMark/>
          </w:tcPr>
          <w:p w14:paraId="09BD053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Emerging growth company</w:t>
            </w:r>
          </w:p>
        </w:tc>
        <w:tc>
          <w:tcPr>
            <w:tcW w:w="0" w:type="auto"/>
            <w:gridSpan w:val="3"/>
            <w:tcMar>
              <w:top w:w="30" w:type="dxa"/>
              <w:left w:w="20" w:type="dxa"/>
              <w:bottom w:w="30" w:type="dxa"/>
              <w:right w:w="20" w:type="dxa"/>
            </w:tcMar>
            <w:vAlign w:val="bottom"/>
            <w:hideMark/>
          </w:tcPr>
          <w:p w14:paraId="337D3E4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Segoe UI Symbol" w:eastAsia="宋体" w:hAnsi="Segoe UI Symbol" w:cs="Segoe UI Symbol"/>
                <w:color w:val="000000"/>
                <w:kern w:val="0"/>
                <w:sz w:val="16"/>
                <w:szCs w:val="16"/>
              </w:rPr>
              <w:t>☐</w:t>
            </w:r>
          </w:p>
        </w:tc>
      </w:tr>
    </w:tbl>
    <w:p w14:paraId="1D3BF49C" w14:textId="77777777" w:rsidR="001E29DA" w:rsidRPr="001E29DA" w:rsidRDefault="001E29DA" w:rsidP="001E29DA">
      <w:pPr>
        <w:widowControl/>
        <w:jc w:val="left"/>
        <w:rPr>
          <w:rFonts w:ascii="微软雅黑" w:eastAsia="微软雅黑" w:hAnsi="微软雅黑" w:cs="宋体"/>
          <w:color w:val="000000"/>
          <w:kern w:val="0"/>
          <w:sz w:val="27"/>
          <w:szCs w:val="27"/>
        </w:rPr>
      </w:pPr>
      <w:r w:rsidRPr="001E29DA">
        <w:rPr>
          <w:rFonts w:ascii="Arial" w:eastAsia="微软雅黑" w:hAnsi="Arial" w:cs="Arial"/>
          <w:color w:val="000000"/>
          <w:kern w:val="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RPr="001E29DA">
        <w:rPr>
          <w:rFonts w:ascii="Segoe UI Symbol" w:eastAsia="微软雅黑" w:hAnsi="Segoe UI Symbol" w:cs="Segoe UI Symbol"/>
          <w:color w:val="000000"/>
          <w:kern w:val="0"/>
          <w:sz w:val="16"/>
          <w:szCs w:val="16"/>
        </w:rPr>
        <w:t>☐</w:t>
      </w:r>
    </w:p>
    <w:p w14:paraId="2023CA3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6"/>
          <w:szCs w:val="16"/>
        </w:rPr>
        <w:t>Indicate by check mark whether the registrant has filed a report on and attestation to its management’s assessment of the effectiveness of its internal control over financial reporting under Section 404(b) of the Sarbanes-Oxley Act (15 U.S.C.7262(b)) by the registered public accounting firm that prepared or issued its audit report. </w:t>
      </w:r>
      <w:r w:rsidRPr="001E29DA">
        <w:rPr>
          <w:rFonts w:ascii="Segoe UI Emoji" w:eastAsia="微软雅黑" w:hAnsi="Segoe UI Emoji" w:cs="Segoe UI Emoji"/>
          <w:color w:val="000000"/>
          <w:kern w:val="0"/>
          <w:sz w:val="16"/>
          <w:szCs w:val="16"/>
        </w:rPr>
        <w:t>☑</w:t>
      </w:r>
      <w:r w:rsidRPr="001E29DA">
        <w:rPr>
          <w:rFonts w:ascii="Arial" w:eastAsia="微软雅黑" w:hAnsi="Arial" w:cs="Arial"/>
          <w:color w:val="000000"/>
          <w:kern w:val="0"/>
          <w:sz w:val="16"/>
          <w:szCs w:val="16"/>
        </w:rPr>
        <w:t> </w:t>
      </w:r>
    </w:p>
    <w:p w14:paraId="18111C5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6"/>
          <w:szCs w:val="16"/>
        </w:rPr>
        <w:t xml:space="preserve">If securities are registered pursuant to Section 12(b) of the Act, indicate by check mark whether the financial statements of the registrant included in the filing reflect the correction of an error to previously issued financial statements. </w:t>
      </w:r>
      <w:r w:rsidRPr="001E29DA">
        <w:rPr>
          <w:rFonts w:ascii="Segoe UI Symbol" w:eastAsia="微软雅黑" w:hAnsi="Segoe UI Symbol" w:cs="Segoe UI Symbol"/>
          <w:color w:val="000000"/>
          <w:kern w:val="0"/>
          <w:sz w:val="16"/>
          <w:szCs w:val="16"/>
        </w:rPr>
        <w:t>☐</w:t>
      </w:r>
    </w:p>
    <w:p w14:paraId="6377E05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6"/>
          <w:szCs w:val="16"/>
        </w:rPr>
        <w:t xml:space="preserve">Indicate by check mark whether any of those error corrections are restatements that required a recovery analysis of incentive-based compensation received by any of the registrant’s executive officers during the relevant recovery period pursuant to §240.10D-1(b). </w:t>
      </w:r>
      <w:r w:rsidRPr="001E29DA">
        <w:rPr>
          <w:rFonts w:ascii="Segoe UI Symbol" w:eastAsia="微软雅黑" w:hAnsi="Segoe UI Symbol" w:cs="Segoe UI Symbol"/>
          <w:color w:val="000000"/>
          <w:kern w:val="0"/>
          <w:sz w:val="16"/>
          <w:szCs w:val="16"/>
        </w:rPr>
        <w:t>☐</w:t>
      </w:r>
    </w:p>
    <w:p w14:paraId="08E70536"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6"/>
          <w:szCs w:val="16"/>
        </w:rPr>
        <w:t>Indicate by check mark whether the registrant is a shell company (as defined by Rule 12b-2 of the Exchange Act).    Yes  </w:t>
      </w:r>
      <w:r w:rsidRPr="001E29DA">
        <w:rPr>
          <w:rFonts w:ascii="Segoe UI Symbol" w:eastAsia="微软雅黑" w:hAnsi="Segoe UI Symbol" w:cs="Segoe UI Symbol"/>
          <w:color w:val="000000"/>
          <w:kern w:val="0"/>
          <w:sz w:val="16"/>
          <w:szCs w:val="16"/>
        </w:rPr>
        <w:t>☐</w:t>
      </w:r>
      <w:r w:rsidRPr="001E29DA">
        <w:rPr>
          <w:rFonts w:ascii="Arial" w:eastAsia="微软雅黑" w:hAnsi="Arial" w:cs="Arial"/>
          <w:color w:val="000000"/>
          <w:kern w:val="0"/>
          <w:sz w:val="16"/>
          <w:szCs w:val="16"/>
        </w:rPr>
        <w:t>    No  </w:t>
      </w:r>
      <w:r w:rsidRPr="001E29DA">
        <w:rPr>
          <w:rFonts w:ascii="Segoe UI Emoji" w:eastAsia="微软雅黑" w:hAnsi="Segoe UI Emoji" w:cs="Segoe UI Emoji"/>
          <w:color w:val="000000"/>
          <w:kern w:val="0"/>
          <w:sz w:val="16"/>
          <w:szCs w:val="16"/>
        </w:rPr>
        <w:t>☑</w:t>
      </w:r>
      <w:r w:rsidRPr="001E29DA">
        <w:rPr>
          <w:rFonts w:ascii="Arial" w:eastAsia="微软雅黑" w:hAnsi="Arial" w:cs="Arial"/>
          <w:color w:val="000000"/>
          <w:kern w:val="0"/>
          <w:sz w:val="16"/>
          <w:szCs w:val="16"/>
        </w:rPr>
        <w:t> </w:t>
      </w:r>
    </w:p>
    <w:p w14:paraId="21BFAFA7"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6"/>
          <w:szCs w:val="16"/>
        </w:rPr>
        <w:t>As of June 24, 2022, the aggregate market value of the registrant’s common stock held by non-affiliates of the registrant was approximately $139.8 billion based on the reported closing sale price of $87.08 per share as reported on The NASDAQ Global Select Market (NASDAQ) on June 24, 2022, which was the last business day of the registrant’s most recently completed second fiscal quarter.</w:t>
      </w:r>
    </w:p>
    <w:p w14:paraId="51C254A3"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6"/>
          <w:szCs w:val="16"/>
        </w:rPr>
        <w:t>Indicate the number of shares outstanding of each of the registrant’s classes of common stock, as of the latest practicable date: 1,611,388,217 shares of common stock, $0.01 par value per share, as of February 22, 2023.</w:t>
      </w:r>
    </w:p>
    <w:p w14:paraId="2735C92F"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5573CCFD"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A9B7C3E">
          <v:rect id="_x0000_i1026" style="width:0;height:1.5pt" o:hralign="center" o:hrstd="t" o:hrnoshade="t" o:hr="t" fillcolor="black" stroked="f"/>
        </w:pict>
      </w:r>
    </w:p>
    <w:p w14:paraId="568BF999"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7" w:anchor="i179f0d6779c24794a67681755ffb9a04_7" w:history="1">
        <w:r w:rsidRPr="001E29DA">
          <w:rPr>
            <w:rFonts w:ascii="Arial" w:eastAsia="微软雅黑" w:hAnsi="Arial" w:cs="Arial"/>
            <w:color w:val="0000FF"/>
            <w:kern w:val="0"/>
            <w:sz w:val="18"/>
            <w:szCs w:val="18"/>
            <w:u w:val="single"/>
          </w:rPr>
          <w:t>Table of Contents</w:t>
        </w:r>
      </w:hyperlink>
    </w:p>
    <w:tbl>
      <w:tblPr>
        <w:tblW w:w="6000" w:type="dxa"/>
        <w:jc w:val="center"/>
        <w:tblCellMar>
          <w:top w:w="15" w:type="dxa"/>
          <w:left w:w="15" w:type="dxa"/>
          <w:bottom w:w="15" w:type="dxa"/>
          <w:right w:w="15" w:type="dxa"/>
        </w:tblCellMar>
        <w:tblLook w:val="04A0" w:firstRow="1" w:lastRow="0" w:firstColumn="1" w:lastColumn="0" w:noHBand="0" w:noVBand="1"/>
      </w:tblPr>
      <w:tblGrid>
        <w:gridCol w:w="36"/>
        <w:gridCol w:w="5928"/>
        <w:gridCol w:w="36"/>
      </w:tblGrid>
      <w:tr w:rsidR="001E29DA" w:rsidRPr="001E29DA" w14:paraId="564E78C0" w14:textId="77777777" w:rsidTr="001E29DA">
        <w:trPr>
          <w:jc w:val="center"/>
        </w:trPr>
        <w:tc>
          <w:tcPr>
            <w:tcW w:w="20" w:type="dxa"/>
            <w:vAlign w:val="center"/>
            <w:hideMark/>
          </w:tcPr>
          <w:p w14:paraId="52F34DCE"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5960" w:type="dxa"/>
            <w:vAlign w:val="center"/>
            <w:hideMark/>
          </w:tcPr>
          <w:p w14:paraId="5AFCAEE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2ACEB04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2FED748" w14:textId="77777777" w:rsidTr="001E29DA">
        <w:trPr>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14:paraId="1B7B447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bl>
    <w:p w14:paraId="6595D2A0"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b/>
          <w:bCs/>
          <w:color w:val="000000"/>
          <w:kern w:val="0"/>
          <w:sz w:val="18"/>
          <w:szCs w:val="18"/>
        </w:rPr>
        <w:t>DOCUMENTS INCORPORATED BY REFERENCE</w:t>
      </w:r>
    </w:p>
    <w:p w14:paraId="3FBE2C6D"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6"/>
          <w:szCs w:val="16"/>
        </w:rPr>
        <w:t>Portions of the registrant’s proxy statement for the 2023 Annual Meeting of Stockholders (2023 Proxy Statement) are incorporated into Part III hereof. The 2023 Proxy Statement will be filed with the U.S. Securities and Exchange Commission within 120 days after the registrant’s fiscal year ended December 31, 2022.</w:t>
      </w:r>
    </w:p>
    <w:p w14:paraId="7DBB2570"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0F9843B5"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9FA3382">
          <v:rect id="_x0000_i1027" style="width:0;height:1.5pt" o:hralign="center" o:hrstd="t" o:hrnoshade="t" o:hr="t" fillcolor="black" stroked="f"/>
        </w:pict>
      </w:r>
    </w:p>
    <w:p w14:paraId="5F6A40B5"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8" w:anchor="i179f0d6779c24794a67681755ffb9a04_7" w:history="1">
        <w:r w:rsidRPr="001E29DA">
          <w:rPr>
            <w:rFonts w:ascii="Arial" w:eastAsia="微软雅黑" w:hAnsi="Arial" w:cs="Arial"/>
            <w:color w:val="0000FF"/>
            <w:kern w:val="0"/>
            <w:sz w:val="18"/>
            <w:szCs w:val="18"/>
            <w:u w:val="single"/>
          </w:rPr>
          <w:t>Table of Contents</w:t>
        </w:r>
      </w:hyperlink>
    </w:p>
    <w:p w14:paraId="0A414450"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p>
    <w:p w14:paraId="04E65B67"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INDEX</w:t>
      </w:r>
    </w:p>
    <w:tbl>
      <w:tblPr>
        <w:tblW w:w="20614" w:type="dxa"/>
        <w:tblCellMar>
          <w:top w:w="15" w:type="dxa"/>
          <w:left w:w="15" w:type="dxa"/>
          <w:bottom w:w="15" w:type="dxa"/>
          <w:right w:w="15" w:type="dxa"/>
        </w:tblCellMar>
        <w:tblLook w:val="04A0" w:firstRow="1" w:lastRow="0" w:firstColumn="1" w:lastColumn="0" w:noHBand="0" w:noVBand="1"/>
      </w:tblPr>
      <w:tblGrid>
        <w:gridCol w:w="178"/>
        <w:gridCol w:w="3414"/>
        <w:gridCol w:w="36"/>
        <w:gridCol w:w="178"/>
        <w:gridCol w:w="15239"/>
        <w:gridCol w:w="36"/>
        <w:gridCol w:w="178"/>
        <w:gridCol w:w="1319"/>
        <w:gridCol w:w="36"/>
      </w:tblGrid>
      <w:tr w:rsidR="001E29DA" w:rsidRPr="001E29DA" w14:paraId="40C659AE" w14:textId="77777777" w:rsidTr="001E29DA">
        <w:tc>
          <w:tcPr>
            <w:tcW w:w="176" w:type="dxa"/>
            <w:vAlign w:val="center"/>
            <w:hideMark/>
          </w:tcPr>
          <w:p w14:paraId="144D2396"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p>
        </w:tc>
        <w:tc>
          <w:tcPr>
            <w:tcW w:w="3385" w:type="dxa"/>
            <w:vAlign w:val="center"/>
            <w:hideMark/>
          </w:tcPr>
          <w:p w14:paraId="6E5AE89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3098C98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079467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5110" w:type="dxa"/>
            <w:vAlign w:val="center"/>
            <w:hideMark/>
          </w:tcPr>
          <w:p w14:paraId="77923DE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5E3AC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A02FA5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308" w:type="dxa"/>
            <w:vAlign w:val="center"/>
            <w:hideMark/>
          </w:tcPr>
          <w:p w14:paraId="5F4A4E4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A97A5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FF45194" w14:textId="77777777" w:rsidTr="001E29DA">
        <w:tc>
          <w:tcPr>
            <w:tcW w:w="0" w:type="auto"/>
            <w:gridSpan w:val="3"/>
            <w:tcMar>
              <w:top w:w="30" w:type="dxa"/>
              <w:left w:w="20" w:type="dxa"/>
              <w:bottom w:w="30" w:type="dxa"/>
              <w:right w:w="20" w:type="dxa"/>
            </w:tcMar>
            <w:hideMark/>
          </w:tcPr>
          <w:p w14:paraId="146B4367" w14:textId="77777777" w:rsidR="001E29DA" w:rsidRPr="001E29DA" w:rsidRDefault="001E29DA" w:rsidP="001E29DA">
            <w:pPr>
              <w:widowControl/>
              <w:spacing w:after="100"/>
              <w:jc w:val="left"/>
              <w:rPr>
                <w:rFonts w:ascii="宋体" w:eastAsia="宋体" w:hAnsi="宋体" w:cs="宋体"/>
                <w:kern w:val="0"/>
                <w:sz w:val="24"/>
                <w:szCs w:val="24"/>
              </w:rPr>
            </w:pPr>
            <w:hyperlink r:id="rId9" w:anchor="i179f0d6779c24794a67681755ffb9a04_10" w:history="1">
              <w:r w:rsidRPr="001E29DA">
                <w:rPr>
                  <w:rFonts w:ascii="Arial" w:eastAsia="宋体" w:hAnsi="Arial" w:cs="Arial"/>
                  <w:b/>
                  <w:bCs/>
                  <w:color w:val="0000FF"/>
                  <w:kern w:val="0"/>
                  <w:sz w:val="16"/>
                  <w:szCs w:val="16"/>
                  <w:u w:val="single"/>
                </w:rPr>
                <w:t>PART I</w:t>
              </w:r>
            </w:hyperlink>
          </w:p>
        </w:tc>
        <w:tc>
          <w:tcPr>
            <w:tcW w:w="0" w:type="auto"/>
            <w:gridSpan w:val="3"/>
            <w:tcMar>
              <w:top w:w="0" w:type="dxa"/>
              <w:left w:w="20" w:type="dxa"/>
              <w:bottom w:w="0" w:type="dxa"/>
              <w:right w:w="20" w:type="dxa"/>
            </w:tcMar>
            <w:vAlign w:val="center"/>
            <w:hideMark/>
          </w:tcPr>
          <w:p w14:paraId="72057C10"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775741D" w14:textId="77777777" w:rsidR="001E29DA" w:rsidRPr="001E29DA" w:rsidRDefault="001E29DA" w:rsidP="001E29DA">
            <w:pPr>
              <w:widowControl/>
              <w:spacing w:after="100"/>
              <w:jc w:val="right"/>
              <w:rPr>
                <w:rFonts w:ascii="宋体" w:eastAsia="宋体" w:hAnsi="宋体" w:cs="宋体"/>
                <w:kern w:val="0"/>
                <w:sz w:val="24"/>
                <w:szCs w:val="24"/>
              </w:rPr>
            </w:pPr>
            <w:hyperlink r:id="rId10" w:anchor="i179f0d6779c24794a67681755ffb9a04_10" w:history="1">
              <w:r w:rsidRPr="001E29DA">
                <w:rPr>
                  <w:rFonts w:ascii="Arial" w:eastAsia="宋体" w:hAnsi="Arial" w:cs="Arial"/>
                  <w:color w:val="0000FF"/>
                  <w:kern w:val="0"/>
                  <w:sz w:val="16"/>
                  <w:szCs w:val="16"/>
                  <w:u w:val="single"/>
                </w:rPr>
                <w:t>1</w:t>
              </w:r>
            </w:hyperlink>
          </w:p>
        </w:tc>
      </w:tr>
      <w:tr w:rsidR="001E29DA" w:rsidRPr="001E29DA" w14:paraId="095C7B55" w14:textId="77777777" w:rsidTr="001E29DA">
        <w:trPr>
          <w:trHeight w:val="60"/>
        </w:trPr>
        <w:tc>
          <w:tcPr>
            <w:tcW w:w="0" w:type="auto"/>
            <w:gridSpan w:val="3"/>
            <w:tcMar>
              <w:top w:w="0" w:type="dxa"/>
              <w:left w:w="20" w:type="dxa"/>
              <w:bottom w:w="0" w:type="dxa"/>
              <w:right w:w="20" w:type="dxa"/>
            </w:tcMar>
            <w:vAlign w:val="center"/>
            <w:hideMark/>
          </w:tcPr>
          <w:p w14:paraId="6AEA7AD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076C53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779DE9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822E6A5" w14:textId="77777777" w:rsidTr="001E29DA">
        <w:tc>
          <w:tcPr>
            <w:tcW w:w="0" w:type="auto"/>
            <w:gridSpan w:val="3"/>
            <w:tcMar>
              <w:top w:w="30" w:type="dxa"/>
              <w:left w:w="20" w:type="dxa"/>
              <w:bottom w:w="30" w:type="dxa"/>
              <w:right w:w="20" w:type="dxa"/>
            </w:tcMar>
            <w:hideMark/>
          </w:tcPr>
          <w:p w14:paraId="3BF41BC2" w14:textId="77777777" w:rsidR="001E29DA" w:rsidRPr="001E29DA" w:rsidRDefault="001E29DA" w:rsidP="001E29DA">
            <w:pPr>
              <w:widowControl/>
              <w:spacing w:after="100"/>
              <w:jc w:val="left"/>
              <w:rPr>
                <w:rFonts w:ascii="宋体" w:eastAsia="宋体" w:hAnsi="宋体" w:cs="宋体"/>
                <w:kern w:val="0"/>
                <w:sz w:val="24"/>
                <w:szCs w:val="24"/>
              </w:rPr>
            </w:pPr>
            <w:hyperlink r:id="rId11" w:anchor="i179f0d6779c24794a67681755ffb9a04_13" w:history="1">
              <w:r w:rsidRPr="001E29DA">
                <w:rPr>
                  <w:rFonts w:ascii="Arial" w:eastAsia="宋体" w:hAnsi="Arial" w:cs="Arial"/>
                  <w:color w:val="0000FF"/>
                  <w:kern w:val="0"/>
                  <w:sz w:val="16"/>
                  <w:szCs w:val="16"/>
                  <w:u w:val="single"/>
                </w:rPr>
                <w:t>ITEM 1.</w:t>
              </w:r>
            </w:hyperlink>
          </w:p>
        </w:tc>
        <w:tc>
          <w:tcPr>
            <w:tcW w:w="0" w:type="auto"/>
            <w:gridSpan w:val="3"/>
            <w:tcMar>
              <w:top w:w="30" w:type="dxa"/>
              <w:left w:w="20" w:type="dxa"/>
              <w:bottom w:w="30" w:type="dxa"/>
              <w:right w:w="20" w:type="dxa"/>
            </w:tcMar>
            <w:hideMark/>
          </w:tcPr>
          <w:p w14:paraId="1ED9BDF1" w14:textId="77777777" w:rsidR="001E29DA" w:rsidRPr="001E29DA" w:rsidRDefault="001E29DA" w:rsidP="001E29DA">
            <w:pPr>
              <w:widowControl/>
              <w:spacing w:after="100"/>
              <w:jc w:val="left"/>
              <w:rPr>
                <w:rFonts w:ascii="宋体" w:eastAsia="宋体" w:hAnsi="宋体" w:cs="宋体"/>
                <w:kern w:val="0"/>
                <w:sz w:val="24"/>
                <w:szCs w:val="24"/>
              </w:rPr>
            </w:pPr>
            <w:hyperlink r:id="rId12" w:anchor="i179f0d6779c24794a67681755ffb9a04_13" w:history="1">
              <w:r w:rsidRPr="001E29DA">
                <w:rPr>
                  <w:rFonts w:ascii="Arial" w:eastAsia="宋体" w:hAnsi="Arial" w:cs="Arial"/>
                  <w:color w:val="0000FF"/>
                  <w:kern w:val="0"/>
                  <w:sz w:val="16"/>
                  <w:szCs w:val="16"/>
                  <w:u w:val="single"/>
                </w:rPr>
                <w:t>Business</w:t>
              </w:r>
            </w:hyperlink>
          </w:p>
        </w:tc>
        <w:tc>
          <w:tcPr>
            <w:tcW w:w="0" w:type="auto"/>
            <w:gridSpan w:val="3"/>
            <w:tcMar>
              <w:top w:w="30" w:type="dxa"/>
              <w:left w:w="20" w:type="dxa"/>
              <w:bottom w:w="30" w:type="dxa"/>
              <w:right w:w="20" w:type="dxa"/>
            </w:tcMar>
            <w:hideMark/>
          </w:tcPr>
          <w:p w14:paraId="22587F93" w14:textId="77777777" w:rsidR="001E29DA" w:rsidRPr="001E29DA" w:rsidRDefault="001E29DA" w:rsidP="001E29DA">
            <w:pPr>
              <w:widowControl/>
              <w:spacing w:after="100"/>
              <w:jc w:val="right"/>
              <w:rPr>
                <w:rFonts w:ascii="宋体" w:eastAsia="宋体" w:hAnsi="宋体" w:cs="宋体"/>
                <w:kern w:val="0"/>
                <w:sz w:val="24"/>
                <w:szCs w:val="24"/>
              </w:rPr>
            </w:pPr>
            <w:hyperlink r:id="rId13" w:anchor="i179f0d6779c24794a67681755ffb9a04_13" w:history="1">
              <w:r w:rsidRPr="001E29DA">
                <w:rPr>
                  <w:rFonts w:ascii="Arial" w:eastAsia="宋体" w:hAnsi="Arial" w:cs="Arial"/>
                  <w:color w:val="0000FF"/>
                  <w:kern w:val="0"/>
                  <w:sz w:val="16"/>
                  <w:szCs w:val="16"/>
                  <w:u w:val="single"/>
                </w:rPr>
                <w:t>1</w:t>
              </w:r>
            </w:hyperlink>
          </w:p>
        </w:tc>
      </w:tr>
      <w:tr w:rsidR="001E29DA" w:rsidRPr="001E29DA" w14:paraId="483368A3" w14:textId="77777777" w:rsidTr="001E29DA">
        <w:trPr>
          <w:trHeight w:val="60"/>
        </w:trPr>
        <w:tc>
          <w:tcPr>
            <w:tcW w:w="0" w:type="auto"/>
            <w:gridSpan w:val="3"/>
            <w:tcMar>
              <w:top w:w="0" w:type="dxa"/>
              <w:left w:w="20" w:type="dxa"/>
              <w:bottom w:w="0" w:type="dxa"/>
              <w:right w:w="20" w:type="dxa"/>
            </w:tcMar>
            <w:vAlign w:val="center"/>
            <w:hideMark/>
          </w:tcPr>
          <w:p w14:paraId="2DF7234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D1144B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A8700B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27FE484" w14:textId="77777777" w:rsidTr="001E29DA">
        <w:tc>
          <w:tcPr>
            <w:tcW w:w="0" w:type="auto"/>
            <w:gridSpan w:val="3"/>
            <w:tcMar>
              <w:top w:w="30" w:type="dxa"/>
              <w:left w:w="20" w:type="dxa"/>
              <w:bottom w:w="30" w:type="dxa"/>
              <w:right w:w="20" w:type="dxa"/>
            </w:tcMar>
            <w:hideMark/>
          </w:tcPr>
          <w:p w14:paraId="77420E3A" w14:textId="77777777" w:rsidR="001E29DA" w:rsidRPr="001E29DA" w:rsidRDefault="001E29DA" w:rsidP="001E29DA">
            <w:pPr>
              <w:widowControl/>
              <w:spacing w:after="100"/>
              <w:jc w:val="left"/>
              <w:rPr>
                <w:rFonts w:ascii="宋体" w:eastAsia="宋体" w:hAnsi="宋体" w:cs="宋体"/>
                <w:kern w:val="0"/>
                <w:sz w:val="24"/>
                <w:szCs w:val="24"/>
              </w:rPr>
            </w:pPr>
            <w:hyperlink r:id="rId14" w:anchor="i179f0d6779c24794a67681755ffb9a04_16" w:history="1">
              <w:r w:rsidRPr="001E29DA">
                <w:rPr>
                  <w:rFonts w:ascii="Arial" w:eastAsia="宋体" w:hAnsi="Arial" w:cs="Arial"/>
                  <w:color w:val="0000FF"/>
                  <w:kern w:val="0"/>
                  <w:sz w:val="16"/>
                  <w:szCs w:val="16"/>
                  <w:u w:val="single"/>
                </w:rPr>
                <w:t>ITEM 1A.</w:t>
              </w:r>
            </w:hyperlink>
          </w:p>
        </w:tc>
        <w:tc>
          <w:tcPr>
            <w:tcW w:w="0" w:type="auto"/>
            <w:gridSpan w:val="3"/>
            <w:tcMar>
              <w:top w:w="30" w:type="dxa"/>
              <w:left w:w="20" w:type="dxa"/>
              <w:bottom w:w="30" w:type="dxa"/>
              <w:right w:w="20" w:type="dxa"/>
            </w:tcMar>
            <w:hideMark/>
          </w:tcPr>
          <w:p w14:paraId="3C28BF2E" w14:textId="77777777" w:rsidR="001E29DA" w:rsidRPr="001E29DA" w:rsidRDefault="001E29DA" w:rsidP="001E29DA">
            <w:pPr>
              <w:widowControl/>
              <w:spacing w:after="100"/>
              <w:jc w:val="left"/>
              <w:rPr>
                <w:rFonts w:ascii="宋体" w:eastAsia="宋体" w:hAnsi="宋体" w:cs="宋体"/>
                <w:kern w:val="0"/>
                <w:sz w:val="24"/>
                <w:szCs w:val="24"/>
              </w:rPr>
            </w:pPr>
            <w:hyperlink r:id="rId15" w:anchor="i179f0d6779c24794a67681755ffb9a04_16" w:history="1">
              <w:r w:rsidRPr="001E29DA">
                <w:rPr>
                  <w:rFonts w:ascii="Arial" w:eastAsia="宋体" w:hAnsi="Arial" w:cs="Arial"/>
                  <w:color w:val="0000FF"/>
                  <w:kern w:val="0"/>
                  <w:sz w:val="16"/>
                  <w:szCs w:val="16"/>
                  <w:u w:val="single"/>
                </w:rPr>
                <w:t>Risk Factors</w:t>
              </w:r>
            </w:hyperlink>
          </w:p>
        </w:tc>
        <w:tc>
          <w:tcPr>
            <w:tcW w:w="0" w:type="auto"/>
            <w:gridSpan w:val="3"/>
            <w:tcMar>
              <w:top w:w="30" w:type="dxa"/>
              <w:left w:w="20" w:type="dxa"/>
              <w:bottom w:w="30" w:type="dxa"/>
              <w:right w:w="20" w:type="dxa"/>
            </w:tcMar>
            <w:hideMark/>
          </w:tcPr>
          <w:p w14:paraId="023B2826" w14:textId="77777777" w:rsidR="001E29DA" w:rsidRPr="001E29DA" w:rsidRDefault="001E29DA" w:rsidP="001E29DA">
            <w:pPr>
              <w:widowControl/>
              <w:spacing w:after="100"/>
              <w:jc w:val="right"/>
              <w:rPr>
                <w:rFonts w:ascii="宋体" w:eastAsia="宋体" w:hAnsi="宋体" w:cs="宋体"/>
                <w:kern w:val="0"/>
                <w:sz w:val="24"/>
                <w:szCs w:val="24"/>
              </w:rPr>
            </w:pPr>
            <w:hyperlink r:id="rId16" w:anchor="i179f0d6779c24794a67681755ffb9a04_16" w:history="1">
              <w:r w:rsidRPr="001E29DA">
                <w:rPr>
                  <w:rFonts w:ascii="Arial" w:eastAsia="宋体" w:hAnsi="Arial" w:cs="Arial"/>
                  <w:color w:val="0000FF"/>
                  <w:kern w:val="0"/>
                  <w:sz w:val="16"/>
                  <w:szCs w:val="16"/>
                  <w:u w:val="single"/>
                </w:rPr>
                <w:t>14</w:t>
              </w:r>
            </w:hyperlink>
          </w:p>
        </w:tc>
      </w:tr>
      <w:tr w:rsidR="001E29DA" w:rsidRPr="001E29DA" w14:paraId="172E6CB0" w14:textId="77777777" w:rsidTr="001E29DA">
        <w:trPr>
          <w:trHeight w:val="60"/>
        </w:trPr>
        <w:tc>
          <w:tcPr>
            <w:tcW w:w="0" w:type="auto"/>
            <w:gridSpan w:val="3"/>
            <w:tcMar>
              <w:top w:w="0" w:type="dxa"/>
              <w:left w:w="20" w:type="dxa"/>
              <w:bottom w:w="0" w:type="dxa"/>
              <w:right w:w="20" w:type="dxa"/>
            </w:tcMar>
            <w:vAlign w:val="center"/>
            <w:hideMark/>
          </w:tcPr>
          <w:p w14:paraId="6F6E63F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8FDB43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7F6EEA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D3321ED" w14:textId="77777777" w:rsidTr="001E29DA">
        <w:tc>
          <w:tcPr>
            <w:tcW w:w="0" w:type="auto"/>
            <w:gridSpan w:val="3"/>
            <w:tcMar>
              <w:top w:w="30" w:type="dxa"/>
              <w:left w:w="20" w:type="dxa"/>
              <w:bottom w:w="30" w:type="dxa"/>
              <w:right w:w="20" w:type="dxa"/>
            </w:tcMar>
            <w:hideMark/>
          </w:tcPr>
          <w:p w14:paraId="6B0C649E" w14:textId="77777777" w:rsidR="001E29DA" w:rsidRPr="001E29DA" w:rsidRDefault="001E29DA" w:rsidP="001E29DA">
            <w:pPr>
              <w:widowControl/>
              <w:spacing w:after="100"/>
              <w:jc w:val="left"/>
              <w:rPr>
                <w:rFonts w:ascii="宋体" w:eastAsia="宋体" w:hAnsi="宋体" w:cs="宋体"/>
                <w:kern w:val="0"/>
                <w:sz w:val="24"/>
                <w:szCs w:val="24"/>
              </w:rPr>
            </w:pPr>
            <w:hyperlink r:id="rId17" w:anchor="i179f0d6779c24794a67681755ffb9a04_19" w:history="1">
              <w:r w:rsidRPr="001E29DA">
                <w:rPr>
                  <w:rFonts w:ascii="Arial" w:eastAsia="宋体" w:hAnsi="Arial" w:cs="Arial"/>
                  <w:color w:val="0000FF"/>
                  <w:kern w:val="0"/>
                  <w:sz w:val="16"/>
                  <w:szCs w:val="16"/>
                  <w:u w:val="single"/>
                </w:rPr>
                <w:t>ITEM 1B.</w:t>
              </w:r>
            </w:hyperlink>
          </w:p>
        </w:tc>
        <w:tc>
          <w:tcPr>
            <w:tcW w:w="0" w:type="auto"/>
            <w:gridSpan w:val="3"/>
            <w:tcMar>
              <w:top w:w="30" w:type="dxa"/>
              <w:left w:w="20" w:type="dxa"/>
              <w:bottom w:w="30" w:type="dxa"/>
              <w:right w:w="20" w:type="dxa"/>
            </w:tcMar>
            <w:hideMark/>
          </w:tcPr>
          <w:p w14:paraId="557CE294" w14:textId="77777777" w:rsidR="001E29DA" w:rsidRPr="001E29DA" w:rsidRDefault="001E29DA" w:rsidP="001E29DA">
            <w:pPr>
              <w:widowControl/>
              <w:spacing w:after="100"/>
              <w:jc w:val="left"/>
              <w:rPr>
                <w:rFonts w:ascii="宋体" w:eastAsia="宋体" w:hAnsi="宋体" w:cs="宋体"/>
                <w:kern w:val="0"/>
                <w:sz w:val="24"/>
                <w:szCs w:val="24"/>
              </w:rPr>
            </w:pPr>
            <w:hyperlink r:id="rId18" w:anchor="i179f0d6779c24794a67681755ffb9a04_19" w:history="1">
              <w:r w:rsidRPr="001E29DA">
                <w:rPr>
                  <w:rFonts w:ascii="Arial" w:eastAsia="宋体" w:hAnsi="Arial" w:cs="Arial"/>
                  <w:color w:val="0000FF"/>
                  <w:kern w:val="0"/>
                  <w:sz w:val="16"/>
                  <w:szCs w:val="16"/>
                  <w:u w:val="single"/>
                </w:rPr>
                <w:t>Unresolved Staff Comments</w:t>
              </w:r>
            </w:hyperlink>
          </w:p>
        </w:tc>
        <w:tc>
          <w:tcPr>
            <w:tcW w:w="0" w:type="auto"/>
            <w:gridSpan w:val="3"/>
            <w:tcMar>
              <w:top w:w="30" w:type="dxa"/>
              <w:left w:w="20" w:type="dxa"/>
              <w:bottom w:w="30" w:type="dxa"/>
              <w:right w:w="20" w:type="dxa"/>
            </w:tcMar>
            <w:hideMark/>
          </w:tcPr>
          <w:p w14:paraId="330D383C" w14:textId="77777777" w:rsidR="001E29DA" w:rsidRPr="001E29DA" w:rsidRDefault="001E29DA" w:rsidP="001E29DA">
            <w:pPr>
              <w:widowControl/>
              <w:spacing w:after="100"/>
              <w:jc w:val="right"/>
              <w:rPr>
                <w:rFonts w:ascii="宋体" w:eastAsia="宋体" w:hAnsi="宋体" w:cs="宋体"/>
                <w:kern w:val="0"/>
                <w:sz w:val="24"/>
                <w:szCs w:val="24"/>
              </w:rPr>
            </w:pPr>
            <w:hyperlink r:id="rId19" w:anchor="i179f0d6779c24794a67681755ffb9a04_19" w:history="1">
              <w:r w:rsidRPr="001E29DA">
                <w:rPr>
                  <w:rFonts w:ascii="Arial" w:eastAsia="宋体" w:hAnsi="Arial" w:cs="Arial"/>
                  <w:color w:val="0000FF"/>
                  <w:kern w:val="0"/>
                  <w:sz w:val="16"/>
                  <w:szCs w:val="16"/>
                  <w:u w:val="single"/>
                </w:rPr>
                <w:t>36</w:t>
              </w:r>
            </w:hyperlink>
          </w:p>
        </w:tc>
      </w:tr>
      <w:tr w:rsidR="001E29DA" w:rsidRPr="001E29DA" w14:paraId="602ED352" w14:textId="77777777" w:rsidTr="001E29DA">
        <w:trPr>
          <w:trHeight w:val="60"/>
        </w:trPr>
        <w:tc>
          <w:tcPr>
            <w:tcW w:w="0" w:type="auto"/>
            <w:gridSpan w:val="3"/>
            <w:tcMar>
              <w:top w:w="0" w:type="dxa"/>
              <w:left w:w="20" w:type="dxa"/>
              <w:bottom w:w="0" w:type="dxa"/>
              <w:right w:w="20" w:type="dxa"/>
            </w:tcMar>
            <w:vAlign w:val="center"/>
            <w:hideMark/>
          </w:tcPr>
          <w:p w14:paraId="4DA9498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27798D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302CA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79D2481" w14:textId="77777777" w:rsidTr="001E29DA">
        <w:tc>
          <w:tcPr>
            <w:tcW w:w="0" w:type="auto"/>
            <w:gridSpan w:val="3"/>
            <w:tcMar>
              <w:top w:w="30" w:type="dxa"/>
              <w:left w:w="20" w:type="dxa"/>
              <w:bottom w:w="30" w:type="dxa"/>
              <w:right w:w="20" w:type="dxa"/>
            </w:tcMar>
            <w:hideMark/>
          </w:tcPr>
          <w:p w14:paraId="7F6DCEF8" w14:textId="77777777" w:rsidR="001E29DA" w:rsidRPr="001E29DA" w:rsidRDefault="001E29DA" w:rsidP="001E29DA">
            <w:pPr>
              <w:widowControl/>
              <w:spacing w:after="100"/>
              <w:jc w:val="left"/>
              <w:rPr>
                <w:rFonts w:ascii="宋体" w:eastAsia="宋体" w:hAnsi="宋体" w:cs="宋体"/>
                <w:kern w:val="0"/>
                <w:sz w:val="24"/>
                <w:szCs w:val="24"/>
              </w:rPr>
            </w:pPr>
            <w:hyperlink r:id="rId20" w:anchor="i179f0d6779c24794a67681755ffb9a04_22" w:history="1">
              <w:r w:rsidRPr="001E29DA">
                <w:rPr>
                  <w:rFonts w:ascii="Arial" w:eastAsia="宋体" w:hAnsi="Arial" w:cs="Arial"/>
                  <w:color w:val="0000FF"/>
                  <w:kern w:val="0"/>
                  <w:sz w:val="16"/>
                  <w:szCs w:val="16"/>
                  <w:u w:val="single"/>
                </w:rPr>
                <w:t>ITEM 2.</w:t>
              </w:r>
            </w:hyperlink>
          </w:p>
        </w:tc>
        <w:tc>
          <w:tcPr>
            <w:tcW w:w="0" w:type="auto"/>
            <w:gridSpan w:val="3"/>
            <w:tcMar>
              <w:top w:w="30" w:type="dxa"/>
              <w:left w:w="20" w:type="dxa"/>
              <w:bottom w:w="30" w:type="dxa"/>
              <w:right w:w="20" w:type="dxa"/>
            </w:tcMar>
            <w:hideMark/>
          </w:tcPr>
          <w:p w14:paraId="32AA0CA9" w14:textId="77777777" w:rsidR="001E29DA" w:rsidRPr="001E29DA" w:rsidRDefault="001E29DA" w:rsidP="001E29DA">
            <w:pPr>
              <w:widowControl/>
              <w:spacing w:after="100"/>
              <w:jc w:val="left"/>
              <w:rPr>
                <w:rFonts w:ascii="宋体" w:eastAsia="宋体" w:hAnsi="宋体" w:cs="宋体"/>
                <w:kern w:val="0"/>
                <w:sz w:val="24"/>
                <w:szCs w:val="24"/>
              </w:rPr>
            </w:pPr>
            <w:hyperlink r:id="rId21" w:anchor="i179f0d6779c24794a67681755ffb9a04_22" w:history="1">
              <w:r w:rsidRPr="001E29DA">
                <w:rPr>
                  <w:rFonts w:ascii="Arial" w:eastAsia="宋体" w:hAnsi="Arial" w:cs="Arial"/>
                  <w:color w:val="0000FF"/>
                  <w:kern w:val="0"/>
                  <w:sz w:val="16"/>
                  <w:szCs w:val="16"/>
                  <w:u w:val="single"/>
                </w:rPr>
                <w:t>Properties</w:t>
              </w:r>
            </w:hyperlink>
          </w:p>
        </w:tc>
        <w:tc>
          <w:tcPr>
            <w:tcW w:w="0" w:type="auto"/>
            <w:gridSpan w:val="3"/>
            <w:tcMar>
              <w:top w:w="30" w:type="dxa"/>
              <w:left w:w="20" w:type="dxa"/>
              <w:bottom w:w="30" w:type="dxa"/>
              <w:right w:w="20" w:type="dxa"/>
            </w:tcMar>
            <w:hideMark/>
          </w:tcPr>
          <w:p w14:paraId="40B47FF1" w14:textId="77777777" w:rsidR="001E29DA" w:rsidRPr="001E29DA" w:rsidRDefault="001E29DA" w:rsidP="001E29DA">
            <w:pPr>
              <w:widowControl/>
              <w:spacing w:after="100"/>
              <w:jc w:val="right"/>
              <w:rPr>
                <w:rFonts w:ascii="宋体" w:eastAsia="宋体" w:hAnsi="宋体" w:cs="宋体"/>
                <w:kern w:val="0"/>
                <w:sz w:val="24"/>
                <w:szCs w:val="24"/>
              </w:rPr>
            </w:pPr>
            <w:hyperlink r:id="rId22" w:anchor="i179f0d6779c24794a67681755ffb9a04_22" w:history="1">
              <w:r w:rsidRPr="001E29DA">
                <w:rPr>
                  <w:rFonts w:ascii="Arial" w:eastAsia="宋体" w:hAnsi="Arial" w:cs="Arial"/>
                  <w:color w:val="0000FF"/>
                  <w:kern w:val="0"/>
                  <w:sz w:val="16"/>
                  <w:szCs w:val="16"/>
                  <w:u w:val="single"/>
                </w:rPr>
                <w:t>37</w:t>
              </w:r>
            </w:hyperlink>
          </w:p>
        </w:tc>
      </w:tr>
      <w:tr w:rsidR="001E29DA" w:rsidRPr="001E29DA" w14:paraId="4A86A93A" w14:textId="77777777" w:rsidTr="001E29DA">
        <w:trPr>
          <w:trHeight w:val="60"/>
        </w:trPr>
        <w:tc>
          <w:tcPr>
            <w:tcW w:w="0" w:type="auto"/>
            <w:gridSpan w:val="3"/>
            <w:tcMar>
              <w:top w:w="0" w:type="dxa"/>
              <w:left w:w="20" w:type="dxa"/>
              <w:bottom w:w="0" w:type="dxa"/>
              <w:right w:w="20" w:type="dxa"/>
            </w:tcMar>
            <w:vAlign w:val="center"/>
            <w:hideMark/>
          </w:tcPr>
          <w:p w14:paraId="128E4E8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867F0A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6872AE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E7EC364" w14:textId="77777777" w:rsidTr="001E29DA">
        <w:tc>
          <w:tcPr>
            <w:tcW w:w="0" w:type="auto"/>
            <w:gridSpan w:val="3"/>
            <w:tcMar>
              <w:top w:w="30" w:type="dxa"/>
              <w:left w:w="20" w:type="dxa"/>
              <w:bottom w:w="30" w:type="dxa"/>
              <w:right w:w="20" w:type="dxa"/>
            </w:tcMar>
            <w:hideMark/>
          </w:tcPr>
          <w:p w14:paraId="2B16FBD3" w14:textId="77777777" w:rsidR="001E29DA" w:rsidRPr="001E29DA" w:rsidRDefault="001E29DA" w:rsidP="001E29DA">
            <w:pPr>
              <w:widowControl/>
              <w:spacing w:after="100"/>
              <w:jc w:val="left"/>
              <w:rPr>
                <w:rFonts w:ascii="宋体" w:eastAsia="宋体" w:hAnsi="宋体" w:cs="宋体"/>
                <w:kern w:val="0"/>
                <w:sz w:val="24"/>
                <w:szCs w:val="24"/>
              </w:rPr>
            </w:pPr>
            <w:hyperlink r:id="rId23" w:anchor="i179f0d6779c24794a67681755ffb9a04_25" w:history="1">
              <w:r w:rsidRPr="001E29DA">
                <w:rPr>
                  <w:rFonts w:ascii="Arial" w:eastAsia="宋体" w:hAnsi="Arial" w:cs="Arial"/>
                  <w:color w:val="0000FF"/>
                  <w:kern w:val="0"/>
                  <w:sz w:val="16"/>
                  <w:szCs w:val="16"/>
                  <w:u w:val="single"/>
                </w:rPr>
                <w:t>ITEM 3.</w:t>
              </w:r>
            </w:hyperlink>
          </w:p>
        </w:tc>
        <w:tc>
          <w:tcPr>
            <w:tcW w:w="0" w:type="auto"/>
            <w:gridSpan w:val="3"/>
            <w:tcMar>
              <w:top w:w="30" w:type="dxa"/>
              <w:left w:w="20" w:type="dxa"/>
              <w:bottom w:w="30" w:type="dxa"/>
              <w:right w:w="20" w:type="dxa"/>
            </w:tcMar>
            <w:hideMark/>
          </w:tcPr>
          <w:p w14:paraId="2BC79AC1" w14:textId="77777777" w:rsidR="001E29DA" w:rsidRPr="001E29DA" w:rsidRDefault="001E29DA" w:rsidP="001E29DA">
            <w:pPr>
              <w:widowControl/>
              <w:spacing w:after="100"/>
              <w:jc w:val="left"/>
              <w:rPr>
                <w:rFonts w:ascii="宋体" w:eastAsia="宋体" w:hAnsi="宋体" w:cs="宋体"/>
                <w:kern w:val="0"/>
                <w:sz w:val="24"/>
                <w:szCs w:val="24"/>
              </w:rPr>
            </w:pPr>
            <w:hyperlink r:id="rId24" w:anchor="i179f0d6779c24794a67681755ffb9a04_25" w:history="1">
              <w:r w:rsidRPr="001E29DA">
                <w:rPr>
                  <w:rFonts w:ascii="Arial" w:eastAsia="宋体" w:hAnsi="Arial" w:cs="Arial"/>
                  <w:color w:val="0000FF"/>
                  <w:kern w:val="0"/>
                  <w:sz w:val="16"/>
                  <w:szCs w:val="16"/>
                  <w:u w:val="single"/>
                </w:rPr>
                <w:t>Legal Proceedings</w:t>
              </w:r>
            </w:hyperlink>
          </w:p>
        </w:tc>
        <w:tc>
          <w:tcPr>
            <w:tcW w:w="0" w:type="auto"/>
            <w:gridSpan w:val="3"/>
            <w:tcMar>
              <w:top w:w="30" w:type="dxa"/>
              <w:left w:w="20" w:type="dxa"/>
              <w:bottom w:w="30" w:type="dxa"/>
              <w:right w:w="20" w:type="dxa"/>
            </w:tcMar>
            <w:hideMark/>
          </w:tcPr>
          <w:p w14:paraId="2388B46F" w14:textId="77777777" w:rsidR="001E29DA" w:rsidRPr="001E29DA" w:rsidRDefault="001E29DA" w:rsidP="001E29DA">
            <w:pPr>
              <w:widowControl/>
              <w:spacing w:after="100"/>
              <w:jc w:val="right"/>
              <w:rPr>
                <w:rFonts w:ascii="宋体" w:eastAsia="宋体" w:hAnsi="宋体" w:cs="宋体"/>
                <w:kern w:val="0"/>
                <w:sz w:val="24"/>
                <w:szCs w:val="24"/>
              </w:rPr>
            </w:pPr>
            <w:hyperlink r:id="rId25" w:anchor="i179f0d6779c24794a67681755ffb9a04_25" w:history="1">
              <w:r w:rsidRPr="001E29DA">
                <w:rPr>
                  <w:rFonts w:ascii="Arial" w:eastAsia="宋体" w:hAnsi="Arial" w:cs="Arial"/>
                  <w:color w:val="0000FF"/>
                  <w:kern w:val="0"/>
                  <w:sz w:val="16"/>
                  <w:szCs w:val="16"/>
                  <w:u w:val="single"/>
                </w:rPr>
                <w:t>37</w:t>
              </w:r>
            </w:hyperlink>
          </w:p>
        </w:tc>
      </w:tr>
      <w:tr w:rsidR="001E29DA" w:rsidRPr="001E29DA" w14:paraId="5B1A0929" w14:textId="77777777" w:rsidTr="001E29DA">
        <w:trPr>
          <w:trHeight w:val="60"/>
        </w:trPr>
        <w:tc>
          <w:tcPr>
            <w:tcW w:w="0" w:type="auto"/>
            <w:gridSpan w:val="3"/>
            <w:tcMar>
              <w:top w:w="0" w:type="dxa"/>
              <w:left w:w="20" w:type="dxa"/>
              <w:bottom w:w="0" w:type="dxa"/>
              <w:right w:w="20" w:type="dxa"/>
            </w:tcMar>
            <w:vAlign w:val="center"/>
            <w:hideMark/>
          </w:tcPr>
          <w:p w14:paraId="701AAE9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AA8B9D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5EE1EA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AA0BF62" w14:textId="77777777" w:rsidTr="001E29DA">
        <w:tc>
          <w:tcPr>
            <w:tcW w:w="0" w:type="auto"/>
            <w:gridSpan w:val="3"/>
            <w:tcMar>
              <w:top w:w="30" w:type="dxa"/>
              <w:left w:w="20" w:type="dxa"/>
              <w:bottom w:w="30" w:type="dxa"/>
              <w:right w:w="20" w:type="dxa"/>
            </w:tcMar>
            <w:hideMark/>
          </w:tcPr>
          <w:p w14:paraId="10DE61B5" w14:textId="77777777" w:rsidR="001E29DA" w:rsidRPr="001E29DA" w:rsidRDefault="001E29DA" w:rsidP="001E29DA">
            <w:pPr>
              <w:widowControl/>
              <w:spacing w:after="100"/>
              <w:jc w:val="left"/>
              <w:rPr>
                <w:rFonts w:ascii="宋体" w:eastAsia="宋体" w:hAnsi="宋体" w:cs="宋体"/>
                <w:kern w:val="0"/>
                <w:sz w:val="24"/>
                <w:szCs w:val="24"/>
              </w:rPr>
            </w:pPr>
            <w:hyperlink r:id="rId26" w:anchor="i179f0d6779c24794a67681755ffb9a04_28" w:history="1">
              <w:r w:rsidRPr="001E29DA">
                <w:rPr>
                  <w:rFonts w:ascii="Arial" w:eastAsia="宋体" w:hAnsi="Arial" w:cs="Arial"/>
                  <w:color w:val="0000FF"/>
                  <w:kern w:val="0"/>
                  <w:sz w:val="16"/>
                  <w:szCs w:val="16"/>
                  <w:u w:val="single"/>
                </w:rPr>
                <w:t>ITEM 4.</w:t>
              </w:r>
            </w:hyperlink>
          </w:p>
        </w:tc>
        <w:tc>
          <w:tcPr>
            <w:tcW w:w="0" w:type="auto"/>
            <w:gridSpan w:val="3"/>
            <w:tcMar>
              <w:top w:w="30" w:type="dxa"/>
              <w:left w:w="20" w:type="dxa"/>
              <w:bottom w:w="30" w:type="dxa"/>
              <w:right w:w="20" w:type="dxa"/>
            </w:tcMar>
            <w:hideMark/>
          </w:tcPr>
          <w:p w14:paraId="3E57213D" w14:textId="77777777" w:rsidR="001E29DA" w:rsidRPr="001E29DA" w:rsidRDefault="001E29DA" w:rsidP="001E29DA">
            <w:pPr>
              <w:widowControl/>
              <w:spacing w:after="100"/>
              <w:jc w:val="left"/>
              <w:rPr>
                <w:rFonts w:ascii="宋体" w:eastAsia="宋体" w:hAnsi="宋体" w:cs="宋体"/>
                <w:kern w:val="0"/>
                <w:sz w:val="24"/>
                <w:szCs w:val="24"/>
              </w:rPr>
            </w:pPr>
            <w:hyperlink r:id="rId27" w:anchor="i179f0d6779c24794a67681755ffb9a04_28" w:history="1">
              <w:r w:rsidRPr="001E29DA">
                <w:rPr>
                  <w:rFonts w:ascii="Arial" w:eastAsia="宋体" w:hAnsi="Arial" w:cs="Arial"/>
                  <w:color w:val="0000FF"/>
                  <w:kern w:val="0"/>
                  <w:sz w:val="16"/>
                  <w:szCs w:val="16"/>
                  <w:u w:val="single"/>
                </w:rPr>
                <w:t>Mine Safety Disclosures</w:t>
              </w:r>
            </w:hyperlink>
          </w:p>
        </w:tc>
        <w:tc>
          <w:tcPr>
            <w:tcW w:w="0" w:type="auto"/>
            <w:gridSpan w:val="3"/>
            <w:tcMar>
              <w:top w:w="30" w:type="dxa"/>
              <w:left w:w="20" w:type="dxa"/>
              <w:bottom w:w="30" w:type="dxa"/>
              <w:right w:w="20" w:type="dxa"/>
            </w:tcMar>
            <w:hideMark/>
          </w:tcPr>
          <w:p w14:paraId="2FA2FBC0" w14:textId="77777777" w:rsidR="001E29DA" w:rsidRPr="001E29DA" w:rsidRDefault="001E29DA" w:rsidP="001E29DA">
            <w:pPr>
              <w:widowControl/>
              <w:spacing w:after="100"/>
              <w:jc w:val="right"/>
              <w:rPr>
                <w:rFonts w:ascii="宋体" w:eastAsia="宋体" w:hAnsi="宋体" w:cs="宋体"/>
                <w:kern w:val="0"/>
                <w:sz w:val="24"/>
                <w:szCs w:val="24"/>
              </w:rPr>
            </w:pPr>
            <w:hyperlink r:id="rId28" w:anchor="i179f0d6779c24794a67681755ffb9a04_28" w:history="1">
              <w:r w:rsidRPr="001E29DA">
                <w:rPr>
                  <w:rFonts w:ascii="Arial" w:eastAsia="宋体" w:hAnsi="Arial" w:cs="Arial"/>
                  <w:color w:val="0000FF"/>
                  <w:kern w:val="0"/>
                  <w:sz w:val="16"/>
                  <w:szCs w:val="16"/>
                  <w:u w:val="single"/>
                </w:rPr>
                <w:t>37</w:t>
              </w:r>
            </w:hyperlink>
          </w:p>
        </w:tc>
      </w:tr>
      <w:tr w:rsidR="001E29DA" w:rsidRPr="001E29DA" w14:paraId="1590F112" w14:textId="77777777" w:rsidTr="001E29DA">
        <w:trPr>
          <w:trHeight w:val="60"/>
        </w:trPr>
        <w:tc>
          <w:tcPr>
            <w:tcW w:w="0" w:type="auto"/>
            <w:gridSpan w:val="3"/>
            <w:tcMar>
              <w:top w:w="0" w:type="dxa"/>
              <w:left w:w="20" w:type="dxa"/>
              <w:bottom w:w="0" w:type="dxa"/>
              <w:right w:w="20" w:type="dxa"/>
            </w:tcMar>
            <w:vAlign w:val="center"/>
            <w:hideMark/>
          </w:tcPr>
          <w:p w14:paraId="23DAC2C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A6F44A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A8A36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556A040" w14:textId="77777777" w:rsidTr="001E29DA">
        <w:tc>
          <w:tcPr>
            <w:tcW w:w="0" w:type="auto"/>
            <w:gridSpan w:val="3"/>
            <w:tcMar>
              <w:top w:w="30" w:type="dxa"/>
              <w:left w:w="20" w:type="dxa"/>
              <w:bottom w:w="30" w:type="dxa"/>
              <w:right w:w="20" w:type="dxa"/>
            </w:tcMar>
            <w:hideMark/>
          </w:tcPr>
          <w:p w14:paraId="747D0CCA" w14:textId="77777777" w:rsidR="001E29DA" w:rsidRPr="001E29DA" w:rsidRDefault="001E29DA" w:rsidP="001E29DA">
            <w:pPr>
              <w:widowControl/>
              <w:spacing w:after="100"/>
              <w:jc w:val="left"/>
              <w:rPr>
                <w:rFonts w:ascii="宋体" w:eastAsia="宋体" w:hAnsi="宋体" w:cs="宋体"/>
                <w:kern w:val="0"/>
                <w:sz w:val="24"/>
                <w:szCs w:val="24"/>
              </w:rPr>
            </w:pPr>
            <w:hyperlink r:id="rId29" w:anchor="i179f0d6779c24794a67681755ffb9a04_31" w:history="1">
              <w:r w:rsidRPr="001E29DA">
                <w:rPr>
                  <w:rFonts w:ascii="Arial" w:eastAsia="宋体" w:hAnsi="Arial" w:cs="Arial"/>
                  <w:b/>
                  <w:bCs/>
                  <w:color w:val="0000FF"/>
                  <w:kern w:val="0"/>
                  <w:sz w:val="16"/>
                  <w:szCs w:val="16"/>
                  <w:u w:val="single"/>
                </w:rPr>
                <w:t>PART II</w:t>
              </w:r>
            </w:hyperlink>
          </w:p>
        </w:tc>
        <w:tc>
          <w:tcPr>
            <w:tcW w:w="0" w:type="auto"/>
            <w:gridSpan w:val="3"/>
            <w:tcMar>
              <w:top w:w="0" w:type="dxa"/>
              <w:left w:w="20" w:type="dxa"/>
              <w:bottom w:w="0" w:type="dxa"/>
              <w:right w:w="20" w:type="dxa"/>
            </w:tcMar>
            <w:vAlign w:val="center"/>
            <w:hideMark/>
          </w:tcPr>
          <w:p w14:paraId="7C6085A2"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DF3998E" w14:textId="77777777" w:rsidR="001E29DA" w:rsidRPr="001E29DA" w:rsidRDefault="001E29DA" w:rsidP="001E29DA">
            <w:pPr>
              <w:widowControl/>
              <w:spacing w:after="100"/>
              <w:jc w:val="right"/>
              <w:rPr>
                <w:rFonts w:ascii="宋体" w:eastAsia="宋体" w:hAnsi="宋体" w:cs="宋体"/>
                <w:kern w:val="0"/>
                <w:sz w:val="24"/>
                <w:szCs w:val="24"/>
              </w:rPr>
            </w:pPr>
            <w:hyperlink r:id="rId30" w:anchor="i179f0d6779c24794a67681755ffb9a04_31" w:history="1">
              <w:r w:rsidRPr="001E29DA">
                <w:rPr>
                  <w:rFonts w:ascii="Arial" w:eastAsia="宋体" w:hAnsi="Arial" w:cs="Arial"/>
                  <w:color w:val="0000FF"/>
                  <w:kern w:val="0"/>
                  <w:sz w:val="16"/>
                  <w:szCs w:val="16"/>
                  <w:u w:val="single"/>
                </w:rPr>
                <w:t>38</w:t>
              </w:r>
            </w:hyperlink>
          </w:p>
        </w:tc>
      </w:tr>
      <w:tr w:rsidR="001E29DA" w:rsidRPr="001E29DA" w14:paraId="11AC1377" w14:textId="77777777" w:rsidTr="001E29DA">
        <w:trPr>
          <w:trHeight w:val="60"/>
        </w:trPr>
        <w:tc>
          <w:tcPr>
            <w:tcW w:w="0" w:type="auto"/>
            <w:gridSpan w:val="3"/>
            <w:tcMar>
              <w:top w:w="0" w:type="dxa"/>
              <w:left w:w="20" w:type="dxa"/>
              <w:bottom w:w="0" w:type="dxa"/>
              <w:right w:w="20" w:type="dxa"/>
            </w:tcMar>
            <w:vAlign w:val="center"/>
            <w:hideMark/>
          </w:tcPr>
          <w:p w14:paraId="074E6B8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680D1D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FE37B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A471306" w14:textId="77777777" w:rsidTr="001E29DA">
        <w:tc>
          <w:tcPr>
            <w:tcW w:w="0" w:type="auto"/>
            <w:gridSpan w:val="3"/>
            <w:tcMar>
              <w:top w:w="30" w:type="dxa"/>
              <w:left w:w="20" w:type="dxa"/>
              <w:bottom w:w="30" w:type="dxa"/>
              <w:right w:w="20" w:type="dxa"/>
            </w:tcMar>
            <w:hideMark/>
          </w:tcPr>
          <w:p w14:paraId="117387B0" w14:textId="77777777" w:rsidR="001E29DA" w:rsidRPr="001E29DA" w:rsidRDefault="001E29DA" w:rsidP="001E29DA">
            <w:pPr>
              <w:widowControl/>
              <w:spacing w:after="100"/>
              <w:jc w:val="left"/>
              <w:rPr>
                <w:rFonts w:ascii="宋体" w:eastAsia="宋体" w:hAnsi="宋体" w:cs="宋体"/>
                <w:kern w:val="0"/>
                <w:sz w:val="24"/>
                <w:szCs w:val="24"/>
              </w:rPr>
            </w:pPr>
            <w:hyperlink r:id="rId31" w:anchor="i179f0d6779c24794a67681755ffb9a04_34" w:history="1">
              <w:r w:rsidRPr="001E29DA">
                <w:rPr>
                  <w:rFonts w:ascii="Arial" w:eastAsia="宋体" w:hAnsi="Arial" w:cs="Arial"/>
                  <w:color w:val="0000FF"/>
                  <w:kern w:val="0"/>
                  <w:sz w:val="16"/>
                  <w:szCs w:val="16"/>
                  <w:u w:val="single"/>
                </w:rPr>
                <w:t>ITEM 5.</w:t>
              </w:r>
            </w:hyperlink>
          </w:p>
        </w:tc>
        <w:tc>
          <w:tcPr>
            <w:tcW w:w="0" w:type="auto"/>
            <w:gridSpan w:val="3"/>
            <w:tcMar>
              <w:top w:w="30" w:type="dxa"/>
              <w:left w:w="20" w:type="dxa"/>
              <w:bottom w:w="30" w:type="dxa"/>
              <w:right w:w="20" w:type="dxa"/>
            </w:tcMar>
            <w:hideMark/>
          </w:tcPr>
          <w:p w14:paraId="18291B0B" w14:textId="77777777" w:rsidR="001E29DA" w:rsidRPr="001E29DA" w:rsidRDefault="001E29DA" w:rsidP="001E29DA">
            <w:pPr>
              <w:widowControl/>
              <w:spacing w:after="100"/>
              <w:jc w:val="left"/>
              <w:rPr>
                <w:rFonts w:ascii="宋体" w:eastAsia="宋体" w:hAnsi="宋体" w:cs="宋体"/>
                <w:kern w:val="0"/>
                <w:sz w:val="24"/>
                <w:szCs w:val="24"/>
              </w:rPr>
            </w:pPr>
            <w:hyperlink r:id="rId32" w:anchor="i179f0d6779c24794a67681755ffb9a04_34" w:history="1">
              <w:r w:rsidRPr="001E29DA">
                <w:rPr>
                  <w:rFonts w:ascii="Arial" w:eastAsia="宋体" w:hAnsi="Arial" w:cs="Arial"/>
                  <w:color w:val="0000FF"/>
                  <w:kern w:val="0"/>
                  <w:sz w:val="16"/>
                  <w:szCs w:val="16"/>
                  <w:u w:val="single"/>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hideMark/>
          </w:tcPr>
          <w:p w14:paraId="7BFF3FFF" w14:textId="77777777" w:rsidR="001E29DA" w:rsidRPr="001E29DA" w:rsidRDefault="001E29DA" w:rsidP="001E29DA">
            <w:pPr>
              <w:widowControl/>
              <w:spacing w:after="100"/>
              <w:jc w:val="right"/>
              <w:rPr>
                <w:rFonts w:ascii="宋体" w:eastAsia="宋体" w:hAnsi="宋体" w:cs="宋体"/>
                <w:kern w:val="0"/>
                <w:sz w:val="24"/>
                <w:szCs w:val="24"/>
              </w:rPr>
            </w:pPr>
            <w:hyperlink r:id="rId33" w:anchor="i179f0d6779c24794a67681755ffb9a04_34" w:history="1">
              <w:r w:rsidRPr="001E29DA">
                <w:rPr>
                  <w:rFonts w:ascii="Arial" w:eastAsia="宋体" w:hAnsi="Arial" w:cs="Arial"/>
                  <w:color w:val="0000FF"/>
                  <w:kern w:val="0"/>
                  <w:sz w:val="16"/>
                  <w:szCs w:val="16"/>
                  <w:u w:val="single"/>
                </w:rPr>
                <w:t>38</w:t>
              </w:r>
            </w:hyperlink>
          </w:p>
        </w:tc>
      </w:tr>
      <w:tr w:rsidR="001E29DA" w:rsidRPr="001E29DA" w14:paraId="12F959A6" w14:textId="77777777" w:rsidTr="001E29DA">
        <w:trPr>
          <w:trHeight w:val="60"/>
        </w:trPr>
        <w:tc>
          <w:tcPr>
            <w:tcW w:w="0" w:type="auto"/>
            <w:gridSpan w:val="3"/>
            <w:tcMar>
              <w:top w:w="0" w:type="dxa"/>
              <w:left w:w="20" w:type="dxa"/>
              <w:bottom w:w="0" w:type="dxa"/>
              <w:right w:w="20" w:type="dxa"/>
            </w:tcMar>
            <w:vAlign w:val="center"/>
            <w:hideMark/>
          </w:tcPr>
          <w:p w14:paraId="63B18A8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D1CEDA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9D5325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E48D40A" w14:textId="77777777" w:rsidTr="001E29DA">
        <w:tc>
          <w:tcPr>
            <w:tcW w:w="0" w:type="auto"/>
            <w:gridSpan w:val="3"/>
            <w:tcMar>
              <w:top w:w="30" w:type="dxa"/>
              <w:left w:w="20" w:type="dxa"/>
              <w:bottom w:w="30" w:type="dxa"/>
              <w:right w:w="20" w:type="dxa"/>
            </w:tcMar>
            <w:hideMark/>
          </w:tcPr>
          <w:p w14:paraId="02F0FC9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FF"/>
                <w:kern w:val="0"/>
                <w:sz w:val="16"/>
                <w:szCs w:val="16"/>
                <w:u w:val="single"/>
              </w:rPr>
              <w:t>ITEM 6.</w:t>
            </w:r>
          </w:p>
        </w:tc>
        <w:tc>
          <w:tcPr>
            <w:tcW w:w="0" w:type="auto"/>
            <w:gridSpan w:val="3"/>
            <w:tcMar>
              <w:top w:w="30" w:type="dxa"/>
              <w:left w:w="20" w:type="dxa"/>
              <w:bottom w:w="30" w:type="dxa"/>
              <w:right w:w="20" w:type="dxa"/>
            </w:tcMar>
            <w:hideMark/>
          </w:tcPr>
          <w:p w14:paraId="7215F02F" w14:textId="77777777" w:rsidR="001E29DA" w:rsidRPr="001E29DA" w:rsidRDefault="001E29DA" w:rsidP="001E29DA">
            <w:pPr>
              <w:widowControl/>
              <w:spacing w:after="100"/>
              <w:jc w:val="left"/>
              <w:rPr>
                <w:rFonts w:ascii="宋体" w:eastAsia="宋体" w:hAnsi="宋体" w:cs="宋体"/>
                <w:kern w:val="0"/>
                <w:sz w:val="24"/>
                <w:szCs w:val="24"/>
              </w:rPr>
            </w:pPr>
            <w:hyperlink r:id="rId34" w:anchor="i179f0d6779c24794a67681755ffb9a04_37" w:history="1">
              <w:r w:rsidRPr="001E29DA">
                <w:rPr>
                  <w:rFonts w:ascii="Arial" w:eastAsia="宋体" w:hAnsi="Arial" w:cs="Arial"/>
                  <w:color w:val="0000FF"/>
                  <w:kern w:val="0"/>
                  <w:sz w:val="16"/>
                  <w:szCs w:val="16"/>
                  <w:u w:val="single"/>
                </w:rPr>
                <w:t>[Reserved]</w:t>
              </w:r>
            </w:hyperlink>
          </w:p>
        </w:tc>
        <w:tc>
          <w:tcPr>
            <w:tcW w:w="0" w:type="auto"/>
            <w:gridSpan w:val="3"/>
            <w:tcMar>
              <w:top w:w="30" w:type="dxa"/>
              <w:left w:w="20" w:type="dxa"/>
              <w:bottom w:w="30" w:type="dxa"/>
              <w:right w:w="20" w:type="dxa"/>
            </w:tcMar>
            <w:hideMark/>
          </w:tcPr>
          <w:p w14:paraId="4EAC2D0B" w14:textId="77777777" w:rsidR="001E29DA" w:rsidRPr="001E29DA" w:rsidRDefault="001E29DA" w:rsidP="001E29DA">
            <w:pPr>
              <w:widowControl/>
              <w:spacing w:after="100"/>
              <w:jc w:val="right"/>
              <w:rPr>
                <w:rFonts w:ascii="宋体" w:eastAsia="宋体" w:hAnsi="宋体" w:cs="宋体"/>
                <w:kern w:val="0"/>
                <w:sz w:val="24"/>
                <w:szCs w:val="24"/>
              </w:rPr>
            </w:pPr>
            <w:hyperlink r:id="rId35" w:anchor="i179f0d6779c24794a67681755ffb9a04_37" w:history="1">
              <w:r w:rsidRPr="001E29DA">
                <w:rPr>
                  <w:rFonts w:ascii="Arial" w:eastAsia="宋体" w:hAnsi="Arial" w:cs="Arial"/>
                  <w:color w:val="0000FF"/>
                  <w:kern w:val="0"/>
                  <w:sz w:val="16"/>
                  <w:szCs w:val="16"/>
                  <w:u w:val="single"/>
                </w:rPr>
                <w:t>39</w:t>
              </w:r>
            </w:hyperlink>
          </w:p>
        </w:tc>
      </w:tr>
      <w:tr w:rsidR="001E29DA" w:rsidRPr="001E29DA" w14:paraId="369597CB" w14:textId="77777777" w:rsidTr="001E29DA">
        <w:trPr>
          <w:trHeight w:val="60"/>
        </w:trPr>
        <w:tc>
          <w:tcPr>
            <w:tcW w:w="0" w:type="auto"/>
            <w:gridSpan w:val="3"/>
            <w:tcMar>
              <w:top w:w="0" w:type="dxa"/>
              <w:left w:w="20" w:type="dxa"/>
              <w:bottom w:w="0" w:type="dxa"/>
              <w:right w:w="20" w:type="dxa"/>
            </w:tcMar>
            <w:vAlign w:val="center"/>
            <w:hideMark/>
          </w:tcPr>
          <w:p w14:paraId="0AFB63B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92C51E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4E9AC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5FC3FF3" w14:textId="77777777" w:rsidTr="001E29DA">
        <w:tc>
          <w:tcPr>
            <w:tcW w:w="0" w:type="auto"/>
            <w:gridSpan w:val="3"/>
            <w:tcMar>
              <w:top w:w="30" w:type="dxa"/>
              <w:left w:w="20" w:type="dxa"/>
              <w:bottom w:w="30" w:type="dxa"/>
              <w:right w:w="20" w:type="dxa"/>
            </w:tcMar>
            <w:hideMark/>
          </w:tcPr>
          <w:p w14:paraId="23ED211D" w14:textId="77777777" w:rsidR="001E29DA" w:rsidRPr="001E29DA" w:rsidRDefault="001E29DA" w:rsidP="001E29DA">
            <w:pPr>
              <w:widowControl/>
              <w:spacing w:after="100"/>
              <w:jc w:val="left"/>
              <w:rPr>
                <w:rFonts w:ascii="宋体" w:eastAsia="宋体" w:hAnsi="宋体" w:cs="宋体"/>
                <w:kern w:val="0"/>
                <w:sz w:val="24"/>
                <w:szCs w:val="24"/>
              </w:rPr>
            </w:pPr>
            <w:hyperlink r:id="rId36" w:anchor="i179f0d6779c24794a67681755ffb9a04_40" w:history="1">
              <w:r w:rsidRPr="001E29DA">
                <w:rPr>
                  <w:rFonts w:ascii="Arial" w:eastAsia="宋体" w:hAnsi="Arial" w:cs="Arial"/>
                  <w:color w:val="0000FF"/>
                  <w:kern w:val="0"/>
                  <w:sz w:val="16"/>
                  <w:szCs w:val="16"/>
                  <w:u w:val="single"/>
                </w:rPr>
                <w:t>ITEM 7.</w:t>
              </w:r>
            </w:hyperlink>
          </w:p>
        </w:tc>
        <w:tc>
          <w:tcPr>
            <w:tcW w:w="0" w:type="auto"/>
            <w:gridSpan w:val="3"/>
            <w:tcMar>
              <w:top w:w="30" w:type="dxa"/>
              <w:left w:w="20" w:type="dxa"/>
              <w:bottom w:w="30" w:type="dxa"/>
              <w:right w:w="20" w:type="dxa"/>
            </w:tcMar>
            <w:hideMark/>
          </w:tcPr>
          <w:p w14:paraId="5B1C0B42" w14:textId="77777777" w:rsidR="001E29DA" w:rsidRPr="001E29DA" w:rsidRDefault="001E29DA" w:rsidP="001E29DA">
            <w:pPr>
              <w:widowControl/>
              <w:spacing w:after="100"/>
              <w:jc w:val="left"/>
              <w:rPr>
                <w:rFonts w:ascii="宋体" w:eastAsia="宋体" w:hAnsi="宋体" w:cs="宋体"/>
                <w:kern w:val="0"/>
                <w:sz w:val="24"/>
                <w:szCs w:val="24"/>
              </w:rPr>
            </w:pPr>
            <w:hyperlink r:id="rId37" w:anchor="i179f0d6779c24794a67681755ffb9a04_40" w:history="1">
              <w:r w:rsidRPr="001E29DA">
                <w:rPr>
                  <w:rFonts w:ascii="Arial" w:eastAsia="宋体" w:hAnsi="Arial" w:cs="Arial"/>
                  <w:color w:val="0000FF"/>
                  <w:kern w:val="0"/>
                  <w:sz w:val="16"/>
                  <w:szCs w:val="16"/>
                  <w:u w:val="single"/>
                </w:rPr>
                <w:t>Management’s Discussion and Analysis of Financial Condition and Results of Operations</w:t>
              </w:r>
            </w:hyperlink>
          </w:p>
        </w:tc>
        <w:tc>
          <w:tcPr>
            <w:tcW w:w="0" w:type="auto"/>
            <w:gridSpan w:val="3"/>
            <w:tcMar>
              <w:top w:w="30" w:type="dxa"/>
              <w:left w:w="20" w:type="dxa"/>
              <w:bottom w:w="30" w:type="dxa"/>
              <w:right w:w="20" w:type="dxa"/>
            </w:tcMar>
            <w:hideMark/>
          </w:tcPr>
          <w:p w14:paraId="5DE8C5E1" w14:textId="77777777" w:rsidR="001E29DA" w:rsidRPr="001E29DA" w:rsidRDefault="001E29DA" w:rsidP="001E29DA">
            <w:pPr>
              <w:widowControl/>
              <w:spacing w:after="100"/>
              <w:jc w:val="right"/>
              <w:rPr>
                <w:rFonts w:ascii="宋体" w:eastAsia="宋体" w:hAnsi="宋体" w:cs="宋体"/>
                <w:kern w:val="0"/>
                <w:sz w:val="24"/>
                <w:szCs w:val="24"/>
              </w:rPr>
            </w:pPr>
            <w:hyperlink r:id="rId38" w:anchor="i179f0d6779c24794a67681755ffb9a04_40" w:history="1">
              <w:r w:rsidRPr="001E29DA">
                <w:rPr>
                  <w:rFonts w:ascii="Arial" w:eastAsia="宋体" w:hAnsi="Arial" w:cs="Arial"/>
                  <w:color w:val="0000FF"/>
                  <w:kern w:val="0"/>
                  <w:sz w:val="16"/>
                  <w:szCs w:val="16"/>
                  <w:u w:val="single"/>
                </w:rPr>
                <w:t>40</w:t>
              </w:r>
            </w:hyperlink>
          </w:p>
        </w:tc>
      </w:tr>
      <w:tr w:rsidR="001E29DA" w:rsidRPr="001E29DA" w14:paraId="57E2BE1E" w14:textId="77777777" w:rsidTr="001E29DA">
        <w:trPr>
          <w:trHeight w:val="60"/>
        </w:trPr>
        <w:tc>
          <w:tcPr>
            <w:tcW w:w="0" w:type="auto"/>
            <w:gridSpan w:val="3"/>
            <w:tcMar>
              <w:top w:w="0" w:type="dxa"/>
              <w:left w:w="20" w:type="dxa"/>
              <w:bottom w:w="0" w:type="dxa"/>
              <w:right w:w="20" w:type="dxa"/>
            </w:tcMar>
            <w:vAlign w:val="center"/>
            <w:hideMark/>
          </w:tcPr>
          <w:p w14:paraId="792E26B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A911C3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BF4580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D845E87" w14:textId="77777777" w:rsidTr="001E29DA">
        <w:tc>
          <w:tcPr>
            <w:tcW w:w="0" w:type="auto"/>
            <w:gridSpan w:val="3"/>
            <w:tcMar>
              <w:top w:w="30" w:type="dxa"/>
              <w:left w:w="20" w:type="dxa"/>
              <w:bottom w:w="30" w:type="dxa"/>
              <w:right w:w="20" w:type="dxa"/>
            </w:tcMar>
            <w:hideMark/>
          </w:tcPr>
          <w:p w14:paraId="30A4651C" w14:textId="77777777" w:rsidR="001E29DA" w:rsidRPr="001E29DA" w:rsidRDefault="001E29DA" w:rsidP="001E29DA">
            <w:pPr>
              <w:widowControl/>
              <w:spacing w:after="100"/>
              <w:jc w:val="left"/>
              <w:rPr>
                <w:rFonts w:ascii="宋体" w:eastAsia="宋体" w:hAnsi="宋体" w:cs="宋体"/>
                <w:kern w:val="0"/>
                <w:sz w:val="24"/>
                <w:szCs w:val="24"/>
              </w:rPr>
            </w:pPr>
            <w:hyperlink r:id="rId39" w:anchor="i179f0d6779c24794a67681755ffb9a04_100" w:history="1">
              <w:r w:rsidRPr="001E29DA">
                <w:rPr>
                  <w:rFonts w:ascii="Arial" w:eastAsia="宋体" w:hAnsi="Arial" w:cs="Arial"/>
                  <w:color w:val="0000FF"/>
                  <w:kern w:val="0"/>
                  <w:sz w:val="16"/>
                  <w:szCs w:val="16"/>
                  <w:u w:val="single"/>
                </w:rPr>
                <w:t>ITEM 7A.</w:t>
              </w:r>
            </w:hyperlink>
          </w:p>
        </w:tc>
        <w:tc>
          <w:tcPr>
            <w:tcW w:w="0" w:type="auto"/>
            <w:gridSpan w:val="3"/>
            <w:tcMar>
              <w:top w:w="30" w:type="dxa"/>
              <w:left w:w="20" w:type="dxa"/>
              <w:bottom w:w="30" w:type="dxa"/>
              <w:right w:w="20" w:type="dxa"/>
            </w:tcMar>
            <w:hideMark/>
          </w:tcPr>
          <w:p w14:paraId="2DC79F57" w14:textId="77777777" w:rsidR="001E29DA" w:rsidRPr="001E29DA" w:rsidRDefault="001E29DA" w:rsidP="001E29DA">
            <w:pPr>
              <w:widowControl/>
              <w:spacing w:after="100"/>
              <w:jc w:val="left"/>
              <w:rPr>
                <w:rFonts w:ascii="宋体" w:eastAsia="宋体" w:hAnsi="宋体" w:cs="宋体"/>
                <w:kern w:val="0"/>
                <w:sz w:val="24"/>
                <w:szCs w:val="24"/>
              </w:rPr>
            </w:pPr>
            <w:hyperlink r:id="rId40" w:anchor="i179f0d6779c24794a67681755ffb9a04_100" w:history="1">
              <w:r w:rsidRPr="001E29DA">
                <w:rPr>
                  <w:rFonts w:ascii="Arial" w:eastAsia="宋体" w:hAnsi="Arial" w:cs="Arial"/>
                  <w:color w:val="0000FF"/>
                  <w:kern w:val="0"/>
                  <w:sz w:val="16"/>
                  <w:szCs w:val="16"/>
                  <w:u w:val="single"/>
                </w:rPr>
                <w:t>Quantitative and Qualitative Disclosure About Market Risk</w:t>
              </w:r>
            </w:hyperlink>
          </w:p>
        </w:tc>
        <w:tc>
          <w:tcPr>
            <w:tcW w:w="0" w:type="auto"/>
            <w:gridSpan w:val="3"/>
            <w:tcMar>
              <w:top w:w="30" w:type="dxa"/>
              <w:left w:w="20" w:type="dxa"/>
              <w:bottom w:w="30" w:type="dxa"/>
              <w:right w:w="20" w:type="dxa"/>
            </w:tcMar>
            <w:hideMark/>
          </w:tcPr>
          <w:p w14:paraId="5E38A0F9" w14:textId="77777777" w:rsidR="001E29DA" w:rsidRPr="001E29DA" w:rsidRDefault="001E29DA" w:rsidP="001E29DA">
            <w:pPr>
              <w:widowControl/>
              <w:spacing w:after="100"/>
              <w:jc w:val="right"/>
              <w:rPr>
                <w:rFonts w:ascii="宋体" w:eastAsia="宋体" w:hAnsi="宋体" w:cs="宋体"/>
                <w:kern w:val="0"/>
                <w:sz w:val="24"/>
                <w:szCs w:val="24"/>
              </w:rPr>
            </w:pPr>
            <w:hyperlink r:id="rId41" w:anchor="i179f0d6779c24794a67681755ffb9a04_100" w:history="1">
              <w:r w:rsidRPr="001E29DA">
                <w:rPr>
                  <w:rFonts w:ascii="Arial" w:eastAsia="宋体" w:hAnsi="Arial" w:cs="Arial"/>
                  <w:color w:val="0000FF"/>
                  <w:kern w:val="0"/>
                  <w:sz w:val="16"/>
                  <w:szCs w:val="16"/>
                  <w:u w:val="single"/>
                </w:rPr>
                <w:t>50</w:t>
              </w:r>
            </w:hyperlink>
          </w:p>
        </w:tc>
      </w:tr>
      <w:tr w:rsidR="001E29DA" w:rsidRPr="001E29DA" w14:paraId="205CB060" w14:textId="77777777" w:rsidTr="001E29DA">
        <w:trPr>
          <w:trHeight w:val="60"/>
        </w:trPr>
        <w:tc>
          <w:tcPr>
            <w:tcW w:w="0" w:type="auto"/>
            <w:gridSpan w:val="3"/>
            <w:tcMar>
              <w:top w:w="0" w:type="dxa"/>
              <w:left w:w="20" w:type="dxa"/>
              <w:bottom w:w="0" w:type="dxa"/>
              <w:right w:w="20" w:type="dxa"/>
            </w:tcMar>
            <w:vAlign w:val="center"/>
            <w:hideMark/>
          </w:tcPr>
          <w:p w14:paraId="1A2B345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684AD0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AEEA5D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753FBA2" w14:textId="77777777" w:rsidTr="001E29DA">
        <w:tc>
          <w:tcPr>
            <w:tcW w:w="0" w:type="auto"/>
            <w:gridSpan w:val="3"/>
            <w:tcMar>
              <w:top w:w="30" w:type="dxa"/>
              <w:left w:w="20" w:type="dxa"/>
              <w:bottom w:w="30" w:type="dxa"/>
              <w:right w:w="20" w:type="dxa"/>
            </w:tcMar>
            <w:hideMark/>
          </w:tcPr>
          <w:p w14:paraId="1EE71E1B" w14:textId="77777777" w:rsidR="001E29DA" w:rsidRPr="001E29DA" w:rsidRDefault="001E29DA" w:rsidP="001E29DA">
            <w:pPr>
              <w:widowControl/>
              <w:spacing w:after="100"/>
              <w:jc w:val="left"/>
              <w:rPr>
                <w:rFonts w:ascii="宋体" w:eastAsia="宋体" w:hAnsi="宋体" w:cs="宋体"/>
                <w:kern w:val="0"/>
                <w:sz w:val="24"/>
                <w:szCs w:val="24"/>
              </w:rPr>
            </w:pPr>
            <w:hyperlink r:id="rId42" w:anchor="i179f0d6779c24794a67681755ffb9a04_103" w:history="1">
              <w:r w:rsidRPr="001E29DA">
                <w:rPr>
                  <w:rFonts w:ascii="Arial" w:eastAsia="宋体" w:hAnsi="Arial" w:cs="Arial"/>
                  <w:color w:val="0000FF"/>
                  <w:kern w:val="0"/>
                  <w:sz w:val="16"/>
                  <w:szCs w:val="16"/>
                  <w:u w:val="single"/>
                </w:rPr>
                <w:t>ITEM 8.</w:t>
              </w:r>
            </w:hyperlink>
          </w:p>
        </w:tc>
        <w:tc>
          <w:tcPr>
            <w:tcW w:w="0" w:type="auto"/>
            <w:gridSpan w:val="3"/>
            <w:tcMar>
              <w:top w:w="30" w:type="dxa"/>
              <w:left w:w="20" w:type="dxa"/>
              <w:bottom w:w="30" w:type="dxa"/>
              <w:right w:w="20" w:type="dxa"/>
            </w:tcMar>
            <w:hideMark/>
          </w:tcPr>
          <w:p w14:paraId="237AB35F" w14:textId="77777777" w:rsidR="001E29DA" w:rsidRPr="001E29DA" w:rsidRDefault="001E29DA" w:rsidP="001E29DA">
            <w:pPr>
              <w:widowControl/>
              <w:spacing w:after="100"/>
              <w:jc w:val="left"/>
              <w:rPr>
                <w:rFonts w:ascii="宋体" w:eastAsia="宋体" w:hAnsi="宋体" w:cs="宋体"/>
                <w:kern w:val="0"/>
                <w:sz w:val="24"/>
                <w:szCs w:val="24"/>
              </w:rPr>
            </w:pPr>
            <w:hyperlink r:id="rId43" w:anchor="i179f0d6779c24794a67681755ffb9a04_103" w:history="1">
              <w:r w:rsidRPr="001E29DA">
                <w:rPr>
                  <w:rFonts w:ascii="Arial" w:eastAsia="宋体" w:hAnsi="Arial" w:cs="Arial"/>
                  <w:color w:val="0000FF"/>
                  <w:kern w:val="0"/>
                  <w:sz w:val="16"/>
                  <w:szCs w:val="16"/>
                  <w:u w:val="single"/>
                </w:rPr>
                <w:t>Financial Statements and Supplementary Data</w:t>
              </w:r>
            </w:hyperlink>
          </w:p>
        </w:tc>
        <w:tc>
          <w:tcPr>
            <w:tcW w:w="0" w:type="auto"/>
            <w:gridSpan w:val="3"/>
            <w:tcMar>
              <w:top w:w="30" w:type="dxa"/>
              <w:left w:w="20" w:type="dxa"/>
              <w:bottom w:w="30" w:type="dxa"/>
              <w:right w:w="20" w:type="dxa"/>
            </w:tcMar>
            <w:hideMark/>
          </w:tcPr>
          <w:p w14:paraId="35401AE1" w14:textId="77777777" w:rsidR="001E29DA" w:rsidRPr="001E29DA" w:rsidRDefault="001E29DA" w:rsidP="001E29DA">
            <w:pPr>
              <w:widowControl/>
              <w:spacing w:after="100"/>
              <w:jc w:val="right"/>
              <w:rPr>
                <w:rFonts w:ascii="宋体" w:eastAsia="宋体" w:hAnsi="宋体" w:cs="宋体"/>
                <w:kern w:val="0"/>
                <w:sz w:val="24"/>
                <w:szCs w:val="24"/>
              </w:rPr>
            </w:pPr>
            <w:hyperlink r:id="rId44" w:anchor="i179f0d6779c24794a67681755ffb9a04_103" w:history="1">
              <w:r w:rsidRPr="001E29DA">
                <w:rPr>
                  <w:rFonts w:ascii="Arial" w:eastAsia="宋体" w:hAnsi="Arial" w:cs="Arial"/>
                  <w:color w:val="0000FF"/>
                  <w:kern w:val="0"/>
                  <w:sz w:val="16"/>
                  <w:szCs w:val="16"/>
                  <w:u w:val="single"/>
                </w:rPr>
                <w:t>51</w:t>
              </w:r>
            </w:hyperlink>
          </w:p>
        </w:tc>
      </w:tr>
      <w:tr w:rsidR="001E29DA" w:rsidRPr="001E29DA" w14:paraId="3745795C" w14:textId="77777777" w:rsidTr="001E29DA">
        <w:trPr>
          <w:trHeight w:val="60"/>
        </w:trPr>
        <w:tc>
          <w:tcPr>
            <w:tcW w:w="0" w:type="auto"/>
            <w:gridSpan w:val="3"/>
            <w:tcMar>
              <w:top w:w="0" w:type="dxa"/>
              <w:left w:w="20" w:type="dxa"/>
              <w:bottom w:w="0" w:type="dxa"/>
              <w:right w:w="20" w:type="dxa"/>
            </w:tcMar>
            <w:vAlign w:val="center"/>
            <w:hideMark/>
          </w:tcPr>
          <w:p w14:paraId="6BE9642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3B3C7A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2FFB81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FECB814" w14:textId="77777777" w:rsidTr="001E29DA">
        <w:tc>
          <w:tcPr>
            <w:tcW w:w="0" w:type="auto"/>
            <w:gridSpan w:val="3"/>
            <w:tcMar>
              <w:top w:w="30" w:type="dxa"/>
              <w:left w:w="20" w:type="dxa"/>
              <w:bottom w:w="30" w:type="dxa"/>
              <w:right w:w="20" w:type="dxa"/>
            </w:tcMar>
            <w:hideMark/>
          </w:tcPr>
          <w:p w14:paraId="7F4D8AB2" w14:textId="77777777" w:rsidR="001E29DA" w:rsidRPr="001E29DA" w:rsidRDefault="001E29DA" w:rsidP="001E29DA">
            <w:pPr>
              <w:widowControl/>
              <w:spacing w:after="100"/>
              <w:jc w:val="left"/>
              <w:rPr>
                <w:rFonts w:ascii="宋体" w:eastAsia="宋体" w:hAnsi="宋体" w:cs="宋体"/>
                <w:kern w:val="0"/>
                <w:sz w:val="24"/>
                <w:szCs w:val="24"/>
              </w:rPr>
            </w:pPr>
            <w:hyperlink r:id="rId45" w:anchor="i179f0d6779c24794a67681755ffb9a04_196" w:history="1">
              <w:r w:rsidRPr="001E29DA">
                <w:rPr>
                  <w:rFonts w:ascii="Arial" w:eastAsia="宋体" w:hAnsi="Arial" w:cs="Arial"/>
                  <w:color w:val="0000FF"/>
                  <w:kern w:val="0"/>
                  <w:sz w:val="16"/>
                  <w:szCs w:val="16"/>
                  <w:u w:val="single"/>
                </w:rPr>
                <w:t>ITEM 9.</w:t>
              </w:r>
            </w:hyperlink>
          </w:p>
        </w:tc>
        <w:tc>
          <w:tcPr>
            <w:tcW w:w="0" w:type="auto"/>
            <w:gridSpan w:val="3"/>
            <w:tcMar>
              <w:top w:w="30" w:type="dxa"/>
              <w:left w:w="20" w:type="dxa"/>
              <w:bottom w:w="30" w:type="dxa"/>
              <w:right w:w="20" w:type="dxa"/>
            </w:tcMar>
            <w:hideMark/>
          </w:tcPr>
          <w:p w14:paraId="5CCECB6B" w14:textId="77777777" w:rsidR="001E29DA" w:rsidRPr="001E29DA" w:rsidRDefault="001E29DA" w:rsidP="001E29DA">
            <w:pPr>
              <w:widowControl/>
              <w:spacing w:after="100"/>
              <w:jc w:val="left"/>
              <w:rPr>
                <w:rFonts w:ascii="宋体" w:eastAsia="宋体" w:hAnsi="宋体" w:cs="宋体"/>
                <w:kern w:val="0"/>
                <w:sz w:val="24"/>
                <w:szCs w:val="24"/>
              </w:rPr>
            </w:pPr>
            <w:hyperlink r:id="rId46" w:anchor="i179f0d6779c24794a67681755ffb9a04_196" w:history="1">
              <w:r w:rsidRPr="001E29DA">
                <w:rPr>
                  <w:rFonts w:ascii="Arial" w:eastAsia="宋体" w:hAnsi="Arial" w:cs="Arial"/>
                  <w:color w:val="0000FF"/>
                  <w:kern w:val="0"/>
                  <w:sz w:val="16"/>
                  <w:szCs w:val="16"/>
                  <w:u w:val="single"/>
                </w:rPr>
                <w:t>Changes in and Disagreements with Accountants on Accounting and Financial Disclosure</w:t>
              </w:r>
            </w:hyperlink>
          </w:p>
        </w:tc>
        <w:tc>
          <w:tcPr>
            <w:tcW w:w="0" w:type="auto"/>
            <w:gridSpan w:val="3"/>
            <w:tcMar>
              <w:top w:w="30" w:type="dxa"/>
              <w:left w:w="20" w:type="dxa"/>
              <w:bottom w:w="30" w:type="dxa"/>
              <w:right w:w="20" w:type="dxa"/>
            </w:tcMar>
            <w:hideMark/>
          </w:tcPr>
          <w:p w14:paraId="045EB259" w14:textId="77777777" w:rsidR="001E29DA" w:rsidRPr="001E29DA" w:rsidRDefault="001E29DA" w:rsidP="001E29DA">
            <w:pPr>
              <w:widowControl/>
              <w:spacing w:after="100"/>
              <w:jc w:val="right"/>
              <w:rPr>
                <w:rFonts w:ascii="宋体" w:eastAsia="宋体" w:hAnsi="宋体" w:cs="宋体"/>
                <w:kern w:val="0"/>
                <w:sz w:val="24"/>
                <w:szCs w:val="24"/>
              </w:rPr>
            </w:pPr>
            <w:hyperlink r:id="rId47" w:anchor="i179f0d6779c24794a67681755ffb9a04_196" w:history="1">
              <w:r w:rsidRPr="001E29DA">
                <w:rPr>
                  <w:rFonts w:ascii="Arial" w:eastAsia="宋体" w:hAnsi="Arial" w:cs="Arial"/>
                  <w:color w:val="0000FF"/>
                  <w:kern w:val="0"/>
                  <w:sz w:val="16"/>
                  <w:szCs w:val="16"/>
                  <w:u w:val="single"/>
                </w:rPr>
                <w:t>95</w:t>
              </w:r>
            </w:hyperlink>
          </w:p>
        </w:tc>
      </w:tr>
      <w:tr w:rsidR="001E29DA" w:rsidRPr="001E29DA" w14:paraId="50211778" w14:textId="77777777" w:rsidTr="001E29DA">
        <w:trPr>
          <w:trHeight w:val="60"/>
        </w:trPr>
        <w:tc>
          <w:tcPr>
            <w:tcW w:w="0" w:type="auto"/>
            <w:gridSpan w:val="3"/>
            <w:tcMar>
              <w:top w:w="0" w:type="dxa"/>
              <w:left w:w="20" w:type="dxa"/>
              <w:bottom w:w="0" w:type="dxa"/>
              <w:right w:w="20" w:type="dxa"/>
            </w:tcMar>
            <w:vAlign w:val="center"/>
            <w:hideMark/>
          </w:tcPr>
          <w:p w14:paraId="775EB67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78C212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5E1525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B1131E5" w14:textId="77777777" w:rsidTr="001E29DA">
        <w:tc>
          <w:tcPr>
            <w:tcW w:w="0" w:type="auto"/>
            <w:gridSpan w:val="3"/>
            <w:tcMar>
              <w:top w:w="30" w:type="dxa"/>
              <w:left w:w="20" w:type="dxa"/>
              <w:bottom w:w="30" w:type="dxa"/>
              <w:right w:w="20" w:type="dxa"/>
            </w:tcMar>
            <w:hideMark/>
          </w:tcPr>
          <w:p w14:paraId="208E2918" w14:textId="77777777" w:rsidR="001E29DA" w:rsidRPr="001E29DA" w:rsidRDefault="001E29DA" w:rsidP="001E29DA">
            <w:pPr>
              <w:widowControl/>
              <w:spacing w:after="100"/>
              <w:jc w:val="left"/>
              <w:rPr>
                <w:rFonts w:ascii="宋体" w:eastAsia="宋体" w:hAnsi="宋体" w:cs="宋体"/>
                <w:kern w:val="0"/>
                <w:sz w:val="24"/>
                <w:szCs w:val="24"/>
              </w:rPr>
            </w:pPr>
            <w:hyperlink r:id="rId48" w:anchor="i179f0d6779c24794a67681755ffb9a04_199" w:history="1">
              <w:r w:rsidRPr="001E29DA">
                <w:rPr>
                  <w:rFonts w:ascii="Arial" w:eastAsia="宋体" w:hAnsi="Arial" w:cs="Arial"/>
                  <w:color w:val="0000FF"/>
                  <w:kern w:val="0"/>
                  <w:sz w:val="16"/>
                  <w:szCs w:val="16"/>
                  <w:u w:val="single"/>
                </w:rPr>
                <w:t>ITEM 9A.</w:t>
              </w:r>
            </w:hyperlink>
          </w:p>
        </w:tc>
        <w:tc>
          <w:tcPr>
            <w:tcW w:w="0" w:type="auto"/>
            <w:gridSpan w:val="3"/>
            <w:tcMar>
              <w:top w:w="30" w:type="dxa"/>
              <w:left w:w="20" w:type="dxa"/>
              <w:bottom w:w="30" w:type="dxa"/>
              <w:right w:w="20" w:type="dxa"/>
            </w:tcMar>
            <w:hideMark/>
          </w:tcPr>
          <w:p w14:paraId="08CB30AC" w14:textId="77777777" w:rsidR="001E29DA" w:rsidRPr="001E29DA" w:rsidRDefault="001E29DA" w:rsidP="001E29DA">
            <w:pPr>
              <w:widowControl/>
              <w:spacing w:after="100"/>
              <w:jc w:val="left"/>
              <w:rPr>
                <w:rFonts w:ascii="宋体" w:eastAsia="宋体" w:hAnsi="宋体" w:cs="宋体"/>
                <w:kern w:val="0"/>
                <w:sz w:val="24"/>
                <w:szCs w:val="24"/>
              </w:rPr>
            </w:pPr>
            <w:hyperlink r:id="rId49" w:anchor="i179f0d6779c24794a67681755ffb9a04_199" w:history="1">
              <w:r w:rsidRPr="001E29DA">
                <w:rPr>
                  <w:rFonts w:ascii="Arial" w:eastAsia="宋体" w:hAnsi="Arial" w:cs="Arial"/>
                  <w:color w:val="0000FF"/>
                  <w:kern w:val="0"/>
                  <w:sz w:val="16"/>
                  <w:szCs w:val="16"/>
                  <w:u w:val="single"/>
                </w:rPr>
                <w:t>Controls and Procedures</w:t>
              </w:r>
            </w:hyperlink>
          </w:p>
        </w:tc>
        <w:tc>
          <w:tcPr>
            <w:tcW w:w="0" w:type="auto"/>
            <w:gridSpan w:val="3"/>
            <w:tcMar>
              <w:top w:w="30" w:type="dxa"/>
              <w:left w:w="20" w:type="dxa"/>
              <w:bottom w:w="30" w:type="dxa"/>
              <w:right w:w="20" w:type="dxa"/>
            </w:tcMar>
            <w:hideMark/>
          </w:tcPr>
          <w:p w14:paraId="7616FDBD" w14:textId="77777777" w:rsidR="001E29DA" w:rsidRPr="001E29DA" w:rsidRDefault="001E29DA" w:rsidP="001E29DA">
            <w:pPr>
              <w:widowControl/>
              <w:spacing w:after="100"/>
              <w:jc w:val="right"/>
              <w:rPr>
                <w:rFonts w:ascii="宋体" w:eastAsia="宋体" w:hAnsi="宋体" w:cs="宋体"/>
                <w:kern w:val="0"/>
                <w:sz w:val="24"/>
                <w:szCs w:val="24"/>
              </w:rPr>
            </w:pPr>
            <w:hyperlink r:id="rId50" w:anchor="i179f0d6779c24794a67681755ffb9a04_199" w:history="1">
              <w:r w:rsidRPr="001E29DA">
                <w:rPr>
                  <w:rFonts w:ascii="Arial" w:eastAsia="宋体" w:hAnsi="Arial" w:cs="Arial"/>
                  <w:color w:val="0000FF"/>
                  <w:kern w:val="0"/>
                  <w:sz w:val="16"/>
                  <w:szCs w:val="16"/>
                  <w:u w:val="single"/>
                </w:rPr>
                <w:t>95</w:t>
              </w:r>
            </w:hyperlink>
          </w:p>
        </w:tc>
      </w:tr>
      <w:tr w:rsidR="001E29DA" w:rsidRPr="001E29DA" w14:paraId="1DEB3F59" w14:textId="77777777" w:rsidTr="001E29DA">
        <w:trPr>
          <w:trHeight w:val="60"/>
        </w:trPr>
        <w:tc>
          <w:tcPr>
            <w:tcW w:w="0" w:type="auto"/>
            <w:gridSpan w:val="3"/>
            <w:tcMar>
              <w:top w:w="0" w:type="dxa"/>
              <w:left w:w="20" w:type="dxa"/>
              <w:bottom w:w="0" w:type="dxa"/>
              <w:right w:w="20" w:type="dxa"/>
            </w:tcMar>
            <w:vAlign w:val="center"/>
            <w:hideMark/>
          </w:tcPr>
          <w:p w14:paraId="0DB4105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FE272C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D59179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A299974" w14:textId="77777777" w:rsidTr="001E29DA">
        <w:tc>
          <w:tcPr>
            <w:tcW w:w="0" w:type="auto"/>
            <w:gridSpan w:val="3"/>
            <w:tcMar>
              <w:top w:w="30" w:type="dxa"/>
              <w:left w:w="20" w:type="dxa"/>
              <w:bottom w:w="30" w:type="dxa"/>
              <w:right w:w="20" w:type="dxa"/>
            </w:tcMar>
            <w:hideMark/>
          </w:tcPr>
          <w:p w14:paraId="64E9E8FC" w14:textId="77777777" w:rsidR="001E29DA" w:rsidRPr="001E29DA" w:rsidRDefault="001E29DA" w:rsidP="001E29DA">
            <w:pPr>
              <w:widowControl/>
              <w:spacing w:after="100"/>
              <w:jc w:val="left"/>
              <w:rPr>
                <w:rFonts w:ascii="宋体" w:eastAsia="宋体" w:hAnsi="宋体" w:cs="宋体"/>
                <w:kern w:val="0"/>
                <w:sz w:val="24"/>
                <w:szCs w:val="24"/>
              </w:rPr>
            </w:pPr>
            <w:hyperlink r:id="rId51" w:anchor="i179f0d6779c24794a67681755ffb9a04_202" w:history="1">
              <w:r w:rsidRPr="001E29DA">
                <w:rPr>
                  <w:rFonts w:ascii="Arial" w:eastAsia="宋体" w:hAnsi="Arial" w:cs="Arial"/>
                  <w:color w:val="0000FF"/>
                  <w:kern w:val="0"/>
                  <w:sz w:val="16"/>
                  <w:szCs w:val="16"/>
                  <w:u w:val="single"/>
                </w:rPr>
                <w:t>ITEM 9B.</w:t>
              </w:r>
            </w:hyperlink>
          </w:p>
        </w:tc>
        <w:tc>
          <w:tcPr>
            <w:tcW w:w="0" w:type="auto"/>
            <w:gridSpan w:val="3"/>
            <w:tcMar>
              <w:top w:w="30" w:type="dxa"/>
              <w:left w:w="20" w:type="dxa"/>
              <w:bottom w:w="30" w:type="dxa"/>
              <w:right w:w="20" w:type="dxa"/>
            </w:tcMar>
            <w:hideMark/>
          </w:tcPr>
          <w:p w14:paraId="7C9BF977" w14:textId="77777777" w:rsidR="001E29DA" w:rsidRPr="001E29DA" w:rsidRDefault="001E29DA" w:rsidP="001E29DA">
            <w:pPr>
              <w:widowControl/>
              <w:spacing w:after="100"/>
              <w:jc w:val="left"/>
              <w:rPr>
                <w:rFonts w:ascii="宋体" w:eastAsia="宋体" w:hAnsi="宋体" w:cs="宋体"/>
                <w:kern w:val="0"/>
                <w:sz w:val="24"/>
                <w:szCs w:val="24"/>
              </w:rPr>
            </w:pPr>
            <w:hyperlink r:id="rId52" w:anchor="i179f0d6779c24794a67681755ffb9a04_202" w:history="1">
              <w:r w:rsidRPr="001E29DA">
                <w:rPr>
                  <w:rFonts w:ascii="Arial" w:eastAsia="宋体" w:hAnsi="Arial" w:cs="Arial"/>
                  <w:color w:val="0000FF"/>
                  <w:kern w:val="0"/>
                  <w:sz w:val="16"/>
                  <w:szCs w:val="16"/>
                  <w:u w:val="single"/>
                </w:rPr>
                <w:t>Other Information</w:t>
              </w:r>
            </w:hyperlink>
          </w:p>
        </w:tc>
        <w:tc>
          <w:tcPr>
            <w:tcW w:w="0" w:type="auto"/>
            <w:gridSpan w:val="3"/>
            <w:tcMar>
              <w:top w:w="30" w:type="dxa"/>
              <w:left w:w="20" w:type="dxa"/>
              <w:bottom w:w="30" w:type="dxa"/>
              <w:right w:w="20" w:type="dxa"/>
            </w:tcMar>
            <w:hideMark/>
          </w:tcPr>
          <w:p w14:paraId="06BE35FB" w14:textId="77777777" w:rsidR="001E29DA" w:rsidRPr="001E29DA" w:rsidRDefault="001E29DA" w:rsidP="001E29DA">
            <w:pPr>
              <w:widowControl/>
              <w:spacing w:after="100"/>
              <w:jc w:val="right"/>
              <w:rPr>
                <w:rFonts w:ascii="宋体" w:eastAsia="宋体" w:hAnsi="宋体" w:cs="宋体"/>
                <w:kern w:val="0"/>
                <w:sz w:val="24"/>
                <w:szCs w:val="24"/>
              </w:rPr>
            </w:pPr>
            <w:hyperlink r:id="rId53" w:anchor="i179f0d6779c24794a67681755ffb9a04_202" w:history="1">
              <w:r w:rsidRPr="001E29DA">
                <w:rPr>
                  <w:rFonts w:ascii="Arial" w:eastAsia="宋体" w:hAnsi="Arial" w:cs="Arial"/>
                  <w:color w:val="0000FF"/>
                  <w:kern w:val="0"/>
                  <w:sz w:val="16"/>
                  <w:szCs w:val="16"/>
                  <w:u w:val="single"/>
                </w:rPr>
                <w:t>96</w:t>
              </w:r>
            </w:hyperlink>
          </w:p>
        </w:tc>
      </w:tr>
      <w:tr w:rsidR="001E29DA" w:rsidRPr="001E29DA" w14:paraId="78D6B70B" w14:textId="77777777" w:rsidTr="001E29DA">
        <w:trPr>
          <w:trHeight w:val="60"/>
        </w:trPr>
        <w:tc>
          <w:tcPr>
            <w:tcW w:w="0" w:type="auto"/>
            <w:gridSpan w:val="3"/>
            <w:tcMar>
              <w:top w:w="0" w:type="dxa"/>
              <w:left w:w="20" w:type="dxa"/>
              <w:bottom w:w="0" w:type="dxa"/>
              <w:right w:w="20" w:type="dxa"/>
            </w:tcMar>
            <w:vAlign w:val="center"/>
            <w:hideMark/>
          </w:tcPr>
          <w:p w14:paraId="38F0C49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7B3B43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14B0F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2212678" w14:textId="77777777" w:rsidTr="001E29DA">
        <w:tc>
          <w:tcPr>
            <w:tcW w:w="0" w:type="auto"/>
            <w:gridSpan w:val="3"/>
            <w:tcMar>
              <w:top w:w="30" w:type="dxa"/>
              <w:left w:w="20" w:type="dxa"/>
              <w:bottom w:w="30" w:type="dxa"/>
              <w:right w:w="20" w:type="dxa"/>
            </w:tcMar>
            <w:hideMark/>
          </w:tcPr>
          <w:p w14:paraId="603918BB" w14:textId="77777777" w:rsidR="001E29DA" w:rsidRPr="001E29DA" w:rsidRDefault="001E29DA" w:rsidP="001E29DA">
            <w:pPr>
              <w:widowControl/>
              <w:spacing w:after="100"/>
              <w:jc w:val="left"/>
              <w:rPr>
                <w:rFonts w:ascii="宋体" w:eastAsia="宋体" w:hAnsi="宋体" w:cs="宋体"/>
                <w:kern w:val="0"/>
                <w:sz w:val="24"/>
                <w:szCs w:val="24"/>
              </w:rPr>
            </w:pPr>
            <w:hyperlink r:id="rId54" w:anchor="i179f0d6779c24794a67681755ffb9a04_205" w:history="1">
              <w:r w:rsidRPr="001E29DA">
                <w:rPr>
                  <w:rFonts w:ascii="Arial" w:eastAsia="宋体" w:hAnsi="Arial" w:cs="Arial"/>
                  <w:color w:val="0000FF"/>
                  <w:kern w:val="0"/>
                  <w:sz w:val="16"/>
                  <w:szCs w:val="16"/>
                  <w:u w:val="single"/>
                </w:rPr>
                <w:t>ITEM 9C.</w:t>
              </w:r>
            </w:hyperlink>
          </w:p>
        </w:tc>
        <w:tc>
          <w:tcPr>
            <w:tcW w:w="0" w:type="auto"/>
            <w:gridSpan w:val="3"/>
            <w:tcMar>
              <w:top w:w="30" w:type="dxa"/>
              <w:left w:w="20" w:type="dxa"/>
              <w:bottom w:w="30" w:type="dxa"/>
              <w:right w:w="20" w:type="dxa"/>
            </w:tcMar>
            <w:hideMark/>
          </w:tcPr>
          <w:p w14:paraId="0976A1F7" w14:textId="77777777" w:rsidR="001E29DA" w:rsidRPr="001E29DA" w:rsidRDefault="001E29DA" w:rsidP="001E29DA">
            <w:pPr>
              <w:widowControl/>
              <w:spacing w:after="100"/>
              <w:jc w:val="left"/>
              <w:rPr>
                <w:rFonts w:ascii="宋体" w:eastAsia="宋体" w:hAnsi="宋体" w:cs="宋体"/>
                <w:kern w:val="0"/>
                <w:sz w:val="24"/>
                <w:szCs w:val="24"/>
              </w:rPr>
            </w:pPr>
            <w:hyperlink r:id="rId55" w:anchor="i179f0d6779c24794a67681755ffb9a04_205" w:history="1">
              <w:r w:rsidRPr="001E29DA">
                <w:rPr>
                  <w:rFonts w:ascii="Arial" w:eastAsia="宋体" w:hAnsi="Arial" w:cs="Arial"/>
                  <w:color w:val="0000FF"/>
                  <w:kern w:val="0"/>
                  <w:sz w:val="16"/>
                  <w:szCs w:val="16"/>
                  <w:u w:val="single"/>
                </w:rPr>
                <w:t>Disclosures Regarding Foreign Jurisdictions that Prevent Inspections</w:t>
              </w:r>
            </w:hyperlink>
          </w:p>
        </w:tc>
        <w:tc>
          <w:tcPr>
            <w:tcW w:w="0" w:type="auto"/>
            <w:gridSpan w:val="3"/>
            <w:tcMar>
              <w:top w:w="30" w:type="dxa"/>
              <w:left w:w="20" w:type="dxa"/>
              <w:bottom w:w="30" w:type="dxa"/>
              <w:right w:w="20" w:type="dxa"/>
            </w:tcMar>
            <w:hideMark/>
          </w:tcPr>
          <w:p w14:paraId="27304704" w14:textId="77777777" w:rsidR="001E29DA" w:rsidRPr="001E29DA" w:rsidRDefault="001E29DA" w:rsidP="001E29DA">
            <w:pPr>
              <w:widowControl/>
              <w:spacing w:after="100"/>
              <w:jc w:val="right"/>
              <w:rPr>
                <w:rFonts w:ascii="宋体" w:eastAsia="宋体" w:hAnsi="宋体" w:cs="宋体"/>
                <w:kern w:val="0"/>
                <w:sz w:val="24"/>
                <w:szCs w:val="24"/>
              </w:rPr>
            </w:pPr>
            <w:hyperlink r:id="rId56" w:anchor="i179f0d6779c24794a67681755ffb9a04_205" w:history="1">
              <w:r w:rsidRPr="001E29DA">
                <w:rPr>
                  <w:rFonts w:ascii="Arial" w:eastAsia="宋体" w:hAnsi="Arial" w:cs="Arial"/>
                  <w:color w:val="0000FF"/>
                  <w:kern w:val="0"/>
                  <w:sz w:val="16"/>
                  <w:szCs w:val="16"/>
                  <w:u w:val="single"/>
                </w:rPr>
                <w:t>96</w:t>
              </w:r>
            </w:hyperlink>
          </w:p>
        </w:tc>
      </w:tr>
      <w:tr w:rsidR="001E29DA" w:rsidRPr="001E29DA" w14:paraId="7C0F47E2" w14:textId="77777777" w:rsidTr="001E29DA">
        <w:trPr>
          <w:trHeight w:val="60"/>
        </w:trPr>
        <w:tc>
          <w:tcPr>
            <w:tcW w:w="0" w:type="auto"/>
            <w:gridSpan w:val="3"/>
            <w:tcMar>
              <w:top w:w="0" w:type="dxa"/>
              <w:left w:w="20" w:type="dxa"/>
              <w:bottom w:w="0" w:type="dxa"/>
              <w:right w:w="20" w:type="dxa"/>
            </w:tcMar>
            <w:vAlign w:val="center"/>
            <w:hideMark/>
          </w:tcPr>
          <w:p w14:paraId="4CCD7E0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2694B8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83819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EE5E40F" w14:textId="77777777" w:rsidTr="001E29DA">
        <w:tc>
          <w:tcPr>
            <w:tcW w:w="0" w:type="auto"/>
            <w:gridSpan w:val="3"/>
            <w:tcMar>
              <w:top w:w="30" w:type="dxa"/>
              <w:left w:w="20" w:type="dxa"/>
              <w:bottom w:w="30" w:type="dxa"/>
              <w:right w:w="20" w:type="dxa"/>
            </w:tcMar>
            <w:hideMark/>
          </w:tcPr>
          <w:p w14:paraId="7145ABA0" w14:textId="77777777" w:rsidR="001E29DA" w:rsidRPr="001E29DA" w:rsidRDefault="001E29DA" w:rsidP="001E29DA">
            <w:pPr>
              <w:widowControl/>
              <w:spacing w:after="100"/>
              <w:jc w:val="left"/>
              <w:rPr>
                <w:rFonts w:ascii="宋体" w:eastAsia="宋体" w:hAnsi="宋体" w:cs="宋体"/>
                <w:kern w:val="0"/>
                <w:sz w:val="24"/>
                <w:szCs w:val="24"/>
              </w:rPr>
            </w:pPr>
            <w:hyperlink r:id="rId57" w:anchor="i179f0d6779c24794a67681755ffb9a04_208" w:history="1">
              <w:r w:rsidRPr="001E29DA">
                <w:rPr>
                  <w:rFonts w:ascii="Arial" w:eastAsia="宋体" w:hAnsi="Arial" w:cs="Arial"/>
                  <w:b/>
                  <w:bCs/>
                  <w:color w:val="0000FF"/>
                  <w:kern w:val="0"/>
                  <w:sz w:val="16"/>
                  <w:szCs w:val="16"/>
                  <w:u w:val="single"/>
                </w:rPr>
                <w:t>PART III</w:t>
              </w:r>
            </w:hyperlink>
          </w:p>
        </w:tc>
        <w:tc>
          <w:tcPr>
            <w:tcW w:w="0" w:type="auto"/>
            <w:gridSpan w:val="3"/>
            <w:tcMar>
              <w:top w:w="0" w:type="dxa"/>
              <w:left w:w="20" w:type="dxa"/>
              <w:bottom w:w="0" w:type="dxa"/>
              <w:right w:w="20" w:type="dxa"/>
            </w:tcMar>
            <w:vAlign w:val="center"/>
            <w:hideMark/>
          </w:tcPr>
          <w:p w14:paraId="18D60327"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543A38A" w14:textId="77777777" w:rsidR="001E29DA" w:rsidRPr="001E29DA" w:rsidRDefault="001E29DA" w:rsidP="001E29DA">
            <w:pPr>
              <w:widowControl/>
              <w:spacing w:after="100"/>
              <w:jc w:val="right"/>
              <w:rPr>
                <w:rFonts w:ascii="宋体" w:eastAsia="宋体" w:hAnsi="宋体" w:cs="宋体"/>
                <w:kern w:val="0"/>
                <w:sz w:val="24"/>
                <w:szCs w:val="24"/>
              </w:rPr>
            </w:pPr>
            <w:hyperlink r:id="rId58" w:anchor="i179f0d6779c24794a67681755ffb9a04_208" w:history="1">
              <w:r w:rsidRPr="001E29DA">
                <w:rPr>
                  <w:rFonts w:ascii="Arial" w:eastAsia="宋体" w:hAnsi="Arial" w:cs="Arial"/>
                  <w:color w:val="0000FF"/>
                  <w:kern w:val="0"/>
                  <w:sz w:val="16"/>
                  <w:szCs w:val="16"/>
                  <w:u w:val="single"/>
                </w:rPr>
                <w:t>97</w:t>
              </w:r>
            </w:hyperlink>
          </w:p>
        </w:tc>
      </w:tr>
      <w:tr w:rsidR="001E29DA" w:rsidRPr="001E29DA" w14:paraId="0CA24088" w14:textId="77777777" w:rsidTr="001E29DA">
        <w:trPr>
          <w:trHeight w:val="60"/>
        </w:trPr>
        <w:tc>
          <w:tcPr>
            <w:tcW w:w="0" w:type="auto"/>
            <w:gridSpan w:val="3"/>
            <w:tcMar>
              <w:top w:w="0" w:type="dxa"/>
              <w:left w:w="20" w:type="dxa"/>
              <w:bottom w:w="0" w:type="dxa"/>
              <w:right w:w="20" w:type="dxa"/>
            </w:tcMar>
            <w:vAlign w:val="center"/>
            <w:hideMark/>
          </w:tcPr>
          <w:p w14:paraId="046B081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923135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A972B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B3C5D4E" w14:textId="77777777" w:rsidTr="001E29DA">
        <w:tc>
          <w:tcPr>
            <w:tcW w:w="0" w:type="auto"/>
            <w:gridSpan w:val="3"/>
            <w:tcMar>
              <w:top w:w="30" w:type="dxa"/>
              <w:left w:w="20" w:type="dxa"/>
              <w:bottom w:w="30" w:type="dxa"/>
              <w:right w:w="20" w:type="dxa"/>
            </w:tcMar>
            <w:hideMark/>
          </w:tcPr>
          <w:p w14:paraId="47924C7D" w14:textId="77777777" w:rsidR="001E29DA" w:rsidRPr="001E29DA" w:rsidRDefault="001E29DA" w:rsidP="001E29DA">
            <w:pPr>
              <w:widowControl/>
              <w:spacing w:after="100"/>
              <w:jc w:val="left"/>
              <w:rPr>
                <w:rFonts w:ascii="宋体" w:eastAsia="宋体" w:hAnsi="宋体" w:cs="宋体"/>
                <w:kern w:val="0"/>
                <w:sz w:val="24"/>
                <w:szCs w:val="24"/>
              </w:rPr>
            </w:pPr>
            <w:hyperlink r:id="rId59" w:anchor="i179f0d6779c24794a67681755ffb9a04_211" w:history="1">
              <w:r w:rsidRPr="001E29DA">
                <w:rPr>
                  <w:rFonts w:ascii="Arial" w:eastAsia="宋体" w:hAnsi="Arial" w:cs="Arial"/>
                  <w:color w:val="0000FF"/>
                  <w:kern w:val="0"/>
                  <w:sz w:val="16"/>
                  <w:szCs w:val="16"/>
                  <w:u w:val="single"/>
                </w:rPr>
                <w:t>ITEM 10.</w:t>
              </w:r>
            </w:hyperlink>
          </w:p>
        </w:tc>
        <w:tc>
          <w:tcPr>
            <w:tcW w:w="0" w:type="auto"/>
            <w:gridSpan w:val="3"/>
            <w:tcMar>
              <w:top w:w="30" w:type="dxa"/>
              <w:left w:w="20" w:type="dxa"/>
              <w:bottom w:w="30" w:type="dxa"/>
              <w:right w:w="20" w:type="dxa"/>
            </w:tcMar>
            <w:hideMark/>
          </w:tcPr>
          <w:p w14:paraId="528D4242" w14:textId="77777777" w:rsidR="001E29DA" w:rsidRPr="001E29DA" w:rsidRDefault="001E29DA" w:rsidP="001E29DA">
            <w:pPr>
              <w:widowControl/>
              <w:spacing w:after="100"/>
              <w:jc w:val="left"/>
              <w:rPr>
                <w:rFonts w:ascii="宋体" w:eastAsia="宋体" w:hAnsi="宋体" w:cs="宋体"/>
                <w:kern w:val="0"/>
                <w:sz w:val="24"/>
                <w:szCs w:val="24"/>
              </w:rPr>
            </w:pPr>
            <w:hyperlink r:id="rId60" w:anchor="i179f0d6779c24794a67681755ffb9a04_211" w:history="1">
              <w:r w:rsidRPr="001E29DA">
                <w:rPr>
                  <w:rFonts w:ascii="Arial" w:eastAsia="宋体" w:hAnsi="Arial" w:cs="Arial"/>
                  <w:color w:val="0000FF"/>
                  <w:kern w:val="0"/>
                  <w:sz w:val="16"/>
                  <w:szCs w:val="16"/>
                  <w:u w:val="single"/>
                </w:rPr>
                <w:t>Directors, Executive Officers and Corporate Governance</w:t>
              </w:r>
            </w:hyperlink>
          </w:p>
        </w:tc>
        <w:tc>
          <w:tcPr>
            <w:tcW w:w="0" w:type="auto"/>
            <w:gridSpan w:val="3"/>
            <w:tcMar>
              <w:top w:w="30" w:type="dxa"/>
              <w:left w:w="20" w:type="dxa"/>
              <w:bottom w:w="30" w:type="dxa"/>
              <w:right w:w="20" w:type="dxa"/>
            </w:tcMar>
            <w:hideMark/>
          </w:tcPr>
          <w:p w14:paraId="1033B891" w14:textId="77777777" w:rsidR="001E29DA" w:rsidRPr="001E29DA" w:rsidRDefault="001E29DA" w:rsidP="001E29DA">
            <w:pPr>
              <w:widowControl/>
              <w:spacing w:after="100"/>
              <w:jc w:val="right"/>
              <w:rPr>
                <w:rFonts w:ascii="宋体" w:eastAsia="宋体" w:hAnsi="宋体" w:cs="宋体"/>
                <w:kern w:val="0"/>
                <w:sz w:val="24"/>
                <w:szCs w:val="24"/>
              </w:rPr>
            </w:pPr>
            <w:hyperlink r:id="rId61" w:anchor="i179f0d6779c24794a67681755ffb9a04_211" w:history="1">
              <w:r w:rsidRPr="001E29DA">
                <w:rPr>
                  <w:rFonts w:ascii="Arial" w:eastAsia="宋体" w:hAnsi="Arial" w:cs="Arial"/>
                  <w:color w:val="0000FF"/>
                  <w:kern w:val="0"/>
                  <w:sz w:val="16"/>
                  <w:szCs w:val="16"/>
                  <w:u w:val="single"/>
                </w:rPr>
                <w:t>97</w:t>
              </w:r>
            </w:hyperlink>
          </w:p>
        </w:tc>
      </w:tr>
      <w:tr w:rsidR="001E29DA" w:rsidRPr="001E29DA" w14:paraId="2D473AA2" w14:textId="77777777" w:rsidTr="001E29DA">
        <w:trPr>
          <w:trHeight w:val="60"/>
        </w:trPr>
        <w:tc>
          <w:tcPr>
            <w:tcW w:w="0" w:type="auto"/>
            <w:gridSpan w:val="3"/>
            <w:tcMar>
              <w:top w:w="0" w:type="dxa"/>
              <w:left w:w="20" w:type="dxa"/>
              <w:bottom w:w="0" w:type="dxa"/>
              <w:right w:w="20" w:type="dxa"/>
            </w:tcMar>
            <w:vAlign w:val="center"/>
            <w:hideMark/>
          </w:tcPr>
          <w:p w14:paraId="45D44FE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D093CB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66AE10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57501DB" w14:textId="77777777" w:rsidTr="001E29DA">
        <w:tc>
          <w:tcPr>
            <w:tcW w:w="0" w:type="auto"/>
            <w:gridSpan w:val="3"/>
            <w:tcMar>
              <w:top w:w="30" w:type="dxa"/>
              <w:left w:w="20" w:type="dxa"/>
              <w:bottom w:w="30" w:type="dxa"/>
              <w:right w:w="20" w:type="dxa"/>
            </w:tcMar>
            <w:hideMark/>
          </w:tcPr>
          <w:p w14:paraId="20A12D13" w14:textId="77777777" w:rsidR="001E29DA" w:rsidRPr="001E29DA" w:rsidRDefault="001E29DA" w:rsidP="001E29DA">
            <w:pPr>
              <w:widowControl/>
              <w:spacing w:after="100"/>
              <w:jc w:val="left"/>
              <w:rPr>
                <w:rFonts w:ascii="宋体" w:eastAsia="宋体" w:hAnsi="宋体" w:cs="宋体"/>
                <w:kern w:val="0"/>
                <w:sz w:val="24"/>
                <w:szCs w:val="24"/>
              </w:rPr>
            </w:pPr>
            <w:hyperlink r:id="rId62" w:anchor="i179f0d6779c24794a67681755ffb9a04_214" w:history="1">
              <w:r w:rsidRPr="001E29DA">
                <w:rPr>
                  <w:rFonts w:ascii="Arial" w:eastAsia="宋体" w:hAnsi="Arial" w:cs="Arial"/>
                  <w:color w:val="0000FF"/>
                  <w:kern w:val="0"/>
                  <w:sz w:val="16"/>
                  <w:szCs w:val="16"/>
                  <w:u w:val="single"/>
                </w:rPr>
                <w:t>ITEM 11.</w:t>
              </w:r>
            </w:hyperlink>
          </w:p>
        </w:tc>
        <w:tc>
          <w:tcPr>
            <w:tcW w:w="0" w:type="auto"/>
            <w:gridSpan w:val="3"/>
            <w:tcMar>
              <w:top w:w="30" w:type="dxa"/>
              <w:left w:w="20" w:type="dxa"/>
              <w:bottom w:w="30" w:type="dxa"/>
              <w:right w:w="20" w:type="dxa"/>
            </w:tcMar>
            <w:hideMark/>
          </w:tcPr>
          <w:p w14:paraId="624AEBAC" w14:textId="77777777" w:rsidR="001E29DA" w:rsidRPr="001E29DA" w:rsidRDefault="001E29DA" w:rsidP="001E29DA">
            <w:pPr>
              <w:widowControl/>
              <w:spacing w:after="100"/>
              <w:jc w:val="left"/>
              <w:rPr>
                <w:rFonts w:ascii="宋体" w:eastAsia="宋体" w:hAnsi="宋体" w:cs="宋体"/>
                <w:kern w:val="0"/>
                <w:sz w:val="24"/>
                <w:szCs w:val="24"/>
              </w:rPr>
            </w:pPr>
            <w:hyperlink r:id="rId63" w:anchor="i179f0d6779c24794a67681755ffb9a04_214" w:history="1">
              <w:r w:rsidRPr="001E29DA">
                <w:rPr>
                  <w:rFonts w:ascii="Arial" w:eastAsia="宋体" w:hAnsi="Arial" w:cs="Arial"/>
                  <w:color w:val="0000FF"/>
                  <w:kern w:val="0"/>
                  <w:sz w:val="16"/>
                  <w:szCs w:val="16"/>
                  <w:u w:val="single"/>
                </w:rPr>
                <w:t>Executive Compensation</w:t>
              </w:r>
            </w:hyperlink>
          </w:p>
        </w:tc>
        <w:tc>
          <w:tcPr>
            <w:tcW w:w="0" w:type="auto"/>
            <w:gridSpan w:val="3"/>
            <w:tcMar>
              <w:top w:w="30" w:type="dxa"/>
              <w:left w:w="20" w:type="dxa"/>
              <w:bottom w:w="30" w:type="dxa"/>
              <w:right w:w="20" w:type="dxa"/>
            </w:tcMar>
            <w:hideMark/>
          </w:tcPr>
          <w:p w14:paraId="6F40010B" w14:textId="77777777" w:rsidR="001E29DA" w:rsidRPr="001E29DA" w:rsidRDefault="001E29DA" w:rsidP="001E29DA">
            <w:pPr>
              <w:widowControl/>
              <w:spacing w:after="100"/>
              <w:jc w:val="right"/>
              <w:rPr>
                <w:rFonts w:ascii="宋体" w:eastAsia="宋体" w:hAnsi="宋体" w:cs="宋体"/>
                <w:kern w:val="0"/>
                <w:sz w:val="24"/>
                <w:szCs w:val="24"/>
              </w:rPr>
            </w:pPr>
            <w:hyperlink r:id="rId64" w:anchor="i179f0d6779c24794a67681755ffb9a04_214" w:history="1">
              <w:r w:rsidRPr="001E29DA">
                <w:rPr>
                  <w:rFonts w:ascii="Arial" w:eastAsia="宋体" w:hAnsi="Arial" w:cs="Arial"/>
                  <w:color w:val="0000FF"/>
                  <w:kern w:val="0"/>
                  <w:sz w:val="16"/>
                  <w:szCs w:val="16"/>
                  <w:u w:val="single"/>
                </w:rPr>
                <w:t>97</w:t>
              </w:r>
            </w:hyperlink>
          </w:p>
        </w:tc>
      </w:tr>
      <w:tr w:rsidR="001E29DA" w:rsidRPr="001E29DA" w14:paraId="7D029BE4" w14:textId="77777777" w:rsidTr="001E29DA">
        <w:trPr>
          <w:trHeight w:val="60"/>
        </w:trPr>
        <w:tc>
          <w:tcPr>
            <w:tcW w:w="0" w:type="auto"/>
            <w:gridSpan w:val="3"/>
            <w:tcMar>
              <w:top w:w="0" w:type="dxa"/>
              <w:left w:w="20" w:type="dxa"/>
              <w:bottom w:w="0" w:type="dxa"/>
              <w:right w:w="20" w:type="dxa"/>
            </w:tcMar>
            <w:vAlign w:val="center"/>
            <w:hideMark/>
          </w:tcPr>
          <w:p w14:paraId="74D4CF9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32D24C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5E7E9D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3DDBDF3" w14:textId="77777777" w:rsidTr="001E29DA">
        <w:tc>
          <w:tcPr>
            <w:tcW w:w="0" w:type="auto"/>
            <w:gridSpan w:val="3"/>
            <w:tcMar>
              <w:top w:w="30" w:type="dxa"/>
              <w:left w:w="20" w:type="dxa"/>
              <w:bottom w:w="30" w:type="dxa"/>
              <w:right w:w="20" w:type="dxa"/>
            </w:tcMar>
            <w:hideMark/>
          </w:tcPr>
          <w:p w14:paraId="68238245" w14:textId="77777777" w:rsidR="001E29DA" w:rsidRPr="001E29DA" w:rsidRDefault="001E29DA" w:rsidP="001E29DA">
            <w:pPr>
              <w:widowControl/>
              <w:spacing w:after="100"/>
              <w:jc w:val="left"/>
              <w:rPr>
                <w:rFonts w:ascii="宋体" w:eastAsia="宋体" w:hAnsi="宋体" w:cs="宋体"/>
                <w:kern w:val="0"/>
                <w:sz w:val="24"/>
                <w:szCs w:val="24"/>
              </w:rPr>
            </w:pPr>
            <w:hyperlink r:id="rId65" w:anchor="i179f0d6779c24794a67681755ffb9a04_217" w:history="1">
              <w:r w:rsidRPr="001E29DA">
                <w:rPr>
                  <w:rFonts w:ascii="Arial" w:eastAsia="宋体" w:hAnsi="Arial" w:cs="Arial"/>
                  <w:color w:val="0000FF"/>
                  <w:kern w:val="0"/>
                  <w:sz w:val="16"/>
                  <w:szCs w:val="16"/>
                  <w:u w:val="single"/>
                </w:rPr>
                <w:t>ITEM 12.</w:t>
              </w:r>
            </w:hyperlink>
          </w:p>
        </w:tc>
        <w:tc>
          <w:tcPr>
            <w:tcW w:w="0" w:type="auto"/>
            <w:gridSpan w:val="3"/>
            <w:tcMar>
              <w:top w:w="30" w:type="dxa"/>
              <w:left w:w="20" w:type="dxa"/>
              <w:bottom w:w="30" w:type="dxa"/>
              <w:right w:w="20" w:type="dxa"/>
            </w:tcMar>
            <w:hideMark/>
          </w:tcPr>
          <w:p w14:paraId="3549886E" w14:textId="77777777" w:rsidR="001E29DA" w:rsidRPr="001E29DA" w:rsidRDefault="001E29DA" w:rsidP="001E29DA">
            <w:pPr>
              <w:widowControl/>
              <w:spacing w:after="100"/>
              <w:jc w:val="left"/>
              <w:rPr>
                <w:rFonts w:ascii="宋体" w:eastAsia="宋体" w:hAnsi="宋体" w:cs="宋体"/>
                <w:kern w:val="0"/>
                <w:sz w:val="24"/>
                <w:szCs w:val="24"/>
              </w:rPr>
            </w:pPr>
            <w:hyperlink r:id="rId66" w:anchor="i179f0d6779c24794a67681755ffb9a04_217" w:history="1">
              <w:r w:rsidRPr="001E29DA">
                <w:rPr>
                  <w:rFonts w:ascii="Arial" w:eastAsia="宋体" w:hAnsi="Arial" w:cs="Arial"/>
                  <w:color w:val="0000FF"/>
                  <w:kern w:val="0"/>
                  <w:sz w:val="16"/>
                  <w:szCs w:val="16"/>
                  <w:u w:val="single"/>
                </w:rPr>
                <w:t>Security Ownership of Certain Beneficial Owners and Management and Related Stockholder Matters</w:t>
              </w:r>
            </w:hyperlink>
          </w:p>
        </w:tc>
        <w:tc>
          <w:tcPr>
            <w:tcW w:w="0" w:type="auto"/>
            <w:gridSpan w:val="3"/>
            <w:tcMar>
              <w:top w:w="30" w:type="dxa"/>
              <w:left w:w="20" w:type="dxa"/>
              <w:bottom w:w="30" w:type="dxa"/>
              <w:right w:w="20" w:type="dxa"/>
            </w:tcMar>
            <w:hideMark/>
          </w:tcPr>
          <w:p w14:paraId="6103A4FF" w14:textId="77777777" w:rsidR="001E29DA" w:rsidRPr="001E29DA" w:rsidRDefault="001E29DA" w:rsidP="001E29DA">
            <w:pPr>
              <w:widowControl/>
              <w:spacing w:after="100"/>
              <w:jc w:val="right"/>
              <w:rPr>
                <w:rFonts w:ascii="宋体" w:eastAsia="宋体" w:hAnsi="宋体" w:cs="宋体"/>
                <w:kern w:val="0"/>
                <w:sz w:val="24"/>
                <w:szCs w:val="24"/>
              </w:rPr>
            </w:pPr>
            <w:hyperlink r:id="rId67" w:anchor="i179f0d6779c24794a67681755ffb9a04_217" w:history="1">
              <w:r w:rsidRPr="001E29DA">
                <w:rPr>
                  <w:rFonts w:ascii="Arial" w:eastAsia="宋体" w:hAnsi="Arial" w:cs="Arial"/>
                  <w:color w:val="0000FF"/>
                  <w:kern w:val="0"/>
                  <w:sz w:val="16"/>
                  <w:szCs w:val="16"/>
                  <w:u w:val="single"/>
                </w:rPr>
                <w:t>97</w:t>
              </w:r>
            </w:hyperlink>
          </w:p>
        </w:tc>
      </w:tr>
      <w:tr w:rsidR="001E29DA" w:rsidRPr="001E29DA" w14:paraId="5F52B5C2" w14:textId="77777777" w:rsidTr="001E29DA">
        <w:trPr>
          <w:trHeight w:val="60"/>
        </w:trPr>
        <w:tc>
          <w:tcPr>
            <w:tcW w:w="0" w:type="auto"/>
            <w:gridSpan w:val="3"/>
            <w:tcMar>
              <w:top w:w="0" w:type="dxa"/>
              <w:left w:w="20" w:type="dxa"/>
              <w:bottom w:w="0" w:type="dxa"/>
              <w:right w:w="20" w:type="dxa"/>
            </w:tcMar>
            <w:vAlign w:val="center"/>
            <w:hideMark/>
          </w:tcPr>
          <w:p w14:paraId="4CCD020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FD3657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BE946E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F016F6B" w14:textId="77777777" w:rsidTr="001E29DA">
        <w:tc>
          <w:tcPr>
            <w:tcW w:w="0" w:type="auto"/>
            <w:gridSpan w:val="3"/>
            <w:tcMar>
              <w:top w:w="30" w:type="dxa"/>
              <w:left w:w="20" w:type="dxa"/>
              <w:bottom w:w="30" w:type="dxa"/>
              <w:right w:w="20" w:type="dxa"/>
            </w:tcMar>
            <w:hideMark/>
          </w:tcPr>
          <w:p w14:paraId="0313AE25" w14:textId="77777777" w:rsidR="001E29DA" w:rsidRPr="001E29DA" w:rsidRDefault="001E29DA" w:rsidP="001E29DA">
            <w:pPr>
              <w:widowControl/>
              <w:spacing w:after="100"/>
              <w:jc w:val="left"/>
              <w:rPr>
                <w:rFonts w:ascii="宋体" w:eastAsia="宋体" w:hAnsi="宋体" w:cs="宋体"/>
                <w:kern w:val="0"/>
                <w:sz w:val="24"/>
                <w:szCs w:val="24"/>
              </w:rPr>
            </w:pPr>
            <w:hyperlink r:id="rId68" w:anchor="i179f0d6779c24794a67681755ffb9a04_220" w:history="1">
              <w:r w:rsidRPr="001E29DA">
                <w:rPr>
                  <w:rFonts w:ascii="Arial" w:eastAsia="宋体" w:hAnsi="Arial" w:cs="Arial"/>
                  <w:color w:val="0000FF"/>
                  <w:kern w:val="0"/>
                  <w:sz w:val="16"/>
                  <w:szCs w:val="16"/>
                  <w:u w:val="single"/>
                </w:rPr>
                <w:t>ITEM 13.</w:t>
              </w:r>
            </w:hyperlink>
          </w:p>
        </w:tc>
        <w:tc>
          <w:tcPr>
            <w:tcW w:w="0" w:type="auto"/>
            <w:gridSpan w:val="3"/>
            <w:tcMar>
              <w:top w:w="30" w:type="dxa"/>
              <w:left w:w="20" w:type="dxa"/>
              <w:bottom w:w="30" w:type="dxa"/>
              <w:right w:w="20" w:type="dxa"/>
            </w:tcMar>
            <w:hideMark/>
          </w:tcPr>
          <w:p w14:paraId="250C6CAD" w14:textId="77777777" w:rsidR="001E29DA" w:rsidRPr="001E29DA" w:rsidRDefault="001E29DA" w:rsidP="001E29DA">
            <w:pPr>
              <w:widowControl/>
              <w:spacing w:after="100"/>
              <w:jc w:val="left"/>
              <w:rPr>
                <w:rFonts w:ascii="宋体" w:eastAsia="宋体" w:hAnsi="宋体" w:cs="宋体"/>
                <w:kern w:val="0"/>
                <w:sz w:val="24"/>
                <w:szCs w:val="24"/>
              </w:rPr>
            </w:pPr>
            <w:hyperlink r:id="rId69" w:anchor="i179f0d6779c24794a67681755ffb9a04_220" w:history="1">
              <w:r w:rsidRPr="001E29DA">
                <w:rPr>
                  <w:rFonts w:ascii="Arial" w:eastAsia="宋体" w:hAnsi="Arial" w:cs="Arial"/>
                  <w:color w:val="0000FF"/>
                  <w:kern w:val="0"/>
                  <w:sz w:val="16"/>
                  <w:szCs w:val="16"/>
                  <w:u w:val="single"/>
                </w:rPr>
                <w:t>Certain Relationships and Related Transactions and Director Independence</w:t>
              </w:r>
            </w:hyperlink>
          </w:p>
        </w:tc>
        <w:tc>
          <w:tcPr>
            <w:tcW w:w="0" w:type="auto"/>
            <w:gridSpan w:val="3"/>
            <w:tcMar>
              <w:top w:w="30" w:type="dxa"/>
              <w:left w:w="20" w:type="dxa"/>
              <w:bottom w:w="30" w:type="dxa"/>
              <w:right w:w="20" w:type="dxa"/>
            </w:tcMar>
            <w:hideMark/>
          </w:tcPr>
          <w:p w14:paraId="68B1FB45" w14:textId="77777777" w:rsidR="001E29DA" w:rsidRPr="001E29DA" w:rsidRDefault="001E29DA" w:rsidP="001E29DA">
            <w:pPr>
              <w:widowControl/>
              <w:spacing w:after="100"/>
              <w:jc w:val="right"/>
              <w:rPr>
                <w:rFonts w:ascii="宋体" w:eastAsia="宋体" w:hAnsi="宋体" w:cs="宋体"/>
                <w:kern w:val="0"/>
                <w:sz w:val="24"/>
                <w:szCs w:val="24"/>
              </w:rPr>
            </w:pPr>
            <w:hyperlink r:id="rId70" w:anchor="i179f0d6779c24794a67681755ffb9a04_220" w:history="1">
              <w:r w:rsidRPr="001E29DA">
                <w:rPr>
                  <w:rFonts w:ascii="Arial" w:eastAsia="宋体" w:hAnsi="Arial" w:cs="Arial"/>
                  <w:color w:val="0000FF"/>
                  <w:kern w:val="0"/>
                  <w:sz w:val="16"/>
                  <w:szCs w:val="16"/>
                  <w:u w:val="single"/>
                </w:rPr>
                <w:t>97</w:t>
              </w:r>
            </w:hyperlink>
          </w:p>
        </w:tc>
      </w:tr>
      <w:tr w:rsidR="001E29DA" w:rsidRPr="001E29DA" w14:paraId="7B18187C" w14:textId="77777777" w:rsidTr="001E29DA">
        <w:trPr>
          <w:trHeight w:val="60"/>
        </w:trPr>
        <w:tc>
          <w:tcPr>
            <w:tcW w:w="0" w:type="auto"/>
            <w:gridSpan w:val="3"/>
            <w:tcMar>
              <w:top w:w="0" w:type="dxa"/>
              <w:left w:w="20" w:type="dxa"/>
              <w:bottom w:w="0" w:type="dxa"/>
              <w:right w:w="20" w:type="dxa"/>
            </w:tcMar>
            <w:vAlign w:val="center"/>
            <w:hideMark/>
          </w:tcPr>
          <w:p w14:paraId="451C1E2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2BEC16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B0E351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7E00F60" w14:textId="77777777" w:rsidTr="001E29DA">
        <w:tc>
          <w:tcPr>
            <w:tcW w:w="0" w:type="auto"/>
            <w:gridSpan w:val="3"/>
            <w:tcMar>
              <w:top w:w="30" w:type="dxa"/>
              <w:left w:w="20" w:type="dxa"/>
              <w:bottom w:w="30" w:type="dxa"/>
              <w:right w:w="20" w:type="dxa"/>
            </w:tcMar>
            <w:hideMark/>
          </w:tcPr>
          <w:p w14:paraId="6670386B" w14:textId="77777777" w:rsidR="001E29DA" w:rsidRPr="001E29DA" w:rsidRDefault="001E29DA" w:rsidP="001E29DA">
            <w:pPr>
              <w:widowControl/>
              <w:spacing w:after="100"/>
              <w:jc w:val="left"/>
              <w:rPr>
                <w:rFonts w:ascii="宋体" w:eastAsia="宋体" w:hAnsi="宋体" w:cs="宋体"/>
                <w:kern w:val="0"/>
                <w:sz w:val="24"/>
                <w:szCs w:val="24"/>
              </w:rPr>
            </w:pPr>
            <w:hyperlink r:id="rId71" w:anchor="i179f0d6779c24794a67681755ffb9a04_223" w:history="1">
              <w:r w:rsidRPr="001E29DA">
                <w:rPr>
                  <w:rFonts w:ascii="Arial" w:eastAsia="宋体" w:hAnsi="Arial" w:cs="Arial"/>
                  <w:color w:val="0000FF"/>
                  <w:kern w:val="0"/>
                  <w:sz w:val="16"/>
                  <w:szCs w:val="16"/>
                  <w:u w:val="single"/>
                </w:rPr>
                <w:t>ITEM 14.</w:t>
              </w:r>
            </w:hyperlink>
          </w:p>
        </w:tc>
        <w:tc>
          <w:tcPr>
            <w:tcW w:w="0" w:type="auto"/>
            <w:gridSpan w:val="3"/>
            <w:tcMar>
              <w:top w:w="30" w:type="dxa"/>
              <w:left w:w="20" w:type="dxa"/>
              <w:bottom w:w="30" w:type="dxa"/>
              <w:right w:w="20" w:type="dxa"/>
            </w:tcMar>
            <w:hideMark/>
          </w:tcPr>
          <w:p w14:paraId="7A3145F2" w14:textId="77777777" w:rsidR="001E29DA" w:rsidRPr="001E29DA" w:rsidRDefault="001E29DA" w:rsidP="001E29DA">
            <w:pPr>
              <w:widowControl/>
              <w:spacing w:after="100"/>
              <w:jc w:val="left"/>
              <w:rPr>
                <w:rFonts w:ascii="宋体" w:eastAsia="宋体" w:hAnsi="宋体" w:cs="宋体"/>
                <w:kern w:val="0"/>
                <w:sz w:val="24"/>
                <w:szCs w:val="24"/>
              </w:rPr>
            </w:pPr>
            <w:hyperlink r:id="rId72" w:anchor="i179f0d6779c24794a67681755ffb9a04_223" w:history="1">
              <w:r w:rsidRPr="001E29DA">
                <w:rPr>
                  <w:rFonts w:ascii="Arial" w:eastAsia="宋体" w:hAnsi="Arial" w:cs="Arial"/>
                  <w:color w:val="0000FF"/>
                  <w:kern w:val="0"/>
                  <w:sz w:val="16"/>
                  <w:szCs w:val="16"/>
                  <w:u w:val="single"/>
                </w:rPr>
                <w:t>Principal Accounting Fees and Services</w:t>
              </w:r>
            </w:hyperlink>
          </w:p>
        </w:tc>
        <w:tc>
          <w:tcPr>
            <w:tcW w:w="0" w:type="auto"/>
            <w:gridSpan w:val="3"/>
            <w:tcMar>
              <w:top w:w="30" w:type="dxa"/>
              <w:left w:w="20" w:type="dxa"/>
              <w:bottom w:w="30" w:type="dxa"/>
              <w:right w:w="20" w:type="dxa"/>
            </w:tcMar>
            <w:hideMark/>
          </w:tcPr>
          <w:p w14:paraId="4F555664" w14:textId="77777777" w:rsidR="001E29DA" w:rsidRPr="001E29DA" w:rsidRDefault="001E29DA" w:rsidP="001E29DA">
            <w:pPr>
              <w:widowControl/>
              <w:spacing w:after="100"/>
              <w:jc w:val="right"/>
              <w:rPr>
                <w:rFonts w:ascii="宋体" w:eastAsia="宋体" w:hAnsi="宋体" w:cs="宋体"/>
                <w:kern w:val="0"/>
                <w:sz w:val="24"/>
                <w:szCs w:val="24"/>
              </w:rPr>
            </w:pPr>
            <w:hyperlink r:id="rId73" w:anchor="i179f0d6779c24794a67681755ffb9a04_223" w:history="1">
              <w:r w:rsidRPr="001E29DA">
                <w:rPr>
                  <w:rFonts w:ascii="Arial" w:eastAsia="宋体" w:hAnsi="Arial" w:cs="Arial"/>
                  <w:color w:val="0000FF"/>
                  <w:kern w:val="0"/>
                  <w:sz w:val="16"/>
                  <w:szCs w:val="16"/>
                  <w:u w:val="single"/>
                </w:rPr>
                <w:t>97</w:t>
              </w:r>
            </w:hyperlink>
          </w:p>
        </w:tc>
      </w:tr>
      <w:tr w:rsidR="001E29DA" w:rsidRPr="001E29DA" w14:paraId="410C3B30" w14:textId="77777777" w:rsidTr="001E29DA">
        <w:trPr>
          <w:trHeight w:val="60"/>
        </w:trPr>
        <w:tc>
          <w:tcPr>
            <w:tcW w:w="0" w:type="auto"/>
            <w:gridSpan w:val="3"/>
            <w:tcMar>
              <w:top w:w="0" w:type="dxa"/>
              <w:left w:w="20" w:type="dxa"/>
              <w:bottom w:w="0" w:type="dxa"/>
              <w:right w:w="20" w:type="dxa"/>
            </w:tcMar>
            <w:vAlign w:val="center"/>
            <w:hideMark/>
          </w:tcPr>
          <w:p w14:paraId="09BA8F9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522A8A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DAC2B7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3B54869" w14:textId="77777777" w:rsidTr="001E29DA">
        <w:tc>
          <w:tcPr>
            <w:tcW w:w="0" w:type="auto"/>
            <w:gridSpan w:val="3"/>
            <w:tcMar>
              <w:top w:w="30" w:type="dxa"/>
              <w:left w:w="20" w:type="dxa"/>
              <w:bottom w:w="30" w:type="dxa"/>
              <w:right w:w="20" w:type="dxa"/>
            </w:tcMar>
            <w:hideMark/>
          </w:tcPr>
          <w:p w14:paraId="0D477ACE" w14:textId="77777777" w:rsidR="001E29DA" w:rsidRPr="001E29DA" w:rsidRDefault="001E29DA" w:rsidP="001E29DA">
            <w:pPr>
              <w:widowControl/>
              <w:spacing w:after="100"/>
              <w:jc w:val="left"/>
              <w:rPr>
                <w:rFonts w:ascii="宋体" w:eastAsia="宋体" w:hAnsi="宋体" w:cs="宋体"/>
                <w:kern w:val="0"/>
                <w:sz w:val="24"/>
                <w:szCs w:val="24"/>
              </w:rPr>
            </w:pPr>
            <w:hyperlink r:id="rId74" w:anchor="i179f0d6779c24794a67681755ffb9a04_226" w:history="1">
              <w:r w:rsidRPr="001E29DA">
                <w:rPr>
                  <w:rFonts w:ascii="Arial" w:eastAsia="宋体" w:hAnsi="Arial" w:cs="Arial"/>
                  <w:b/>
                  <w:bCs/>
                  <w:color w:val="0000FF"/>
                  <w:kern w:val="0"/>
                  <w:sz w:val="16"/>
                  <w:szCs w:val="16"/>
                  <w:u w:val="single"/>
                </w:rPr>
                <w:t>PART IV</w:t>
              </w:r>
            </w:hyperlink>
          </w:p>
        </w:tc>
        <w:tc>
          <w:tcPr>
            <w:tcW w:w="0" w:type="auto"/>
            <w:gridSpan w:val="3"/>
            <w:tcMar>
              <w:top w:w="0" w:type="dxa"/>
              <w:left w:w="20" w:type="dxa"/>
              <w:bottom w:w="0" w:type="dxa"/>
              <w:right w:w="20" w:type="dxa"/>
            </w:tcMar>
            <w:vAlign w:val="center"/>
            <w:hideMark/>
          </w:tcPr>
          <w:p w14:paraId="0A3EE690"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A1FDEDB" w14:textId="77777777" w:rsidR="001E29DA" w:rsidRPr="001E29DA" w:rsidRDefault="001E29DA" w:rsidP="001E29DA">
            <w:pPr>
              <w:widowControl/>
              <w:spacing w:after="100"/>
              <w:jc w:val="right"/>
              <w:rPr>
                <w:rFonts w:ascii="宋体" w:eastAsia="宋体" w:hAnsi="宋体" w:cs="宋体"/>
                <w:kern w:val="0"/>
                <w:sz w:val="24"/>
                <w:szCs w:val="24"/>
              </w:rPr>
            </w:pPr>
            <w:hyperlink r:id="rId75" w:anchor="i179f0d6779c24794a67681755ffb9a04_226" w:history="1">
              <w:r w:rsidRPr="001E29DA">
                <w:rPr>
                  <w:rFonts w:ascii="Arial" w:eastAsia="宋体" w:hAnsi="Arial" w:cs="Arial"/>
                  <w:color w:val="0000FF"/>
                  <w:kern w:val="0"/>
                  <w:sz w:val="16"/>
                  <w:szCs w:val="16"/>
                  <w:u w:val="single"/>
                </w:rPr>
                <w:t>98</w:t>
              </w:r>
            </w:hyperlink>
          </w:p>
        </w:tc>
      </w:tr>
      <w:tr w:rsidR="001E29DA" w:rsidRPr="001E29DA" w14:paraId="0F79B891" w14:textId="77777777" w:rsidTr="001E29DA">
        <w:trPr>
          <w:trHeight w:val="60"/>
        </w:trPr>
        <w:tc>
          <w:tcPr>
            <w:tcW w:w="0" w:type="auto"/>
            <w:gridSpan w:val="3"/>
            <w:tcMar>
              <w:top w:w="0" w:type="dxa"/>
              <w:left w:w="20" w:type="dxa"/>
              <w:bottom w:w="0" w:type="dxa"/>
              <w:right w:w="20" w:type="dxa"/>
            </w:tcMar>
            <w:vAlign w:val="center"/>
            <w:hideMark/>
          </w:tcPr>
          <w:p w14:paraId="7CA7973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462211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39BEA5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31190BD" w14:textId="77777777" w:rsidTr="001E29DA">
        <w:tc>
          <w:tcPr>
            <w:tcW w:w="0" w:type="auto"/>
            <w:gridSpan w:val="3"/>
            <w:tcMar>
              <w:top w:w="30" w:type="dxa"/>
              <w:left w:w="20" w:type="dxa"/>
              <w:bottom w:w="30" w:type="dxa"/>
              <w:right w:w="20" w:type="dxa"/>
            </w:tcMar>
            <w:hideMark/>
          </w:tcPr>
          <w:p w14:paraId="4BAA458D" w14:textId="77777777" w:rsidR="001E29DA" w:rsidRPr="001E29DA" w:rsidRDefault="001E29DA" w:rsidP="001E29DA">
            <w:pPr>
              <w:widowControl/>
              <w:spacing w:after="100"/>
              <w:jc w:val="left"/>
              <w:rPr>
                <w:rFonts w:ascii="宋体" w:eastAsia="宋体" w:hAnsi="宋体" w:cs="宋体"/>
                <w:kern w:val="0"/>
                <w:sz w:val="24"/>
                <w:szCs w:val="24"/>
              </w:rPr>
            </w:pPr>
            <w:hyperlink r:id="rId76" w:anchor="i179f0d6779c24794a67681755ffb9a04_229" w:history="1">
              <w:r w:rsidRPr="001E29DA">
                <w:rPr>
                  <w:rFonts w:ascii="Arial" w:eastAsia="宋体" w:hAnsi="Arial" w:cs="Arial"/>
                  <w:color w:val="0000FF"/>
                  <w:kern w:val="0"/>
                  <w:sz w:val="16"/>
                  <w:szCs w:val="16"/>
                  <w:u w:val="single"/>
                </w:rPr>
                <w:t>ITEM 15.</w:t>
              </w:r>
            </w:hyperlink>
          </w:p>
        </w:tc>
        <w:tc>
          <w:tcPr>
            <w:tcW w:w="0" w:type="auto"/>
            <w:gridSpan w:val="3"/>
            <w:tcMar>
              <w:top w:w="30" w:type="dxa"/>
              <w:left w:w="20" w:type="dxa"/>
              <w:bottom w:w="30" w:type="dxa"/>
              <w:right w:w="20" w:type="dxa"/>
            </w:tcMar>
            <w:hideMark/>
          </w:tcPr>
          <w:p w14:paraId="5E3B18DF" w14:textId="77777777" w:rsidR="001E29DA" w:rsidRPr="001E29DA" w:rsidRDefault="001E29DA" w:rsidP="001E29DA">
            <w:pPr>
              <w:widowControl/>
              <w:spacing w:after="100"/>
              <w:jc w:val="left"/>
              <w:rPr>
                <w:rFonts w:ascii="宋体" w:eastAsia="宋体" w:hAnsi="宋体" w:cs="宋体"/>
                <w:kern w:val="0"/>
                <w:sz w:val="24"/>
                <w:szCs w:val="24"/>
              </w:rPr>
            </w:pPr>
            <w:hyperlink r:id="rId77" w:anchor="i179f0d6779c24794a67681755ffb9a04_229" w:history="1">
              <w:r w:rsidRPr="001E29DA">
                <w:rPr>
                  <w:rFonts w:ascii="Arial" w:eastAsia="宋体" w:hAnsi="Arial" w:cs="Arial"/>
                  <w:color w:val="0000FF"/>
                  <w:kern w:val="0"/>
                  <w:sz w:val="16"/>
                  <w:szCs w:val="16"/>
                  <w:u w:val="single"/>
                </w:rPr>
                <w:t>Exhibits, Financial Statements Schedules</w:t>
              </w:r>
            </w:hyperlink>
          </w:p>
        </w:tc>
        <w:tc>
          <w:tcPr>
            <w:tcW w:w="0" w:type="auto"/>
            <w:gridSpan w:val="3"/>
            <w:tcMar>
              <w:top w:w="30" w:type="dxa"/>
              <w:left w:w="20" w:type="dxa"/>
              <w:bottom w:w="30" w:type="dxa"/>
              <w:right w:w="20" w:type="dxa"/>
            </w:tcMar>
            <w:hideMark/>
          </w:tcPr>
          <w:p w14:paraId="1C361D5F" w14:textId="77777777" w:rsidR="001E29DA" w:rsidRPr="001E29DA" w:rsidRDefault="001E29DA" w:rsidP="001E29DA">
            <w:pPr>
              <w:widowControl/>
              <w:spacing w:after="100"/>
              <w:jc w:val="right"/>
              <w:rPr>
                <w:rFonts w:ascii="宋体" w:eastAsia="宋体" w:hAnsi="宋体" w:cs="宋体"/>
                <w:kern w:val="0"/>
                <w:sz w:val="24"/>
                <w:szCs w:val="24"/>
              </w:rPr>
            </w:pPr>
            <w:hyperlink r:id="rId78" w:anchor="i179f0d6779c24794a67681755ffb9a04_229" w:history="1">
              <w:r w:rsidRPr="001E29DA">
                <w:rPr>
                  <w:rFonts w:ascii="Arial" w:eastAsia="宋体" w:hAnsi="Arial" w:cs="Arial"/>
                  <w:color w:val="0000FF"/>
                  <w:kern w:val="0"/>
                  <w:sz w:val="16"/>
                  <w:szCs w:val="16"/>
                  <w:u w:val="single"/>
                </w:rPr>
                <w:t>98</w:t>
              </w:r>
            </w:hyperlink>
          </w:p>
        </w:tc>
      </w:tr>
      <w:tr w:rsidR="001E29DA" w:rsidRPr="001E29DA" w14:paraId="14909039" w14:textId="77777777" w:rsidTr="001E29DA">
        <w:trPr>
          <w:trHeight w:val="60"/>
        </w:trPr>
        <w:tc>
          <w:tcPr>
            <w:tcW w:w="0" w:type="auto"/>
            <w:gridSpan w:val="3"/>
            <w:tcMar>
              <w:top w:w="0" w:type="dxa"/>
              <w:left w:w="20" w:type="dxa"/>
              <w:bottom w:w="0" w:type="dxa"/>
              <w:right w:w="20" w:type="dxa"/>
            </w:tcMar>
            <w:vAlign w:val="center"/>
            <w:hideMark/>
          </w:tcPr>
          <w:p w14:paraId="33EA8A9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7D373D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61090D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81AE186" w14:textId="77777777" w:rsidTr="001E29DA">
        <w:tc>
          <w:tcPr>
            <w:tcW w:w="0" w:type="auto"/>
            <w:gridSpan w:val="3"/>
            <w:tcMar>
              <w:top w:w="30" w:type="dxa"/>
              <w:left w:w="20" w:type="dxa"/>
              <w:bottom w:w="30" w:type="dxa"/>
              <w:right w:w="20" w:type="dxa"/>
            </w:tcMar>
            <w:hideMark/>
          </w:tcPr>
          <w:p w14:paraId="08F99C93" w14:textId="77777777" w:rsidR="001E29DA" w:rsidRPr="001E29DA" w:rsidRDefault="001E29DA" w:rsidP="001E29DA">
            <w:pPr>
              <w:widowControl/>
              <w:spacing w:after="100"/>
              <w:jc w:val="left"/>
              <w:rPr>
                <w:rFonts w:ascii="宋体" w:eastAsia="宋体" w:hAnsi="宋体" w:cs="宋体"/>
                <w:kern w:val="0"/>
                <w:sz w:val="24"/>
                <w:szCs w:val="24"/>
              </w:rPr>
            </w:pPr>
            <w:hyperlink r:id="rId79" w:anchor="i179f0d6779c24794a67681755ffb9a04_238" w:history="1">
              <w:r w:rsidRPr="001E29DA">
                <w:rPr>
                  <w:rFonts w:ascii="Arial" w:eastAsia="宋体" w:hAnsi="Arial" w:cs="Arial"/>
                  <w:color w:val="0000FF"/>
                  <w:kern w:val="0"/>
                  <w:sz w:val="16"/>
                  <w:szCs w:val="16"/>
                  <w:u w:val="single"/>
                </w:rPr>
                <w:t>ITEM 16.</w:t>
              </w:r>
            </w:hyperlink>
          </w:p>
        </w:tc>
        <w:tc>
          <w:tcPr>
            <w:tcW w:w="0" w:type="auto"/>
            <w:gridSpan w:val="3"/>
            <w:tcMar>
              <w:top w:w="30" w:type="dxa"/>
              <w:left w:w="20" w:type="dxa"/>
              <w:bottom w:w="30" w:type="dxa"/>
              <w:right w:w="20" w:type="dxa"/>
            </w:tcMar>
            <w:hideMark/>
          </w:tcPr>
          <w:p w14:paraId="6AF859EA" w14:textId="77777777" w:rsidR="001E29DA" w:rsidRPr="001E29DA" w:rsidRDefault="001E29DA" w:rsidP="001E29DA">
            <w:pPr>
              <w:widowControl/>
              <w:spacing w:after="100"/>
              <w:jc w:val="left"/>
              <w:rPr>
                <w:rFonts w:ascii="宋体" w:eastAsia="宋体" w:hAnsi="宋体" w:cs="宋体"/>
                <w:kern w:val="0"/>
                <w:sz w:val="24"/>
                <w:szCs w:val="24"/>
              </w:rPr>
            </w:pPr>
            <w:hyperlink r:id="rId80" w:anchor="i179f0d6779c24794a67681755ffb9a04_238" w:history="1">
              <w:r w:rsidRPr="001E29DA">
                <w:rPr>
                  <w:rFonts w:ascii="Arial" w:eastAsia="宋体" w:hAnsi="Arial" w:cs="Arial"/>
                  <w:color w:val="0000FF"/>
                  <w:kern w:val="0"/>
                  <w:sz w:val="16"/>
                  <w:szCs w:val="16"/>
                  <w:u w:val="single"/>
                </w:rPr>
                <w:t>Form 10-K Summary</w:t>
              </w:r>
            </w:hyperlink>
          </w:p>
        </w:tc>
        <w:tc>
          <w:tcPr>
            <w:tcW w:w="0" w:type="auto"/>
            <w:gridSpan w:val="3"/>
            <w:tcMar>
              <w:top w:w="30" w:type="dxa"/>
              <w:left w:w="20" w:type="dxa"/>
              <w:bottom w:w="30" w:type="dxa"/>
              <w:right w:w="20" w:type="dxa"/>
            </w:tcMar>
            <w:hideMark/>
          </w:tcPr>
          <w:p w14:paraId="549E4DC8" w14:textId="77777777" w:rsidR="001E29DA" w:rsidRPr="001E29DA" w:rsidRDefault="001E29DA" w:rsidP="001E29DA">
            <w:pPr>
              <w:widowControl/>
              <w:spacing w:after="100"/>
              <w:jc w:val="right"/>
              <w:rPr>
                <w:rFonts w:ascii="宋体" w:eastAsia="宋体" w:hAnsi="宋体" w:cs="宋体"/>
                <w:kern w:val="0"/>
                <w:sz w:val="24"/>
                <w:szCs w:val="24"/>
              </w:rPr>
            </w:pPr>
            <w:hyperlink r:id="rId81" w:anchor="i179f0d6779c24794a67681755ffb9a04_238" w:history="1">
              <w:r w:rsidRPr="001E29DA">
                <w:rPr>
                  <w:rFonts w:ascii="Arial" w:eastAsia="宋体" w:hAnsi="Arial" w:cs="Arial"/>
                  <w:color w:val="0000FF"/>
                  <w:kern w:val="0"/>
                  <w:sz w:val="16"/>
                  <w:szCs w:val="16"/>
                  <w:u w:val="single"/>
                </w:rPr>
                <w:t>104</w:t>
              </w:r>
            </w:hyperlink>
          </w:p>
        </w:tc>
      </w:tr>
      <w:tr w:rsidR="001E29DA" w:rsidRPr="001E29DA" w14:paraId="0A2BE0DF" w14:textId="77777777" w:rsidTr="001E29DA">
        <w:trPr>
          <w:trHeight w:val="60"/>
        </w:trPr>
        <w:tc>
          <w:tcPr>
            <w:tcW w:w="0" w:type="auto"/>
            <w:gridSpan w:val="3"/>
            <w:tcMar>
              <w:top w:w="0" w:type="dxa"/>
              <w:left w:w="20" w:type="dxa"/>
              <w:bottom w:w="0" w:type="dxa"/>
              <w:right w:w="20" w:type="dxa"/>
            </w:tcMar>
            <w:vAlign w:val="center"/>
            <w:hideMark/>
          </w:tcPr>
          <w:p w14:paraId="1A4AB2C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EB9B27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4FF88B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0BB2010" w14:textId="77777777" w:rsidTr="001E29DA">
        <w:tc>
          <w:tcPr>
            <w:tcW w:w="0" w:type="auto"/>
            <w:gridSpan w:val="3"/>
            <w:tcMar>
              <w:top w:w="30" w:type="dxa"/>
              <w:left w:w="20" w:type="dxa"/>
              <w:bottom w:w="30" w:type="dxa"/>
              <w:right w:w="20" w:type="dxa"/>
            </w:tcMar>
            <w:hideMark/>
          </w:tcPr>
          <w:p w14:paraId="505E7426" w14:textId="77777777" w:rsidR="001E29DA" w:rsidRPr="001E29DA" w:rsidRDefault="001E29DA" w:rsidP="001E29DA">
            <w:pPr>
              <w:widowControl/>
              <w:spacing w:after="100"/>
              <w:jc w:val="left"/>
              <w:rPr>
                <w:rFonts w:ascii="宋体" w:eastAsia="宋体" w:hAnsi="宋体" w:cs="宋体"/>
                <w:kern w:val="0"/>
                <w:sz w:val="24"/>
                <w:szCs w:val="24"/>
              </w:rPr>
            </w:pPr>
            <w:hyperlink r:id="rId82" w:anchor="i179f0d6779c24794a67681755ffb9a04_241" w:history="1">
              <w:r w:rsidRPr="001E29DA">
                <w:rPr>
                  <w:rFonts w:ascii="Arial" w:eastAsia="宋体" w:hAnsi="Arial" w:cs="Arial"/>
                  <w:color w:val="0000FF"/>
                  <w:kern w:val="0"/>
                  <w:sz w:val="16"/>
                  <w:szCs w:val="16"/>
                  <w:u w:val="single"/>
                </w:rPr>
                <w:t>SIGNATURES</w:t>
              </w:r>
            </w:hyperlink>
            <w:r w:rsidRPr="001E29DA">
              <w:rPr>
                <w:rFonts w:ascii="Arial" w:eastAsia="宋体" w:hAnsi="Arial" w:cs="Arial"/>
                <w:color w:val="000000"/>
                <w:kern w:val="0"/>
                <w:sz w:val="16"/>
                <w:szCs w:val="16"/>
                <w:u w:val="single"/>
              </w:rPr>
              <w:t>.</w:t>
            </w:r>
          </w:p>
        </w:tc>
        <w:tc>
          <w:tcPr>
            <w:tcW w:w="0" w:type="auto"/>
            <w:gridSpan w:val="3"/>
            <w:tcMar>
              <w:top w:w="0" w:type="dxa"/>
              <w:left w:w="20" w:type="dxa"/>
              <w:bottom w:w="0" w:type="dxa"/>
              <w:right w:w="20" w:type="dxa"/>
            </w:tcMar>
            <w:vAlign w:val="center"/>
            <w:hideMark/>
          </w:tcPr>
          <w:p w14:paraId="529AA4EE"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1B6111C" w14:textId="77777777" w:rsidR="001E29DA" w:rsidRPr="001E29DA" w:rsidRDefault="001E29DA" w:rsidP="001E29DA">
            <w:pPr>
              <w:widowControl/>
              <w:spacing w:after="100"/>
              <w:jc w:val="right"/>
              <w:rPr>
                <w:rFonts w:ascii="宋体" w:eastAsia="宋体" w:hAnsi="宋体" w:cs="宋体"/>
                <w:kern w:val="0"/>
                <w:sz w:val="24"/>
                <w:szCs w:val="24"/>
              </w:rPr>
            </w:pPr>
            <w:hyperlink r:id="rId83" w:anchor="i179f0d6779c24794a67681755ffb9a04_241" w:history="1">
              <w:r w:rsidRPr="001E29DA">
                <w:rPr>
                  <w:rFonts w:ascii="Arial" w:eastAsia="宋体" w:hAnsi="Arial" w:cs="Arial"/>
                  <w:color w:val="0000FF"/>
                  <w:kern w:val="0"/>
                  <w:sz w:val="16"/>
                  <w:szCs w:val="16"/>
                  <w:u w:val="single"/>
                </w:rPr>
                <w:t>105</w:t>
              </w:r>
            </w:hyperlink>
          </w:p>
        </w:tc>
      </w:tr>
    </w:tbl>
    <w:p w14:paraId="75C9C4D3" w14:textId="77777777" w:rsidR="001E29DA" w:rsidRPr="001E29DA" w:rsidRDefault="001E29DA" w:rsidP="001E29DA">
      <w:pPr>
        <w:widowControl/>
        <w:jc w:val="left"/>
        <w:rPr>
          <w:rFonts w:ascii="微软雅黑" w:eastAsia="微软雅黑" w:hAnsi="微软雅黑" w:cs="宋体"/>
          <w:color w:val="000000"/>
          <w:kern w:val="0"/>
          <w:sz w:val="27"/>
          <w:szCs w:val="27"/>
        </w:rPr>
      </w:pPr>
    </w:p>
    <w:p w14:paraId="5890C9A3"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E96EC07">
          <v:rect id="_x0000_i1028" style="width:0;height:1.5pt" o:hralign="center" o:hrstd="t" o:hrnoshade="t" o:hr="t" fillcolor="black" stroked="f"/>
        </w:pict>
      </w:r>
    </w:p>
    <w:p w14:paraId="45945D23"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84" w:anchor="i179f0d6779c24794a67681755ffb9a04_7" w:history="1">
        <w:r w:rsidRPr="001E29DA">
          <w:rPr>
            <w:rFonts w:ascii="Arial" w:eastAsia="微软雅黑" w:hAnsi="Arial" w:cs="Arial"/>
            <w:color w:val="0000FF"/>
            <w:kern w:val="0"/>
            <w:sz w:val="18"/>
            <w:szCs w:val="18"/>
            <w:u w:val="single"/>
          </w:rPr>
          <w:t>Table of Contents</w:t>
        </w:r>
      </w:hyperlink>
    </w:p>
    <w:p w14:paraId="67C5E945"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p>
    <w:p w14:paraId="2E92E8F0"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PART I</w:t>
      </w:r>
    </w:p>
    <w:p w14:paraId="54FF161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1.</w:t>
      </w:r>
      <w:r w:rsidRPr="001E29DA">
        <w:rPr>
          <w:rFonts w:ascii="Arial" w:eastAsia="微软雅黑" w:hAnsi="Arial" w:cs="Arial"/>
          <w:color w:val="000000"/>
          <w:kern w:val="0"/>
          <w:sz w:val="20"/>
          <w:szCs w:val="20"/>
        </w:rPr>
        <w:t>     </w:t>
      </w:r>
      <w:r w:rsidRPr="001E29DA">
        <w:rPr>
          <w:rFonts w:ascii="Arial" w:eastAsia="微软雅黑" w:hAnsi="Arial" w:cs="Arial"/>
          <w:b/>
          <w:bCs/>
          <w:color w:val="000000"/>
          <w:kern w:val="0"/>
          <w:sz w:val="20"/>
          <w:szCs w:val="20"/>
        </w:rPr>
        <w:t>BUSINESS</w:t>
      </w:r>
    </w:p>
    <w:p w14:paraId="58FFD84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Cautionary Statement Regarding Forward-Looking Statements</w:t>
      </w:r>
    </w:p>
    <w:p w14:paraId="6A183CA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i/>
          <w:iCs/>
          <w:color w:val="000000"/>
          <w:kern w:val="0"/>
          <w:sz w:val="20"/>
          <w:szCs w:val="20"/>
        </w:rPr>
        <w:t>The statements in this report include forward-looking statements within the meaning of the Private Securities Litigation Reform Act of 1995. These forward-looking statements are based on current expectations and beliefs and involve numerous risks and uncertainties that could cause actual results to differ materially from expectations. These forward-looking statements speak only as of the date hereof or as of the dates indicated in the statements and should not be relied upon as predictions of future events, as we cannot assure you that the events or circumstances reflected in these statements will be achieved or will occur. You can identify forward-looking statements by the use of forward-looking terminology including “believes,” “expects,” “may,” “will,” “should,” “seeks,” “intends,” “plans,” “pro forma,” “estimates,” “anticipates,” or the negative of these words and phrases, other variations of these words and phrases or comparable terminology. The forward-looking statements relate to, among other things: possible impact of future accounting rules on AMD’s consolidated financial statements; demand for AMD’s products; the growth, change and competitive landscape of the markets in which AMD participates; international sales will continue to be a significant portion of total sales in the foreseeable future; that AMD’s cash, cash equivalents and short-term investment balances together with the availability under that certain revolving credit facility (the Revolving Credit Agreement) made available to AMD and certain of its subsidiaries, our commercial paper program, and our cash flows from operations will be sufficient to fund AMD’s operations including capital expenditures and purchase commitments over the next 12 months and beyond; AMD’s ability to obtain sufficient external financing on favorable terms, or at all; AMD’s expectation that based on management’s current knowledge, the potential liability related to AMD’s current litigation will not have a material adverse effect on its financial position, results of operation or cash flows; anticipated ongoing and increased costs related to enhancing and implementing information security controls; all unbilled accounts receivables are expected to be billed and collected within 12 months; revenue allocated to remaining performance obligations that are unsatisfied which will be recognized in the next 12 months; and a small number of customers will continue to account for a substantial part of AMD’s revenue in the future. For a discussion of the factors that could cause actual results to differ materially from the forward-looking statements, see “Part I, Item 1A-Risk Factors” and the “Financial Condition” section set forth in “Part II, Item 7-Management’s Discussion and Analysis of Financial Condition and Results of Operations,” or MD&amp;A, and such other risks and uncertainties as set forth below in this report or detailed in our other Securities and Exchange Commission (SEC) reports and filings. We assume no obligation to update forward-looking statements.</w:t>
      </w:r>
    </w:p>
    <w:p w14:paraId="3EDAF8D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References in this Annual Report on Form 10-K to “AMD,” “we,” “us,” “management,” “our” or the “Company” mean Advanced Micro Devices, Inc. and our consolidated subsidiaries.</w:t>
      </w:r>
    </w:p>
    <w:p w14:paraId="7188BF0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lastRenderedPageBreak/>
        <w:t>Overview</w:t>
      </w:r>
    </w:p>
    <w:p w14:paraId="2615132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are a global semiconductor company primarily offering:</w:t>
      </w:r>
    </w:p>
    <w:p w14:paraId="118BE3FC" w14:textId="77777777" w:rsidR="001E29DA" w:rsidRPr="001E29DA" w:rsidRDefault="001E29DA" w:rsidP="001E29DA">
      <w:pPr>
        <w:widowControl/>
        <w:ind w:hanging="360"/>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•server microprocessors (CPUs) and graphics processing units (GPUs), data processing units (DPUs), Field Programmable Gate Arrays (FPGAs), and Adaptive System-on-Chip (SoC) products for data centers;</w:t>
      </w:r>
    </w:p>
    <w:p w14:paraId="3EB5EBDA" w14:textId="77777777" w:rsidR="001E29DA" w:rsidRPr="001E29DA" w:rsidRDefault="001E29DA" w:rsidP="001E29DA">
      <w:pPr>
        <w:widowControl/>
        <w:ind w:hanging="360"/>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•CPUs, accelerated processing units (APUs) that integrate CPUs and GPUs, and chipsets for desktop and notebook personal computers;</w:t>
      </w:r>
    </w:p>
    <w:p w14:paraId="6425D19A" w14:textId="77777777" w:rsidR="001E29DA" w:rsidRPr="001E29DA" w:rsidRDefault="001E29DA" w:rsidP="001E29DA">
      <w:pPr>
        <w:widowControl/>
        <w:ind w:hanging="360"/>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•discrete GPUs, and semi-custom SoC products and development services; and</w:t>
      </w:r>
    </w:p>
    <w:p w14:paraId="19E6DEC2"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•embedded CPUs, GPUs, APUs, FPGAs, and Adaptive SoC products.</w:t>
      </w:r>
    </w:p>
    <w:p w14:paraId="48FC7BD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From time to time, we may also sell or license portions of our intellectual property (IP) portfolio.</w:t>
      </w:r>
    </w:p>
    <w:p w14:paraId="1927A5E6"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1</w:t>
      </w:r>
    </w:p>
    <w:p w14:paraId="21142446"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EE98E4D">
          <v:rect id="_x0000_i1029" style="width:0;height:1.5pt" o:hralign="center" o:hrstd="t" o:hrnoshade="t" o:hr="t" fillcolor="black" stroked="f"/>
        </w:pict>
      </w:r>
    </w:p>
    <w:p w14:paraId="1CC0625B"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85" w:anchor="i179f0d6779c24794a67681755ffb9a04_7" w:history="1">
        <w:r w:rsidRPr="001E29DA">
          <w:rPr>
            <w:rFonts w:ascii="Arial" w:eastAsia="微软雅黑" w:hAnsi="Arial" w:cs="Arial"/>
            <w:color w:val="0000FF"/>
            <w:kern w:val="0"/>
            <w:sz w:val="18"/>
            <w:szCs w:val="18"/>
            <w:u w:val="single"/>
          </w:rPr>
          <w:t>Table of Contents</w:t>
        </w:r>
      </w:hyperlink>
    </w:p>
    <w:p w14:paraId="1B89F72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Additional Information</w:t>
      </w:r>
    </w:p>
    <w:p w14:paraId="16DA7E1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AMD was incorporated under the laws of Delaware on May 1, 1969 and became a publicly held company in 1972. Our common stock is currently listed on The NASDAQ Global Select Market (NASDAQ) under the symbol “AMD”. Our mailing address and executive offices are located at 2485 Augustine Drive, Santa Clara, California 95054, and our telephone number is (408) 749-4000. For financial information about geographic areas and for segment information with respect to revenues and operating results, refer to the information set forth in Note 4 of our consolidated financial statements. We use a 52- or 53-week fiscal year ending on the last Saturday in December. References in this report to 2022, 2021 and 2020 refer to the fiscal year unless explicitly stated otherwise.</w:t>
      </w:r>
    </w:p>
    <w:p w14:paraId="5722F3D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2F0881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AMD, the AMD Arrow logo, AMD CDNA, AMD Instinct, AMD RDNA, Alveo, Artix, Athlon, CoolRunner, EPYC, FidelityFX, FirePro, FreeSync, Geode, Infinity Fabric, Kinex, Pensando, Radeon, Radeon Instinct, ROCm, Ryzen, Spartan, Threadripper, UltraScale, UltraScale+, V-Cache, Versal, Virtex, Vitis, Vivado, Xilinx, Zynq and combinations thereof are trademarks of Advanced Micro Devices, Inc.</w:t>
      </w:r>
    </w:p>
    <w:p w14:paraId="10A2D60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Microsoft, Windows, DirectX and Xbox One are either registered trademarks or trademarks of Microsoft Corporation in the United States and/or other countries. PCIe is a registered trademark of PCI-SIG Corporation. Linux is the registered trademark of Linus Torvalds in the United States and other countries. PlayStation is a registered trademark or trademark of Sony Interactive Entertainment, Inc. Arm is a registered trademark of ARM Limited (or its subsidiaries) in the United States and/or elsewhere. Vulkan and the Vulkan logo are registered trademarks of Khronos Group Inc. Steam and the Steam logo are trademarks and/or registered trademarks of Valve Corporation in the United States and/or other countries.</w:t>
      </w:r>
    </w:p>
    <w:p w14:paraId="51F93FAD"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20CC31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Other names are for informational purposes only and are used to identify companies and products and may be trademarks of their respective owners.</w:t>
      </w:r>
    </w:p>
    <w:p w14:paraId="1EA50AC5"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C9AF0F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lastRenderedPageBreak/>
        <w:t>Website Access to Our SEC Filings and Corporate Governance Documents</w:t>
      </w:r>
    </w:p>
    <w:p w14:paraId="1F1C40C7"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9EDD97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On the Investor Relations pages of our website, http://ir.amd.com, we post links to our filings with the SEC, our Principles of Corporate Governance, our Code of Ethics for our executive officers, all other senior finance executives and certain representatives from legal and internal audit, our Worldwide Standards of Business Conduct, which applies to our Board of Directors and all of our employees, and the charters of the committees of our Board of Directors. Our filings with the SEC are posted as soon as reasonably practical after they are electronically filed with, or furnished to, the SEC. The SEC website, www.sec.gov, contains reports, proxy and information statements, and other information regarding issuers that file electronically with the SEC. You can also obtain copies of these documents by writing to us at: Corporate Secretary, AMD, 7171 Southwest Parkway, M/S B100.T, Austin, Texas 78735, or emailing us at: Corporate.Secretary@amd.com. All of these documents and filings are available free of charge.</w:t>
      </w:r>
    </w:p>
    <w:p w14:paraId="54BCE639"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DD90EC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If we make substantive amendments to our Code of Ethics or grant any waiver, including any implicit waiver, to our principal executive officer, principal financial officer, principal accounting officer, controller or persons performing similar functions, we intend to disclose the nature of such amendment or waiver on our website.</w:t>
      </w:r>
    </w:p>
    <w:p w14:paraId="3B1965C7"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86249A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information contained on our website is not incorporated by reference in, or considered to be a part of, this report.</w:t>
      </w:r>
    </w:p>
    <w:p w14:paraId="4DB054A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Our Industry</w:t>
      </w:r>
    </w:p>
    <w:p w14:paraId="00AC3B0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A60288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are a global semiconductor company. Semiconductors are components used in a variety of electronic products and systems. An integrated circuit (IC) is a semiconductor device that consists of many interconnected transistors on a single chip. Since the invention of the transistor in 1948, improvements in IC process and design technologies have led to the development of smaller, more complex and more reliable ICs at a lower cost-per-function.</w:t>
      </w:r>
    </w:p>
    <w:p w14:paraId="06004986"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2</w:t>
      </w:r>
    </w:p>
    <w:p w14:paraId="54113D45"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2104FDEF">
          <v:rect id="_x0000_i1030" style="width:0;height:1.5pt" o:hralign="center" o:hrstd="t" o:hrnoshade="t" o:hr="t" fillcolor="black" stroked="f"/>
        </w:pict>
      </w:r>
    </w:p>
    <w:p w14:paraId="3468649F"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86" w:anchor="i179f0d6779c24794a67681755ffb9a04_7" w:history="1">
        <w:r w:rsidRPr="001E29DA">
          <w:rPr>
            <w:rFonts w:ascii="Arial" w:eastAsia="微软雅黑" w:hAnsi="Arial" w:cs="Arial"/>
            <w:color w:val="0000FF"/>
            <w:kern w:val="0"/>
            <w:sz w:val="18"/>
            <w:szCs w:val="18"/>
            <w:u w:val="single"/>
          </w:rPr>
          <w:t>Table of Contents</w:t>
        </w:r>
      </w:hyperlink>
    </w:p>
    <w:p w14:paraId="23E8F87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Our Strategy</w:t>
      </w:r>
    </w:p>
    <w:p w14:paraId="3B90926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AMD is focused on high-performance and adaptive computing technology, software and product leadership. Our strategy is to create and deliver the world’s leading high-performance and adaptive computing products across a diverse set of markets including the data center, embedded, client and gaming. Our strategy is focused on five strategic pillars: compute technology leadership, expanding data center leadership, enabling pervasive artificial intelligence (AI), providing software platforms and developer enablement, and designing custom silicon and solutions.</w:t>
      </w:r>
    </w:p>
    <w:p w14:paraId="344D0A2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We invest in high-performance CPUs for cloud infrastructure, enterprise, edge, supercomputing, and PCs. We invest in high-performance GPUs and software for markets such as gaming, compute, AI, and virtual reality (VR) and augmented reality (AR). With the acquisition of Xilinx, Inc. (XIlinx) in February 2022, our product portfolio now includes FPGAs and Adaptive SoCs used in the data center and embedded markets. Also, with the acquisition of Pensando Systems, Inc. in May 2022, we offer high-performance DPUs and next generation data center solutions.</w:t>
      </w:r>
    </w:p>
    <w:p w14:paraId="0A8A5AE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leverage our high-performance CPU, GPU, FPGA and DPU product portfolios to deliver solutions that are differentiated at the chip level, such as our semi-custom SoCs, Adaptive SoCs, and APUs, and at the systems level, such as PCs, embedded platforms and servers. To expand our data center presence, we now offer the industry’s strongest portfolio of data center computing solutions based on our CPUs, high-performance GPUs, DPUs, FPGAs, and Adaptive SoCs. We have a broad technology roadmap and products targeting AI training and inference spanning cloud, edge and intelligent endpoints. We achieve this through our family of CPUs, GPUs, FPGAs, and Adaptive SoCs.</w:t>
      </w:r>
    </w:p>
    <w:p w14:paraId="78CCF06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develop world-class software platforms that are used to enable our high-performance products. Our software platforms include development tools, compilers, and drivers for our CPUs, GPUs and FPGAs. We work closely with our customers to define and develop customized solutions to precisely match their requirements. We enable this by combining our broad portfolio of high-performance IP with our leadership design and packaging to deliver world-class customized solutions to our customers. We invest in innovative technology and solutions such as our custom-ready chiplet platform and AMD Infinity Architecture to maintain our leadership position as a custom-design silicon provider of choice.</w:t>
      </w:r>
    </w:p>
    <w:p w14:paraId="692FA5FD"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four reportable segments are:</w:t>
      </w:r>
    </w:p>
    <w:p w14:paraId="63FFBD70" w14:textId="77777777" w:rsidR="001E29DA" w:rsidRPr="001E29DA" w:rsidRDefault="001E29DA" w:rsidP="001E29DA">
      <w:pPr>
        <w:widowControl/>
        <w:ind w:hanging="360"/>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4"/>
          <w:szCs w:val="24"/>
        </w:rPr>
        <w:t>•</w:t>
      </w:r>
      <w:r w:rsidRPr="001E29DA">
        <w:rPr>
          <w:rFonts w:ascii="Arial" w:eastAsia="微软雅黑" w:hAnsi="Arial" w:cs="Arial"/>
          <w:color w:val="000000"/>
          <w:kern w:val="0"/>
          <w:sz w:val="20"/>
          <w:szCs w:val="20"/>
        </w:rPr>
        <w:t>the Data Center segment, which primarily includes server CPUs and GPUs, DPUs, FPGAs, and Adaptive SoC products for data centers;</w:t>
      </w:r>
    </w:p>
    <w:p w14:paraId="65136C6B" w14:textId="77777777" w:rsidR="001E29DA" w:rsidRPr="001E29DA" w:rsidRDefault="001E29DA" w:rsidP="001E29DA">
      <w:pPr>
        <w:widowControl/>
        <w:ind w:hanging="360"/>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Client segment, which primarily includes CPUs, APUs, and chipsets for desktop and notebook personal computers;</w:t>
      </w:r>
    </w:p>
    <w:p w14:paraId="353332F1" w14:textId="77777777" w:rsidR="001E29DA" w:rsidRPr="001E29DA" w:rsidRDefault="001E29DA" w:rsidP="001E29DA">
      <w:pPr>
        <w:widowControl/>
        <w:ind w:hanging="360"/>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Gaming segment, which primarily includes discrete GPUs, semi-custom SoC products and development services; and</w:t>
      </w:r>
    </w:p>
    <w:p w14:paraId="08361AE0" w14:textId="77777777" w:rsidR="001E29DA" w:rsidRPr="001E29DA" w:rsidRDefault="001E29DA" w:rsidP="001E29DA">
      <w:pPr>
        <w:widowControl/>
        <w:ind w:hanging="360"/>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Embedded segment, which primarily includes embedded CPUs, GPUs, APUs, FPGAs and Adaptive SoC products.</w:t>
      </w:r>
    </w:p>
    <w:p w14:paraId="1EB1B641"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From time to time, we may also sell or license portions of our IP portfolio.</w:t>
      </w:r>
    </w:p>
    <w:p w14:paraId="22A99BE7"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addition to these reportable segments, we have an All Other category, which is not a reportable segment.</w:t>
      </w:r>
    </w:p>
    <w:p w14:paraId="5FCEC0E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Data Center Segment</w:t>
      </w:r>
    </w:p>
    <w:p w14:paraId="19CB9C3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Data Center Market</w:t>
      </w:r>
    </w:p>
    <w:p w14:paraId="333591B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Data Center segment primarily includes server CPUs, GPUs, DPUs, FPGAs, and Adaptive SoC products. We leverage our technology to address the computational and visual data processing needs in the data center market. Modern data centers require high performance, energy efficient, scalable and adaptable compute engines to meet the demand driven by the growing amount of data that needs to be stored, accessed, analyzed and managed. Different combinations of CPUs, GPUs, DPUs, FPGAs, and Adaptive SoCs enable the optimization of performance and power for a diverse set of workloads.</w:t>
      </w:r>
    </w:p>
    <w:p w14:paraId="29243D93"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3</w:t>
      </w:r>
    </w:p>
    <w:p w14:paraId="6E5B024C"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578E8B1F">
          <v:rect id="_x0000_i1031" style="width:0;height:1.5pt" o:hralign="center" o:hrstd="t" o:hrnoshade="t" o:hr="t" fillcolor="black" stroked="f"/>
        </w:pict>
      </w:r>
    </w:p>
    <w:p w14:paraId="34740BE8"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87" w:anchor="i179f0d6779c24794a67681755ffb9a04_7" w:history="1">
        <w:r w:rsidRPr="001E29DA">
          <w:rPr>
            <w:rFonts w:ascii="Arial" w:eastAsia="微软雅黑" w:hAnsi="Arial" w:cs="Arial"/>
            <w:color w:val="0000FF"/>
            <w:kern w:val="0"/>
            <w:sz w:val="18"/>
            <w:szCs w:val="18"/>
            <w:u w:val="single"/>
          </w:rPr>
          <w:t>Table of Contents</w:t>
        </w:r>
      </w:hyperlink>
    </w:p>
    <w:p w14:paraId="62F9852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Data Center Products</w:t>
      </w:r>
    </w:p>
    <w:p w14:paraId="1975A95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Server CPUs.</w:t>
      </w:r>
      <w:r w:rsidRPr="001E29DA">
        <w:rPr>
          <w:rFonts w:ascii="Arial" w:eastAsia="微软雅黑" w:hAnsi="Arial" w:cs="Arial"/>
          <w:b/>
          <w:bCs/>
          <w:i/>
          <w:iCs/>
          <w:color w:val="000000"/>
          <w:kern w:val="0"/>
          <w:sz w:val="24"/>
          <w:szCs w:val="24"/>
        </w:rPr>
        <w:t> </w:t>
      </w:r>
      <w:r w:rsidRPr="001E29DA">
        <w:rPr>
          <w:rFonts w:ascii="Arial" w:eastAsia="微软雅黑" w:hAnsi="Arial" w:cs="Arial"/>
          <w:color w:val="000000"/>
          <w:kern w:val="0"/>
          <w:sz w:val="20"/>
          <w:szCs w:val="20"/>
        </w:rPr>
        <w:t>Our CPUs for server platforms currently include the AMD EPYC™ Series processors – AMD EPYC 9004 Series, AMD EPYC 7003 Series and AMD EPYC 7002 Series. Our 4</w:t>
      </w:r>
      <w:r w:rsidRPr="001E29DA">
        <w:rPr>
          <w:rFonts w:ascii="Arial" w:eastAsia="微软雅黑" w:hAnsi="Arial" w:cs="Arial"/>
          <w:color w:val="000000"/>
          <w:kern w:val="0"/>
          <w:sz w:val="13"/>
          <w:szCs w:val="13"/>
        </w:rPr>
        <w:t>th</w:t>
      </w:r>
      <w:r w:rsidRPr="001E29DA">
        <w:rPr>
          <w:rFonts w:ascii="Arial" w:eastAsia="微软雅黑" w:hAnsi="Arial" w:cs="Arial"/>
          <w:color w:val="000000"/>
          <w:kern w:val="0"/>
          <w:sz w:val="20"/>
          <w:szCs w:val="20"/>
        </w:rPr>
        <w:t> Gen AMD EPYC 9004 Series processors are built on the “Zen 4” core and are designed to deliver leadership performance and energy efficiency across multiple market segments and workloads. Our 3</w:t>
      </w:r>
      <w:r w:rsidRPr="001E29DA">
        <w:rPr>
          <w:rFonts w:ascii="Arial" w:eastAsia="微软雅黑" w:hAnsi="Arial" w:cs="Arial"/>
          <w:color w:val="000000"/>
          <w:kern w:val="0"/>
          <w:sz w:val="13"/>
          <w:szCs w:val="13"/>
        </w:rPr>
        <w:t>rd</w:t>
      </w:r>
      <w:r w:rsidRPr="001E29DA">
        <w:rPr>
          <w:rFonts w:ascii="Arial" w:eastAsia="微软雅黑" w:hAnsi="Arial" w:cs="Arial"/>
          <w:color w:val="000000"/>
          <w:kern w:val="0"/>
          <w:sz w:val="20"/>
          <w:szCs w:val="20"/>
        </w:rPr>
        <w:t> Gen AMD EPYC processors include AMD 3D V-Cache™ technology for leadership performance in technical computing workloads.</w:t>
      </w:r>
    </w:p>
    <w:p w14:paraId="51ED703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FPGAs and Adaptive SoCs. </w:t>
      </w:r>
      <w:r w:rsidRPr="001E29DA">
        <w:rPr>
          <w:rFonts w:ascii="Arial" w:eastAsia="微软雅黑" w:hAnsi="Arial" w:cs="Arial"/>
          <w:color w:val="000000"/>
          <w:kern w:val="0"/>
          <w:sz w:val="20"/>
          <w:szCs w:val="20"/>
        </w:rPr>
        <w:t>We offer a wide range of FPGAs, Adaptive SoCs and acceleration cards for the data center. Devices include the Virtex™ and Kintex™ FPGA products, as well as Zynq™, Zynq MPSoC, and Versal™ Adaptive SoC products. Our Alveo™ accelerator cards provide a</w:t>
      </w:r>
      <w:r w:rsidRPr="001E29DA">
        <w:rPr>
          <w:rFonts w:ascii="Arial" w:eastAsia="微软雅黑" w:hAnsi="Arial" w:cs="Arial"/>
          <w:color w:val="000000"/>
          <w:kern w:val="0"/>
          <w:sz w:val="24"/>
          <w:szCs w:val="24"/>
        </w:rPr>
        <w:t> </w:t>
      </w:r>
      <w:r w:rsidRPr="001E29DA">
        <w:rPr>
          <w:rFonts w:ascii="Arial" w:eastAsia="微软雅黑" w:hAnsi="Arial" w:cs="Arial"/>
          <w:color w:val="000000"/>
          <w:kern w:val="0"/>
          <w:sz w:val="20"/>
          <w:szCs w:val="20"/>
        </w:rPr>
        <w:t>platform for accelerating workloads in the data center, at the edge or the cloud. To make it</w:t>
      </w:r>
      <w:r w:rsidRPr="001E29DA">
        <w:rPr>
          <w:rFonts w:ascii="Arial" w:eastAsia="微软雅黑" w:hAnsi="Arial" w:cs="Arial"/>
          <w:color w:val="000000"/>
          <w:kern w:val="0"/>
          <w:sz w:val="24"/>
          <w:szCs w:val="24"/>
        </w:rPr>
        <w:t> </w:t>
      </w:r>
      <w:r w:rsidRPr="001E29DA">
        <w:rPr>
          <w:rFonts w:ascii="Arial" w:eastAsia="微软雅黑" w:hAnsi="Arial" w:cs="Arial"/>
          <w:color w:val="000000"/>
          <w:kern w:val="0"/>
          <w:sz w:val="20"/>
          <w:szCs w:val="20"/>
        </w:rPr>
        <w:t>accessible for developers, Alveo is available on most major OEM server platforms, as well as a growing presence across all major cloud providers who provide FPGA-as-a-Service (FaaS).</w:t>
      </w:r>
    </w:p>
    <w:p w14:paraId="1CF6445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DPUs.</w:t>
      </w:r>
      <w:r w:rsidRPr="001E29DA">
        <w:rPr>
          <w:rFonts w:ascii="Arial" w:eastAsia="微软雅黑" w:hAnsi="Arial" w:cs="Arial"/>
          <w:color w:val="000000"/>
          <w:kern w:val="0"/>
          <w:sz w:val="20"/>
          <w:szCs w:val="20"/>
        </w:rPr>
        <w:t> Our P4 programmable AMD Pensando DPUs are designed to help offload data center infrastructure services from the CPU, and coupled with our comprehensive software stack, help enable cloud and enterprise customers to optimize performance for network, storage, and security services at cloud scale. Designed for minimal latency, jitter and power impact, our DPUs can help large Infrastructure as a service (IaaS) cloud providers improve hosted virtualized and bare-metal workload performance. Our DPUs power the Aruba CX 10000 top-of-rack network switch, designed to enable enterprise customers to adopt the cloud model of distributed services.</w:t>
      </w:r>
    </w:p>
    <w:p w14:paraId="2EA7D7E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Data Center GPUs.</w:t>
      </w:r>
      <w:r w:rsidRPr="001E29DA">
        <w:rPr>
          <w:rFonts w:ascii="Arial" w:eastAsia="微软雅黑" w:hAnsi="Arial" w:cs="Arial"/>
          <w:i/>
          <w:iCs/>
          <w:color w:val="000000"/>
          <w:kern w:val="0"/>
          <w:sz w:val="20"/>
          <w:szCs w:val="20"/>
        </w:rPr>
        <w:t> </w:t>
      </w:r>
      <w:r w:rsidRPr="001E29DA">
        <w:rPr>
          <w:rFonts w:ascii="Arial" w:eastAsia="微软雅黑" w:hAnsi="Arial" w:cs="Arial"/>
          <w:color w:val="000000"/>
          <w:kern w:val="0"/>
          <w:sz w:val="20"/>
          <w:szCs w:val="20"/>
        </w:rPr>
        <w:t>Our AMD Instinct™ family of GPU accelerator products, including AMD Instinct MI200 Series which is based on 2</w:t>
      </w:r>
      <w:r w:rsidRPr="001E29DA">
        <w:rPr>
          <w:rFonts w:ascii="Arial" w:eastAsia="微软雅黑" w:hAnsi="Arial" w:cs="Arial"/>
          <w:color w:val="000000"/>
          <w:kern w:val="0"/>
          <w:sz w:val="13"/>
          <w:szCs w:val="13"/>
        </w:rPr>
        <w:t>nd</w:t>
      </w:r>
      <w:r w:rsidRPr="001E29DA">
        <w:rPr>
          <w:rFonts w:ascii="Arial" w:eastAsia="微软雅黑" w:hAnsi="Arial" w:cs="Arial"/>
          <w:color w:val="000000"/>
          <w:kern w:val="0"/>
          <w:sz w:val="20"/>
          <w:szCs w:val="20"/>
        </w:rPr>
        <w:t> Gen AMD CDNA architecture, and are specifically designed to address the growing demand for compute-accelerated data center workloads, including AI training and a range of supercomputing applications where the compute capabilities of GPUs provide additional performance. Combined with our AMD ROCm™ open software platform, our customers can deliver differentiated accelerated platforms to address the next-generation of computing challenges while minimizing power and space needs in the data center. Our visual cloud GPU offerings include products in the Radeon™ PRO V families. Our visual cloud data center GPUs include a range of solutions tailored towards workloads requiring remote visualization, such as Desktop-as-a-Service, Workstation-as-a-Service and Cloud Gaming. AMD Accelerated Parallel Processing or General Purpose GPU (GPGPU) refers to a set of advanced hardware and software technologies that enable our discrete GPUs, working in concert with the CPU, to accelerate computational tasks beyond traditional CPU processing by utilizing the vast number of GPU cores while working with the CPU to process information cooperatively. In addition, computing devices with heterogeneous computing features can run computationally-intensive tasks more efficiently, which we believe provides a superior application experience to the end user. Moreover, heterogeneous computing allows for the elevation of the GPU to the same level as the CPU for memory access, queuing, and execution.</w:t>
      </w:r>
    </w:p>
    <w:p w14:paraId="78138CA4"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Client Segment</w:t>
      </w:r>
    </w:p>
    <w:p w14:paraId="21075ED9"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Client Market</w:t>
      </w:r>
    </w:p>
    <w:p w14:paraId="32CE7AA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Our CPUs are incorporated into computing platforms, which are a collection of technologies that are designed to work together to provide a more complete computing solution. We believe that integrated, balanced computing platforms consisting of CPUs, chipsets and GPUs (either as discrete GPUs or integrated into an APU or SoC) that work together at the system level bring end users improved system stability, increased performance and enhanced power efficiency. In addition, we believe customers also benefit from an all-AMD platform (consisting of an APU or CPU, a discrete GPU, and a chipset when needed), as we are able to optimize interoperability, provide our customers a single point of contact for the key platform components and enable them to bring the platforms to market quickly in a variety of PC and server system form factors. We currently base our CPUs and chipsets on the x86 instruction set architecture and the AMD Infinity Fabric™, which connects an on-chip memory controller and input/output (I/O) channels directly to one or more CPU cores.</w:t>
      </w:r>
    </w:p>
    <w:p w14:paraId="36435D7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Client Products</w:t>
      </w:r>
    </w:p>
    <w:p w14:paraId="5166469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Desktop CPUs.</w:t>
      </w:r>
      <w:r w:rsidRPr="001E29DA">
        <w:rPr>
          <w:rFonts w:ascii="Arial" w:eastAsia="微软雅黑" w:hAnsi="Arial" w:cs="Arial"/>
          <w:color w:val="000000"/>
          <w:kern w:val="0"/>
          <w:sz w:val="20"/>
          <w:szCs w:val="20"/>
        </w:rPr>
        <w:t> Our CPUs for desktop platforms currently include the AMD Ryzen™ and AMD Athlon™ series processors. Our Ryzen 7000 Series desktop processors are based on “Zen 4” architecture and deliver leadership performance for gamers and content creators. Our AMD Ryzen 5000 Series desktop processor family powered by our “Zen 3” core architecture has up to 16 cores and is the first AMD Ryzen processor to feature AMD 3D V-Cache technology to improve gaming performance.</w:t>
      </w:r>
    </w:p>
    <w:p w14:paraId="5BAE37CA"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4</w:t>
      </w:r>
    </w:p>
    <w:p w14:paraId="459F17AD"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127C012D">
          <v:rect id="_x0000_i1032" style="width:0;height:1.5pt" o:hralign="center" o:hrstd="t" o:hrnoshade="t" o:hr="t" fillcolor="black" stroked="f"/>
        </w:pict>
      </w:r>
    </w:p>
    <w:p w14:paraId="035C12C8"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88" w:anchor="i179f0d6779c24794a67681755ffb9a04_7" w:history="1">
        <w:r w:rsidRPr="001E29DA">
          <w:rPr>
            <w:rFonts w:ascii="Arial" w:eastAsia="微软雅黑" w:hAnsi="Arial" w:cs="Arial"/>
            <w:color w:val="0000FF"/>
            <w:kern w:val="0"/>
            <w:sz w:val="18"/>
            <w:szCs w:val="18"/>
            <w:u w:val="single"/>
          </w:rPr>
          <w:t>Table of Contents</w:t>
        </w:r>
      </w:hyperlink>
    </w:p>
    <w:p w14:paraId="7E49285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Notebook CPUs.</w:t>
      </w:r>
      <w:r w:rsidRPr="001E29DA">
        <w:rPr>
          <w:rFonts w:ascii="Arial" w:eastAsia="微软雅黑" w:hAnsi="Arial" w:cs="Arial"/>
          <w:b/>
          <w:bCs/>
          <w:i/>
          <w:iCs/>
          <w:color w:val="000000"/>
          <w:kern w:val="0"/>
          <w:sz w:val="24"/>
          <w:szCs w:val="24"/>
        </w:rPr>
        <w:t> </w:t>
      </w:r>
      <w:r w:rsidRPr="001E29DA">
        <w:rPr>
          <w:rFonts w:ascii="Arial" w:eastAsia="微软雅黑" w:hAnsi="Arial" w:cs="Arial"/>
          <w:color w:val="000000"/>
          <w:kern w:val="0"/>
          <w:sz w:val="20"/>
          <w:szCs w:val="20"/>
        </w:rPr>
        <w:t>Our mobile APUs, including AMD Ryzen and AMD Athlon mobile processors for the commercial and consumer markets, combine both high levels of performance and efficiency for notebook PCs. Our AMD Ryzen 7000 Series processors for mobile applications have up to 16 “Zen 4” architecture cores. We also offer AMD Ryzen 6000 Series mobile processors, built on “Zen 3+” architecture and AMD Ryzen 5000 Series mobile processors, which are powered with our “Zen 3” core architecture.</w:t>
      </w:r>
    </w:p>
    <w:p w14:paraId="579D9FD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Commercial CPUs.</w:t>
      </w:r>
      <w:r w:rsidRPr="001E29DA">
        <w:rPr>
          <w:rFonts w:ascii="Arial" w:eastAsia="微软雅黑" w:hAnsi="Arial" w:cs="Arial"/>
          <w:b/>
          <w:bCs/>
          <w:i/>
          <w:iCs/>
          <w:color w:val="000000"/>
          <w:kern w:val="0"/>
          <w:sz w:val="24"/>
          <w:szCs w:val="24"/>
        </w:rPr>
        <w:t> </w:t>
      </w:r>
      <w:r w:rsidRPr="001E29DA">
        <w:rPr>
          <w:rFonts w:ascii="Arial" w:eastAsia="微软雅黑" w:hAnsi="Arial" w:cs="Arial"/>
          <w:color w:val="000000"/>
          <w:kern w:val="0"/>
          <w:sz w:val="20"/>
          <w:szCs w:val="20"/>
        </w:rPr>
        <w:t>We offer enterprise-class desktop and mobile PC solutions sold as AMD PRO Mobile and AMD PRO desktop processors with Radeon™ graphics for the commercial market. AMD Ryzen PRO, AMD Threadripper™ PRO and AMD Athlon PRO processors solutions are designed to provide enterprise customers with the performance, security capabilities and business features such as enhanced security and manageability, platform longevity and extended image stability. Our AMD Ryzen Threadripper PRO 5000 WX-Series processors provide full-spectrum performance across multiple workstation workloads due to the performance and efficiency of the “Zen 3” core architecture and increased processor frequencies. We also offer the AMD Ryzen PRO 7030 Series Mobile processors built on “Zen 3” core architecture.</w:t>
      </w:r>
    </w:p>
    <w:p w14:paraId="55090BD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Chipsets.</w:t>
      </w:r>
      <w:r w:rsidRPr="001E29DA">
        <w:rPr>
          <w:rFonts w:ascii="Arial" w:eastAsia="微软雅黑" w:hAnsi="Arial" w:cs="Arial"/>
          <w:b/>
          <w:bCs/>
          <w:i/>
          <w:iCs/>
          <w:color w:val="000000"/>
          <w:kern w:val="0"/>
          <w:sz w:val="24"/>
          <w:szCs w:val="24"/>
        </w:rPr>
        <w:t> </w:t>
      </w:r>
      <w:r w:rsidRPr="001E29DA">
        <w:rPr>
          <w:rFonts w:ascii="Arial" w:eastAsia="微软雅黑" w:hAnsi="Arial" w:cs="Arial"/>
          <w:color w:val="000000"/>
          <w:kern w:val="0"/>
          <w:sz w:val="20"/>
          <w:szCs w:val="20"/>
        </w:rPr>
        <w:t>We offer a full suite of chipset products to support our AMD Ryzen and Threadripper platforms, including chipsets for the AM5 socket like the X670 chipsets which support PCIe</w:t>
      </w:r>
      <w:r w:rsidRPr="001E29DA">
        <w:rPr>
          <w:rFonts w:ascii="Arial" w:eastAsia="微软雅黑" w:hAnsi="Arial" w:cs="Arial"/>
          <w:color w:val="000000"/>
          <w:kern w:val="0"/>
          <w:sz w:val="13"/>
          <w:szCs w:val="13"/>
        </w:rPr>
        <w:t>® </w:t>
      </w:r>
      <w:r w:rsidRPr="001E29DA">
        <w:rPr>
          <w:rFonts w:ascii="Arial" w:eastAsia="微软雅黑" w:hAnsi="Arial" w:cs="Arial"/>
          <w:color w:val="000000"/>
          <w:kern w:val="0"/>
          <w:sz w:val="20"/>
          <w:szCs w:val="20"/>
        </w:rPr>
        <w:t>5.0 (fifth generation Peripheral Component Interconnect Express motherboard interface) designed for enthusiast desktop platforms. In the AM5 platform we also offer B650 chipsets to enable a broader range of solutions in the market. In the AM4 ecosystem for 5000-series processors and prior, we offer the X570, B550 and A520 chipsets for socket AM4 for 3</w:t>
      </w:r>
      <w:r w:rsidRPr="001E29DA">
        <w:rPr>
          <w:rFonts w:ascii="Arial" w:eastAsia="微软雅黑" w:hAnsi="Arial" w:cs="Arial"/>
          <w:color w:val="000000"/>
          <w:kern w:val="0"/>
          <w:sz w:val="13"/>
          <w:szCs w:val="13"/>
        </w:rPr>
        <w:t>rd</w:t>
      </w:r>
      <w:r w:rsidRPr="001E29DA">
        <w:rPr>
          <w:rFonts w:ascii="Arial" w:eastAsia="微软雅黑" w:hAnsi="Arial" w:cs="Arial"/>
          <w:color w:val="000000"/>
          <w:kern w:val="0"/>
          <w:sz w:val="20"/>
          <w:szCs w:val="20"/>
        </w:rPr>
        <w:t xml:space="preserve"> Gen AMD Ryzen </w:t>
      </w:r>
      <w:r w:rsidRPr="001E29DA">
        <w:rPr>
          <w:rFonts w:ascii="Arial" w:eastAsia="微软雅黑" w:hAnsi="Arial" w:cs="Arial"/>
          <w:color w:val="000000"/>
          <w:kern w:val="0"/>
          <w:sz w:val="20"/>
          <w:szCs w:val="20"/>
        </w:rPr>
        <w:lastRenderedPageBreak/>
        <w:t>desktop processors and 5000 processors. In addition, we continue to offer the B450 and A320 chipsets that are combined with AMD Ryzen processors for the AM4 desktop platform for the performance and affordable mainstream platforms segments. In the High-End Desktop (HEDT) and Workstation segments, we offer the WRX80 chipsets to support the 3</w:t>
      </w:r>
      <w:r w:rsidRPr="001E29DA">
        <w:rPr>
          <w:rFonts w:ascii="Arial" w:eastAsia="微软雅黑" w:hAnsi="Arial" w:cs="Arial"/>
          <w:color w:val="000000"/>
          <w:kern w:val="0"/>
          <w:sz w:val="13"/>
          <w:szCs w:val="13"/>
        </w:rPr>
        <w:t>rd</w:t>
      </w:r>
      <w:r w:rsidRPr="001E29DA">
        <w:rPr>
          <w:rFonts w:ascii="Arial" w:eastAsia="微软雅黑" w:hAnsi="Arial" w:cs="Arial"/>
          <w:color w:val="000000"/>
          <w:kern w:val="0"/>
          <w:sz w:val="20"/>
          <w:szCs w:val="20"/>
        </w:rPr>
        <w:t> Gen Ryzen Threadripper PRO platforms offering high speed I/O and platform bandwidth.</w:t>
      </w:r>
    </w:p>
    <w:p w14:paraId="5717F4B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Gaming Segment</w:t>
      </w:r>
    </w:p>
    <w:p w14:paraId="4D13365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Gaming Market</w:t>
      </w:r>
    </w:p>
    <w:p w14:paraId="7518941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Graphics processing is a fundamental component across many of our products and can be found in an APU, GPU, SoC or a combination of a discrete GPU with one of the other foregoing products working in tandem. Our customers generally use our graphics solutions to enable or increase the speed of rendering images, to help improve image resolution and color definition. We develop our graphics products for use in various computing devices and entertainment platforms, including desktop PCs, notebook PCs, All-in-Ones (AIOs), professional workstations, and the data center. With each of our graphics products, we have available drivers and supporting software packages that enable the effective use of these products under a variety of operating systems and applications. We have developed AMD RDNA™ 3, a high performing and power efficient graphics architecture, which is the foundation for next-generation PC gaming graphics. Additionally, our RDNA 2 architecture supports advanced graphics features such as ray tracing, AMD Infinity Cache™ and variable rate shading. The Sony PlayStation</w:t>
      </w:r>
      <w:r w:rsidRPr="001E29DA">
        <w:rPr>
          <w:rFonts w:ascii="Arial" w:eastAsia="微软雅黑" w:hAnsi="Arial" w:cs="Arial"/>
          <w:color w:val="000000"/>
          <w:kern w:val="0"/>
          <w:sz w:val="13"/>
          <w:szCs w:val="13"/>
        </w:rPr>
        <w:t>®</w:t>
      </w:r>
      <w:r w:rsidRPr="001E29DA">
        <w:rPr>
          <w:rFonts w:ascii="Arial" w:eastAsia="微软雅黑" w:hAnsi="Arial" w:cs="Arial"/>
          <w:color w:val="000000"/>
          <w:kern w:val="0"/>
          <w:sz w:val="20"/>
          <w:szCs w:val="20"/>
        </w:rPr>
        <w:t> 5 and Microsoft</w:t>
      </w:r>
      <w:r w:rsidRPr="001E29DA">
        <w:rPr>
          <w:rFonts w:ascii="Arial" w:eastAsia="微软雅黑" w:hAnsi="Arial" w:cs="Arial"/>
          <w:color w:val="000000"/>
          <w:kern w:val="0"/>
          <w:sz w:val="13"/>
          <w:szCs w:val="13"/>
        </w:rPr>
        <w:t>®</w:t>
      </w:r>
      <w:r w:rsidRPr="001E29DA">
        <w:rPr>
          <w:rFonts w:ascii="Arial" w:eastAsia="微软雅黑" w:hAnsi="Arial" w:cs="Arial"/>
          <w:color w:val="000000"/>
          <w:kern w:val="0"/>
          <w:sz w:val="20"/>
          <w:szCs w:val="20"/>
        </w:rPr>
        <w:t> Xbox Series S™ and X™ game consoles also feature our RDNA graphics architecture. Our APUs deliver visual processing functionality for value and mainstream PCs by integrating a CPU and a GPU on a single chip, while discrete GPUs (which are also known as dGPUs) offer high-performance graphics processing across all platforms. We leverage our core IP, including our graphics and processing technologies to develop semi-custom solutions. Here, semiconductor suppliers work alongside system designers and manufacturers to enhance the performance and overall user experience for semi-custom customers. We have used this collaborative co-development approach with many of today’s leading game console and handheld PC gaming manufacturers and can also address customer needs in many other markets. We leverage our existing IP to create a variety of products tailored to a specific customer’s needs, including complex fully-customized SoCs to more modest adaptations and integrations of existing CPU, APU or GPU products.</w:t>
      </w:r>
    </w:p>
    <w:p w14:paraId="4AF683E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Gaming Products</w:t>
      </w:r>
    </w:p>
    <w:p w14:paraId="6E2E583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Semi-Custom Products.</w:t>
      </w:r>
      <w:r w:rsidRPr="001E29DA">
        <w:rPr>
          <w:rFonts w:ascii="Arial" w:eastAsia="微软雅黑" w:hAnsi="Arial" w:cs="Arial"/>
          <w:i/>
          <w:iCs/>
          <w:color w:val="000000"/>
          <w:kern w:val="0"/>
          <w:sz w:val="20"/>
          <w:szCs w:val="20"/>
        </w:rPr>
        <w:t> </w:t>
      </w:r>
      <w:r w:rsidRPr="001E29DA">
        <w:rPr>
          <w:rFonts w:ascii="Arial" w:eastAsia="微软雅黑" w:hAnsi="Arial" w:cs="Arial"/>
          <w:color w:val="000000"/>
          <w:kern w:val="0"/>
          <w:sz w:val="20"/>
          <w:szCs w:val="20"/>
        </w:rPr>
        <w:t>Our semi-custom products are tailored, co-developed, high-performance, customer-specific solutions based on our CPU, GPU and multi-media technologies. We work closely with our customers to define solutions to precisely match the requirements of the device or application. We developed the semi-custom SoC products that power both the Sony PlayStation</w:t>
      </w:r>
      <w:r w:rsidRPr="001E29DA">
        <w:rPr>
          <w:rFonts w:ascii="Arial" w:eastAsia="微软雅黑" w:hAnsi="Arial" w:cs="Arial"/>
          <w:color w:val="000000"/>
          <w:kern w:val="0"/>
          <w:sz w:val="8"/>
          <w:szCs w:val="8"/>
        </w:rPr>
        <w:t> </w:t>
      </w:r>
      <w:r w:rsidRPr="001E29DA">
        <w:rPr>
          <w:rFonts w:ascii="Arial" w:eastAsia="微软雅黑" w:hAnsi="Arial" w:cs="Arial"/>
          <w:color w:val="000000"/>
          <w:kern w:val="0"/>
          <w:sz w:val="20"/>
          <w:szCs w:val="20"/>
        </w:rPr>
        <w:t>5 as well as the Microsoft</w:t>
      </w:r>
      <w:r w:rsidRPr="001E29DA">
        <w:rPr>
          <w:rFonts w:ascii="Arial" w:eastAsia="微软雅黑" w:hAnsi="Arial" w:cs="Arial"/>
          <w:color w:val="000000"/>
          <w:kern w:val="0"/>
          <w:sz w:val="8"/>
          <w:szCs w:val="8"/>
        </w:rPr>
        <w:t> </w:t>
      </w:r>
      <w:r w:rsidRPr="001E29DA">
        <w:rPr>
          <w:rFonts w:ascii="Arial" w:eastAsia="微软雅黑" w:hAnsi="Arial" w:cs="Arial"/>
          <w:color w:val="000000"/>
          <w:kern w:val="0"/>
          <w:sz w:val="20"/>
          <w:szCs w:val="20"/>
        </w:rPr>
        <w:t>Xbox Series S and X game consoles. We partnered with Valve to create a semi-custom APU optimized for handheld gaming to power the Steam Deck™.</w:t>
      </w:r>
    </w:p>
    <w:p w14:paraId="02FBB531"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5</w:t>
      </w:r>
    </w:p>
    <w:p w14:paraId="0D62BFB1"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A45D7D1">
          <v:rect id="_x0000_i1033" style="width:0;height:1.5pt" o:hralign="center" o:hrstd="t" o:hrnoshade="t" o:hr="t" fillcolor="black" stroked="f"/>
        </w:pict>
      </w:r>
    </w:p>
    <w:p w14:paraId="2060A732"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89" w:anchor="i179f0d6779c24794a67681755ffb9a04_7" w:history="1">
        <w:r w:rsidRPr="001E29DA">
          <w:rPr>
            <w:rFonts w:ascii="Arial" w:eastAsia="微软雅黑" w:hAnsi="Arial" w:cs="Arial"/>
            <w:color w:val="0000FF"/>
            <w:kern w:val="0"/>
            <w:sz w:val="18"/>
            <w:szCs w:val="18"/>
            <w:u w:val="single"/>
          </w:rPr>
          <w:t>Table of Contents</w:t>
        </w:r>
      </w:hyperlink>
    </w:p>
    <w:p w14:paraId="36FAF4F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Discrete Desktop and Notebook GPUs</w:t>
      </w:r>
      <w:r w:rsidRPr="001E29DA">
        <w:rPr>
          <w:rFonts w:ascii="Arial" w:eastAsia="微软雅黑" w:hAnsi="Arial" w:cs="Arial"/>
          <w:b/>
          <w:bCs/>
          <w:color w:val="000000"/>
          <w:kern w:val="0"/>
          <w:sz w:val="20"/>
          <w:szCs w:val="20"/>
        </w:rPr>
        <w:t>.</w:t>
      </w:r>
      <w:r w:rsidRPr="001E29DA">
        <w:rPr>
          <w:rFonts w:ascii="Arial" w:eastAsia="微软雅黑" w:hAnsi="Arial" w:cs="Arial"/>
          <w:color w:val="000000"/>
          <w:kern w:val="0"/>
          <w:sz w:val="20"/>
          <w:szCs w:val="20"/>
        </w:rPr>
        <w:t xml:space="preserve"> Our AMD Radeon series discrete GPU processors for desktop and notebook PCs support current generation application program interfaces (APIs) </w:t>
      </w:r>
      <w:r w:rsidRPr="001E29DA">
        <w:rPr>
          <w:rFonts w:ascii="Arial" w:eastAsia="微软雅黑" w:hAnsi="Arial" w:cs="Arial"/>
          <w:color w:val="000000"/>
          <w:kern w:val="0"/>
          <w:sz w:val="20"/>
          <w:szCs w:val="20"/>
        </w:rPr>
        <w:lastRenderedPageBreak/>
        <w:t>like DirectX® 12 Ultimate and Vulkan</w:t>
      </w:r>
      <w:r w:rsidRPr="001E29DA">
        <w:rPr>
          <w:rFonts w:ascii="Arial" w:eastAsia="微软雅黑" w:hAnsi="Arial" w:cs="Arial"/>
          <w:color w:val="000000"/>
          <w:kern w:val="0"/>
          <w:sz w:val="13"/>
          <w:szCs w:val="13"/>
        </w:rPr>
        <w:t>®</w:t>
      </w:r>
      <w:r w:rsidRPr="001E29DA">
        <w:rPr>
          <w:rFonts w:ascii="Arial" w:eastAsia="微软雅黑" w:hAnsi="Arial" w:cs="Arial"/>
          <w:color w:val="000000"/>
          <w:kern w:val="0"/>
          <w:sz w:val="20"/>
          <w:szCs w:val="20"/>
        </w:rPr>
        <w:t>, support high-refresh rate displays using AMD FreeSync™, AMD FreeSync Premium, and AMD FreeSync Premium Pro technologies, and are designed to support VR in PC platforms. Our AMD Radeon Software expands remote gaming functionality and enables new features and customization capabilities. In addition, we also offer tools for game developers such as our AMD FidelityFX™ open-source image quality software toolkit that helps deliver improved visual quality with minimal performance overhead. FidelityFX Super Resolution (FSR) uses upscaling technologies to help boost frame rates in games. Our FSR 2.0 technology uses temporal data and optimized anti-aliasing to boost frame rates in supported games while delivering similar or better image quality than native resolution without requirement dedicated machine learning hardware.</w:t>
      </w:r>
    </w:p>
    <w:p w14:paraId="5495873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AMD Radeon RX 7900 XTX and Radeon RX 7900 XT graphics cards are built on high-performance, energy-efficient AMD RDNA 3 architecture.</w:t>
      </w:r>
      <w:r w:rsidRPr="001E29DA">
        <w:rPr>
          <w:rFonts w:ascii="Arial" w:eastAsia="微软雅黑" w:hAnsi="Arial" w:cs="Arial"/>
          <w:color w:val="000000"/>
          <w:kern w:val="0"/>
          <w:sz w:val="24"/>
          <w:szCs w:val="24"/>
        </w:rPr>
        <w:t> </w:t>
      </w:r>
      <w:r w:rsidRPr="001E29DA">
        <w:rPr>
          <w:rFonts w:ascii="Arial" w:eastAsia="微软雅黑" w:hAnsi="Arial" w:cs="Arial"/>
          <w:color w:val="000000"/>
          <w:kern w:val="0"/>
          <w:sz w:val="20"/>
          <w:szCs w:val="20"/>
        </w:rPr>
        <w:t>AMD Radeon RX 7900 series chiplet design combines 5 nm and 6 nm process nodes, each optimized for specific chips in the GPU. We continue to offer AMD Radeon RX 6000 series discrete graphics, based on our RDNA2 architecture, for high-performance gaming desktops and notebooks. Our AMD Advantage Design™ Framework is a collaboration with our global PC partners, delivering high-performance gaming notebooks by combining our AMD Radeon RX series mobile graphics, AMD Software: Adrenalin Edition, AMD Ryzen series mobile processors and utilizing AMD smart technologies to provide best-in-class gaming experiences. AMD RDNA 3 gaming architecture is included in our newer AMD Radeon RX graphics cards giving process optimizations plus firmware and software enhancements and high-bandwidth, low-latency AMD Infinity Cache technology and GDDR6 memory at up to 20Gbps.</w:t>
      </w:r>
    </w:p>
    <w:p w14:paraId="07714C1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Professional GPUs.</w:t>
      </w:r>
      <w:r w:rsidRPr="001E29DA">
        <w:rPr>
          <w:rFonts w:ascii="Arial" w:eastAsia="微软雅黑" w:hAnsi="Arial" w:cs="Arial"/>
          <w:b/>
          <w:bCs/>
          <w:i/>
          <w:iCs/>
          <w:color w:val="000000"/>
          <w:kern w:val="0"/>
          <w:sz w:val="24"/>
          <w:szCs w:val="24"/>
        </w:rPr>
        <w:t> </w:t>
      </w:r>
      <w:r w:rsidRPr="001E29DA">
        <w:rPr>
          <w:rFonts w:ascii="Arial" w:eastAsia="微软雅黑" w:hAnsi="Arial" w:cs="Arial"/>
          <w:color w:val="000000"/>
          <w:kern w:val="0"/>
          <w:sz w:val="20"/>
          <w:szCs w:val="20"/>
        </w:rPr>
        <w:t>Our AMD Radeon PRO family of professional graphics products includes multi-view graphics cards and GPUs designed for integration in mobile and desktop workstations. AMD Radeon PRO graphics cards are designed for demanding use cases such as design and manufacturing for CAD, and media and entertainment for broadcast and animation pipelines. AMD Radeon PRO supports end users utilizing GPU accelerated visualization for construction, architecture and mechanical design through gaming and visualization engines on high resolution displays. Our AMD Radeon PRO W6000 series workstation graphics include AMD RDNA 2 architecture and AMD Infinity Cache and are designed to reduce latency and power consumption and to optimize design workloads, including 3D rendering, 8K video composition and color correction, complex design and engineering simulations along with image and video editing applications.</w:t>
      </w:r>
    </w:p>
    <w:p w14:paraId="20817CB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Embedded Segment</w:t>
      </w:r>
    </w:p>
    <w:p w14:paraId="2299D78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The Embedded Market</w:t>
      </w:r>
    </w:p>
    <w:p w14:paraId="02ED996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Embedded segment primarily includes embedded CPUs, GPUs, APUs, FPGAs, and Adaptive SoC products. Embedded products address computing needs in automotive, industrial, test, measurement, emulation, medical, multimedia, aerospace, defense, communications, networking, security, and storage markets as well as thin clients, which are computers that serve as an access device on a network. Typically, our embedded products are used in applications that require varying levels of performance, where key features may include relatively low power, small form factors, and 24x7 operations. High-performance graphics are important in some embedded systems. Support for Linux</w:t>
      </w:r>
      <w:r w:rsidRPr="001E29DA">
        <w:rPr>
          <w:rFonts w:ascii="Arial" w:eastAsia="微软雅黑" w:hAnsi="Arial" w:cs="Arial"/>
          <w:color w:val="000000"/>
          <w:kern w:val="0"/>
          <w:sz w:val="13"/>
          <w:szCs w:val="13"/>
        </w:rPr>
        <w:t>®</w:t>
      </w:r>
      <w:r w:rsidRPr="001E29DA">
        <w:rPr>
          <w:rFonts w:ascii="Arial" w:eastAsia="微软雅黑" w:hAnsi="Arial" w:cs="Arial"/>
          <w:color w:val="000000"/>
          <w:kern w:val="0"/>
          <w:sz w:val="20"/>
          <w:szCs w:val="20"/>
        </w:rPr>
        <w:t>, Windows</w:t>
      </w:r>
      <w:r w:rsidRPr="001E29DA">
        <w:rPr>
          <w:rFonts w:ascii="Arial" w:eastAsia="微软雅黑" w:hAnsi="Arial" w:cs="Arial"/>
          <w:color w:val="000000"/>
          <w:kern w:val="0"/>
          <w:sz w:val="13"/>
          <w:szCs w:val="13"/>
        </w:rPr>
        <w:t>®</w:t>
      </w:r>
      <w:r w:rsidRPr="001E29DA">
        <w:rPr>
          <w:rFonts w:ascii="Arial" w:eastAsia="微软雅黑" w:hAnsi="Arial" w:cs="Arial"/>
          <w:color w:val="000000"/>
          <w:kern w:val="0"/>
          <w:sz w:val="20"/>
          <w:szCs w:val="20"/>
        </w:rPr>
        <w:t xml:space="preserve"> and other operating systems as well as for increasingly sophisticated applications are also critical for some </w:t>
      </w:r>
      <w:r w:rsidRPr="001E29DA">
        <w:rPr>
          <w:rFonts w:ascii="Arial" w:eastAsia="微软雅黑" w:hAnsi="Arial" w:cs="Arial"/>
          <w:color w:val="000000"/>
          <w:kern w:val="0"/>
          <w:sz w:val="20"/>
          <w:szCs w:val="20"/>
        </w:rPr>
        <w:lastRenderedPageBreak/>
        <w:t>customers. Other requirements may include meeting rigid specifications for industrial temperatures, shock, vibration and reliability. The embedded market has moved from developing proprietary, custom designs to leveraging industry-standard instruction set architectures and processors as a way to help reduce costs and speed time to market.</w:t>
      </w:r>
    </w:p>
    <w:p w14:paraId="7023C67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Embedded Products</w:t>
      </w:r>
    </w:p>
    <w:p w14:paraId="27816AD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Embedded CPUs, APUs and GPUs</w:t>
      </w:r>
      <w:r w:rsidRPr="001E29DA">
        <w:rPr>
          <w:rFonts w:ascii="Arial" w:eastAsia="微软雅黑" w:hAnsi="Arial" w:cs="Arial"/>
          <w:b/>
          <w:bCs/>
          <w:color w:val="000000"/>
          <w:kern w:val="0"/>
          <w:sz w:val="20"/>
          <w:szCs w:val="20"/>
        </w:rPr>
        <w:t>.</w:t>
      </w:r>
      <w:r w:rsidRPr="001E29DA">
        <w:rPr>
          <w:rFonts w:ascii="Arial" w:eastAsia="微软雅黑" w:hAnsi="Arial" w:cs="Arial"/>
          <w:color w:val="000000"/>
          <w:kern w:val="0"/>
          <w:sz w:val="20"/>
          <w:szCs w:val="20"/>
        </w:rPr>
        <w:t> Our products for embedded platforms include AMD Embedded EPYC CPUs, AMD Embedded Ryzen V-Series APUs, CPUs and SoCs, AMD Embedded Ryzen R-Series APUs, CPUs and SoCs</w:t>
      </w:r>
      <w:r w:rsidRPr="001E29DA">
        <w:rPr>
          <w:rFonts w:ascii="Arial" w:eastAsia="微软雅黑" w:hAnsi="Arial" w:cs="Arial"/>
          <w:color w:val="008080"/>
          <w:kern w:val="0"/>
          <w:sz w:val="24"/>
          <w:szCs w:val="24"/>
        </w:rPr>
        <w:t>. </w:t>
      </w:r>
      <w:r w:rsidRPr="001E29DA">
        <w:rPr>
          <w:rFonts w:ascii="Arial" w:eastAsia="微软雅黑" w:hAnsi="Arial" w:cs="Arial"/>
          <w:color w:val="000000"/>
          <w:kern w:val="0"/>
          <w:sz w:val="20"/>
          <w:szCs w:val="20"/>
        </w:rPr>
        <w:t>Our embedded processors and GPUs are designed to support high performance and bandwidth network connectivity and security, high-performance storage requirements for enterprise and cloud infrastructure, 3D graphics performance and 4K multimedia requirements of automotive infotainment systems.</w:t>
      </w:r>
    </w:p>
    <w:p w14:paraId="2AEDBADD"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6</w:t>
      </w:r>
    </w:p>
    <w:p w14:paraId="7D267F8E"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247536CF">
          <v:rect id="_x0000_i1034" style="width:0;height:1.5pt" o:hralign="center" o:hrstd="t" o:hrnoshade="t" o:hr="t" fillcolor="black" stroked="f"/>
        </w:pict>
      </w:r>
    </w:p>
    <w:p w14:paraId="48F87188"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90" w:anchor="i179f0d6779c24794a67681755ffb9a04_7" w:history="1">
        <w:r w:rsidRPr="001E29DA">
          <w:rPr>
            <w:rFonts w:ascii="Arial" w:eastAsia="微软雅黑" w:hAnsi="Arial" w:cs="Arial"/>
            <w:color w:val="0000FF"/>
            <w:kern w:val="0"/>
            <w:sz w:val="18"/>
            <w:szCs w:val="18"/>
            <w:u w:val="single"/>
          </w:rPr>
          <w:t>Table of Contents</w:t>
        </w:r>
      </w:hyperlink>
    </w:p>
    <w:p w14:paraId="7E284D7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FPGAs and Adaptive SoCs.</w:t>
      </w:r>
      <w:r w:rsidRPr="001E29DA">
        <w:rPr>
          <w:rFonts w:ascii="Arial" w:eastAsia="微软雅黑" w:hAnsi="Arial" w:cs="Arial"/>
          <w:color w:val="000000"/>
          <w:kern w:val="0"/>
          <w:sz w:val="20"/>
          <w:szCs w:val="20"/>
        </w:rPr>
        <w:t> Our FPGA products are hardware-customizable devices that can be tailored to meet the specific needs of each customer, enabling them to differentiate their products and accelerate time-to-market. Our FPGA families include UltraScale+™ (based on 16 nm technology), UltraScale™ (20 nm), 7 Series (28 nm) and older series. Adaptive SoC products include the Zynq SoC and UltraScale+ Multi-Processing System on a Chip (MPSoCs) which combine FPGA technology with a heterogeneous processing system, as well as the industry’s first RFSoC architecture with integrated radio frequency (RF) data converters. The Versal portfolio is composed of software-programmable Adaptive SoCs, with a heterogeneous compute platform that combines Scalar Engines, Adaptable Engines, and Intelligent Engines to achieve dramatic performance improvements over today's fastest FPGA and accelerate applications in a wide variety of markets, including data center, wired network, 5G wireless, automotive, industrial, scientific, medical, aerospace and defense.</w:t>
      </w:r>
    </w:p>
    <w:p w14:paraId="6B31A18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Development Boards, Kits and Configuration Products.</w:t>
      </w:r>
      <w:r w:rsidRPr="001E29DA">
        <w:rPr>
          <w:rFonts w:ascii="Arial" w:eastAsia="微软雅黑" w:hAnsi="Arial" w:cs="Arial"/>
          <w:color w:val="000000"/>
          <w:kern w:val="0"/>
          <w:sz w:val="20"/>
          <w:szCs w:val="20"/>
        </w:rPr>
        <w:t> We offer development kits for all our FPGA and Adaptive SoC products that include hardware, development tools, IP and reference designs that are designed to streamline and accelerate the development of domain-specific and market-specific applications.</w:t>
      </w:r>
    </w:p>
    <w:p w14:paraId="6A0DBDA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Legacy Product Families. </w:t>
      </w:r>
      <w:r w:rsidRPr="001E29DA">
        <w:rPr>
          <w:rFonts w:ascii="Arial" w:eastAsia="微软雅黑" w:hAnsi="Arial" w:cs="Arial"/>
          <w:color w:val="000000"/>
          <w:kern w:val="0"/>
          <w:sz w:val="20"/>
          <w:szCs w:val="20"/>
        </w:rPr>
        <w:t>Prior generation high-end Virtex FPGA families include Virtex-6, Virtex-5, Virtex-4, Virtex-II Pro, Virtex-II and the original Virtex family. Prior generation low end Spartan™ FPGA families include Spartan-6, Spartan-3, the Spartan-3E and Spartan-3A, Spartan-IIE, Spartan-II, Spartan XL and the original Spartan family. Complex Programmable Logic Devices (CPLDs) operate on the lowest end of the programmable logic density spectrum. CPLDs are single-chip, nonvolatile solutions characterized by instant-on and universal interconnect. Prior generations of CPLDs include the CoolRunner™ and XC9500 product families.</w:t>
      </w:r>
    </w:p>
    <w:p w14:paraId="2C32CB1A"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Design Platforms and Services</w:t>
      </w:r>
    </w:p>
    <w:p w14:paraId="33A666D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Adaptable Platforms. </w:t>
      </w:r>
      <w:r w:rsidRPr="001E29DA">
        <w:rPr>
          <w:rFonts w:ascii="Arial" w:eastAsia="微软雅黑" w:hAnsi="Arial" w:cs="Arial"/>
          <w:color w:val="000000"/>
          <w:kern w:val="0"/>
          <w:sz w:val="20"/>
          <w:szCs w:val="20"/>
        </w:rPr>
        <w:t xml:space="preserve">We offer two types of platforms that support our customers' designs and reduce their development efforts: FPGAs and Adaptive SoCs. All devices feature adaptable hardware that enables our customers to implement customized, domain-specific architectures. With both hardware-accelerated performance and flexibility beyond what CPUs, GPUs, application-specific standard parts (ASSPs), and application-specific integrated circuits (ASICs) </w:t>
      </w:r>
      <w:r w:rsidRPr="001E29DA">
        <w:rPr>
          <w:rFonts w:ascii="Arial" w:eastAsia="微软雅黑" w:hAnsi="Arial" w:cs="Arial"/>
          <w:color w:val="000000"/>
          <w:kern w:val="0"/>
          <w:sz w:val="20"/>
          <w:szCs w:val="20"/>
        </w:rPr>
        <w:lastRenderedPageBreak/>
        <w:t>can offer, customers can introduce new innovations to the market quickly. FPGAs feature reconfigurable hardware as well as integrated memory, digital signal processing, analog mixed signal, high-speed serial transceivers, and networking cores coupled with advanced software for a broad range of applications in all of our end markets. Our Adaptive SoCs feature a heterogeneous processing subsystem with integrated programmable hardware fabric targeting embedded systems needing real-time control, analytics, sensor fusion, and adaptable hardware for differentiation and acceleration. Our Zynq UltraScale+ RFSoCs feature integrated high-performance RF data converters targeting wireless, radar, and cable access applications. Enabled by both hardware and software design tools and an extensive operating system, middleware, software stack, and IP ecosystem, SoC platforms target software developers as well as traditional hardware designers. Versal is the most recent addition to the silicon portfolio. Versal combines Scalar Processing Engines, Adaptable Hardware Engines, and Intelligent Engines with leading-edge memory and interfacing technologies to deliver powerful heterogeneous acceleration for any application. This product family is ideally suited to accelerate a broad set of applications in the emerging era of big data and AI. Versal hardware and software can be programmed and optimized by software developers, data scientists, and hardware developers alike, enabled by a host of tools, software, libraries, IP, middleware, and frameworks that enable industry-standard design flows.</w:t>
      </w:r>
    </w:p>
    <w:p w14:paraId="11C3D0A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Software Development Platform. </w:t>
      </w:r>
      <w:r w:rsidRPr="001E29DA">
        <w:rPr>
          <w:rFonts w:ascii="Arial" w:eastAsia="微软雅黑" w:hAnsi="Arial" w:cs="Arial"/>
          <w:color w:val="000000"/>
          <w:kern w:val="0"/>
          <w:sz w:val="20"/>
          <w:szCs w:val="20"/>
        </w:rPr>
        <w:t>To accommodate hardware and software designers, as well as software developers and AI scientists, we provide design tools and software stacks tailored to each user profile. Our Vivado™ ML Edition provides hardware design teams with the tools and methodology needed to program FPGAs and Adaptive SoCs. Our Vitis™ unified software platform enables the development and deployment of embedded software and accelerated applications, on our FPGAs and Adaptive SoCs. Out Vitis AI unified software platform enables the development and deployment of AI software on our FPGAs and Adaptive SoCs.</w:t>
      </w:r>
    </w:p>
    <w:p w14:paraId="2029216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Sales and Marketing</w:t>
      </w:r>
    </w:p>
    <w:p w14:paraId="64F3AB8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sell our products through our direct sales force and through independent distributors and sales representatives in both domestic and international markets. Our sales arrangements generally operate on the basis of product forecasts provided by the particular customer, but do not typically include any commitment or requirement for minimum product purchases. We primarily use product quotes, purchase orders, sales order acknowledgments and contractual agreements as evidence of our sales arrangements. Our agreements typically contain standard terms and conditions covering matters such as payment terms, warranties and indemnities for issues specific to our products.</w:t>
      </w:r>
    </w:p>
    <w:p w14:paraId="730974CC"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7</w:t>
      </w:r>
    </w:p>
    <w:p w14:paraId="4CD2ACDF"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FC45A6C">
          <v:rect id="_x0000_i1035" style="width:0;height:1.5pt" o:hralign="center" o:hrstd="t" o:hrnoshade="t" o:hr="t" fillcolor="black" stroked="f"/>
        </w:pict>
      </w:r>
    </w:p>
    <w:p w14:paraId="493EBD1B"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91" w:anchor="i179f0d6779c24794a67681755ffb9a04_7" w:history="1">
        <w:r w:rsidRPr="001E29DA">
          <w:rPr>
            <w:rFonts w:ascii="Arial" w:eastAsia="微软雅黑" w:hAnsi="Arial" w:cs="Arial"/>
            <w:color w:val="0000FF"/>
            <w:kern w:val="0"/>
            <w:sz w:val="18"/>
            <w:szCs w:val="18"/>
            <w:u w:val="single"/>
          </w:rPr>
          <w:t>Table of Contents</w:t>
        </w:r>
      </w:hyperlink>
    </w:p>
    <w:p w14:paraId="06E9835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generally warrant that our products sold to our customers will conform to our approved specifications and be free from defects in material and workmanship under normal use and conditions for one year. We offer up to three-year limited warranties for certain product types, and sometimes provide other warranty periods based on negotiated terms with certain customers.</w:t>
      </w:r>
    </w:p>
    <w:p w14:paraId="47603B8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We market and sell our latest products under the AMD trademark. Our client processors include: AMD Ryzen, AMD Ryzen PRO, Ryzen Threadripper, Ryzen Threadripper PRO, AMD Athlon, </w:t>
      </w:r>
      <w:r w:rsidRPr="001E29DA">
        <w:rPr>
          <w:rFonts w:ascii="Arial" w:eastAsia="微软雅黑" w:hAnsi="Arial" w:cs="Arial"/>
          <w:color w:val="000000"/>
          <w:kern w:val="0"/>
          <w:sz w:val="20"/>
          <w:szCs w:val="20"/>
        </w:rPr>
        <w:lastRenderedPageBreak/>
        <w:t>AMD Athlon PRO, and AMD PRO A-Series. These products service desktop and notebook personal computers.</w:t>
      </w:r>
    </w:p>
    <w:p w14:paraId="51D7A5B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product brand for the consumer graphics market is AMD Radeon graphics, and AMD Embedded Radeon graphics is our product brand for the embedded graphics market.</w:t>
      </w:r>
    </w:p>
    <w:p w14:paraId="58FD663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product brand for professional graphics products are AMD Radeon PRO graphics.</w:t>
      </w:r>
    </w:p>
    <w:p w14:paraId="0C47858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product brands for data center graphics are Radeon Instinct, Radeon PRO V-series, and AMD Instinct accelerators for servers. We also market and sell our chipsets under AMD trademarks.</w:t>
      </w:r>
    </w:p>
    <w:p w14:paraId="2ED975D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product brand for server microprocessors is AMD EPYC processors.</w:t>
      </w:r>
    </w:p>
    <w:p w14:paraId="67897F2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also sell low-power versions of our AMD Athlon, as well as AMD Geode™, AMD Ryzen, AMD EPYC, AMD R-Series and G-Series processors as embedded processor solutions.</w:t>
      </w:r>
    </w:p>
    <w:p w14:paraId="20DF1BA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FPGA product brands are Virtex-6, Virtex-7, Virtex UltraScale+, Kintex-7, Kintex UltraScale, Kintex UltraScale+, Artix-7, Artix UltraScale+, Spartan-6 and Spartan-7.</w:t>
      </w:r>
    </w:p>
    <w:p w14:paraId="2A33FF5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product brands for Adaptive SoCs are Zynq-7000, Zynq UltraScale+ MPSoC, Zynq UltraScale+ RFSoCs, Versal HBM, Versal Premium, Versal Prime, Versal AI Core, Versal AI Edge, Vitis and Vivado.</w:t>
      </w:r>
    </w:p>
    <w:p w14:paraId="27D7EFF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compute and network acceleration board products are sold under the Alveo brand.</w:t>
      </w:r>
    </w:p>
    <w:p w14:paraId="221CDEF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market our products through direct marketing and co-marketing programs. In addition, we have cooperative advertising and marketing programs with customers and third parties, including market development programs, pursuant to which we may provide product information, training, marketing materials and funds. Under our co-marketing development programs, eligible customers can use market development funds as reimbursement for advertisements and marketing programs related to our products and third-party systems integrating our products, subject to meeting defined criteria.</w:t>
      </w:r>
    </w:p>
    <w:p w14:paraId="48A3AC6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Customers</w:t>
      </w:r>
    </w:p>
    <w:p w14:paraId="4A1B095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microprocessor customers consist primarily of original equipment manufacturers (OEMs), large public cloud service providers, original design manufacturers (ODMs), system integrators and independent distributors in both domestic and international markets. ODMs provide design and/or manufacturing services to branded and unbranded private label resellers, OEMs and system builders. Customers of our microprocessor products also include online and brick and mortar retailers. Our graphics product customers include the foregoing as well as add-in-board manufacturers (AIBs).</w:t>
      </w:r>
    </w:p>
    <w:p w14:paraId="0A41775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Customers of our chipset products consist primarily of PC OEMs, often through ODMs or other contract manufacturers, who build the OEM motherboards, as well as desktop and server motherboard manufacturers who incorporate chipsets into their channel motherboards. Our FPGA and Adaptive SOC products are sold to customers in a very wide range of markets such as Aerospace and Defense, Test and Measurement, Industrial, Automotive, Consumers, Broadcast, Communication Infrastructure and Data Center. For these products we either sell directly to our customers or through a network of distributors and OEM partners. We are also developing a network of Value Added Resellers (VARs) and Integrated Solution Vendors (ISVs) for our Alveo products.</w:t>
      </w:r>
    </w:p>
    <w:p w14:paraId="0C8B20D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We work closely with our customers to define product features, performance and timing of new products so that the products we are developing meet our customers’ needs. We also employ application engineers to assist our customers in designing, testing and qualifying system </w:t>
      </w:r>
      <w:r w:rsidRPr="001E29DA">
        <w:rPr>
          <w:rFonts w:ascii="Arial" w:eastAsia="微软雅黑" w:hAnsi="Arial" w:cs="Arial"/>
          <w:color w:val="000000"/>
          <w:kern w:val="0"/>
          <w:sz w:val="20"/>
          <w:szCs w:val="20"/>
        </w:rPr>
        <w:lastRenderedPageBreak/>
        <w:t>designs that incorporate our products. We believe that our commitment to customer service and design support improves our customers’ time-to-market and fosters relationships that encourage customers to use the next generation of our products.</w:t>
      </w:r>
    </w:p>
    <w:p w14:paraId="5076A2DA"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8</w:t>
      </w:r>
    </w:p>
    <w:p w14:paraId="7252767C"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ACDB60D">
          <v:rect id="_x0000_i1036" style="width:0;height:1.5pt" o:hralign="center" o:hrstd="t" o:hrnoshade="t" o:hr="t" fillcolor="black" stroked="f"/>
        </w:pict>
      </w:r>
    </w:p>
    <w:p w14:paraId="60986576"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92" w:anchor="i179f0d6779c24794a67681755ffb9a04_7" w:history="1">
        <w:r w:rsidRPr="001E29DA">
          <w:rPr>
            <w:rFonts w:ascii="Arial" w:eastAsia="微软雅黑" w:hAnsi="Arial" w:cs="Arial"/>
            <w:color w:val="0000FF"/>
            <w:kern w:val="0"/>
            <w:sz w:val="18"/>
            <w:szCs w:val="18"/>
            <w:u w:val="single"/>
          </w:rPr>
          <w:t>Table of Contents</w:t>
        </w:r>
      </w:hyperlink>
    </w:p>
    <w:p w14:paraId="517947C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also work with our customers to create differentiated products that leverage our CPU, GPU and APU technology. Certain customers pay us non-recurring engineering fees for design and development services and a purchase price for the resulting products.</w:t>
      </w:r>
    </w:p>
    <w:p w14:paraId="34C40E1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One customer accounted for 16% of our consolidated net revenue for the year ended December 31, 2022. Sales to this customer consisted of sales of products from our Gaming segment. A loss of this customer would have a material adverse effect on our business.</w:t>
      </w:r>
    </w:p>
    <w:p w14:paraId="605E406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Original Equipment Manufacturers</w:t>
      </w:r>
    </w:p>
    <w:p w14:paraId="1ADAAA4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focus on three types of OEM partners: multi-nationals, selected regional accounts and selected global and local system integrators, who target commercial and consumer end customers of all sizes. Large multi-nationals and regional accounts are the core of our OEM partners’ business; however, we are increasingly focused on the VAR channel which resells OEM systems to the mid-market and the small and medium business (SMB) segments. Additionally, we have increased our focus on global system integrators, which resell OEM systems, coupled with their software and services solutions into Enterprise, high performance computing (HPC) and Cloud Service Provider Customers. Our OEM customers include numerous foreign and domestic manufacturers of servers and workstations, desktops, notebooks, PC motherboards and game consoles.</w:t>
      </w:r>
    </w:p>
    <w:p w14:paraId="51C267D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Third-Party Distributors</w:t>
      </w:r>
    </w:p>
    <w:p w14:paraId="2A166FF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authorized channel distributors resell to sub-distributors and OEMs, ODMs, and other customers. Typically, distributors handle a wide variety of products, and may include products from other manufacturers that compete with our products. Distributors typically maintain an inventory of our products. In most instances, our agreements with distributors protect their inventory of our products against price reductions and provide certain return rights with respect to any product that we have removed from our price book or otherwise subject to discontinuation. In addition, some agreements with our distributors may contain standard stock rotation provisions permitting limited product returns.</w:t>
      </w:r>
    </w:p>
    <w:p w14:paraId="39D2D7F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Add-in-Board (AIB) Manufacturers and System Integrators</w:t>
      </w:r>
    </w:p>
    <w:p w14:paraId="68B3C1C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offer component-level graphics and chipset products to AIB manufacturers who in turn build and sell board-level products using our technology to system integrators (SIs), retail buyers and sub distributors. Our agreements with AIBs protect their inventory of our products against price reductions. We also sell directly to our SI customers. SIs typically sell from positions of regional or product-based strength in the market. They usually operate on short design cycles and can respond quickly with new technologies. SIs often use discrete graphics solutions as a means to differentiate their products and add value to their customers.</w:t>
      </w:r>
    </w:p>
    <w:p w14:paraId="531E893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Competition in Data Center Segment</w:t>
      </w:r>
    </w:p>
    <w:p w14:paraId="5584236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In Data Center, we compete against Intel Corporation (Intel) with our FPGA, Adaptive SoC, CPU and DPU server products and NVIDIA Corporation (NVIDIA) with our CPU, GPU and DPU server products. A variety of companies provide or have developed ARM-based </w:t>
      </w:r>
      <w:r w:rsidRPr="001E29DA">
        <w:rPr>
          <w:rFonts w:ascii="Arial" w:eastAsia="微软雅黑" w:hAnsi="Arial" w:cs="Arial"/>
          <w:color w:val="000000"/>
          <w:kern w:val="0"/>
          <w:sz w:val="20"/>
          <w:szCs w:val="20"/>
        </w:rPr>
        <w:lastRenderedPageBreak/>
        <w:t>microprocessors and platforms. ARM-based designs are being used in the server market, which could lead to further growth and development of the ARM ecosystem.</w:t>
      </w:r>
    </w:p>
    <w:p w14:paraId="4950223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Competition in Client Segment</w:t>
      </w:r>
    </w:p>
    <w:p w14:paraId="223E012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markets in which we participate are highly competitive. Our primary competitor in the supply of CPUs is Intel.</w:t>
      </w:r>
      <w:r w:rsidRPr="001E29DA">
        <w:rPr>
          <w:rFonts w:ascii="Arial" w:eastAsia="微软雅黑" w:hAnsi="Arial" w:cs="Arial"/>
          <w:color w:val="008080"/>
          <w:kern w:val="0"/>
          <w:sz w:val="20"/>
          <w:szCs w:val="20"/>
        </w:rPr>
        <w:t> </w:t>
      </w:r>
      <w:r w:rsidRPr="001E29DA">
        <w:rPr>
          <w:rFonts w:ascii="Arial" w:eastAsia="微软雅黑" w:hAnsi="Arial" w:cs="Arial"/>
          <w:color w:val="000000"/>
          <w:kern w:val="0"/>
          <w:sz w:val="20"/>
          <w:szCs w:val="20"/>
        </w:rPr>
        <w:t>A variety of companies provide or have developed ARM-based microprocessors and platforms. ARM-based designs are being used in the PC market, which could lead to further growth and development of the ARM ecosystem.</w:t>
      </w:r>
    </w:p>
    <w:p w14:paraId="3FBF3F90"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9</w:t>
      </w:r>
    </w:p>
    <w:p w14:paraId="26F63D99"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70CE023D">
          <v:rect id="_x0000_i1037" style="width:0;height:1.5pt" o:hralign="center" o:hrstd="t" o:hrnoshade="t" o:hr="t" fillcolor="black" stroked="f"/>
        </w:pict>
      </w:r>
    </w:p>
    <w:p w14:paraId="4FA5D898"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93" w:anchor="i179f0d6779c24794a67681755ffb9a04_7" w:history="1">
        <w:r w:rsidRPr="001E29DA">
          <w:rPr>
            <w:rFonts w:ascii="Arial" w:eastAsia="微软雅黑" w:hAnsi="Arial" w:cs="Arial"/>
            <w:color w:val="0000FF"/>
            <w:kern w:val="0"/>
            <w:sz w:val="18"/>
            <w:szCs w:val="18"/>
            <w:u w:val="single"/>
          </w:rPr>
          <w:t>Table of Contents</w:t>
        </w:r>
      </w:hyperlink>
    </w:p>
    <w:p w14:paraId="28731A0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Competition in Gaming Segment</w:t>
      </w:r>
    </w:p>
    <w:p w14:paraId="62BA847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the graphics market, our principal competitor in the supply of discrete graphics is NVIDIA who is the market share leader. Intel also manufactures and sells embedded graphics processors and integrated graphics processor (IGP) chipsets. Also, Intel has developed their own gaming-focused discrete GPUs and has entered the market. Other competitors include suppliers of discrete graphics and integrated graphics processor (IGP) chipsets. Some of our competitors are smaller companies, which may have greater flexibility to address specific market needs, but less financial resources to address the growing complexity of graphics processors and the associated research and development costs. With respect to integrated graphics, higher unit shipments of our APUs and Intel’s integrated graphics may drive computer manufacturers to reduce the number of systems they build paired with discrete graphics components, particularly for notebooks, because they may offer satisfactory graphics performance for most mainstream PC users at a lower cost. We are the market share leader in semi-custom game console products, where graphics performance is critical.</w:t>
      </w:r>
    </w:p>
    <w:p w14:paraId="2877AD3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Competition in Embedded Segment</w:t>
      </w:r>
    </w:p>
    <w:p w14:paraId="123D838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expect continued competition from our primary FPGA competitors such as Intel, Lattice Semiconductor Corporation and Microsemi Corporation (Microsemi, acquired by Microchip), from ASSP vendors such as Broadcom Corporation, Marvell Technology Group, Ltd., Analog Devices, Texas Instruments Incorporated and NXP Semiconductors N.V., and from NVIDIA. In addition, we expect continued competition from the ASIC market, which has been ongoing since the inception of FPGAs. Other competitors include manufacturers of:</w:t>
      </w:r>
    </w:p>
    <w:p w14:paraId="5CEBBCBD"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5AB491AC"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4"/>
          <w:szCs w:val="24"/>
        </w:rPr>
        <w:t>•</w:t>
      </w:r>
      <w:r w:rsidRPr="001E29DA">
        <w:rPr>
          <w:rFonts w:ascii="Arial" w:eastAsia="微软雅黑" w:hAnsi="Arial" w:cs="Arial"/>
          <w:color w:val="000000"/>
          <w:kern w:val="0"/>
          <w:sz w:val="20"/>
          <w:szCs w:val="20"/>
        </w:rPr>
        <w:t>high-density programmable logic products characterized by FPGA-type architectures;</w:t>
      </w:r>
    </w:p>
    <w:p w14:paraId="5C456CB8"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4"/>
          <w:szCs w:val="24"/>
        </w:rPr>
        <w:t>•</w:t>
      </w:r>
      <w:r w:rsidRPr="001E29DA">
        <w:rPr>
          <w:rFonts w:ascii="Arial" w:eastAsia="微软雅黑" w:hAnsi="Arial" w:cs="Arial"/>
          <w:color w:val="000000"/>
          <w:kern w:val="0"/>
          <w:sz w:val="20"/>
          <w:szCs w:val="20"/>
        </w:rPr>
        <w:t>high-volume and low-cost FPGAs as programmable replacements for ASICs and ASSPs;</w:t>
      </w:r>
    </w:p>
    <w:p w14:paraId="6E68A4A2"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4"/>
          <w:szCs w:val="24"/>
        </w:rPr>
        <w:t>•</w:t>
      </w:r>
      <w:r w:rsidRPr="001E29DA">
        <w:rPr>
          <w:rFonts w:ascii="Arial" w:eastAsia="微软雅黑" w:hAnsi="Arial" w:cs="Arial"/>
          <w:color w:val="000000"/>
          <w:kern w:val="0"/>
          <w:sz w:val="20"/>
          <w:szCs w:val="20"/>
        </w:rPr>
        <w:t>ASICs and ASSPs with incremental amounts of embedded programmable logic;</w:t>
      </w:r>
    </w:p>
    <w:p w14:paraId="3F80DA3B"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4"/>
          <w:szCs w:val="24"/>
        </w:rPr>
        <w:t>•</w:t>
      </w:r>
      <w:r w:rsidRPr="001E29DA">
        <w:rPr>
          <w:rFonts w:ascii="Arial" w:eastAsia="微软雅黑" w:hAnsi="Arial" w:cs="Arial"/>
          <w:color w:val="000000"/>
          <w:kern w:val="0"/>
          <w:sz w:val="20"/>
          <w:szCs w:val="20"/>
        </w:rPr>
        <w:t>high-speed, low-density complex programmable logic devices (CPLDs);</w:t>
      </w:r>
    </w:p>
    <w:p w14:paraId="4D40DB2E"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4"/>
          <w:szCs w:val="24"/>
        </w:rPr>
        <w:t>•</w:t>
      </w:r>
      <w:r w:rsidRPr="001E29DA">
        <w:rPr>
          <w:rFonts w:ascii="Arial" w:eastAsia="微软雅黑" w:hAnsi="Arial" w:cs="Arial"/>
          <w:color w:val="000000"/>
          <w:kern w:val="0"/>
          <w:sz w:val="20"/>
          <w:szCs w:val="20"/>
        </w:rPr>
        <w:t>high-performance digital signal processing (DSP) devices;</w:t>
      </w:r>
    </w:p>
    <w:p w14:paraId="4C255411"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4"/>
          <w:szCs w:val="24"/>
        </w:rPr>
        <w:t>•</w:t>
      </w:r>
      <w:r w:rsidRPr="001E29DA">
        <w:rPr>
          <w:rFonts w:ascii="Arial" w:eastAsia="微软雅黑" w:hAnsi="Arial" w:cs="Arial"/>
          <w:color w:val="000000"/>
          <w:kern w:val="0"/>
          <w:sz w:val="20"/>
          <w:szCs w:val="20"/>
        </w:rPr>
        <w:t>products with embedded processors;</w:t>
      </w:r>
    </w:p>
    <w:p w14:paraId="4F1700A4"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4"/>
          <w:szCs w:val="24"/>
        </w:rPr>
        <w:t>•</w:t>
      </w:r>
      <w:r w:rsidRPr="001E29DA">
        <w:rPr>
          <w:rFonts w:ascii="Arial" w:eastAsia="微软雅黑" w:hAnsi="Arial" w:cs="Arial"/>
          <w:color w:val="000000"/>
          <w:kern w:val="0"/>
          <w:sz w:val="20"/>
          <w:szCs w:val="20"/>
        </w:rPr>
        <w:t>products with embedded multi-gigabit transceivers;</w:t>
      </w:r>
    </w:p>
    <w:p w14:paraId="40808612"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4"/>
          <w:szCs w:val="24"/>
        </w:rPr>
        <w:t>•</w:t>
      </w:r>
      <w:r w:rsidRPr="001E29DA">
        <w:rPr>
          <w:rFonts w:ascii="Arial" w:eastAsia="微软雅黑" w:hAnsi="Arial" w:cs="Arial"/>
          <w:color w:val="000000"/>
          <w:kern w:val="0"/>
          <w:sz w:val="20"/>
          <w:szCs w:val="20"/>
        </w:rPr>
        <w:t>discrete general-purpose GPUs targeting data center and automotive applications; and</w:t>
      </w:r>
    </w:p>
    <w:p w14:paraId="1DA428FF"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4"/>
          <w:szCs w:val="24"/>
        </w:rPr>
        <w:t>•</w:t>
      </w:r>
      <w:r w:rsidRPr="001E29DA">
        <w:rPr>
          <w:rFonts w:ascii="Arial" w:eastAsia="微软雅黑" w:hAnsi="Arial" w:cs="Arial"/>
          <w:color w:val="000000"/>
          <w:kern w:val="0"/>
          <w:sz w:val="20"/>
          <w:szCs w:val="20"/>
        </w:rPr>
        <w:t>other new or emerging programmable logic products</w:t>
      </w:r>
      <w:r w:rsidRPr="001E29DA">
        <w:rPr>
          <w:rFonts w:ascii="Arial" w:eastAsia="微软雅黑" w:hAnsi="Arial" w:cs="Arial"/>
          <w:color w:val="008080"/>
          <w:kern w:val="0"/>
          <w:sz w:val="24"/>
          <w:szCs w:val="24"/>
        </w:rPr>
        <w:t>.</w:t>
      </w:r>
    </w:p>
    <w:p w14:paraId="3DC58AE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Research and Development</w:t>
      </w:r>
    </w:p>
    <w:p w14:paraId="5E6F096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We focus our research and development (R&amp;D) activities on designing and developing products. Our main area of focus is on delivering the next generation of processors (CPU and GPU), FPGAs and Adaptive SoCs, accelerators (adaptive, graphics and DPU), System on Modules (SOMs) and SmartNICs and associated software. We focus on designing new ICs with improved performance and performance-per-watt in advanced semiconductor manufacturing processes, the design of logic and interface IP, advanced packaging technologies, and heterogeneous integration technologies. We also focus on software as part of the development of our products, including design automation tools for hardware, embedded software, optimized software tools and libraries that extend the reach of our platforms to software and AI developers. Through our R&amp;D efforts, we were able to introduce a number of new products and enhance our IP core offerings and software.</w:t>
      </w:r>
    </w:p>
    <w:p w14:paraId="64C8787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also work with industry leaders on process technology, design tools, intellectual property, software and other industry consortia to conduct early-stage research and development. We are also actively contributing to numerous industry open-source software initiatives across a broad range of technologies. We conduct product and system research and development activities for our products in the United States with additional design and development engineering teams located in various countries who undertake specific activities at the direction of our U.S. headquarters.</w:t>
      </w:r>
    </w:p>
    <w:p w14:paraId="79C1D147"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B869A8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Manufacturing Arrangements and Assembly and Test Facilities</w:t>
      </w:r>
    </w:p>
    <w:p w14:paraId="15E2680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Third-Party Wafer Foundry Facilities</w:t>
      </w:r>
    </w:p>
    <w:p w14:paraId="29BDEFF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have foundry arrangements with Taiwan Semiconductor Manufacturing Company Limited (TSMC) for the production of wafers for our HPC, FPGA and Adaptive SoC products.</w:t>
      </w:r>
    </w:p>
    <w:p w14:paraId="76AAE61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are also a party to a Wafer Supply Agreement (WSA) with GLOBALFOUNDRIES Inc. (GF), with respect to wafer purchases for our HPC products at the 12 nm and 14 nm technology nodes.</w:t>
      </w:r>
    </w:p>
    <w:p w14:paraId="154AC027"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10</w:t>
      </w:r>
    </w:p>
    <w:p w14:paraId="6FBA54EF"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2A38BF32">
          <v:rect id="_x0000_i1038" style="width:0;height:1.5pt" o:hralign="center" o:hrstd="t" o:hrnoshade="t" o:hr="t" fillcolor="black" stroked="f"/>
        </w:pict>
      </w:r>
    </w:p>
    <w:p w14:paraId="5A593A93"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94" w:anchor="i179f0d6779c24794a67681755ffb9a04_7" w:history="1">
        <w:r w:rsidRPr="001E29DA">
          <w:rPr>
            <w:rFonts w:ascii="Arial" w:eastAsia="微软雅黑" w:hAnsi="Arial" w:cs="Arial"/>
            <w:color w:val="0000FF"/>
            <w:kern w:val="0"/>
            <w:sz w:val="18"/>
            <w:szCs w:val="18"/>
            <w:u w:val="single"/>
          </w:rPr>
          <w:t>Table of Contents</w:t>
        </w:r>
      </w:hyperlink>
    </w:p>
    <w:p w14:paraId="2C290D0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Additionally, we purchase wafers from United Microelectronics Corporation (UMC) and Samsung Electronics Co., Ltd.</w:t>
      </w:r>
    </w:p>
    <w:p w14:paraId="3DE536B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Other Third-Party Manufacturers</w:t>
      </w:r>
    </w:p>
    <w:p w14:paraId="1D7098F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outsource board-level graphics product manufacturing to third-party manufacturers.</w:t>
      </w:r>
    </w:p>
    <w:p w14:paraId="03A8319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Assembly, Test, Mark and Packaging Facilities</w:t>
      </w:r>
    </w:p>
    <w:p w14:paraId="66823D3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Wafers for our products are either sorted by the foundry or delivered by the foundry to our assembly, test, mark and packaging (ATMP) partners or subcontractors located in the Asia-Pacific region who package and test our final semiconductor products. We are party to two ATMP joint ventures (collectively, the ATMP JVs) with Tongfu Microelectronics Co., Ltd. The ATMP JVs, Siliconware Precision Industries Ltd. (SPIL) and King Yuan Electronics Company (KYEC) provide ATMP services for our products.</w:t>
      </w:r>
    </w:p>
    <w:p w14:paraId="2D74953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Intellectual Property and Licensing</w:t>
      </w:r>
    </w:p>
    <w:p w14:paraId="6C8D5E6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We rely on contracts and intellectual property rights to protect our products and technologies from unauthorized third-party copying and use. Intellectual property rights include copyrights, </w:t>
      </w:r>
      <w:r w:rsidRPr="001E29DA">
        <w:rPr>
          <w:rFonts w:ascii="Arial" w:eastAsia="微软雅黑" w:hAnsi="Arial" w:cs="Arial"/>
          <w:color w:val="000000"/>
          <w:kern w:val="0"/>
          <w:sz w:val="20"/>
          <w:szCs w:val="20"/>
        </w:rPr>
        <w:lastRenderedPageBreak/>
        <w:t>patents, patent applications, trademarks, trade secrets and mask work rights. As of December 31, 2022, we had approximately 8,200 patents in the United States and approximately 2,200 patent applications pending in the United States. In certain cases, we have filed corresponding applications in foreign jurisdictions. Including United States and foreign matters, we have approximately 19,800 patent matters worldwide consisting of approximately 13,200 issued patents and 6,600 patent applications pending. We expect to file future patent applications in both the United States and abroad on significant inventions, as we deem appropriate. We do not believe that any individual patent, or the expiration of any patent, is or would be material to our business. As is typical in the semiconductor industry, we have numerous cross-licensing and technology exchange agreements with other companies under which we both transfer and receive technology and intellectual property rights. We have acquired various licenses from external parties to certain technologies that are implemented in our products, including our IP cores and devices. These licenses support our continuing ability to make and sell our products. We have also acquired licenses to certain proprietary software, open-source software, and related technologies, such as compilers, for our design tools. Continued use of such software and technology is important to the operation of the design tools upon which our customers depend</w:t>
      </w:r>
      <w:r w:rsidRPr="001E29DA">
        <w:rPr>
          <w:rFonts w:ascii="Arial" w:eastAsia="微软雅黑" w:hAnsi="Arial" w:cs="Arial"/>
          <w:color w:val="008080"/>
          <w:kern w:val="0"/>
          <w:sz w:val="20"/>
          <w:szCs w:val="20"/>
        </w:rPr>
        <w:t>.</w:t>
      </w:r>
    </w:p>
    <w:p w14:paraId="066CA10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Backlog</w:t>
      </w:r>
    </w:p>
    <w:p w14:paraId="106AD8D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Sales are made primarily pursuant to purchase orders for current delivery or agreements covering purchases over a period of time. Although such orders or agreements may provide visibility into future quarters, they may not necessarily be indicative of actual sales for any succeeding period as some of these orders or agreements may be revised or canceled without penalty. With respect to our semi-custom SoC products our orders and agreements are more stringent resulting in meaningful backlog for the coming quarter.</w:t>
      </w:r>
    </w:p>
    <w:p w14:paraId="6E0EAD7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Seasonality</w:t>
      </w:r>
    </w:p>
    <w:p w14:paraId="4422836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operating results tend to vary seasonally. Historically, our net revenue has been generally higher in the second half of the year than in the first half of the year, although market conditions and product transitions could impact these trends.</w:t>
      </w:r>
    </w:p>
    <w:p w14:paraId="7B16FA8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Human Capital</w:t>
      </w:r>
    </w:p>
    <w:p w14:paraId="3B95E22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As of December 31, 2022, we had approximately 25,000 employees in our global workforce. We believe we are at our best when our culture of innovation, creative minds and people from all kinds of backgrounds work together in an engaging and open environment. Areas of focus for us include the following:</w:t>
      </w:r>
    </w:p>
    <w:p w14:paraId="001225E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Mission, Culture, and Engagement</w:t>
      </w:r>
    </w:p>
    <w:p w14:paraId="53459F3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History - Founded in 1969 as a Silicon Valley start-up, the AMD journey began with dozens of employees focused on leading-edge semiconductor products. From those modest beginnings, we have grown into a global company achieving many important industry firsts along the way. Today, we develop high-performance and adaptive computing to solve some of the world’s toughest and most interesting challenges.</w:t>
      </w:r>
    </w:p>
    <w:p w14:paraId="30F9913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Vision - High performance and adaptive computing is transforming our lives.</w:t>
      </w:r>
    </w:p>
    <w:p w14:paraId="7145C898"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11</w:t>
      </w:r>
    </w:p>
    <w:p w14:paraId="1D2D5D97"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5E0B9D54">
          <v:rect id="_x0000_i1039" style="width:0;height:1.5pt" o:hralign="center" o:hrstd="t" o:hrnoshade="t" o:hr="t" fillcolor="black" stroked="f"/>
        </w:pict>
      </w:r>
    </w:p>
    <w:p w14:paraId="706C32C2"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95" w:anchor="i179f0d6779c24794a67681755ffb9a04_7" w:history="1">
        <w:r w:rsidRPr="001E29DA">
          <w:rPr>
            <w:rFonts w:ascii="Arial" w:eastAsia="微软雅黑" w:hAnsi="Arial" w:cs="Arial"/>
            <w:color w:val="0000FF"/>
            <w:kern w:val="0"/>
            <w:sz w:val="18"/>
            <w:szCs w:val="18"/>
            <w:u w:val="single"/>
          </w:rPr>
          <w:t>Table of Contents</w:t>
        </w:r>
      </w:hyperlink>
    </w:p>
    <w:p w14:paraId="01E4329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Our Mission - Build great products that accelerate next-generation computing experiences. Our employees are driven by this vision and mission. Innovation occurs when creative minds and diverse perspectives from all over the world work together. This is the foundation of our unique culture and the reason why our employees are among the most engaged in our industry.</w:t>
      </w:r>
    </w:p>
    <w:p w14:paraId="2A74A25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conduct a confidential annual survey of our global workforce to measure our culture, engagement, and manager quality. The results are reviewed by our Board of Directors and acted upon by our senior leadership team and individual managers at every level. Results from our 2022 survey reported scores that continued to be among the very best for global companies in the technology industry. Our employees described our culture as inclusive, innovative, open, and respectful, and rated the quality of our managers among the top 10% of our technology industry peers.</w:t>
      </w:r>
    </w:p>
    <w:p w14:paraId="5784D04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Diversity, Belonging and Inclusion</w:t>
      </w:r>
    </w:p>
    <w:p w14:paraId="1D3626A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diverse and inclusive workforce encourages employees to share their opinions and different perspectives. We believe that building a diverse talent pipeline, encouraging a culture of respect and belonging, and increasing inclusion of unique and underrepresented voices makes our Company stronger. Our Employee Resource Groups encourage employee engagement and play an important role in our culture. In 2022, we were recognized for the sixth consecutive year by the Human Rights Campaign Foundation as a Best Place to Work for LGBTQ+ equality and were included in Bloomberg’s Gender Equality Index for the fourth consecutive year.</w:t>
      </w:r>
    </w:p>
    <w:p w14:paraId="4174C03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are focused on hiring and developing underrepresented groups and women leaders. We are proud to be led by a highly regarded CEO who has won many esteemed awards for her business and leadership prowess. In 2022, Dr. Lisa Su was listed among “Fortune’s Most Powerful Women”. In the last two years, she also received the “Woman Innovation Award” from the Global Semiconductor Alliance and was listed among Barron’s World’s Best CEOs and Forbes’ World’s Most Powerful Women. In addition, Dr. Su continues to support President Biden’s Council of Advisors on Science and Technology.</w:t>
      </w:r>
    </w:p>
    <w:p w14:paraId="36FF9E2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Total Rewards</w:t>
      </w:r>
    </w:p>
    <w:p w14:paraId="07632EA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invest in our workforce by offering competitive salaries, incentives, and benefits to ensure that we continue to attract and retain the industry’s best and brightest. Our rewards are guided by employees’ preferences and the market for talent. We have a strong pay for performance culture that we believe drives superior results. Our employees have benefited from our robust financial results with very strong short-term and long-term incentives. Our rewards programs enabled us to attract, retain and motivate our workforce, including approximately 10,000 new AMDers who were added to the company through acquisitions and direct hiring during fiscal year 2022.</w:t>
      </w:r>
    </w:p>
    <w:p w14:paraId="0300EF5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Development</w:t>
      </w:r>
    </w:p>
    <w:p w14:paraId="55EACB6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offer our employees opportunities to advance their careers at the Company and the majority of our new leaders are promoted from within. We are focused on leadership progression and encourage our employees to take advantage of new opportunities. Our manager and leadership development programs are highly rated, and we provide specialized development programs for our employees.</w:t>
      </w:r>
    </w:p>
    <w:p w14:paraId="2B8AE0E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Environmental Regulations</w:t>
      </w:r>
    </w:p>
    <w:p w14:paraId="09E1DEC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Our operations and properties have in the past been and continue to be subject to various United States and foreign laws and regulations, including those relating to materials used in our products and manufacturing processes, discharge of pollutants into the environment, the treatment, transport, storage and disposal of solid and hazardous wastes and remediation of contamination. These laws and regulations require our suppliers to obtain permits for operations making our products, including the discharge of air pollutants and wastewater. Environmental laws are complex, change frequently and have tended to become more stringent over time. For example, the European Union (EU) and China are two among a growing number of jurisdictions that have enacted restrictions on the use of lead and other materials in electronic products. These regulations affect semiconductor devices and packaging. A number of jurisdictions including the EU, Australia, California and China are developing or have finalized market entry or public procurement regulations for computers and servers based on ENERGY STAR specifications as well as additional energy consumption limits.</w:t>
      </w:r>
    </w:p>
    <w:p w14:paraId="392C0CE6"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12</w:t>
      </w:r>
    </w:p>
    <w:p w14:paraId="69F7AB85"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7E9F9A3F">
          <v:rect id="_x0000_i1040" style="width:0;height:1.5pt" o:hralign="center" o:hrstd="t" o:hrnoshade="t" o:hr="t" fillcolor="black" stroked="f"/>
        </w:pict>
      </w:r>
    </w:p>
    <w:p w14:paraId="5D7BF098"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96" w:anchor="i179f0d6779c24794a67681755ffb9a04_7" w:history="1">
        <w:r w:rsidRPr="001E29DA">
          <w:rPr>
            <w:rFonts w:ascii="Arial" w:eastAsia="微软雅黑" w:hAnsi="Arial" w:cs="Arial"/>
            <w:color w:val="0000FF"/>
            <w:kern w:val="0"/>
            <w:sz w:val="18"/>
            <w:szCs w:val="18"/>
            <w:u w:val="single"/>
          </w:rPr>
          <w:t>Table of Contents</w:t>
        </w:r>
      </w:hyperlink>
    </w:p>
    <w:p w14:paraId="76C9EAE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Certain environmental laws, including the United States Comprehensive, Environmental Response, Compensation and Liability Act of 1980, or the Superfund Act, impose strict or, under certain circumstances, joint and several liability on current and previous owners or operators of real property for the cost of removal or remediation of hazardous substances and impose liability for damages to natural resources. These laws often impose liability even if the owner or operator did not know of, or was not responsible for, the release of such hazardous substances. These environmental laws also assess liability on persons who arrange for hazardous substances to be sent to disposal or treatment facilities when such facilities are found to be contaminated. Such persons can be responsible for cleanup costs even if they never owned or operated the contaminated facility. We have been named as a responsible party on Superfund clean-up orders for three sites in Sunnyvale, California that are on the National Priorities List. Since 1981, we have discovered hazardous material releases to the groundwater from former underground tanks and proceeded to investigate and conduct remediation at these three sites. The chemicals released into the groundwater were commonly used in the semiconductor industry in the United States in the wafer fabrication process prior to 1979.</w:t>
      </w:r>
    </w:p>
    <w:p w14:paraId="3B45B18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1991, we received Final Site Clean-up Requirements Orders from the California Regional Water Quality Control Board relating to the three sites. We have entered into settlement agreements with other responsible parties on two of the orders. During the term of such agreements, other parties have agreed to assume most of the foreseeable costs as well as the primary role in conducting remediation activities under the orders. We remain responsible for additional costs beyond the scope of the agreements as well as all remaining costs in the event that the other parties do not fulfill their obligations under the settlement agreements.</w:t>
      </w:r>
    </w:p>
    <w:p w14:paraId="7BB7790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To address anticipated future remediation costs under the orders, we have computed and recorded an estimated environmental liability of approximately $3.9 million and have not recorded any potential insurance recoveries in determining the estimated costs of the cleanup. The progress of future remediation efforts cannot be predicted with certainty and these costs </w:t>
      </w:r>
      <w:r w:rsidRPr="001E29DA">
        <w:rPr>
          <w:rFonts w:ascii="Arial" w:eastAsia="微软雅黑" w:hAnsi="Arial" w:cs="Arial"/>
          <w:color w:val="000000"/>
          <w:kern w:val="0"/>
          <w:sz w:val="20"/>
          <w:szCs w:val="20"/>
        </w:rPr>
        <w:lastRenderedPageBreak/>
        <w:t>may change. We believe that any amount in addition to what has already been accrued would not be material.</w:t>
      </w:r>
    </w:p>
    <w:p w14:paraId="48A9FEB8"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13</w:t>
      </w:r>
    </w:p>
    <w:p w14:paraId="3C9DAD4A"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4BED50F5">
          <v:rect id="_x0000_i1041" style="width:0;height:1.5pt" o:hralign="center" o:hrstd="t" o:hrnoshade="t" o:hr="t" fillcolor="black" stroked="f"/>
        </w:pict>
      </w:r>
    </w:p>
    <w:p w14:paraId="080DBE90"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97" w:anchor="i179f0d6779c24794a67681755ffb9a04_7" w:history="1">
        <w:r w:rsidRPr="001E29DA">
          <w:rPr>
            <w:rFonts w:ascii="Arial" w:eastAsia="微软雅黑" w:hAnsi="Arial" w:cs="Arial"/>
            <w:color w:val="0000FF"/>
            <w:kern w:val="0"/>
            <w:sz w:val="18"/>
            <w:szCs w:val="18"/>
            <w:u w:val="single"/>
          </w:rPr>
          <w:t>Table of Contents</w:t>
        </w:r>
      </w:hyperlink>
    </w:p>
    <w:p w14:paraId="12544327"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1A. RISK FACTORS</w:t>
      </w:r>
    </w:p>
    <w:p w14:paraId="45A0E26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i/>
          <w:iCs/>
          <w:color w:val="000000"/>
          <w:kern w:val="0"/>
          <w:sz w:val="20"/>
          <w:szCs w:val="20"/>
        </w:rPr>
        <w:t>The risks and uncertainties described below are not the only ones we face. If any of the following risks actually occurs, our business, financial condition or results of operations could be materially adversely affected. In addition, you should consider the interrelationship and compounding effects of two or more risks occurring simultaneously.</w:t>
      </w:r>
    </w:p>
    <w:p w14:paraId="481B060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FC213C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Risk Factors Summary</w:t>
      </w:r>
    </w:p>
    <w:p w14:paraId="637CA036"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F1B344C"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following is a summary of the principal risks that could adversely affect our business, operations and financial results.</w:t>
      </w:r>
    </w:p>
    <w:p w14:paraId="11B22B0B"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7B29F9E4" w14:textId="77777777" w:rsidR="001E29DA" w:rsidRPr="001E29DA" w:rsidRDefault="001E29DA" w:rsidP="001E29DA">
      <w:pPr>
        <w:widowControl/>
        <w:ind w:firstLine="360"/>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Economic and Strategic Risks</w:t>
      </w:r>
    </w:p>
    <w:p w14:paraId="1464A92D" w14:textId="77777777" w:rsidR="001E29DA" w:rsidRPr="001E29DA" w:rsidRDefault="001E29DA" w:rsidP="001E29DA">
      <w:pPr>
        <w:widowControl/>
        <w:ind w:firstLine="360"/>
        <w:jc w:val="left"/>
        <w:rPr>
          <w:rFonts w:ascii="微软雅黑" w:eastAsia="微软雅黑" w:hAnsi="微软雅黑" w:cs="宋体" w:hint="eastAsia"/>
          <w:color w:val="000000"/>
          <w:kern w:val="0"/>
          <w:sz w:val="27"/>
          <w:szCs w:val="27"/>
        </w:rPr>
      </w:pPr>
    </w:p>
    <w:p w14:paraId="74BAD4DF"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•Intel Corporation’s dominance of the microprocessor market and its aggressive business practices may limit our ability to compete effectively on a level playing field.</w:t>
      </w:r>
    </w:p>
    <w:p w14:paraId="3E8571B0"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•Global economic and market uncertainty may adversely impact our business and operating results.</w:t>
      </w:r>
    </w:p>
    <w:p w14:paraId="20673E63"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semiconductor industry is highly cyclical and has experienced severe downturns that have materially adversely affected, and may continue to materially adversely affect, our business in the future.</w:t>
      </w:r>
    </w:p>
    <w:p w14:paraId="33D12073"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demand for our products depends in part on the market conditions in the industries into which they are sold. Fluctuations in demand for our products or a market decline in any of these industries could have a material adverse effect on our results of operations.</w:t>
      </w:r>
    </w:p>
    <w:p w14:paraId="78D6B65D"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loss of a significant customer may have a material adverse effect on us.</w:t>
      </w:r>
    </w:p>
    <w:p w14:paraId="601EFEC6"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ongoing novel coronavirus (COVID-19) pandemic could materially adversely affect our business, financial condition and results of operations.</w:t>
      </w:r>
    </w:p>
    <w:p w14:paraId="2020EED6"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markets in which our products are sold are highly competitive.</w:t>
      </w:r>
    </w:p>
    <w:p w14:paraId="2A7759B7"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operating results are subject to quarterly and seasonal sales patterns.</w:t>
      </w:r>
    </w:p>
    <w:p w14:paraId="3FB99061"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•If we cannot adequately protect our technology or other intellectual property in the United States and abroad, through patents, copyrights, trade secrets, trademarks and other measures, we may lose a competitive advantage and incur significant expenses.</w:t>
      </w:r>
    </w:p>
    <w:p w14:paraId="4CE4BD58"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•Unfavorable currency exchange rate fluctuations could adversely affect us.</w:t>
      </w:r>
    </w:p>
    <w:p w14:paraId="7E40A637"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135969A" w14:textId="77777777" w:rsidR="001E29DA" w:rsidRPr="001E29DA" w:rsidRDefault="001E29DA" w:rsidP="001E29DA">
      <w:pPr>
        <w:widowControl/>
        <w:ind w:firstLine="360"/>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Operational and Technology Risks</w:t>
      </w:r>
    </w:p>
    <w:p w14:paraId="4FDF46EB" w14:textId="77777777" w:rsidR="001E29DA" w:rsidRPr="001E29DA" w:rsidRDefault="001E29DA" w:rsidP="001E29DA">
      <w:pPr>
        <w:widowControl/>
        <w:ind w:firstLine="360"/>
        <w:rPr>
          <w:rFonts w:ascii="微软雅黑" w:eastAsia="微软雅黑" w:hAnsi="微软雅黑" w:cs="宋体" w:hint="eastAsia"/>
          <w:color w:val="000000"/>
          <w:kern w:val="0"/>
          <w:sz w:val="27"/>
          <w:szCs w:val="27"/>
        </w:rPr>
      </w:pPr>
    </w:p>
    <w:p w14:paraId="43B08F52"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rely on third parties to manufacture our products, and if they are unable to do so on a timely basis in sufficient quantities and using competitive technologies, our business could be materially adversely affected.</w:t>
      </w:r>
    </w:p>
    <w:p w14:paraId="6777107B"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•If essential equipment, materials, substrates or manufacturing processes are not available to manufacture our products, we could be materially adversely affected.</w:t>
      </w:r>
    </w:p>
    <w:p w14:paraId="5DC03AC3"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•Failure to achieve expected manufacturing yields for our products could negatively impact our financial results.</w:t>
      </w:r>
    </w:p>
    <w:p w14:paraId="329B4340"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success of our business is dependent upon our ability to introduce products on a timely basis with features and performance levels that provide value to our customers while supporting and coinciding with significant industry transitions.</w:t>
      </w:r>
    </w:p>
    <w:p w14:paraId="096FC41F"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revenue from our semi-custom System-on-Chip (SoC) products is dependent upon our semi-custom SoC products being incorporated into customers’ products and the success of those products.</w:t>
      </w:r>
    </w:p>
    <w:p w14:paraId="1FC392E2"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products may be subject to security vulnerabilities that could have a material adverse effect on us.</w:t>
      </w:r>
    </w:p>
    <w:p w14:paraId="2CE6B5BB"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•IT outages, data loss, data breaches and cyber-attacks could compromise our intellectual property or other sensitive information, be costly to remediate or cause significant damage to our business, reputation and operations.</w:t>
      </w:r>
    </w:p>
    <w:p w14:paraId="29D6814E"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may encounter difficulties in upgrading and operating our new enterprise resource planning (ERP) system, which could materially adversely affect us.</w:t>
      </w:r>
    </w:p>
    <w:p w14:paraId="252B53EC"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•Uncertainties involving the ordering and shipment of our products could materially adversely affect us.</w:t>
      </w:r>
    </w:p>
    <w:p w14:paraId="0A3F3C43"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ability to design and introduce new products in a timely manner includes the use of third-party intellectual property.</w:t>
      </w:r>
    </w:p>
    <w:p w14:paraId="36F77A4E"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depend on third-party companies for the design, manufacture and supply of motherboards, software, memory and other computer platform components to support our business and products.</w:t>
      </w:r>
    </w:p>
    <w:p w14:paraId="4F1BE35E"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•If we lose Microsoft Corporation’s support for our products or other software vendors do not design and develop software to run on our products, our ability to sell our products could be materially adversely affected.</w:t>
      </w:r>
    </w:p>
    <w:p w14:paraId="7BEE6F9A"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14</w:t>
      </w:r>
    </w:p>
    <w:p w14:paraId="053C5AB7"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A479A66">
          <v:rect id="_x0000_i1042" style="width:0;height:1.5pt" o:hralign="center" o:hrstd="t" o:hrnoshade="t" o:hr="t" fillcolor="black" stroked="f"/>
        </w:pict>
      </w:r>
    </w:p>
    <w:p w14:paraId="7770C404"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98" w:anchor="i179f0d6779c24794a67681755ffb9a04_7" w:history="1">
        <w:r w:rsidRPr="001E29DA">
          <w:rPr>
            <w:rFonts w:ascii="Arial" w:eastAsia="微软雅黑" w:hAnsi="Arial" w:cs="Arial"/>
            <w:color w:val="0000FF"/>
            <w:kern w:val="0"/>
            <w:sz w:val="18"/>
            <w:szCs w:val="18"/>
            <w:u w:val="single"/>
          </w:rPr>
          <w:t>Table of Contents</w:t>
        </w:r>
      </w:hyperlink>
    </w:p>
    <w:p w14:paraId="3C1CCDBB"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reliance on third-party distributors and add-in-board (AIB) partners subjects us to certain risks.</w:t>
      </w:r>
    </w:p>
    <w:p w14:paraId="380D5793"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business is dependent upon the proper functioning of our internal business processes and information systems and modification or interruption of such systems may disrupt our business, processes and internal controls.</w:t>
      </w:r>
    </w:p>
    <w:p w14:paraId="72E577AB"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•If our products are not compatible with some or all industry-standard software and hardware, we could be materially adversely affected.</w:t>
      </w:r>
    </w:p>
    <w:p w14:paraId="682CD015"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•Costs related to defective products could have a material adverse effect on us.</w:t>
      </w:r>
    </w:p>
    <w:p w14:paraId="1A37A44D"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•If we fail to maintain the efficiency of our supply chain as we respond to changes in customer demand for our products, our business could be materially adversely affected.</w:t>
      </w:r>
    </w:p>
    <w:p w14:paraId="63A6DC50"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•We outsource to third parties certain supply-chain logistics functions, including portions of our product distribution, transportation management and information technology support services.</w:t>
      </w:r>
    </w:p>
    <w:p w14:paraId="135EC7B3"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inability to effectively control the sales of our products on the gray market could have a material adverse effect on us.</w:t>
      </w:r>
    </w:p>
    <w:p w14:paraId="361FE15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0139840" w14:textId="77777777" w:rsidR="001E29DA" w:rsidRPr="001E29DA" w:rsidRDefault="001E29DA" w:rsidP="001E29DA">
      <w:pPr>
        <w:widowControl/>
        <w:ind w:firstLine="360"/>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Legal and Regulatory Risks</w:t>
      </w:r>
    </w:p>
    <w:p w14:paraId="0AC48F18" w14:textId="77777777" w:rsidR="001E29DA" w:rsidRPr="001E29DA" w:rsidRDefault="001E29DA" w:rsidP="001E29DA">
      <w:pPr>
        <w:widowControl/>
        <w:ind w:firstLine="360"/>
        <w:rPr>
          <w:rFonts w:ascii="微软雅黑" w:eastAsia="微软雅黑" w:hAnsi="微软雅黑" w:cs="宋体" w:hint="eastAsia"/>
          <w:color w:val="000000"/>
          <w:kern w:val="0"/>
          <w:sz w:val="27"/>
          <w:szCs w:val="27"/>
        </w:rPr>
      </w:pPr>
    </w:p>
    <w:p w14:paraId="31B235E8"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•Government actions and regulations such as export regulations, tariffs, and trade protection measures may limit our ability to export our products to certain customers.</w:t>
      </w:r>
    </w:p>
    <w:p w14:paraId="1CCAD088"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•If we cannot realize our deferred tax assets, our results of operations could be adversely affected.</w:t>
      </w:r>
    </w:p>
    <w:p w14:paraId="2BAEAB1A"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business is subject to potential tax liabilities, including as a result of tax regulation changes.</w:t>
      </w:r>
    </w:p>
    <w:p w14:paraId="66E6D90A"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are party to litigation and may become a party to other claims or litigation that could cause us to incur substantial costs or pay substantial damages or prohibit us from selling our products.</w:t>
      </w:r>
    </w:p>
    <w:p w14:paraId="4121313F"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are subject to environmental laws, conflict minerals-related provisions of the Dodd-Frank Wall Street Reform and Consumer Protection Act as well as a variety of other laws or regulations that could result in additional costs and liabilities.</w:t>
      </w:r>
    </w:p>
    <w:p w14:paraId="316B04D8"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1A5ACD4" w14:textId="77777777" w:rsidR="001E29DA" w:rsidRPr="001E29DA" w:rsidRDefault="001E29DA" w:rsidP="001E29DA">
      <w:pPr>
        <w:widowControl/>
        <w:ind w:firstLine="360"/>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Merger, Acquisition and Integration Risks</w:t>
      </w:r>
    </w:p>
    <w:p w14:paraId="7BE44376" w14:textId="77777777" w:rsidR="001E29DA" w:rsidRPr="001E29DA" w:rsidRDefault="001E29DA" w:rsidP="001E29DA">
      <w:pPr>
        <w:widowControl/>
        <w:ind w:firstLine="360"/>
        <w:rPr>
          <w:rFonts w:ascii="微软雅黑" w:eastAsia="微软雅黑" w:hAnsi="微软雅黑" w:cs="宋体" w:hint="eastAsia"/>
          <w:color w:val="000000"/>
          <w:kern w:val="0"/>
          <w:sz w:val="27"/>
          <w:szCs w:val="27"/>
        </w:rPr>
      </w:pPr>
    </w:p>
    <w:p w14:paraId="7EFD0F35"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•Acquisitions, joint ventures and/or investments and the failure to integrate acquired businesses could disrupt our business and/or dilute or adversely affect the price of our common stock.</w:t>
      </w:r>
    </w:p>
    <w:p w14:paraId="4D3D6282"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•Any impairment of the combined company’s tangible, definite-lived intangible or indefinite-lived intangible assets, including goodwill, may adversely impact the combined company’s financial position and results of operations.</w:t>
      </w:r>
    </w:p>
    <w:p w14:paraId="46F8F19D"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759EC73" w14:textId="77777777" w:rsidR="001E29DA" w:rsidRPr="001E29DA" w:rsidRDefault="001E29DA" w:rsidP="001E29DA">
      <w:pPr>
        <w:widowControl/>
        <w:ind w:firstLine="360"/>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Liquidity and Capital Resources Risks</w:t>
      </w:r>
    </w:p>
    <w:p w14:paraId="2FD0DE81" w14:textId="77777777" w:rsidR="001E29DA" w:rsidRPr="001E29DA" w:rsidRDefault="001E29DA" w:rsidP="001E29DA">
      <w:pPr>
        <w:widowControl/>
        <w:ind w:firstLine="360"/>
        <w:rPr>
          <w:rFonts w:ascii="微软雅黑" w:eastAsia="微软雅黑" w:hAnsi="微软雅黑" w:cs="宋体" w:hint="eastAsia"/>
          <w:color w:val="000000"/>
          <w:kern w:val="0"/>
          <w:sz w:val="27"/>
          <w:szCs w:val="27"/>
        </w:rPr>
      </w:pPr>
    </w:p>
    <w:p w14:paraId="7AF4D5D3"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agreements governing our notes, our guarantees of Xilinx’s 2.95% and 2.375% Notes (Assumed Xilinx Notes), and our Revolving Credit Agreement impose restrictions on us that may adversely affect our ability to operate our business.</w:t>
      </w:r>
    </w:p>
    <w:p w14:paraId="1DBBED20"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indebtedness could adversely affect our financial position and prevent us from implementing our strategy or fulfilling our contractual obligations.</w:t>
      </w:r>
    </w:p>
    <w:p w14:paraId="4D84A6A3"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may not be able to generate sufficient cash to meet our working capital requirements. Also, if we cannot generate sufficient revenue and operating cash flow, we may face a cash shortfall and be unable to make all of our planned investments in research and development or other strategic investments.</w:t>
      </w:r>
    </w:p>
    <w:p w14:paraId="74F99606"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5FD6A14" w14:textId="77777777" w:rsidR="001E29DA" w:rsidRPr="001E29DA" w:rsidRDefault="001E29DA" w:rsidP="001E29DA">
      <w:pPr>
        <w:widowControl/>
        <w:ind w:firstLine="360"/>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lastRenderedPageBreak/>
        <w:t>General Risks</w:t>
      </w:r>
    </w:p>
    <w:p w14:paraId="05DB4B86" w14:textId="77777777" w:rsidR="001E29DA" w:rsidRPr="001E29DA" w:rsidRDefault="001E29DA" w:rsidP="001E29DA">
      <w:pPr>
        <w:widowControl/>
        <w:ind w:firstLine="360"/>
        <w:rPr>
          <w:rFonts w:ascii="微软雅黑" w:eastAsia="微软雅黑" w:hAnsi="微软雅黑" w:cs="宋体" w:hint="eastAsia"/>
          <w:color w:val="000000"/>
          <w:kern w:val="0"/>
          <w:sz w:val="27"/>
          <w:szCs w:val="27"/>
        </w:rPr>
      </w:pPr>
    </w:p>
    <w:p w14:paraId="48ED0761"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worldwide operations are subject to political, legal and economic risks and natural disasters, which could have a material adverse effect on us.</w:t>
      </w:r>
    </w:p>
    <w:p w14:paraId="4840FAD1"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may incur future impairments of technology license purchases.</w:t>
      </w:r>
    </w:p>
    <w:p w14:paraId="7FE2F0F3"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inability to continue to attract and retain qualified personnel may hinder our business.</w:t>
      </w:r>
    </w:p>
    <w:p w14:paraId="40428FFD"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stock price is subject to volatility.</w:t>
      </w:r>
    </w:p>
    <w:p w14:paraId="549AC489"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•Worldwide political conditions may adversely affect demand for our products.</w:t>
      </w:r>
    </w:p>
    <w:p w14:paraId="50729DA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815E58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For a more complete discussion of the material risks facing our business, see below.</w:t>
      </w:r>
    </w:p>
    <w:p w14:paraId="5B1272A8"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DC58D57"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ECC3B8A"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C14FD92"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15</w:t>
      </w:r>
    </w:p>
    <w:p w14:paraId="1C5074C0"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57FB1B43">
          <v:rect id="_x0000_i1043" style="width:0;height:1.5pt" o:hralign="center" o:hrstd="t" o:hrnoshade="t" o:hr="t" fillcolor="black" stroked="f"/>
        </w:pict>
      </w:r>
    </w:p>
    <w:p w14:paraId="559BB1C1"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99" w:anchor="i179f0d6779c24794a67681755ffb9a04_7" w:history="1">
        <w:r w:rsidRPr="001E29DA">
          <w:rPr>
            <w:rFonts w:ascii="Arial" w:eastAsia="微软雅黑" w:hAnsi="Arial" w:cs="Arial"/>
            <w:color w:val="0000FF"/>
            <w:kern w:val="0"/>
            <w:sz w:val="18"/>
            <w:szCs w:val="18"/>
            <w:u w:val="single"/>
          </w:rPr>
          <w:t>Table of Contents</w:t>
        </w:r>
      </w:hyperlink>
    </w:p>
    <w:p w14:paraId="50FF284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Economic and Strategic Risks</w:t>
      </w:r>
    </w:p>
    <w:p w14:paraId="67BA2774"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B88754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Intel Corporation’s dominance of the microprocessor market and its aggressive business practices may limit our ability to compete effectively on a level playing field.</w:t>
      </w:r>
    </w:p>
    <w:p w14:paraId="6D088427"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AC2B82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Intel Corporation (Intel) has been the market share leader for microprocessors for many years. Intel’s market share, margins and significant financial resources enable it to market its products aggressively, to target our customers and our channel partners with special incentives and to influence customers who do business with us. These aggressive activities have in the past resulted in lower unit sales and a lower average selling price for many of our products and adversely affected our margins and profitability.</w:t>
      </w:r>
    </w:p>
    <w:p w14:paraId="1B1F0D2E"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14957E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Intel exerts substantial influence over computer manufacturers and their channels of distribution through various brand and other marketing programs. As a result of Intel’s position in the microprocessor market, Intel has been able to control x86 microprocessor and computer system standards and benchmarks and to dictate the type of products the microprocessor market requires of us. Intel also dominates the computer system platform, which includes core logic chipsets, graphics chips, networking devices (wired and wireless), non-volatile storage and other components necessary to assemble a computer system. Additionally, Intel is able to </w:t>
      </w:r>
      <w:r w:rsidRPr="001E29DA">
        <w:rPr>
          <w:rFonts w:ascii="Arial" w:eastAsia="微软雅黑" w:hAnsi="Arial" w:cs="Arial"/>
          <w:color w:val="000000"/>
          <w:kern w:val="0"/>
          <w:sz w:val="20"/>
          <w:szCs w:val="20"/>
        </w:rPr>
        <w:lastRenderedPageBreak/>
        <w:t>drive de facto standards and specifications for x86 microprocessors that could cause us and other companies to have delayed access to such standards.</w:t>
      </w:r>
    </w:p>
    <w:p w14:paraId="45BF2478"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0E6F5B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As long as Intel remains in this dominant position, we may be materially adversely affected by Intel’s business practices, including rebating and allocation strategies and pricing actions, designed to limit our market share and margins; product mix and introduction schedules; product bundling, marketing and merchandising strategies; exclusivity payments to its current and potential customers, retailers and channel partners; de facto control over industry standards, and heavy influence on PC manufacturers and other PC industry participants, including motherboard, memory, chipset and basic input/output system (BIOS) suppliers and software companies as well as the graphics interface for Intel platforms; and marketing and advertising expenditures in support of positioning the Intel brand over the brand of its original equipment manufacturer (OEM) customers and retailers.</w:t>
      </w:r>
    </w:p>
    <w:p w14:paraId="476D83C9"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F659E1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Intel has substantially greater financial resources than we do and accordingly spends substantially greater amounts on marketing and research and development than we do. We expect Intel to continue to invest heavily in marketing, research and development, new manufacturing facilities and other technology companies. To the extent Intel manufactures a significantly larger portion of its microprocessor products using more advanced process technologies, or introduces competitive new products into the market before we do, we may be more vulnerable to Intel’s aggressive marketing and pricing strategies for microprocessor products.</w:t>
      </w:r>
    </w:p>
    <w:p w14:paraId="086EE407"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12E83D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Intel could also take actions that place our discrete graphics processing units (GPUs) at a competitive disadvantage, including giving one or more of our competitors in the graphics market, such as NVIDIA Corporation, preferential access to its proprietary graphics interface or other useful information or restricting access to external companies. Also, Intel has developed and released their own high-end discrete GPUs, including gaming focused discrete GPUs. We also compete with Intel in field programmable gate arrays (FPGAs) and Adaptive SoC products. Intel’s position in the microprocessor, and integrated graphics chipset markets, its introduction of competitive new products, its existing relationships with top-tier OEMs, and its aggressive marketing and pricing strategies could result in lower unit sales and lower average selling prices for our products, which could have a material adverse effect on us.</w:t>
      </w:r>
    </w:p>
    <w:p w14:paraId="1084716D"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4001D6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Global economic and market uncertainty may adversely impact our business and operating results.</w:t>
      </w:r>
    </w:p>
    <w:p w14:paraId="53755BE6"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853721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We experienced a decline in our Client segment revenue as a result of weak PC market macroeconomic conditions and inventory correction actions across the PC supply chain in the </w:t>
      </w:r>
      <w:r w:rsidRPr="001E29DA">
        <w:rPr>
          <w:rFonts w:ascii="Arial" w:eastAsia="微软雅黑" w:hAnsi="Arial" w:cs="Arial"/>
          <w:color w:val="000000"/>
          <w:kern w:val="0"/>
          <w:sz w:val="20"/>
          <w:szCs w:val="20"/>
        </w:rPr>
        <w:lastRenderedPageBreak/>
        <w:t>second half of 2022. Uncertain global economic conditions have and may in the future adversely impact our business. Uncertainty in the worldwide economic environment or other unfavorable changes in economic conditions, such as inflation, interest rates or recession, may negatively impact consumer confidence and spending causing our customers to postpone purchases. In addition, during challenging economic times, our current or potential future customers may experience cash flow problems and as a result may modify, delay or cancel plans to purchase our products. Additionally, if our customers are not successful in generating sufficient revenue or are unable to secure financing, they may not be able to pay, or may delay payment of, accounts receivable that they owe us. The risk related to our customers potentially defaulting on or delaying payments to us is increased because we expect that a small number of customers will continue to account for a substantial part of our revenue. Any inability of our current or potential future customers to pay us for</w:t>
      </w:r>
    </w:p>
    <w:p w14:paraId="144C35D8"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16</w:t>
      </w:r>
    </w:p>
    <w:p w14:paraId="4ABA6B5F"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5751BBDF">
          <v:rect id="_x0000_i1044" style="width:0;height:1.5pt" o:hralign="center" o:hrstd="t" o:hrnoshade="t" o:hr="t" fillcolor="black" stroked="f"/>
        </w:pict>
      </w:r>
    </w:p>
    <w:p w14:paraId="6CB5F56C"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00" w:anchor="i179f0d6779c24794a67681755ffb9a04_7" w:history="1">
        <w:r w:rsidRPr="001E29DA">
          <w:rPr>
            <w:rFonts w:ascii="Arial" w:eastAsia="微软雅黑" w:hAnsi="Arial" w:cs="Arial"/>
            <w:color w:val="0000FF"/>
            <w:kern w:val="0"/>
            <w:sz w:val="18"/>
            <w:szCs w:val="18"/>
            <w:u w:val="single"/>
          </w:rPr>
          <w:t>Table of Contents</w:t>
        </w:r>
      </w:hyperlink>
    </w:p>
    <w:p w14:paraId="1B952F3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products may adversely affect our earnings and cash flow. Moreover, our key suppliers may reduce their output or become insolvent, thereby adversely impacting our ability to manufacture our products. In addition, uncertain economic conditions may make it more difficult for us to raise funds through borrowings or private or public sales of debt or equity securities.</w:t>
      </w:r>
    </w:p>
    <w:p w14:paraId="45420C8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1E6866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The semiconductor industry is highly cyclical and has experienced severe downturns that have materially adversely affected, and may continue to materially adversely affect, our business in the future.</w:t>
      </w:r>
    </w:p>
    <w:p w14:paraId="53C0146F"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ADCC47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semiconductor industry is highly cyclical and has experienced significant downturns, often in conjunction with constant and rapid technological change, wide fluctuations in supply and demand, continuous new product introductions, price erosion and declines in general economic conditions. We have incurred substantial losses in previous downturns, due to substantial declines in average selling prices; the cyclical nature of supply and demand imbalances in the semiconductor industry; a decline in demand for end-user products (such as PCs) that incorporate our products; and excess inventory levels.</w:t>
      </w:r>
    </w:p>
    <w:p w14:paraId="5268B58F"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60A039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Industry-wide fluctuations in the computer marketplace have materially adversely affected us in the past and may materially adversely affect us in the future. Global economic uncertainty and weakness have in the past impacted the semiconductor market as consumers and businesses have deferred purchases, which negatively impacted demand for our products. Our financial performance has been, and may in the future be, negatively affected by these downturns. In the second half of 2022, we experienced a decline in our Client segment revenue as a result of weak PC market macroeconomic conditions and inventory correction actions across the PC supply chain.</w:t>
      </w:r>
    </w:p>
    <w:p w14:paraId="1939A7FB"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3EE0B0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growth of our business is also dependent on continued demand for our products from high-growth adjacent emerging global markets. Our ability to be successful in such markets depends in part on our ability to establish adequate local infrastructure, as well as our ability to cultivate and maintain local relationships in these markets. If demand from these markets is below our expectations, sales of our products may decrease, which would have a material adverse effect on us.</w:t>
      </w:r>
    </w:p>
    <w:p w14:paraId="6E29998D"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CF4B52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The demand for our products depends in part on the market conditions in the industries into which they are sold. Fluctuations in demand for our products or a market decline in any of these industries could have a material adverse effect on our results of operations.</w:t>
      </w:r>
    </w:p>
    <w:p w14:paraId="62D6679E"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651F90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Industry-wide fluctuations in the computer marketplace have materially adversely affected us in the past and may materially adversely affect us in the future. Our Client segment revenue is focused on the consumer desktop and notebook PC segments, which in the second half of 2022 experienced a decline as a result of weak PC market macroeconomic conditions and inventory correction actions across the PC supply chain. In the past, revenues from the Client and Gaming segments have experienced a decline driven by, among other factors, the adoption of smaller and other form factors, increased competition and changes in replacement cycles. The success of our semi-custom SoC products is dependent on securing customers for our semi-custom design pipeline and consumer market conditions, including the success of the Sony PlayStation® 5, Microsoft® Xbox</w:t>
      </w:r>
      <w:r w:rsidRPr="001E29DA">
        <w:rPr>
          <w:rFonts w:ascii="Arial" w:eastAsia="微软雅黑" w:hAnsi="Arial" w:cs="Arial"/>
          <w:color w:val="000000"/>
          <w:kern w:val="0"/>
          <w:sz w:val="13"/>
          <w:szCs w:val="13"/>
        </w:rPr>
        <w:t>TM</w:t>
      </w:r>
      <w:r w:rsidRPr="001E29DA">
        <w:rPr>
          <w:rFonts w:ascii="Arial" w:eastAsia="微软雅黑" w:hAnsi="Arial" w:cs="Arial"/>
          <w:color w:val="000000"/>
          <w:kern w:val="0"/>
          <w:sz w:val="20"/>
          <w:szCs w:val="20"/>
        </w:rPr>
        <w:t> Series S and Microsoft® Xbox</w:t>
      </w:r>
      <w:r w:rsidRPr="001E29DA">
        <w:rPr>
          <w:rFonts w:ascii="Arial" w:eastAsia="微软雅黑" w:hAnsi="Arial" w:cs="Arial"/>
          <w:color w:val="000000"/>
          <w:kern w:val="0"/>
          <w:sz w:val="13"/>
          <w:szCs w:val="13"/>
        </w:rPr>
        <w:t>TM</w:t>
      </w:r>
      <w:r w:rsidRPr="001E29DA">
        <w:rPr>
          <w:rFonts w:ascii="Arial" w:eastAsia="微软雅黑" w:hAnsi="Arial" w:cs="Arial"/>
          <w:color w:val="000000"/>
          <w:kern w:val="0"/>
          <w:sz w:val="20"/>
          <w:szCs w:val="20"/>
        </w:rPr>
        <w:t> Series X game console systems and next generation consoles for Sony and Microsoft, worldwide. In addition, the GPU market has at times seen elevated demand due to the application of GPU products to cryptocurrency mining. For example, our GPU revenue has been affected in part by the volatility of the cryptocurrency mining market. Demand for cryptocurrency has changed and is likely to continue to change quickly. For example, China has banned such activities, and corresponding interest in mining of such currencies are subject to significant fluctuations. Alternatively, countries have created and may continue to create their own cryptocurrencies or equivalents that could also impact interest in mining. If we are unable to manage the risks related to the volatility of the cryptocurrency mining market, our GPU business could be materially adversely affected.</w:t>
      </w:r>
    </w:p>
    <w:p w14:paraId="21CC741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B8D6BD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The loss of a significant customer may have a material adverse effect on us.</w:t>
      </w:r>
    </w:p>
    <w:p w14:paraId="3B6E213E"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AFE2C1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We depend on a small number of customers for a substantial portion of our business and we expect that a small number of customers will continue to account for a significant part of our revenue in the future. If one of our key customers decides to stop buying our products, or if one </w:t>
      </w:r>
      <w:r w:rsidRPr="001E29DA">
        <w:rPr>
          <w:rFonts w:ascii="Arial" w:eastAsia="微软雅黑" w:hAnsi="Arial" w:cs="Arial"/>
          <w:color w:val="000000"/>
          <w:kern w:val="0"/>
          <w:sz w:val="20"/>
          <w:szCs w:val="20"/>
        </w:rPr>
        <w:lastRenderedPageBreak/>
        <w:t>of these customers materially reduces its operations or its demand for our products, our business would be materially adversely affected.</w:t>
      </w:r>
    </w:p>
    <w:p w14:paraId="53EDCBF6"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4B68E42"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A7C5769"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17</w:t>
      </w:r>
    </w:p>
    <w:p w14:paraId="1F324464"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75A12E61">
          <v:rect id="_x0000_i1045" style="width:0;height:1.5pt" o:hralign="center" o:hrstd="t" o:hrnoshade="t" o:hr="t" fillcolor="black" stroked="f"/>
        </w:pict>
      </w:r>
    </w:p>
    <w:p w14:paraId="667683B9"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01" w:anchor="i179f0d6779c24794a67681755ffb9a04_7" w:history="1">
        <w:r w:rsidRPr="001E29DA">
          <w:rPr>
            <w:rFonts w:ascii="Arial" w:eastAsia="微软雅黑" w:hAnsi="Arial" w:cs="Arial"/>
            <w:color w:val="0000FF"/>
            <w:kern w:val="0"/>
            <w:sz w:val="18"/>
            <w:szCs w:val="18"/>
            <w:u w:val="single"/>
          </w:rPr>
          <w:t>Table of Contents</w:t>
        </w:r>
      </w:hyperlink>
    </w:p>
    <w:p w14:paraId="6BA8306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The ongoing novel coronavirus (COVID-19) pandemic could materially adversely affect our business, financial condition and results of operations.</w:t>
      </w:r>
    </w:p>
    <w:p w14:paraId="2E56350A"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C3D951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COVID-19 pandemic has caused government authorities to implement numerous public health measures, including at various times vaccination and testing requirements and recordkeeping, quarantines, business closures, travel bans, and restrictions related to social gathering and mobility, to contain the virus. Various state and federal rules are issued and updated on an ongoing basis, at times in conflict and/or with minimal notice. We have experienced and expect to continue to experience disruptions to our business as these changing measures have, and will continue to have, an effect on our business operations and practices.</w:t>
      </w:r>
    </w:p>
    <w:p w14:paraId="218CEEF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6B762C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While our employees gradually return to office, we continue to monitor our operations and public health measures implemented by governmental authorities in response to COVID-19. Although some public health measures have eased, our efforts to reopen our offices safely may not be successful and could expose our employees to health risks. It is uncertain as to when all health measures put in place to attempt to contain the spread of COVID-19 will be lifted. If there are further waves of the virus, health measures may be reimplemented and we may need to further limit operations or modify our business practices in a manner that may impact our business. If our employees are not able to perform their job duties due to self-isolation, quarantine, lockdown measures, unavailability of COVID 19 tests, travel restrictions or illness, a reluctance or refusal to vaccinate, or are unable to perform them as efficiently at home for an extended period of time, we may not be able to meet our product schedules, roadmaps and customer commitments and we may experience an overall lower productivity of our workforce. Even when COVID-19 health measures are lifted or modified, our employees’ ability or willingness to return to work may delay the return of our full workforce and the resumption of normal business operations.</w:t>
      </w:r>
    </w:p>
    <w:p w14:paraId="3454395E"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E2987E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COVID-19 continues to impact the global supply chain causing disruptions to service providers, logistics and the flow and availability of supplies and products. We have experienced some disruptions to parts of our supply chain as a result of COVID-19 and we adjust our supply chain requirements based on changing customer needs and demands. We have taken efforts to </w:t>
      </w:r>
      <w:r w:rsidRPr="001E29DA">
        <w:rPr>
          <w:rFonts w:ascii="Arial" w:eastAsia="微软雅黑" w:hAnsi="Arial" w:cs="Arial"/>
          <w:color w:val="000000"/>
          <w:kern w:val="0"/>
          <w:sz w:val="20"/>
          <w:szCs w:val="20"/>
        </w:rPr>
        <w:lastRenderedPageBreak/>
        <w:t>maintain a stable supply of materials to meet our production requirements through long-term purchase commitments and prepayment arrangements with some of our suppliers. If we are unable to procure a stable supply of equipment, materials or substrates at a reasonable cost, it could have a material adverse effect on our business. We may also assess our product schedules and roadmaps to make any adjustments that may be necessary to support remote working requirements and address the geographic and market demand shifts caused by COVID-19. If the supply of our products to customers is delayed, reduced or canceled due to disruptions encountered by our third-party manufacturers, back-end manufacturers, warehouses, partners, suppliers or vendors as a result of facility closures, border and port restrictions or closures, transportation delays, lockdown measures, labor shortages or workforce mobility limitations, it could have a material adverse effect on our business.</w:t>
      </w:r>
    </w:p>
    <w:p w14:paraId="3A5001C3"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A6062F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COVID-19 has in the short-term and may in the long-term adversely impact the global economy, creating uncertainty and potentially leading to an economic downturn. This could negatively impact consumer confidence and spending causing our customers to postpone or cancel purchases, or delay paying or default on payment of outstanding amounts due to us, which may have a material adverse effect on our business. Even in times of strong demand for our products, the worldwide economic environment remains uncertain due to COVID-19 and such demand may not be sustainable over the longer term.</w:t>
      </w:r>
    </w:p>
    <w:p w14:paraId="4EC08DDE"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C0F611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COVID-19 has also led to a disruption and volatility in the global capital and financial markets. While we believe our cash, cash equivalents and short-term investments along with our Revolving Credit Agreement and cash flows from operations will be sufficient to fund operations, including capital expenditures, and purchase commitments, over the next 12 months and beyond, to the extent we may require additional funding to finance our operations and capital expenditures and such funding may not be available to us as a result of contracting capital and financial markets resulting from COVID-19, it may have an adverse effect on our business.</w:t>
      </w:r>
    </w:p>
    <w:p w14:paraId="050C1788"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BEF790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extent to which COVID-19 impacts our business and financial results will depend on future developments, which are unpredictable and highly uncertain, including the continued spread, duration and severity of the outbreak, the appearances of new variants of COVID-19, the breadth and duration of business disruptions related to COVID-19, the availability and distribution of effective treatments and vaccines, and public health measures and actions taken throughout the world to contain COVID-19. The prolonged effect of COVID-19 could materially adversely impact our business, financial condition and results of operations.</w:t>
      </w:r>
    </w:p>
    <w:p w14:paraId="6D02B2FE"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B99B5FC"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18</w:t>
      </w:r>
    </w:p>
    <w:p w14:paraId="72E733D3"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437D2D4F">
          <v:rect id="_x0000_i1046" style="width:0;height:1.5pt" o:hralign="center" o:hrstd="t" o:hrnoshade="t" o:hr="t" fillcolor="black" stroked="f"/>
        </w:pict>
      </w:r>
    </w:p>
    <w:p w14:paraId="2ABC1718"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02" w:anchor="i179f0d6779c24794a67681755ffb9a04_7" w:history="1">
        <w:r w:rsidRPr="001E29DA">
          <w:rPr>
            <w:rFonts w:ascii="Arial" w:eastAsia="微软雅黑" w:hAnsi="Arial" w:cs="Arial"/>
            <w:color w:val="0000FF"/>
            <w:kern w:val="0"/>
            <w:sz w:val="18"/>
            <w:szCs w:val="18"/>
            <w:u w:val="single"/>
          </w:rPr>
          <w:t>Table of Contents</w:t>
        </w:r>
      </w:hyperlink>
    </w:p>
    <w:p w14:paraId="0CCECDD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The markets in which our products are sold are highly competitive.</w:t>
      </w:r>
    </w:p>
    <w:p w14:paraId="74BC381A"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3C12CB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markets in which our products are sold are very competitive and delivering the latest and best products to market on a timely basis is critical to achieving revenue growth. We believe that the main factors that determine our product competitiveness are timely product introductions, product quality, product features and capabilities (including enabling state-of-the-art visual and virtual reality (VR) experiences), energy efficiency (including power consumption and battery life), reliability, processor clock speed, performance, size (or form factor), selling price, cost, adherence to industry standards (and the creation of open industry standards), level of integration, software and hardware compatibility, ease of use and functionality of software design tools, completeness of applicable software solutions, security and stability, brand recognition and availability.</w:t>
      </w:r>
    </w:p>
    <w:p w14:paraId="54DD3847"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5C4E6D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expect that competition will continue to be intense due to rapid technological changes, frequent product introductions by our competitors or new competitors of products that may provide better performance/experience or that may include additional features that render our products comparatively less competitive. We may also face aggressive pricing by competitors, especially during challenging economic times. In addition, our competitors have significant marketing and sales resources which could increase the competitive environment in a declining market, leading to lower prices and margins. Some competitors may have greater access or rights to complementary technologies, including interface, processor and memory technical information. For instance, with our APU products and other competing solutions with integrated graphics, we believe that demand for additional discrete graphics chips and cards may decrease in the future due to improvements in the quality and performance of integrated graphics. If competitors introduce competitive new products into the market before us, demand for our products could be adversely impacted and our business could be adversely affected. In addition, Intel is expanding its position in integrated graphics for the PC market with high-end discrete graphics solutions for a broad range of computing segments, which may negatively impact our ability to compete in these computing segments. We also face competition from companies that use competing computing architectures and platforms like the ARM architecture. Increased adoption of ARM-based semiconductor designs could lead to further growth and development of the ARM ecosystem.</w:t>
      </w:r>
    </w:p>
    <w:p w14:paraId="2DD99BC8"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03A05E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addition, we are entering markets with current and new competitors who may be able to adapt more quickly to customer requirements and emerging technologies. We cannot guarantee that we will be able to compete successfully against current or new competitors who may have stronger positions in these new markets or superior ability to anticipate customer requirements and emerging industry trends. Furthermore, we may face competition from some of our customers who internally develop the same products as us.</w:t>
      </w:r>
      <w:r w:rsidRPr="001E29DA">
        <w:rPr>
          <w:rFonts w:ascii="Calibri" w:eastAsia="微软雅黑" w:hAnsi="Calibri" w:cs="Calibri"/>
          <w:color w:val="000000"/>
          <w:kern w:val="0"/>
          <w:sz w:val="22"/>
        </w:rPr>
        <w:t> </w:t>
      </w:r>
      <w:r w:rsidRPr="001E29DA">
        <w:rPr>
          <w:rFonts w:ascii="Arial" w:eastAsia="微软雅黑" w:hAnsi="Arial" w:cs="Arial"/>
          <w:color w:val="000000"/>
          <w:kern w:val="0"/>
          <w:sz w:val="20"/>
          <w:szCs w:val="20"/>
        </w:rPr>
        <w:t xml:space="preserve">We may face delays or disruptions in research and development efforts, or we may be required to invest significantly greater resources in research and development than anticipated. Also, the semiconductor industry has seen several mergers and acquisitions over the last number of years. Further </w:t>
      </w:r>
      <w:r w:rsidRPr="001E29DA">
        <w:rPr>
          <w:rFonts w:ascii="Arial" w:eastAsia="微软雅黑" w:hAnsi="Arial" w:cs="Arial"/>
          <w:color w:val="000000"/>
          <w:kern w:val="0"/>
          <w:sz w:val="20"/>
          <w:szCs w:val="20"/>
        </w:rPr>
        <w:lastRenderedPageBreak/>
        <w:t>consolidation could adversely impact our business due to there being fewer suppliers, customers and partners in the industry.</w:t>
      </w:r>
    </w:p>
    <w:p w14:paraId="1D020667"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1BC64D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Our operating results are subject to quarterly and seasonal sales patterns.</w:t>
      </w:r>
    </w:p>
    <w:p w14:paraId="6374D076"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36E289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profile of our sales may be weighted differently during the year. A large portion of our quarterly sales have historically been made in the last month of the quarter. This uneven sales pattern makes prediction of revenue for each financial period difficult and increases the risk of unanticipated variations in quarterly results and financial condition. In addition, our operating results tend to vary seasonally with the markets in which our products are sold. For example, historically, our net revenue has been generally higher in the second half of the year than in the first half of the year, although market conditions and product transitions could impact these trends. Many of the factors that create and affect quarterly and seasonal trends are beyond our control.</w:t>
      </w:r>
    </w:p>
    <w:p w14:paraId="04180E03"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9DE44C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If we cannot adequately protect our technology or other intellectual property in the United States and abroad, through patents, copyrights, trade secrets, trademarks and other measures, we may lose a competitive advantage and incur significant expenses.</w:t>
      </w:r>
    </w:p>
    <w:p w14:paraId="4F028A1F"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F79A7B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rely on a combination of protections provided by contracts, including confidentiality and nondisclosure agreements, copyrights, patents, trademarks and common law rights, such as trade secrets, to protect our intellectual property. However, we cannot assure you that we will be able to adequately protect our technology or other intellectual property from third-party infringement or from misappropriation in the United States and abroad. Any patent licensed by us or issued to us could be challenged, invalidated, expire, or circumvented or rights granted thereunder may not provide a competitive advantage to us.</w:t>
      </w:r>
    </w:p>
    <w:p w14:paraId="692328BC"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19</w:t>
      </w:r>
    </w:p>
    <w:p w14:paraId="04DEA2AC"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4400318">
          <v:rect id="_x0000_i1047" style="width:0;height:1.5pt" o:hralign="center" o:hrstd="t" o:hrnoshade="t" o:hr="t" fillcolor="black" stroked="f"/>
        </w:pict>
      </w:r>
    </w:p>
    <w:p w14:paraId="6C1342F3"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03" w:anchor="i179f0d6779c24794a67681755ffb9a04_7" w:history="1">
        <w:r w:rsidRPr="001E29DA">
          <w:rPr>
            <w:rFonts w:ascii="Arial" w:eastAsia="微软雅黑" w:hAnsi="Arial" w:cs="Arial"/>
            <w:color w:val="0000FF"/>
            <w:kern w:val="0"/>
            <w:sz w:val="18"/>
            <w:szCs w:val="18"/>
            <w:u w:val="single"/>
          </w:rPr>
          <w:t>Table of Contents</w:t>
        </w:r>
      </w:hyperlink>
    </w:p>
    <w:p w14:paraId="39FC536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Furthermore, patent applications that we file may not result in issuance of a patent or, if a patent is issued, the patent may not be issued in a form that is advantageous to us. Despite our efforts to protect our intellectual property rights, others may independently develop similar products, duplicate our products or design around our patents and other rights. In addition, it is difficult to monitor compliance with, and enforce, our intellectual property on a worldwide basis in a cost-effective manner. In jurisdictions where foreign laws provide less intellectual property protection than afforded in the United States and abroad, our technology or other intellectual property may be compromised, and our business would be materially adversely affected.</w:t>
      </w:r>
    </w:p>
    <w:p w14:paraId="201831EB"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B3FD13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Unfavorable currency exchange rate fluctuations could adversely affect us.</w:t>
      </w:r>
    </w:p>
    <w:p w14:paraId="3A4B45AA"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4BC542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have costs, assets and liabilities that are denominated in foreign currencies. As a consequence, movements in exchange rates could cause our foreign currency denominated expenses to increase as a percentage of revenue, affecting our profitability and cash flows. Whenever we believe appropriate, we hedge a portion of our foreign currency exposure to protect against fluctuations in currency exchange rates. We determine our total foreign currency exposure using projections of long-term expenditures for items such as payroll. We cannot assure you that these activities will be effective in reducing foreign exchange rate exposure. Failure to do so could have an adverse effect on our business, financial condition, results of operations and cash flow. In addition, the majority of our product sales are denominated in U.S. dollars. Fluctuations in the exchange rate between the U.S. dollar and the local currency can cause increases or decreases in the cost of our products in the local currency of such customers. An appreciation of the U.S. dollar relative to the local currency could reduce sales of our products.</w:t>
      </w:r>
    </w:p>
    <w:p w14:paraId="77F68F93"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8EEE80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Operational and Technology Risks</w:t>
      </w:r>
    </w:p>
    <w:p w14:paraId="1047FE22"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4ED0A8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We rely on third parties to manufacture our products, and if they are unable to do so on a timely basis in sufficient quantities and using competitive technologies, our business could be materially adversely affected.</w:t>
      </w:r>
    </w:p>
    <w:p w14:paraId="04BAF03C"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29EF0F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utilize third-party wafer foundries to fabricate the silicon wafers for all of our products. We rely on Taiwan Semiconductor Manufacturing Company Limited (TSMC) for the production of all wafers for microprocessor and GPU products at 7 nanometer (nm) or smaller nodes, and we rely primarily on GLOBALFOUNDRIES Inc. (GF) for wafers for microprocessor and GPU products manufactured at process nodes larger than 7 nm. We also utilize TSMC, United Microelectronics Corporation (UMC) and Samsung Electronics Co., Ltd. for our integrated circuits (IC) in the form of programmable logic devices. We also rely on third-party manufacturers to assemble, test, mark and pack (ATMP) our products. Our third-party package assembly partners are responsible for packaging technology used to fabricate our products. It is important to have reliable relationships with all of these third-party manufacturing suppliers to ensure adequate product supply to respond to customer demand.</w:t>
      </w:r>
    </w:p>
    <w:p w14:paraId="768DD112"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99A8DF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We cannot guarantee that these manufacturers or our other third-party manufacturing suppliers will be able to meet our near-term or long-term manufacturing requirements. If we experience supply constraints from our third-party manufacturing suppliers, we may be required to allocate the reduced quantities of affected products amongst our customers, which could have a material adverse effect on our relationships with these customers and on our financial condition. In addition, if we are unable to meet customer demand due to fluctuating or late supply from </w:t>
      </w:r>
      <w:r w:rsidRPr="001E29DA">
        <w:rPr>
          <w:rFonts w:ascii="Arial" w:eastAsia="微软雅黑" w:hAnsi="Arial" w:cs="Arial"/>
          <w:color w:val="000000"/>
          <w:kern w:val="0"/>
          <w:sz w:val="20"/>
          <w:szCs w:val="20"/>
        </w:rPr>
        <w:lastRenderedPageBreak/>
        <w:t>our manufacturing suppliers, it could result in lost sales and have a material adverse effect on our business. For example, if TSMC is not able to manufacture wafers for our microprocessor and GPU products at 7 nm or smaller nodes and our newest IC products in sufficient quantities to meet customer demand, it could have a material adverse effect on our business.</w:t>
      </w:r>
    </w:p>
    <w:p w14:paraId="7945CC7E"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5C2F6B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do not have long-term commitment contracts with some of our third-party manufacturing suppliers. We obtain some of these manufacturing services on a purchase order basis and these manufacturers are not required to provide us with any specified minimum quantity of product beyond the quantities in an existing purchase order. Accordingly, we depend on these suppliers to allocate to us a portion of their manufacturing capacity sufficient to meet our needs, to produce products of acceptable quality and at acceptable manufacturing yields and to deliver those products to us on a timely basis and at acceptable prices. The manufacturers we use also fabricate wafers and ATMP products for other companies, including certain of our competitors. They could choose to prioritize capacity for other customers, increase the prices that they charge us on short notice, require onerous prepayments, or reduce or eliminate deliveries to us, which could have a material adverse effect on our business.</w:t>
      </w:r>
    </w:p>
    <w:p w14:paraId="237F5E3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84D2882"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20</w:t>
      </w:r>
    </w:p>
    <w:p w14:paraId="7317F198"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16C38FEE">
          <v:rect id="_x0000_i1048" style="width:0;height:1.5pt" o:hralign="center" o:hrstd="t" o:hrnoshade="t" o:hr="t" fillcolor="black" stroked="f"/>
        </w:pict>
      </w:r>
    </w:p>
    <w:p w14:paraId="789C4369"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04" w:anchor="i179f0d6779c24794a67681755ffb9a04_7" w:history="1">
        <w:r w:rsidRPr="001E29DA">
          <w:rPr>
            <w:rFonts w:ascii="Arial" w:eastAsia="微软雅黑" w:hAnsi="Arial" w:cs="Arial"/>
            <w:color w:val="0000FF"/>
            <w:kern w:val="0"/>
            <w:sz w:val="18"/>
            <w:szCs w:val="18"/>
            <w:u w:val="single"/>
          </w:rPr>
          <w:t>Table of Contents</w:t>
        </w:r>
      </w:hyperlink>
    </w:p>
    <w:p w14:paraId="1DD3024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Other risks associated with our dependence on third-party manufacturers include limited control over delivery schedules, yield, cycle times, quality assurance, price increases, lack of capacity in periods of excess demand, misappropriation of our intellectual property, dependence on several subcontractors, and limited ability to manage inventory and parts. Moreover, if any of our third-party manufacturers (or their subcontractors) suffer any damage to facilities, lose benefits under material agreements, experience power outages, lack sufficient capacity to manufacture our products, encounter financial difficulties, are unable to secure necessary raw materials from their suppliers, suffer any other disruption or reduction in efficiency, or experience uncertain social, economic or political circumstances or conditions, we may encounter supply delays or disruptions. If we are unable to secure sufficient or reliable supplies of products, our ability to meet customer demand may be adversely affected and this could materially affect our business.</w:t>
      </w:r>
    </w:p>
    <w:p w14:paraId="430AAC9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B8B038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If we transition the production of some of our products to new manufacturers, we may experience delayed product introductions, lower yields or poorer performance of our products. If we experience problems with product quality or are unable to secure sufficient capacity from a particular third-party manufacturer, or if we for other reasons cease utilizing one of those manufacturers, we may be unable to timely secure an alternative supply for any specific product. We could experience significant delays in the shipment of our products if we are required to find alternative third-party manufacturers, which could have a material adverse effect on our business.</w:t>
      </w:r>
    </w:p>
    <w:p w14:paraId="6F141FFF"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21C696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are a party to a wafer supply agreement (WSA) with GF that governs the terms by which we purchase products manufactured by GF and this agreement is in place through 2025. In May 2021, we entered into an amendment to the WSA, and in December 2021, we further amended these terms (the Amendment). Under the Amendment, GF will provide a minimum annual capacity allocation to us for years 2022 through 2025 and AMD has corresponding annual wafer purchase targets. If we do not meet the annual wafer purchase target for any of these years, we will be required to pay to GF a portion of the difference between the actual wafer purchases and the wafer purchase target for that year. AMD and GF also have agreed to wafer pricing through 2025, and AMD was obligated in 2022 and is obligated in 2023 to pre-pay GF certain amounts for those wafers. The Amendment no longer includes any exclusivity commitments and provides us with full flexibility to contract with any wafer foundry with respect to all products manufactured at any technology node. If our actual wafer requirements are less than the number of wafers required to meet the applicable annual wafer purchase target, we could have excess inventory or higher inventory unit costs, both of which may adversely impact our gross margin and our results of operations. If GF fails to meet its minimum annual capacity allocation obligations, we could experience significant delays in the shipment of our products, which could have a material adverse effect on our business.</w:t>
      </w:r>
    </w:p>
    <w:p w14:paraId="47057B19"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8505BB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are party to two ATMP joint ventures (collectively, the ATMP JVs) with affiliates of Tongfu Microelectronics Co., Ltd. The majority of our ATMP services are provided by the ATMP JVs and there is no guarantee that the ATMP JVs will be able to fulfill our long-term ATMP requirements. If we are unable to meet customer demand due to fluctuating or late supply from the ATMP JVs, it could result in lost sales and have a material adverse effect on our business.</w:t>
      </w:r>
    </w:p>
    <w:p w14:paraId="7DDAD843"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FA7744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If essential equipment, materials, substrates or manufacturing processes are not available to manufacture our products, we could be materially adversely affected.</w:t>
      </w:r>
    </w:p>
    <w:p w14:paraId="6625B8D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02FF3A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We may purchase equipment, materials and substrates for use by our back-end manufacturing service providers from a number of suppliers and our operations depend upon obtaining deliveries of adequate supplies of equipment and materials on a timely basis. Our third-party suppliers also depend on the same timely delivery of adequate quantities of equipment and materials in the manufacture of our products. In addition, as many of our products increase in technical complexity, we rely on our third-party suppliers to update their processes in order to continue meeting our back-end manufacturing needs. Certain equipment and materials that are used in the manufacture of our products are available only from a limited number of suppliers, or in some cases, a sole supplier. We also depend on a limited number of suppliers to provide the majority of certain types of integrated circuit packages for our microprocessors, including our APU products. Similarly, certain non-proprietary materials or components such as memory, printed circuit boards (PCBs), interposers, substrates and capacitors used in the manufacture </w:t>
      </w:r>
      <w:r w:rsidRPr="001E29DA">
        <w:rPr>
          <w:rFonts w:ascii="Arial" w:eastAsia="微软雅黑" w:hAnsi="Arial" w:cs="Arial"/>
          <w:color w:val="000000"/>
          <w:kern w:val="0"/>
          <w:sz w:val="20"/>
          <w:szCs w:val="20"/>
        </w:rPr>
        <w:lastRenderedPageBreak/>
        <w:t>of our products are currently available from only a limited number of suppliers. If we are unable to procure a stable supply of equipment, materials or substrates on an ongoing basis and at reasonable costs to meet our production requirements, we could experience a shortage in equipment, materials or substrate supply or an increase in production costs, which could have a material adverse effect on our business. We have long-term purchase commitments and prepayment arrangements with some of our suppliers. If the delivery of such supply is delayed or does not occur for any reason, it could materially impact our ability to procure and process the required volume of supply to meet customer demand. Conversely, a decrease in customer demand could result in excess inventory and an increase in our production costs, particularly since we have prepayment arrangements with certain suppliers.</w:t>
      </w:r>
    </w:p>
    <w:p w14:paraId="5AA343AE"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21</w:t>
      </w:r>
    </w:p>
    <w:p w14:paraId="44684746"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77559A0">
          <v:rect id="_x0000_i1049" style="width:0;height:1.5pt" o:hralign="center" o:hrstd="t" o:hrnoshade="t" o:hr="t" fillcolor="black" stroked="f"/>
        </w:pict>
      </w:r>
    </w:p>
    <w:p w14:paraId="6F8312D5"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05" w:anchor="i179f0d6779c24794a67681755ffb9a04_7" w:history="1">
        <w:r w:rsidRPr="001E29DA">
          <w:rPr>
            <w:rFonts w:ascii="Arial" w:eastAsia="微软雅黑" w:hAnsi="Arial" w:cs="Arial"/>
            <w:color w:val="0000FF"/>
            <w:kern w:val="0"/>
            <w:sz w:val="18"/>
            <w:szCs w:val="18"/>
            <w:u w:val="single"/>
          </w:rPr>
          <w:t>Table of Contents</w:t>
        </w:r>
      </w:hyperlink>
    </w:p>
    <w:p w14:paraId="12765D6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Because some of the equipment and materials that we and our third-party manufacturers purchase are complex, it is sometimes difficult to substitute one equipment or materials supplier for another. From time to time, suppliers may extend lead times, limit supply or increase prices due to capacity constraints or other factors. Also, some of these materials and components may be subject to rapid changes in price and availability. Interruption of supply or increased demand in the industry could cause shortages and price increases in various essential materials. Dependence on a sole supplier or a limited number of suppliers exacerbates these risks. If we are unable to procure certain of these materials for our back-end manufacturing operations, or our third-party manufacturers are unable to procure materials for manufacturing our products, our business would be materially adversely affected.</w:t>
      </w:r>
    </w:p>
    <w:p w14:paraId="61E93092"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9F9452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Failure to achieve expected manufacturing yields for our products could negatively impact our financial results.</w:t>
      </w:r>
    </w:p>
    <w:p w14:paraId="7ADFBE03"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489842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Semiconductor manufacturing yields are a result of product design, process technology and packaging technology, which is typically proprietary to the manufacturer, and low yields can result from design failures, packaging technology failures, process technology failures or a combination of some or all of these. Our third-party manufacturers are responsible for the process technologies used to fabricate silicon wafers. If our third-party manufacturers experience manufacturing inefficiencies or encounter disruptions, errors or difficulties during production, we may fail to achieve acceptable yields or we may experience product delivery delays. We cannot be certain that our third-party manufacturers will be able to develop, obtain or successfully implement leading-edge process or packaging technologies needed to manufacture future generations of our products profitably or on a timely basis or that our competitors will not develop new technologies, products or processes earlier. Moreover, during periods when our third-party manufacturers are implementing new process or packaging technologies, their manufacturing facilities may not be fully productive. A substantial delay in the technology transitions to smaller process technologies could have a material adverse effect on us, particularly if our competitors transition to more cost effective technologies before us. </w:t>
      </w:r>
      <w:r w:rsidRPr="001E29DA">
        <w:rPr>
          <w:rFonts w:ascii="Arial" w:eastAsia="微软雅黑" w:hAnsi="Arial" w:cs="Arial"/>
          <w:color w:val="000000"/>
          <w:kern w:val="0"/>
          <w:sz w:val="20"/>
          <w:szCs w:val="20"/>
        </w:rPr>
        <w:lastRenderedPageBreak/>
        <w:t>For example, we are presently focusing our 7 nm and lower product microprocessor and GPU portfolio on TSMC’s processes. If TSMC is not able to manufacture wafers for our products at 7 nm or smaller nodes in sufficient quantities to meet customer demand, it could have a material adverse effect on our business. Moreover, we rely on TSMC, UMC and our other foundries to produce wafers with competitive performance attributes for our IC products. Therefore, the foundries, particularly TSMC which manufactures our newest IC products, must be able to transition to advanced manufacturing process technologies and increased wafer sizes, produce wafers at acceptable yields and deliver them in a timely manner.</w:t>
      </w:r>
    </w:p>
    <w:p w14:paraId="5A9FD12A"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02821F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Any decrease in manufacturing yields could result in an increase in per unit costs, which would adversely impact our gross margin and/or force us to allocate our reduced product supply amongst our customers, which could harm our relationships and reputation with our customers and materially adversely affect our business.</w:t>
      </w:r>
    </w:p>
    <w:p w14:paraId="5EAC7F56"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1A9DE85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The success of our business is dependent upon our ability to introduce products on a timely basis with features and performance levels that provide value to our customers while supporting and coinciding with significant industry transitions.</w:t>
      </w:r>
    </w:p>
    <w:p w14:paraId="36E68913"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5257E5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success depends to a significant extent on the development, qualification, implementation and acceptance of new product designs and improvements that provide value to our customers. Our ability to develop, qualify and distribute, and have manufactured, new products and related technologies to meet evolving industry requirements, at prices acceptable to our customers and on a timely basis, are significant factors in determining our competitiveness in our target markets. As consumers have new product feature preferences or have different requirements than those consumers in the PC market, PC sales could be negatively impacted, which could adversely impact our business. We cannot assure you that our efforts to execute our product roadmap will result in innovative products and technologies that provide value to our customers. If we fail to or are delayed in developing, qualifying or shipping new products or technologies that provide value to our customers and address these new trends or if we fail to predict which new form factors consumers will adopt and adjust our business accordingly, we may lose competitive positioning, which could cause us to lose market share and require us to discount the selling prices of our products. Although we make substantial investments in research and development, we cannot be certain that we will be able to develop, obtain or successfully implement new products and technologies on a timely basis or that they will be well-received by our customers. Moreover, our investments in new products and technologies involve certain risks and uncertainties and could disrupt our ongoing business. New investments may not generate sufficient revenue, may incur unanticipated liabilities and may divert our limited resources and distract management from our current operations. We cannot be certain that our ongoing investments in new products and</w:t>
      </w:r>
    </w:p>
    <w:p w14:paraId="4A6C7A50"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22</w:t>
      </w:r>
    </w:p>
    <w:p w14:paraId="3E9D3D6F"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1BFC49DC">
          <v:rect id="_x0000_i1050" style="width:0;height:1.5pt" o:hralign="center" o:hrstd="t" o:hrnoshade="t" o:hr="t" fillcolor="black" stroked="f"/>
        </w:pict>
      </w:r>
    </w:p>
    <w:p w14:paraId="314A9428"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06" w:anchor="i179f0d6779c24794a67681755ffb9a04_7" w:history="1">
        <w:r w:rsidRPr="001E29DA">
          <w:rPr>
            <w:rFonts w:ascii="Arial" w:eastAsia="微软雅黑" w:hAnsi="Arial" w:cs="Arial"/>
            <w:color w:val="0000FF"/>
            <w:kern w:val="0"/>
            <w:sz w:val="18"/>
            <w:szCs w:val="18"/>
            <w:u w:val="single"/>
          </w:rPr>
          <w:t>Table of Contents</w:t>
        </w:r>
      </w:hyperlink>
    </w:p>
    <w:p w14:paraId="15228B4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technologies will be successful, will meet our expectations and will not adversely affect our reputation, financial condition and operating results.</w:t>
      </w:r>
    </w:p>
    <w:p w14:paraId="694657AB"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A9E276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Delays in developing, qualifying or shipping new products can also cause us to miss our customers’ product design windows or, in some cases, breach contractual obligations or cause us to pay penalties. If our customers do not include our products in the initial design of their computer systems or products, they will typically not use our products in their systems or products until at least the next design configuration. The process of being qualified for inclusion in a customer’s system or product can be lengthy and could cause us to further miss a cycle in the demand of end-users, which also could result in a loss of market share and harm our business. We also depend on the success and timing of our customers’ platform launches. If our customers delay their product launches or if our customers do not effectively market their platforms with our products, it could result in a delay in bringing our products to market and cause us to miss a cycle in the demand of end-users, which could materially adversely affect our business. In addition, market demand requires that products incorporate new features and performance standards on an industry-wide basis. Over the life of a specific product, the sale price is typically reduced over time. The introduction of new products and enhancements to existing products is necessary to maintain the overall corporate average selling price. If we are unable to introduce new products with sufficiently high sale prices or to increase unit sales volumes capable of offsetting the reductions in the sale prices of existing products over time, our business could be materially adversely affected.</w:t>
      </w:r>
    </w:p>
    <w:p w14:paraId="305A133A"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AA0612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Our revenue from our semi-custom SoC products is dependent upon our semi-custom SoC products being incorporated into customers’ products and the success of those products.</w:t>
      </w:r>
    </w:p>
    <w:p w14:paraId="45BAE649"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E215A4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revenue that we receive from our semi-custom SoC products is in the form of non-recurring engineering fees charged to third parties for design and development services and revenue received in connection with sales of our semi-custom SoC products to these third parties. As a result, our ability to generate revenue from our semi-custom products depends on our ability to secure customers for our semi-custom design pipeline, our customers’ desire to pursue the project and our semi-custom SoC products being incorporated into those customers’ products. Any revenue from sales of our semi-custom SoC products is directly related to sales of the third-party’s products and reflective of their success in the market. Moreover, we have no control over the marketing efforts of these third parties, and we cannot make any assurances that sales of their products will be successful in current or future years. Consequently, the semi-custom SoC product revenue expected by us may not be fully realized and our operating results may be adversely affected.</w:t>
      </w:r>
    </w:p>
    <w:p w14:paraId="50924FBB"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18099A4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lastRenderedPageBreak/>
        <w:t>Our products may be subject to security vulnerabilities that could have a material adverse effect on us.</w:t>
      </w:r>
    </w:p>
    <w:p w14:paraId="436FFAAB"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9F0556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products that we sell are complex and have been and may in the future be subject to security vulnerabilities that could result in, among other things, the loss, corruption, theft or misuse of confidential data or system performance issues. Our efforts to prevent and address security vulnerabilities may decrease performance, be only partially effective or not successful at all. We may depend on vendors to create mitigations to their technology that we incorporate into our products and they may delay or decline to make such mitigations. We may also depend on third parties, such as customers and end users, to deploy our mitigations alone or as part of their own mitigations, and they may delay, decline or modify the implementation of such mitigations. Our relationships with our customers could be adversely affected as some of our customers may stop purchasing our products, reduce or delay future purchases of our products, or use competing products. Any of these actions by our customers could adversely affect our revenue. We have and may in the future be subject to claims and litigation related to security vulnerabilities. Actual or perceived security vulnerabilities of our products may subject us to adverse publicity, damage to our brand and reputation, and could materially harm our business or financial results.</w:t>
      </w:r>
    </w:p>
    <w:p w14:paraId="54091DBE"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CC6ED3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IT outages, data loss, data breaches and cyber-attacks could compromise our intellectual property or other sensitive information, be costly to remediate or cause significant damage to our business, reputation and operations.</w:t>
      </w:r>
    </w:p>
    <w:p w14:paraId="768860F3"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8FC4D2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the ordinary course of our business, we maintain sensitive data on our information technology (IT) assets, and also may maintain sensitive information on our business partners’ and third-party providers’ IT assets, including our intellectual property and proprietary or confidential business information relating to our business and that of our customers and business partners. The White House, SEC and other regulators have also increased their focus on companies’ cybersecurity vulnerabilities and risks. Maintaining the security of this information is important to our business and reputation. AMD and companies like AMD and our vendors and customers have been increasingly subject to cybersecurity attempts and threats. The increased prevalence of work-from-home arrangements at AMD</w:t>
      </w:r>
    </w:p>
    <w:p w14:paraId="32299DC7"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23</w:t>
      </w:r>
    </w:p>
    <w:p w14:paraId="01969A63"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8AA44A1">
          <v:rect id="_x0000_i1051" style="width:0;height:1.5pt" o:hralign="center" o:hrstd="t" o:hrnoshade="t" o:hr="t" fillcolor="black" stroked="f"/>
        </w:pict>
      </w:r>
    </w:p>
    <w:p w14:paraId="09AD7932"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07" w:anchor="i179f0d6779c24794a67681755ffb9a04_7" w:history="1">
        <w:r w:rsidRPr="001E29DA">
          <w:rPr>
            <w:rFonts w:ascii="Arial" w:eastAsia="微软雅黑" w:hAnsi="Arial" w:cs="Arial"/>
            <w:color w:val="0000FF"/>
            <w:kern w:val="0"/>
            <w:sz w:val="18"/>
            <w:szCs w:val="18"/>
            <w:u w:val="single"/>
          </w:rPr>
          <w:t>Table of Contents</w:t>
        </w:r>
      </w:hyperlink>
    </w:p>
    <w:p w14:paraId="5F0F339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and our providers has presented additional operational risks and cybersecurity attack vectors to our IT systems. These threats can come from a variety of sources, all ranging in sophistication from an individual hacker or insider threat to a state-sponsored attack. Cyber threats may be generic, or they may be custom-crafted against our information systems. Cyber threats have and may come into our network through malicious code that is added to widely available open-source software, compromised commercial software or security vulnerabilities </w:t>
      </w:r>
      <w:r w:rsidRPr="001E29DA">
        <w:rPr>
          <w:rFonts w:ascii="Arial" w:eastAsia="微软雅黑" w:hAnsi="Arial" w:cs="Arial"/>
          <w:color w:val="000000"/>
          <w:kern w:val="0"/>
          <w:sz w:val="20"/>
          <w:szCs w:val="20"/>
        </w:rPr>
        <w:lastRenderedPageBreak/>
        <w:t>in our products or those of a third party that are being used by attackers prior to mitigations being put in place, such as zero-day attacks. Cyber-attacks have and may come into our IT system through the compromise of our users’ access credentials. Users’ access credentials can be compromised by phishing, vishing, smishing, multi-factor authentication (MFA) prompt bombing, hacking, or other social engineering, cybersecurity, or theft activities. Cyber-attacks have become increasingly more prevalent and much harder to detect, defend against or prevent and have and may cause a disruption to our business. Our network and storage applications, as well as those of our customers, business partners, and third-party providers, may be subject to unauthorized access by hackers or breached due to operator error, malfeasance or other system disruptions.</w:t>
      </w:r>
    </w:p>
    <w:p w14:paraId="653B886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7EBC2E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It is often difficult to anticipate or immediately detect such incidents and the damage caused by such incidents. It also may not be possible to determine the root cause of such incidents or mitigate quickly enough to stop an attack. These data breaches and any unauthorized access, misuse or disclosure of our information or intellectual property could compromise our intellectual property and expose sensitive business information or personally identifiable information. Cyber-attacks on us or our customers, business partners or third-party providers could also cause us to incur significant remediation costs, result in product development delays, disrupt key business operations and divert attention of management and key information technology resources. These incidents could also subject us to liability, expose us to significant expense and cause significant harm to our reputation and business.</w:t>
      </w:r>
    </w:p>
    <w:p w14:paraId="6AA13E08"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6D5AD7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also maintain confidential and personally identifiable information about our workers and consumers. The confidentiality and integrity of our worker and consumer data is important to our business and our workers and consumers have a high expectation that we adequately protect their personal information. In addition, many governments have enacted laws around personally identifiable information, such as the European Union’s General Data Protection Regulation and the California Consumer Privacy Act, and failure to comply or a breach of personally identifiable information could result in sanctions or other actions by the governments or litigation by other entities.</w:t>
      </w:r>
    </w:p>
    <w:p w14:paraId="0E6DACE4"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08E72C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anticipate ongoing and increasing costs related to enhancing and implementing information security controls, including costs related to upgrading application, computer, and network security components; training workers to maintain and monitor our security controls; investigating, responding to and remediating any data security breach, and addressing any related litigation; mitigating reputational harm; and complying with external regulations.</w:t>
      </w:r>
    </w:p>
    <w:p w14:paraId="13D729B9"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0684C5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We often partner with third-party providers for certain worker services and we may provide certain limited worker information to such third parties based on the scope of the services provided to us. We also provide sensitive information to vendors, customers and contractors. If </w:t>
      </w:r>
      <w:r w:rsidRPr="001E29DA">
        <w:rPr>
          <w:rFonts w:ascii="Arial" w:eastAsia="微软雅黑" w:hAnsi="Arial" w:cs="Arial"/>
          <w:color w:val="000000"/>
          <w:kern w:val="0"/>
          <w:sz w:val="20"/>
          <w:szCs w:val="20"/>
        </w:rPr>
        <w:lastRenderedPageBreak/>
        <w:t>these third parties fail to adopt or adhere to adequate data security practices, or in the event of a breach of their networks, our workers’ data and sensitive information may be improperly accessed, used or disclosed.</w:t>
      </w:r>
    </w:p>
    <w:p w14:paraId="7C46616D"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314840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 breach of data privacy may cause significant disruption of our business operations. Failure to adequately maintain and update our security systems could materially adversely affect our operations and our ability to maintain worker confidence. Failure to prevent unauthorized access to electronic and other confidential information, IT outages, data loss and data breaches could materially adversely affect our financial condition, our competitive position and operating results.</w:t>
      </w:r>
    </w:p>
    <w:p w14:paraId="351A4DC6"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D266C1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We may encounter difficulties in upgrading and operating our new enterprise resource planning system, which could materially adversely affect us.</w:t>
      </w:r>
    </w:p>
    <w:p w14:paraId="560E5D7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02387C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are currently upgrading our enterprise resource planning (ERP) system to help us manage our operations and financial reporting. The adoption of a new ERP system is a major undertaking and poses several challenges, both financially and from a management and personnel perspective. Costs and risks inherent in the conversion to our upgraded and new system may include disruption</w:t>
      </w:r>
      <w:r w:rsidRPr="001E29DA">
        <w:rPr>
          <w:rFonts w:ascii="Arial" w:eastAsia="微软雅黑" w:hAnsi="Arial" w:cs="Arial"/>
          <w:color w:val="000000"/>
          <w:kern w:val="0"/>
          <w:sz w:val="24"/>
          <w:szCs w:val="24"/>
        </w:rPr>
        <w:t>s to</w:t>
      </w:r>
      <w:r w:rsidRPr="001E29DA">
        <w:rPr>
          <w:rFonts w:ascii="Arial" w:eastAsia="微软雅黑" w:hAnsi="Arial" w:cs="Arial"/>
          <w:color w:val="000000"/>
          <w:kern w:val="0"/>
          <w:sz w:val="20"/>
          <w:szCs w:val="20"/>
        </w:rPr>
        <w:t> business continuity, difficulty in maintaining effective internal controls, administrative and technical problems, interruptions or delays in sales processes, expenditure overruns, and data migration issues. If we do not properly address or mitigate these issues it could result in increased costs and the diversion of management’s attention and resources, negatively impacting our operating results and ability to effectively manage our business. Moreover, once our ERP system is upgraded, it may not operate as we expect it to</w:t>
      </w:r>
    </w:p>
    <w:p w14:paraId="6E1C9AF5"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24</w:t>
      </w:r>
    </w:p>
    <w:p w14:paraId="5A7195A6"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7717A7CE">
          <v:rect id="_x0000_i1052" style="width:0;height:1.5pt" o:hralign="center" o:hrstd="t" o:hrnoshade="t" o:hr="t" fillcolor="black" stroked="f"/>
        </w:pict>
      </w:r>
    </w:p>
    <w:p w14:paraId="5286F811"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08" w:anchor="i179f0d6779c24794a67681755ffb9a04_7" w:history="1">
        <w:r w:rsidRPr="001E29DA">
          <w:rPr>
            <w:rFonts w:ascii="Arial" w:eastAsia="微软雅黑" w:hAnsi="Arial" w:cs="Arial"/>
            <w:color w:val="0000FF"/>
            <w:kern w:val="0"/>
            <w:sz w:val="18"/>
            <w:szCs w:val="18"/>
            <w:u w:val="single"/>
          </w:rPr>
          <w:t>Table of Contents</w:t>
        </w:r>
      </w:hyperlink>
    </w:p>
    <w:p w14:paraId="1EE77A3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and cause disruption to our operations. There are no assurances that our new ERP system will be successfully implemented and the failure to do so could have a material adverse effect on our business.</w:t>
      </w:r>
    </w:p>
    <w:p w14:paraId="314797B9"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294599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Uncertainties involving the ordering and shipment of our products could materially adversely affect us.</w:t>
      </w:r>
    </w:p>
    <w:p w14:paraId="303DD757"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F7AE42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We typically sell our products pursuant to individual purchase orders. We generally do not have long-term supply arrangements with our customers or minimum purchase requirements except that orders generally must be for standard pack quantities. Generally, our customers may cancel orders for standard products more than 30 days prior to shipment without incurring significant fees. We base our inventory levels in part on customers’ estimates of demand for </w:t>
      </w:r>
      <w:r w:rsidRPr="001E29DA">
        <w:rPr>
          <w:rFonts w:ascii="Arial" w:eastAsia="微软雅黑" w:hAnsi="Arial" w:cs="Arial"/>
          <w:color w:val="000000"/>
          <w:kern w:val="0"/>
          <w:sz w:val="20"/>
          <w:szCs w:val="20"/>
        </w:rPr>
        <w:lastRenderedPageBreak/>
        <w:t>their products, which may not accurately predict the quantity or type of our products that our customers will want in the future or ultimately end up purchasing. Our ability to forecast demand is even further complicated when our products are sold indirectly through downstream channel distributors and customers, as our forecasts for demand are then based on estimates provided by multiple parties throughout the downstream channel. For instance, we have experienced and continue to experience increased demand for our products. To the extent we fail to forecast demand and product mix accurately or are unable to increase production or secure sufficient capacity and there is a mismatch between supply and demand for our products, it could limit our ability to meet customer demand and have a material adverse effect on our business. Many of our markets are characterized by short product lifecycles, which can lead to rapid obsolescence and price erosion. In addition, our customers may change their inventory practices on short notice for any reason. For example, in the second half of 2022, we experienced a decline in our Client segment revenue as a result of weak PC market macroeconomic conditions and inventory correction actions across the PC supply chain. We may build inventories during periods of anticipated growth, and the cancellation or deferral of product orders or overproduction due to failure of anticipated orders to materialize could result in excess or obsolete inventory, which could result in write-downs of inventory and an adverse effect on gross margins. Our customers may also experience a shortage of, or delay in receiving certain components to build their products, which in turn may affect the demand for or the timing of our products. For instance, OEMs have and continue to experience industry-wide challenges securing matched component sets to build their products.</w:t>
      </w:r>
    </w:p>
    <w:p w14:paraId="388F3A7B"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9C34EC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Excess or obsolete inventory have and may in the future result in write-downs of the value of our inventory. For example, in the third quarter of 2022, we recorded certain charges primarily for inventory, pricing and related reserves in the Gaming and Client segments. Other factors that may result in excess or obsolete inventory include, a reduction in the average selling price, or a reduction in our gross margin include: a sudden or significant decrease in demand for our products; a production or design defect in our products; a higher incidence of inventory obsolescence because of rapidly changing technology and customer requirements; a failure to accurately estimate customer demand for our products, including for our older products as our new products are introduced; or our competitors introducing new products or taking aggressive pricing actions.</w:t>
      </w:r>
    </w:p>
    <w:p w14:paraId="04B14CA9"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0D69D4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Our ability to design and introduce new products in a timely manner includes use of third-party intellectual property.</w:t>
      </w:r>
    </w:p>
    <w:p w14:paraId="645B8062"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5590B2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In the design and development of new and enhanced products, we rely on third-party intellectual property such as development and testing tools for software and hardware. Furthermore, certain product features may rely on intellectual property acquired from third parties. The design requirements necessary to meet customer demand for more features and greater functionality from semiconductor products may exceed the capabilities of the third-party </w:t>
      </w:r>
      <w:r w:rsidRPr="001E29DA">
        <w:rPr>
          <w:rFonts w:ascii="Arial" w:eastAsia="微软雅黑" w:hAnsi="Arial" w:cs="Arial"/>
          <w:color w:val="000000"/>
          <w:kern w:val="0"/>
          <w:sz w:val="20"/>
          <w:szCs w:val="20"/>
        </w:rPr>
        <w:lastRenderedPageBreak/>
        <w:t>intellectual property or development or testing tools available to us. If the third-party intellectual property that we use becomes unavailable, is not available with required functionality or performance in the time frame, manufacturing technology, or price point needed for our new products or fails to produce designs that meet customer demands, or laws are adopted that affect our use of third party intellectual property in certain regions or products, our business could be materially adversely affected.</w:t>
      </w:r>
    </w:p>
    <w:p w14:paraId="640E22BF"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D57E71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We depend on third-party companies for the design, manufacture and supply of motherboards, software, memory and other computer platform components to support our business and products.</w:t>
      </w:r>
    </w:p>
    <w:p w14:paraId="0048E77A"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7E4D47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depend on third-party companies for the design, manufacture and supply of motherboards, graphics cards, software (e.g., BIOS, operating systems, drivers), memory and other components that we use to design, support and sell, and our customers utilize to support and/or use our product offerings. We also rely on our AIB partners to support our products. In addition, our microprocessors are not designed to function with motherboards and chipsets designed to work with Intel microprocessors. If the designers, manufacturers, AIBs and suppliers of motherboards, graphics cards, software, memory and other components cease or reduce their design, manufacture or production</w:t>
      </w:r>
    </w:p>
    <w:p w14:paraId="70B6B177"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25</w:t>
      </w:r>
    </w:p>
    <w:p w14:paraId="2BC31636"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18D8970">
          <v:rect id="_x0000_i1053" style="width:0;height:1.5pt" o:hralign="center" o:hrstd="t" o:hrnoshade="t" o:hr="t" fillcolor="black" stroked="f"/>
        </w:pict>
      </w:r>
    </w:p>
    <w:p w14:paraId="7637E736"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09" w:anchor="i179f0d6779c24794a67681755ffb9a04_7" w:history="1">
        <w:r w:rsidRPr="001E29DA">
          <w:rPr>
            <w:rFonts w:ascii="Arial" w:eastAsia="微软雅黑" w:hAnsi="Arial" w:cs="Arial"/>
            <w:color w:val="0000FF"/>
            <w:kern w:val="0"/>
            <w:sz w:val="18"/>
            <w:szCs w:val="18"/>
            <w:u w:val="single"/>
          </w:rPr>
          <w:t>Table of Contents</w:t>
        </w:r>
      </w:hyperlink>
    </w:p>
    <w:p w14:paraId="59ADFB6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of current or future products that are based on, utilized in, or support our products, or laws are adopted that result in the same, our business could be materially adversely affected.</w:t>
      </w:r>
    </w:p>
    <w:p w14:paraId="029270C5"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6FCDA9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If we lose Microsoft Corporation’s support for our products or other software vendors do not design and develop software to run on our products, our ability to sell our products could be materially adversely affected.</w:t>
      </w:r>
    </w:p>
    <w:p w14:paraId="6D5A55A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D93E79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Our ability to innovate beyond the x86 instruction set controlled by Intel depends partially on Microsoft designing and developing its operating systems to run on or support our x86-based microprocessor products. With respect to our graphics products, we depend in part on Microsoft to design and develop its operating system to run on or support our graphics products. Similarly, the success of our products in the market, such as our APU products, is dependent on independent software providers designing and developing software to run on our products. If Microsoft does not continue to design and develop its operating systems so that they work with our x86 instruction sets or does not continue to develop and maintain their operating systems to support our graphics products, independent software providers may forego designing their software applications to take advantage of our innovations and customers may not purchase PCs with our products. In addition, some software drivers licensed for use with our products </w:t>
      </w:r>
      <w:r w:rsidRPr="001E29DA">
        <w:rPr>
          <w:rFonts w:ascii="Arial" w:eastAsia="微软雅黑" w:hAnsi="Arial" w:cs="Arial"/>
          <w:color w:val="000000"/>
          <w:kern w:val="0"/>
          <w:sz w:val="20"/>
          <w:szCs w:val="20"/>
        </w:rPr>
        <w:lastRenderedPageBreak/>
        <w:t>are certified by Microsoft. If Microsoft did not certify a driver, or if we otherwise fail to retain the support of Microsoft or other software vendors, our ability to market our products would be materially adversely affected.</w:t>
      </w:r>
    </w:p>
    <w:p w14:paraId="6E29620D"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4A37BC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Our reliance on third-party distributors and AIB partners subjects us to certain risks.</w:t>
      </w:r>
    </w:p>
    <w:p w14:paraId="4ECFEF89"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A2532B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market and sell our products directly and through third-party distributors and AIB partners pursuant to agreements that can generally be terminated for convenience by either party upon prior notice to the other party. These agreements are non-exclusive and permit both our distributors and AIB partners to offer our competitors’ products. We are dependent on our distributors and AIB partners to supplement our direct marketing and sales efforts. If any significant distributor or AIB partner or a substantial number of our distributors or AIB partners terminated their relationship with us, decided to market our competitors’ products over our products or decided not to market our products at all, our ability to bring our products to market would be impacted and we would be materially adversely affected. In addition, if we are unable to collect accounts receivable from our significant distributors and/or AIB partners, it could have a material adverse effect on our business. If we are unable to manage the risks related to the use of our third-party distributors and AIB partners or offer appropriate incentives to focus them on the sale of our products, our business could be materially adversely affected.</w:t>
      </w:r>
    </w:p>
    <w:p w14:paraId="20183994"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C65B01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Additionally, distributors and AIB partners typically maintain an inventory of our products. In most instances, our agreements with distributors protect their inventory of our products against price reductions, as well as provide return rights for any product that we have removed from our price book that is less than 12 months older than the manufacturing date. Some agreements with our distributors also contain standard stock rotation provisions permitting limited levels of product returns. Our agreements with AIB partners protect their inventory of our products against price reductions. In the event of a significant decline in the price of our products, the price protection rights we offer would materially adversely affect us because our revenue and corresponding gross margin would decline.</w:t>
      </w:r>
    </w:p>
    <w:p w14:paraId="44214D94"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CA9FDD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Our business is dependent upon the proper functioning of our internal business processes and information systems and modification or interruption of such systems may disrupt our business, processes and internal controls.</w:t>
      </w:r>
    </w:p>
    <w:p w14:paraId="307BB0C4"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439279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We rely upon a number of internal business processes and information systems to support key business functions, and the efficient operation of these processes and systems is critical to our business. Our business processes and information systems need to be sufficiently scalable to support the growth of our business and may require modifications or upgrades that expose us to a number of operational risks. As such, our information systems will continually evolve and </w:t>
      </w:r>
      <w:r w:rsidRPr="001E29DA">
        <w:rPr>
          <w:rFonts w:ascii="Arial" w:eastAsia="微软雅黑" w:hAnsi="Arial" w:cs="Arial"/>
          <w:color w:val="000000"/>
          <w:kern w:val="0"/>
          <w:sz w:val="20"/>
          <w:szCs w:val="20"/>
        </w:rPr>
        <w:lastRenderedPageBreak/>
        <w:t>adapt in order to meet our business needs. These changes may be costly and disruptive to our operations and could impose substantial demands on management time.</w:t>
      </w:r>
    </w:p>
    <w:p w14:paraId="6FB1BF1F"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0FE099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These changes may also require changes in our information systems, modification of internal control procedures and significant training of employees and third-party resources. We continuously work on simplifying our information systems and applications through consolidation and standardization efforts. There can be no assurance that our business and operations will not experience any disruption in connection with this transition. Our information technology systems, and those of third-party information technology providers or business partners, may also be vulnerable to damage or disruption caused by circumstances beyond our control including catastrophic events,</w:t>
      </w:r>
    </w:p>
    <w:p w14:paraId="7CC2AD1C"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26</w:t>
      </w:r>
    </w:p>
    <w:p w14:paraId="53780168"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0DDE746B">
          <v:rect id="_x0000_i1054" style="width:0;height:1.5pt" o:hralign="center" o:hrstd="t" o:hrnoshade="t" o:hr="t" fillcolor="black" stroked="f"/>
        </w:pict>
      </w:r>
    </w:p>
    <w:p w14:paraId="3DDAE4E6"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10" w:anchor="i179f0d6779c24794a67681755ffb9a04_7" w:history="1">
        <w:r w:rsidRPr="001E29DA">
          <w:rPr>
            <w:rFonts w:ascii="Arial" w:eastAsia="微软雅黑" w:hAnsi="Arial" w:cs="Arial"/>
            <w:color w:val="0000FF"/>
            <w:kern w:val="0"/>
            <w:sz w:val="18"/>
            <w:szCs w:val="18"/>
            <w:u w:val="single"/>
          </w:rPr>
          <w:t>Table of Contents</w:t>
        </w:r>
      </w:hyperlink>
    </w:p>
    <w:p w14:paraId="118C178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power anomalies or outages, natural disasters, viruses or malware, cyber-attacks, insider threat attacks, unauthorized system or data modifications, data breaches and computer system or network failures, exposing us to significant cost, reputational harm and disruption or damage to our business.</w:t>
      </w:r>
    </w:p>
    <w:p w14:paraId="466F9D4A"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2F1F46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addition, as our IT environment continues to evolve, we are embracing new ways of communicating and sharing data internally and externally with customers and partners using methods such as mobility and the cloud that can promote business efficiency. However, these practices can also result in a more distributed IT environment, making it more difficult for us to maintain visibility and control over internal and external users, and meet scalability and administrative requirements. If our security controls cannot keep pace with the speed of these changes, or if we are not able to meet regulatory and compliance requirements, our business would be materially adversely affected.</w:t>
      </w:r>
    </w:p>
    <w:p w14:paraId="5739E90F"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3AED5E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If our products are not compatible with some or all industry-standard software and hardware, we could be materially adversely affected.</w:t>
      </w:r>
    </w:p>
    <w:p w14:paraId="455065D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85EE28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products may not be fully compatible with some or all industry-standard software and hardware. Further, we may be unsuccessful in correcting any such compatibility problems in a timely manner. If our customers are unable to achieve compatibility with software or hardware, we could be materially adversely affected. In addition, the mere announcement of an incompatibility problem relating to our products could have a material adverse effect on our business.</w:t>
      </w:r>
    </w:p>
    <w:p w14:paraId="2B2572EB"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6B6705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Costs related to defective products could have a material adverse effect on us.</w:t>
      </w:r>
    </w:p>
    <w:p w14:paraId="3000CB0B"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97A2E2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Products as complex as those we offer may contain defects or failures when first introduced or when new versions or enhancements to existing products are released. We cannot assure you that, despite our testing procedures, errors will not be found in new products or releases after commencement of commercial shipments in the future, which could result in loss of or delay in market acceptance of our products, material recall and replacement costs, loss of revenue, writing down the inventory of defective products, the diversion of the attention of our engineering personnel from product development efforts, defending against litigation related to defective products or related liabilities, including property damage, personal injury, damage to our reputation in the industry and loss of data or intangible property, and could adversely affect our relationships with our customers. In addition, we may have difficulty identifying the end customers of the defective products in the field. As a result, we could incur substantial costs to implement modifications to correct defects. Any of these problems could materially adversely affect our business.</w:t>
      </w:r>
    </w:p>
    <w:p w14:paraId="4F48664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787A34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could be subject to potential product liability claims if one of our products causes, or merely appears to have caused, an injury, whether tangible or intangible. Claims may be made by consumers or others selling our products, and we may be subject to claims against us even if an alleged injury is due to the actions of others. A product liability claim, recall or other claim with respect to uninsured liabilities or for amounts in excess of insured liabilities could have a material adverse effect on our business.</w:t>
      </w:r>
    </w:p>
    <w:p w14:paraId="198FC89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C0E1A2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If we fail to maintain the efficiency of our supply chain as we respond to changes in customer demand for our products, our business could be materially adversely affected.</w:t>
      </w:r>
    </w:p>
    <w:p w14:paraId="040D00FD"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1EBA8B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ability to meet customer demand for our products depends, in part, on our ability to deliver the products our customers want on a timely basis. Accordingly, we rely on our supply chain for the manufacturing, distribution and fulfillment of our products. As we continue to grow our business, expand to high-growth adjacent markets, acquire new customers and strengthen relationships with existing customers, the efficiency of our supply chain will become increasingly important because many of our customers tend to have specific requirements for particular products, geographic requirements, and specific time-frames in which they require delivery of these products. If we are unable to consistently deliver the right products to our customers on a timely basis in the right locations, our customers may reduce the quantities they order from us, which could have a material adverse effect on our business.</w:t>
      </w:r>
    </w:p>
    <w:p w14:paraId="48B3BD1C"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26AAC19"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27</w:t>
      </w:r>
    </w:p>
    <w:p w14:paraId="41590C28"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2A24E179">
          <v:rect id="_x0000_i1055" style="width:0;height:1.5pt" o:hralign="center" o:hrstd="t" o:hrnoshade="t" o:hr="t" fillcolor="black" stroked="f"/>
        </w:pict>
      </w:r>
    </w:p>
    <w:p w14:paraId="1034228A"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11" w:anchor="i179f0d6779c24794a67681755ffb9a04_7" w:history="1">
        <w:r w:rsidRPr="001E29DA">
          <w:rPr>
            <w:rFonts w:ascii="Arial" w:eastAsia="微软雅黑" w:hAnsi="Arial" w:cs="Arial"/>
            <w:color w:val="0000FF"/>
            <w:kern w:val="0"/>
            <w:sz w:val="18"/>
            <w:szCs w:val="18"/>
            <w:u w:val="single"/>
          </w:rPr>
          <w:t>Table of Contents</w:t>
        </w:r>
      </w:hyperlink>
    </w:p>
    <w:p w14:paraId="3B1DD0F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lastRenderedPageBreak/>
        <w:t>We outsource to third parties certain supply-chain logistics functions, including portions of our product distribution, transportation management and information technology support services.</w:t>
      </w:r>
    </w:p>
    <w:p w14:paraId="01E65C7D"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D76E93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rely on third-party providers to operate our regional product distribution centers and to manage the transportation of our work-in-process and finished products among our facilities, to our third-party manufacturers and to our customers. In addition, we rely on third parties to provide certain information technology services to us, including help desk support, desktop application services, business and software support applications, server and storage administration, data center operations, database administration and voice, video and remote access. We cannot guarantee that these providers will fulfill their respective responsibilities in a timely manner in accordance with the contract terms, in which case our internal operations and the distribution of our products to our customers could be materially adversely affected. Also, we cannot guarantee that our contracts with these third-party providers will be renewed, in which case we would have to transition these functions in-house or secure new providers, which could have a material adverse effect on our business if the transition is not executed appropriately.</w:t>
      </w:r>
    </w:p>
    <w:p w14:paraId="55DD0F7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CA6183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Our inability to effectively control the sales of our products on the gray market could have a material adverse effect on us.</w:t>
      </w:r>
    </w:p>
    <w:p w14:paraId="2AFC291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6C002F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market and sell our products directly to OEMs and through authorized third-party distributors. From time to time, our products are diverted from our authorized distribution channels and are sold on the “gray market.” Gray market products result in shadow inventory that is not visible to us, thus making it difficult to forecast demand accurately. Also, when gray market products enter the market, we and our distribution channels compete with these heavily discounted gray market products, which adversely affects demand for our products and negatively impacts our margins. In addition, our inability to control gray market activities could result in customer satisfaction issues because any time products are purchased outside our authorized distribution channels there is a risk that our customers are buying counterfeit or substandard products, including products that may have been altered, mishandled or damaged, or are used products represented as new.</w:t>
      </w:r>
    </w:p>
    <w:p w14:paraId="2F3D668A"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1937C3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Legal and Regulatory Risks</w:t>
      </w:r>
    </w:p>
    <w:p w14:paraId="72106F9D"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B96D7F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Government actions and regulations such as export regulations, tariffs, and trade protection measures may limit our ability to export our products to certain customers.</w:t>
      </w:r>
    </w:p>
    <w:p w14:paraId="64E8EBC9"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56AA66F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We have equity interests in two joint ventures (collectively, the THATIC JV) with Higon Information Technology Co., Ltd. (THATIC), a third-party Chinese entity. In June 2019, the Bureau of Industry and Security (BIS) of the United States Department of Commerce added certain Chinese entities to the Entity List, including THATIC and the THATIC JV. Since that time, the United States administration has called for changes to domestic and foreign policy, including policies with respect to China and Russia. Specifically, United States-China trade relations remain uncertain as the United States continues to add more Chinese companies to the Entity List and more regulations targeted to advanced computing, semiconductor manufacturing, and AI. Further, the United States and other countries and coalitions have issued sanctions and revisions to export control and other regulations against Russia, Belarus or the DNR or LNR regions of Ukraine, due to the conflict in Ukraine. BIS has issued new requirements that prevent us from shipping MI250 and MI250X integrated circuits to China and Russia without a license. BIS may possibly issue new licensing requirements and regulatory controls in the future. A significant trade disruption or the establishment or increase of any tariffs, trade protection measures or restrictions could result in lost sales adversely impacting our reputation and business. There is also a possibility of future tariffs, trade protection measures, import or export regulations or other restrictions imposed on our products or on our customers by the United States, China or other countries that could have a material adverse effect on our business. Export control restrictions may adversely impact the ability of our research and development teams located outside of the United States from executing our product roadmaps in a timely manner or at all.</w:t>
      </w:r>
    </w:p>
    <w:p w14:paraId="623E0A78"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124828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may, from time to time, receive technical data from third parties that is subject to the International Traffic and Arms Regulations (ITAR), which are administered by the U.S. Department of State. EAR and ITAR govern the export and re-export of certain AMD products, including FPGAs, and the transfer of related technologies, whether in the U.S. or abroad, and the provision of services. We are required to maintain an internal compliance program and security infrastructure to meet EAR and ITAR requirements. An inability to obtain the required export licenses, or to predict when they will be granted, increases the difficulties of forecasting shipments. In addition, security or compliance program failures that could result in penalties or a loss of export privileges, as well as stringent licensing restrictions that may make our products less attractive to overseas customers, could have a material adverse effect on our business, financial condition and/or operating results</w:t>
      </w:r>
      <w:r w:rsidRPr="001E29DA">
        <w:rPr>
          <w:rFonts w:ascii="Times New Roman" w:eastAsia="微软雅黑" w:hAnsi="Times New Roman" w:cs="Times New Roman"/>
          <w:color w:val="000000"/>
          <w:kern w:val="0"/>
          <w:sz w:val="20"/>
          <w:szCs w:val="20"/>
        </w:rPr>
        <w:t>.</w:t>
      </w:r>
    </w:p>
    <w:p w14:paraId="70B01BDA"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F297DD9"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28</w:t>
      </w:r>
    </w:p>
    <w:p w14:paraId="65CDB264"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3EAA610">
          <v:rect id="_x0000_i1056" style="width:0;height:1.5pt" o:hralign="center" o:hrstd="t" o:hrnoshade="t" o:hr="t" fillcolor="black" stroked="f"/>
        </w:pict>
      </w:r>
    </w:p>
    <w:p w14:paraId="1F4187E3"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12" w:anchor="i179f0d6779c24794a67681755ffb9a04_7" w:history="1">
        <w:r w:rsidRPr="001E29DA">
          <w:rPr>
            <w:rFonts w:ascii="Arial" w:eastAsia="微软雅黑" w:hAnsi="Arial" w:cs="Arial"/>
            <w:color w:val="0000FF"/>
            <w:kern w:val="0"/>
            <w:sz w:val="18"/>
            <w:szCs w:val="18"/>
            <w:u w:val="single"/>
          </w:rPr>
          <w:t>Table of Contents</w:t>
        </w:r>
      </w:hyperlink>
    </w:p>
    <w:p w14:paraId="3006D5F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If we cannot realize our deferred tax assets, our results of operations could be adversely affected.</w:t>
      </w:r>
    </w:p>
    <w:p w14:paraId="114B886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9BB995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Our deferred tax assets include net operating losses and tax credit carryforwards that can be used to offset taxable income and reduce income taxes payable in future periods. Each quarter, we consider both positive and negative evidence to determine whether all or a portion of the deferred tax assets are more likely than not to be realized. If we determine that some or all of our deferred tax assets are not realizable, it could result in a material expense in the period in which this determination is made which may have a material adverse effect on our financial condition and results of operations.</w:t>
      </w:r>
    </w:p>
    <w:p w14:paraId="4CF5E5CF"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07E1C2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addition, a significant amount of our deferred tax assets related to net operating losses or tax credits which remain under a valuation allowance could be subject to limitations under Internal Revenue Code Section 382 or 383, separate return loss year rules, or dual consolidated loss rules. The limitations could reduce our ability to utilize the net operating losses or tax credits before the expiration of the tax attributes.</w:t>
      </w:r>
    </w:p>
    <w:p w14:paraId="510BCC5A"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CAB890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Our business is subject to potential tax liabilities, and exposure to greater-than-anticipated income tax liabilities as a result of changes in tax rules and regulations, changes in interpretation of tax rules and regulations, or unfavorable assessments from tax audits, any of which could affect our effective tax rates, financial condition, and results of operations.</w:t>
      </w:r>
    </w:p>
    <w:p w14:paraId="6BB41CA4"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7BBB6A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are a U.S.-based multinational company subject to income tax, indirect tax or other tax claims in multiple U.S. and foreign tax jurisdictions in which we conduct business. Significant judgment is required in determining our worldwide provision for income taxes. Tax laws are dynamic and subject to change as new laws are passed and new interpretations of the law are issued or applied. Any changes to tax laws could have a material adverse effect on our tax obligations and effective tax rate. Our income tax obligations could be affected by many factors, including, but not limited to, changes to our corporate operating structure, intercompany arrangements, and tax planning strategies.</w:t>
      </w:r>
    </w:p>
    <w:p w14:paraId="775A7D2D"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581323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income tax expense is computed based on tax rates at the time of the respective financial period. Our future effective tax rates, financial condition and results from operations could be unfavorably affected by changes in the tax rates in jurisdictions where our income is earned, by changes in the tax rules and regulations or the interpretation of tax rules and regulations in the jurisdictions in which we do business or by changes in the valuation of our deferred tax assets.</w:t>
      </w:r>
    </w:p>
    <w:p w14:paraId="286F4B9B"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0B44FE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In addition, we are subject to examinations of our income tax returns by domestic and foreign tax authorities. We regularly assess the likelihood of outcomes resulting from these examinations to determine the adequacy of our provision for income taxes and have reserved </w:t>
      </w:r>
      <w:r w:rsidRPr="001E29DA">
        <w:rPr>
          <w:rFonts w:ascii="Arial" w:eastAsia="微软雅黑" w:hAnsi="Arial" w:cs="Arial"/>
          <w:color w:val="000000"/>
          <w:kern w:val="0"/>
          <w:sz w:val="20"/>
          <w:szCs w:val="20"/>
        </w:rPr>
        <w:lastRenderedPageBreak/>
        <w:t>for potential adjustments that may result from the current examinations. There can be no assurance that the final determination of any of these examinations will not have an adverse effect on our effective tax rates, financial condition, and results of operations.</w:t>
      </w:r>
    </w:p>
    <w:p w14:paraId="306B100A"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6531A6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the ordinary course of our business, there are many transactions and calculations where the ultimate income tax, indirect tax, or other tax determination is uncertain. Although we believe our tax estimates are reasonable, we cannot assure that the final determination of any tax audits or litigation will not be materially different from that which is reflected in historical tax provisions and accruals. Should additional taxes be assessed as a result of an audit, assessment or litigation, there could be a material adverse effect on our cash, tax provisions and net income in the period or periods for which that determination is made.</w:t>
      </w:r>
    </w:p>
    <w:p w14:paraId="0D2912A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BBC4DD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We are party to litigation and may become a party to other claims or litigation that could cause us to incur substantial costs or pay substantial damages or prohibit us from selling our products.</w:t>
      </w:r>
    </w:p>
    <w:p w14:paraId="02039A36"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F3FC06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From time to time, we are a defendant or plaintiff in various legal actions, as described in Note 17 - Contingencies of the Notes to our Consolidated Financial Statements. For example, we have been subject to certain claims concerning federal securities laws and corporate governance. Our products are purchased by and/or used by consumers, which could increase our exposure to consumer actions such as product liability claims and consumer class action claims. On occasion, we receive claims that individuals were allegedly exposed to substances used in our former semiconductor wafer manufacturing facilities and that this alleged exposure caused harm. Litigation can involve complex factual and legal questions, and its outcome is uncertain. It is possible that if a claim is successfully asserted against us, it could result in the payment of damages that could be material to our business.</w:t>
      </w:r>
    </w:p>
    <w:p w14:paraId="2BC48DB4"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E7D06E9"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29</w:t>
      </w:r>
    </w:p>
    <w:p w14:paraId="0D7EEE4A"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BF19C1D">
          <v:rect id="_x0000_i1057" style="width:0;height:1.5pt" o:hralign="center" o:hrstd="t" o:hrnoshade="t" o:hr="t" fillcolor="black" stroked="f"/>
        </w:pict>
      </w:r>
    </w:p>
    <w:p w14:paraId="598857F6"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13" w:anchor="i179f0d6779c24794a67681755ffb9a04_7" w:history="1">
        <w:r w:rsidRPr="001E29DA">
          <w:rPr>
            <w:rFonts w:ascii="Arial" w:eastAsia="微软雅黑" w:hAnsi="Arial" w:cs="Arial"/>
            <w:color w:val="0000FF"/>
            <w:kern w:val="0"/>
            <w:sz w:val="18"/>
            <w:szCs w:val="18"/>
            <w:u w:val="single"/>
          </w:rPr>
          <w:t>Table of Contents</w:t>
        </w:r>
      </w:hyperlink>
    </w:p>
    <w:p w14:paraId="5EA3525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With respect to intellectual property litigation, from time to time, we have been notified of, or third parties may bring or have brought, actions against us and/or against our customers based on allegations that we are infringing the intellectual property rights of others, contributing to or inducing the infringement of the intellectual property rights of others, improperly claiming ownership of intellectual property or otherwise improperly using the intellectual property of others. If any such claims are asserted, we may seek to obtain a license under the third parties’ intellectual property rights. We cannot assure you that we will be able to obtain all of the necessary licenses on satisfactory terms, if at all. These parties may file lawsuits against us or our customers seeking damages (potentially up to and including treble damages) or an injunction against the sale of products that incorporate allegedly infringed intellectual property </w:t>
      </w:r>
      <w:r w:rsidRPr="001E29DA">
        <w:rPr>
          <w:rFonts w:ascii="Arial" w:eastAsia="微软雅黑" w:hAnsi="Arial" w:cs="Arial"/>
          <w:color w:val="000000"/>
          <w:kern w:val="0"/>
          <w:sz w:val="20"/>
          <w:szCs w:val="20"/>
        </w:rPr>
        <w:lastRenderedPageBreak/>
        <w:t>or against the operation of our business as presently conducted, which could result in our having to stop the sale of some of our products or to increase the costs of selling some of our products or which could damage our reputation. The award of damages, including material royalty payments, or other types of damages, or the entry of an injunction against the manufacture and sale of some or all of our products could have a material adverse effect on us. We could decide, in the alternative, to redesign our products or to resort to litigation to challenge such claims. Such challenges could be extremely expensive and time-consuming regardless of their merit, could cause delays in product release or shipment and/or could have a material adverse effect on us. We cannot assure you that litigation related to our intellectual property rights or the intellectual property rights of others can always be avoided or successfully concluded.</w:t>
      </w:r>
    </w:p>
    <w:p w14:paraId="3A9B4CAB"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2D90D4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Even if we were to prevail, any litigation could be costly and time-consuming and would divert the attention of our management and key personnel from our business operations, which could have a material adverse effect on us.</w:t>
      </w:r>
    </w:p>
    <w:p w14:paraId="0BDEDF0B"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01F6DD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We are subject to environmental laws, conflict minerals-related provisions of the Dodd-Frank Wall Street Reform and Consumer Protection Act as well as a variety of other laws or regulations that could result in additional costs and liabilities.</w:t>
      </w:r>
    </w:p>
    <w:p w14:paraId="50C641A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0D0738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Our operations and properties have in the past been and continue to be subject to various United States and foreign laws and regulations, including those relating to materials used in our products and manufacturing processes, discharge of pollutants into the environment, the treatment, transport, storage and disposal of solid and hazardous wastes and remediation of contamination. For the manufacturing of our products, these laws and regulations require our suppliers to obtain permits for operations, including the discharge of air pollutants and wastewater. Although our management systems are designed to oversee our suppliers’ compliance, we cannot assure you that our suppliers have been or will be at all times in complete compliance with such laws, regulations and permits. If our suppliers violate or fail to comply with any of them, a range of consequences could result, including fines, suspension of production, alteration of manufacturing processes, import/export restrictions, sales limitations, criminal and civil liabilities or other sanctions. Such non-compliance from our manufacturing suppliers could result in disruptions in supply, higher sourcing costs, and/or reputational damage for us. We could also be held liable for any and all consequences arising out of exposure to hazardous materials used, stored, released, disposed of by us or located at, under or emanating from our current or former facilities or other environmental or natural resource damage. While we have budgeted for foreseeable associated expenditures, we cannot assure you that future environmental legal requirements will not become more stringent or costly in the future. Therefore, we cannot assure you that our costs of complying with current and future environmental and health and safety laws, and our liabilities arising from past and future </w:t>
      </w:r>
      <w:r w:rsidRPr="001E29DA">
        <w:rPr>
          <w:rFonts w:ascii="Arial" w:eastAsia="微软雅黑" w:hAnsi="Arial" w:cs="Arial"/>
          <w:color w:val="000000"/>
          <w:kern w:val="0"/>
          <w:sz w:val="20"/>
          <w:szCs w:val="20"/>
        </w:rPr>
        <w:lastRenderedPageBreak/>
        <w:t>releases of, or exposure to, hazardous substances will not have a material adverse effect on us.</w:t>
      </w:r>
    </w:p>
    <w:p w14:paraId="37EC4F64"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FAE914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Environmental laws are complex, change frequently and have tended to become more stringent over time. For example, the European Union (EU) and China are two among a growing number of jurisdictions that have enacted restrictions on the use of lead and other materials in electronic products. These regulations affect semiconductor devices and packaging. As regulations restricting materials in electronic products continue to increase around the world, there is a risk that the cost, quality and manufacturing yields of products that are subject to these restrictions may be less favorable compared to products that are not subject to such restrictions, or that the transition to compliant products may not meet customer roadmaps, or produce sudden changes in demand, which may result in excess inventory. A number of jurisdictions including the EU, Australia, California and China are developing or have finalized market entry or public procurement regulations for computers and servers based on ENERGY STAR specifications as well as additional energy consumption limits. There is the potential for certain of our products being excluded from some of these markets which could materially adversely affect us.</w:t>
      </w:r>
    </w:p>
    <w:p w14:paraId="67077A53"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4ECAAFB"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30</w:t>
      </w:r>
    </w:p>
    <w:p w14:paraId="26681715"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EFED861">
          <v:rect id="_x0000_i1058" style="width:0;height:1.5pt" o:hralign="center" o:hrstd="t" o:hrnoshade="t" o:hr="t" fillcolor="black" stroked="f"/>
        </w:pict>
      </w:r>
    </w:p>
    <w:p w14:paraId="024A4771"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14" w:anchor="i179f0d6779c24794a67681755ffb9a04_7" w:history="1">
        <w:r w:rsidRPr="001E29DA">
          <w:rPr>
            <w:rFonts w:ascii="Arial" w:eastAsia="微软雅黑" w:hAnsi="Arial" w:cs="Arial"/>
            <w:color w:val="0000FF"/>
            <w:kern w:val="0"/>
            <w:sz w:val="18"/>
            <w:szCs w:val="18"/>
            <w:u w:val="single"/>
          </w:rPr>
          <w:t>Table of Contents</w:t>
        </w:r>
      </w:hyperlink>
    </w:p>
    <w:p w14:paraId="76A3601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Certain environmental laws, including the United States Comprehensive, Environmental Response, Compensation and Liability Act of 1980, or the Superfund Act, impose strict or, under certain circumstances, joint and several liability on current and previous owners or operators of real property for the cost of removal or remediation of hazardous substances and impose liability for damages to natural resources. These laws often impose liability even if the owner or operator did not know of, or was not responsible for, the release of such hazardous substances. These environmental laws also assess liability on persons who arrange for hazardous substances to be sent to disposal or treatment facilities when such facilities are found to be contaminated. Such persons can be responsible for cleanup costs even if they never owned or operated the contaminated facility. We have been named as a responsible party at three Superfund sites in Sunnyvale, California. Although we have not been, we could be named a potentially responsible party at other Superfund or contaminated sites in the future. In addition, contamination that has not been identified could exist at our other facilities.</w:t>
      </w:r>
    </w:p>
    <w:p w14:paraId="74AB1CDD"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37F437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Under the Dodd-Frank Wall Street Reform and Consumer Protection Act of 2010, the SEC adopted disclosure and reporting requirements for companies that use “conflict” minerals originating from the Democratic Republic of Congo or adjoining countries. We continue to incur additional costs associated with complying with these requirements, such as costs related to developing internal controls for the due diligence process, determining the source of any conflict minerals used in our products, auditing the process and reporting to our customers and the SEC. In addition to the SEC regulation, the European Union, China and other jurisdictions are </w:t>
      </w:r>
      <w:r w:rsidRPr="001E29DA">
        <w:rPr>
          <w:rFonts w:ascii="Arial" w:eastAsia="微软雅黑" w:hAnsi="Arial" w:cs="Arial"/>
          <w:color w:val="000000"/>
          <w:kern w:val="0"/>
          <w:sz w:val="20"/>
          <w:szCs w:val="20"/>
        </w:rPr>
        <w:lastRenderedPageBreak/>
        <w:t>developing new policies focused on conflict minerals that may impact and increase the cost of our compliance program. Customers are increasingly seeking information about the source of minerals used in our supply chain beyond those addressed in laws and regulations. Given the complexity of mineral supply chains, we may face reputational challenges if we are unable to sufficiently verify the origins of the subject minerals. Moreover, we are likely to encounter challenges to satisfy those customers who require that all of the components of our products be certified as “conflict free.” If we cannot satisfy these customers, they may choose a competitor’s products.</w:t>
      </w:r>
    </w:p>
    <w:p w14:paraId="244B3B5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52F502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addition to our company, customers, governments and authorities continue to be focused on eliminating risks of forced labor in supply chains which may increase the cost of our compliance program. For example, the United States Uyghur Forced Labor Prevent Act prohibits goods mined, produced or manufactured wholly or in part in the Xinjiang Uyghur Autonomous Region of the People’s Republic of China, or by certain entities, from entering the United States under the presumption of being made with forced labor. Germany’s federal procurement office, in collaboration with the Bitkom trade association, has issued supply chain labor requirements. In addition, the United Kingdom, Australia and the State of California have enacted laws that require us to disclose our policy and practices for identifying and eliminating forced labor and human trafficking in our supply chain. Several customers have also issued expectations to eliminate these occurrences, if any, that may impact us. While we have a Human Rights Policy and management systems to identify and avoid these practices in our supply chain, we cannot guarantee that our suppliers will always be in conformance to these laws and expectations. We may face enforcement liability and reputational challenges if we are unable to sufficiently meet these expectations. Moreover, we are likely to encounter challenges with customers if we cannot satisfy their forced and trafficked labor polices and they may choose a competitor’s product.</w:t>
      </w:r>
    </w:p>
    <w:p w14:paraId="33234EE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C95A55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Merger, Acquisition and Integration Risks</w:t>
      </w:r>
    </w:p>
    <w:p w14:paraId="43F4DCC3"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3C5FCE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Acquisitions, joint ventures and/or investments and the failure to integrate acquired businesses, could disrupt our business and/or dilute or adversely affect the price of our common stock.</w:t>
      </w:r>
    </w:p>
    <w:p w14:paraId="7D832DFC"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C880C1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success will depend, in part, on our ability to expand our product offerings and grow our business in response to changing technologies, customer demands and competitive pressures. In some circumstances, we may pursue growth through the acquisition of complementary businesses, solutions or technologies or through joint ventures or investments rather than through internal development. The identification of suitable acquisition or joint venture candidates can be difficult, time-consuming and costly, and we may not be able to successfully complete identified acquisitions or joint ventures.</w:t>
      </w:r>
    </w:p>
    <w:p w14:paraId="7A45A034"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C1FEBC4"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31</w:t>
      </w:r>
    </w:p>
    <w:p w14:paraId="4FA4A83A"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51BFE4E4">
          <v:rect id="_x0000_i1059" style="width:0;height:1.5pt" o:hralign="center" o:hrstd="t" o:hrnoshade="t" o:hr="t" fillcolor="black" stroked="f"/>
        </w:pict>
      </w:r>
    </w:p>
    <w:p w14:paraId="7AD693BB"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15" w:anchor="i179f0d6779c24794a67681755ffb9a04_7" w:history="1">
        <w:r w:rsidRPr="001E29DA">
          <w:rPr>
            <w:rFonts w:ascii="Arial" w:eastAsia="微软雅黑" w:hAnsi="Arial" w:cs="Arial"/>
            <w:color w:val="0000FF"/>
            <w:kern w:val="0"/>
            <w:sz w:val="18"/>
            <w:szCs w:val="18"/>
            <w:u w:val="single"/>
          </w:rPr>
          <w:t>Table of Contents</w:t>
        </w:r>
      </w:hyperlink>
    </w:p>
    <w:p w14:paraId="14EE64E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For example, on February 14, 2022, we completed our acquisition of Xilinx and on May 26, 2022, we completed our acquisition of Pensando. While we believe these acquisitions will result in certain benefits, including certain operational synergies and cost efficiencies, and drive product innovations, achieving these anticipated benefits will depend on successfully combining our and the acquired companies’ businesses together. It is not certain that the acquired companies can be successfully integrated with our business in a timely manner or at all, or that any of the anticipated benefits will be realized for a variety of reasons, including, but not limited to: our inability to integrate or benefit from acquired technologies or services in a profitable manner; diversion of capital and other resources, including management’s attention from our existing business; unanticipated costs or liabilities associated with the integration; failure to leverage the increased scale of the combined businesses quickly and effectively; coordinating and integrating in countries in which we have not previously operated; the potential impact of the acquisitions on our relationships with employees, vendors, suppliers and customers; the impairment of relationships with, or the loss of, the acquired companies’ employees, vendors, suppliers and customers; adverse changes in general economic conditions in regions in which we and the acquired companies operate; potential litigation associated with the acquisitions; difficulties in the assimilation of employees and culture; difficulties in managing the expanded operations of a larger and more complex company; challenges in attracting and retaining key personnel; and difficulties with integrating and upgrading our and the acquired companies’ financial reporting systems. Many of these factors will be outside of our control and any one of them could result in increased costs, decreases in expected revenues and diversion of management’s time and attention, which could materially impact the combined company. In addition, even if the operations of the businesses are integrated successfully, the full benefits of the acquisitions may not be realized within the anticipated time frame or at all. All of these factors could decrease or delay the expected accretive effect of the acquisitions and negatively impact the combined company. If we cannot successfully integrate our and the acquired companies’ businesses and operations, or if there are delays in combining the businesses, it could negatively impact our ability to develop or sell new products and impair our ability to grow our business, which in turn could adversely affect our financial condition and operating results.</w:t>
      </w:r>
    </w:p>
    <w:p w14:paraId="18A177B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579744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Acquisitions and joint ventures may also involve the entry into geographic or business markets in which we have little or no prior experience. Consequently, we may not achieve anticipated benefits of acquisitions or joint ventures, which could harm our operating results. In addition, to complete an acquisition, we may issue equity securities, which would dilute our stockholders’ ownership and could adversely affect the price of our common stock, and/or incur debt, assume contingent liabilities or have amortization expenses and write-downs of acquired assets, which could adversely affect our results of operations. Moreover, if such acquisitions or joint ventures </w:t>
      </w:r>
      <w:r w:rsidRPr="001E29DA">
        <w:rPr>
          <w:rFonts w:ascii="Arial" w:eastAsia="微软雅黑" w:hAnsi="Arial" w:cs="Arial"/>
          <w:color w:val="000000"/>
          <w:kern w:val="0"/>
          <w:sz w:val="20"/>
          <w:szCs w:val="20"/>
        </w:rPr>
        <w:lastRenderedPageBreak/>
        <w:t>require us to seek additional debt or equity financing, we may not be able to obtain such financing on terms favorable to us or at all. Even if we successfully complete an acquisition or joint venture, we may not be able to assimilate and integrate effectively or efficiently the acquired business, technologies, solutions, assets, personnel or operations, particularly if key personnel of the acquired company decide not to work for us.</w:t>
      </w:r>
    </w:p>
    <w:p w14:paraId="1F6DA8DF"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CF442E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Acquisitions and joint ventures may also reduce our cash available for operations and other uses, which could harm our business. Also, any failure on our part to effectively evaluate and execute new business initiatives could adversely affect our business. We may not adequately assess the risks of new business initiatives and subsequent events may arise that alter the risks that were initially considered. Furthermore, we may not achieve the objectives and expectations with respect to future operations, products and services. The majority of our ATMP services are provided by the ATMP JVs, and there is no guarantee that the JVs will be able to fulfill our long-term ATMP requirements. If we are unable to meet customer demand due to fluctuating or late supply from the ATMP JVs, it could result in lost sales and have a material adverse effect on our business.</w:t>
      </w:r>
    </w:p>
    <w:p w14:paraId="51B6CA1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C72D29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addition, we may not realize the anticipated benefits from our business initiatives. For example, we may not realize the expected benefits from the THATIC JV’s expected future performance, including the receipt of any future milestone payments and any royalties from certain licensed intellectual property. In June 2019, the BIS added certain Chinese entities to the Entity List, including THATIC and the THATIC JV. We are complying with U.S. law pertaining to the Entity List designation.</w:t>
      </w:r>
    </w:p>
    <w:p w14:paraId="0C0560E5"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562DEAC"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32</w:t>
      </w:r>
    </w:p>
    <w:p w14:paraId="7D055023"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49BCEEFF">
          <v:rect id="_x0000_i1060" style="width:0;height:1.5pt" o:hralign="center" o:hrstd="t" o:hrnoshade="t" o:hr="t" fillcolor="black" stroked="f"/>
        </w:pict>
      </w:r>
    </w:p>
    <w:p w14:paraId="4FE03EE2"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16" w:anchor="i179f0d6779c24794a67681755ffb9a04_7" w:history="1">
        <w:r w:rsidRPr="001E29DA">
          <w:rPr>
            <w:rFonts w:ascii="Arial" w:eastAsia="微软雅黑" w:hAnsi="Arial" w:cs="Arial"/>
            <w:color w:val="0000FF"/>
            <w:kern w:val="0"/>
            <w:sz w:val="18"/>
            <w:szCs w:val="18"/>
            <w:u w:val="single"/>
          </w:rPr>
          <w:t>Table of Contents</w:t>
        </w:r>
      </w:hyperlink>
    </w:p>
    <w:p w14:paraId="68D93AC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Any impairment of our tangible, definite-lived intangible or indefinite-lived intangible assets, including goodwill, may adversely impact our financial position and results of operations.</w:t>
      </w:r>
    </w:p>
    <w:p w14:paraId="70B15DA7"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F62BCB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account for certain acquisitions, including the Xilinx and Pensando acquisitions, using the acquisition method of accounting under the provisions of ASC 805, Business Combinations, with AMD representing the accounting acquirer under this guidance. We record assets acquired, including identifiable intangible assets, and liabilities assumed, at their respective fair values at the acquisition date. Any excess of the purchase price over the net fair value of such assets and liabilities will be recorded as goodwill. In connection with the Xilinx and Pensando acquisitions, we recorded significant goodwill and other intangible assets on our consolidated balance sheet.</w:t>
      </w:r>
    </w:p>
    <w:p w14:paraId="69ED90DD"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9DB61D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Indefinite-lived intangible assets, including goodwill, are tested for impairment at least annually, and all tangible and intangible assets including goodwill will be tested for impairment when certain indicators are present. If, in the future, we determine that tangible or intangible assets, including goodwill, are impaired, we would record an impairment charge at that time. Impairment testing of goodwill requires significant use of judgment and assumptions, particularly as it relates to the determination of fair value. Subsequent to our annual goodwill impairment analysis, we monitor for any events or changes in circumstances, such as significant adverse changes in business climate or operating results, changes in management’s business strategy, an inability to successfully introduce new products in the marketplace, an inability to successfully achieve internal forecasts or significant declines in our stock price, which may represent an indicator of impairment. A decrease in the long-term economic outlook and future cash flows of our business could significantly impact asset values and potentially result in the impairment of goodwill and may require us to record future goodwill impairment charges, which may have a material adverse impact on our financial position and results of operations.</w:t>
      </w:r>
    </w:p>
    <w:p w14:paraId="5044B8F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777AE7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Liquidity and Capital Resources Risks</w:t>
      </w:r>
    </w:p>
    <w:p w14:paraId="456E19C6"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BDFA07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The agreements governing our notes, our guarantees of the Assumed Xilinx Notes, and our Revolving Credit Agreement impose restrictions on us that may adversely affect our ability to operate our business.</w:t>
      </w:r>
    </w:p>
    <w:p w14:paraId="3D1BBF69"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C8AF23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indenture governing our 3.924% Senior Notes due 2032 and 4.393% Senior Notes due 2052 contains various covenants that limit our ability to, among other things: create liens on certain assets to secure debt, enter into certain sale and leaseback transactions; and consolidate with, merge into or sell, convey or lease all or substantially all of our assets to any other person.</w:t>
      </w:r>
    </w:p>
    <w:p w14:paraId="297BF8DC"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406DC9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Additionally, in connection with the acquisition of Xilinx, we entered into supplemental indentures for the Assumed Xilinx Notes pursuant to which all obligations of Xilinx under the Assumed Xilinx Notes are unconditionally guaranteed on a senior unsecured basis by us. The indentures governing the Assumed Xilinx Notes also contain various covenants which limit our ability to, among other things, create certain liens on principal property or the capital stock of certain subsidiaries, enter into certain sale and leaseback transactions with respect to principal property, and consolidate or merge with, or convey, transfer or lease all or substantially all our assets, taken as a whole, to another person.</w:t>
      </w:r>
    </w:p>
    <w:p w14:paraId="6648C645"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0EB413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We also have a five-year unsecured revolving credit facility in the aggregate principal amount of $3.0 billion (Revolving Credit Agreement). Our Revolving Credit Agreement contains various covenants which limit our ability to, among other things, incur liens and consolidate or merge or sell our assets as an entirety or substantially as an entirety (in each case, except for certain customary exceptions). In addition, our Revolving Credit Agreement requires us to maintain a minimum consolidated interest coverage ratio at the end of each fiscal quarter. The agreements governing our notes and our Revolving Credit Agreement contain cross-default provisions whereby a default under certain agreements with respect to other indebtedness would result in cross defaults under the indentures or the Revolving Credit Agreement. For example, the occurrence of a default with respect to any indebtedness or any failure to repay indebtedness when due in an amount in excess of (i) $50 million would cause a cross default under the indentures (to the extent such default would result in the acceleration of such indebtedness) governing our 2.125% Convertible Senior Notes due 2026 (2.125% Notes), and (ii) $500 million would cause a cross default under the Revolving Credit Agreement (to the extent such default (other than the failure to repay indebtedness) would result in the acceleration of such indebtedness). The occurrence of a default under any of these borrowing arrangements would permit the applicable note holders or the lenders under our Revolving Credit Agreement to declare all amounts outstanding under the indentures or the Revolving Credit Agreement to be immediately due and payable. If the note holders or the trustee under the indentures governing our 2.125% Notes or</w:t>
      </w:r>
    </w:p>
    <w:p w14:paraId="2C3200B9"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33</w:t>
      </w:r>
    </w:p>
    <w:p w14:paraId="15528AF5"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70298340">
          <v:rect id="_x0000_i1061" style="width:0;height:1.5pt" o:hralign="center" o:hrstd="t" o:hrnoshade="t" o:hr="t" fillcolor="black" stroked="f"/>
        </w:pict>
      </w:r>
    </w:p>
    <w:p w14:paraId="1AA99300"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17" w:anchor="i179f0d6779c24794a67681755ffb9a04_7" w:history="1">
        <w:r w:rsidRPr="001E29DA">
          <w:rPr>
            <w:rFonts w:ascii="Arial" w:eastAsia="微软雅黑" w:hAnsi="Arial" w:cs="Arial"/>
            <w:color w:val="0000FF"/>
            <w:kern w:val="0"/>
            <w:sz w:val="18"/>
            <w:szCs w:val="18"/>
            <w:u w:val="single"/>
          </w:rPr>
          <w:t>Table of Contents</w:t>
        </w:r>
      </w:hyperlink>
    </w:p>
    <w:p w14:paraId="7679311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lenders under our Revolving Credit Agreement accelerate the repayment of borrowings, we cannot assure you that we will have sufficient assets to repay those borrowings.</w:t>
      </w:r>
    </w:p>
    <w:p w14:paraId="225DA4F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D8D53A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Our indebtedness could adversely affect our financial position and prevent us from implementing our strategy or fulfilling our contractual obligations.</w:t>
      </w:r>
    </w:p>
    <w:p w14:paraId="31CEAD38"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0D813E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total debt principal amount outstanding as of December 31, 2022 was $2.5 billion</w:t>
      </w:r>
      <w:r w:rsidRPr="001E29DA">
        <w:rPr>
          <w:rFonts w:ascii="Arial" w:eastAsia="微软雅黑" w:hAnsi="Arial" w:cs="Arial"/>
          <w:color w:val="000000"/>
          <w:kern w:val="0"/>
          <w:sz w:val="24"/>
          <w:szCs w:val="24"/>
        </w:rPr>
        <w:t>.</w:t>
      </w:r>
      <w:r w:rsidRPr="001E29DA">
        <w:rPr>
          <w:rFonts w:ascii="Arial" w:eastAsia="微软雅黑" w:hAnsi="Arial" w:cs="Arial"/>
          <w:color w:val="000000"/>
          <w:kern w:val="0"/>
          <w:sz w:val="20"/>
          <w:szCs w:val="20"/>
        </w:rPr>
        <w:t> Our indebtedness may make it difficult for us to satisfy our financial obligations, including making scheduled principal and interest payments; limit our ability to borrow additional funds for working capital, capital expenditures, acquisitions and general corporate and other purposes; limit our ability to use our cash flow or obtain additional financing for future working capital, capital expenditures, acquisitions or other general corporate purposes; require us to use a substantial portion of our cash flow from operations to make debt service payments; place us at a competitive disadvantage compared to our competitors with relatively less debt; and increase our vulnerability to the impact of adverse economic and industry conditions.</w:t>
      </w:r>
    </w:p>
    <w:p w14:paraId="5C7FBD6F"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B93409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We enter into sale and factoring arrangements from time to time with respect to certain accounts receivables, which arrangements are non-recourse to us in the event that an account </w:t>
      </w:r>
      <w:r w:rsidRPr="001E29DA">
        <w:rPr>
          <w:rFonts w:ascii="Arial" w:eastAsia="微软雅黑" w:hAnsi="Arial" w:cs="Arial"/>
          <w:color w:val="000000"/>
          <w:kern w:val="0"/>
          <w:sz w:val="20"/>
          <w:szCs w:val="20"/>
        </w:rPr>
        <w:lastRenderedPageBreak/>
        <w:t>debtor fails to pay for credit-related reasons, and are not included in our indebtedness. We could become obligated to repurchase such accounts receivables or otherwise incur liability to the counterparties under these arrangements under certain circumstances, such as where a commercial dispute arises between us and an account debtor.</w:t>
      </w:r>
    </w:p>
    <w:p w14:paraId="4B219E99"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3CE20D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We may not be able to generate sufficient cash to meet our working capital requirements. Also, if we cannot generate sufficient revenue and operating cash flow, we may face a cash shortfall and be unable to make all of our planned investments in research and development or other strategic investments.</w:t>
      </w:r>
    </w:p>
    <w:p w14:paraId="75CE6FA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B9D750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ability to generate sufficient cash to meet our working capital requirements will depend on our financial and operating performance, which may fluctuate significantly from quarter to quarter, and is subject to prevailing economic, financial and business conditions along with other factors, many of which are beyond our control. We cannot assure you that we will be able to generate cash flow in amounts sufficient to enable us to meet our working capital requirements. If we are not able to generate sufficient cash flow from operations, we may be required to sell assets or equity, reduce expenditures, refinance all or a portion of our existing debt or obtain additional financing.</w:t>
      </w:r>
    </w:p>
    <w:p w14:paraId="329FDCB9"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9E361C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addition, our ability to fund research and development expenditures depends on generating sufficient revenue and cash flow from operations and the availability of external financing, if necessary. Our research and development expenditures, together with ongoing operating expenses, will be a substantial drain on our cash flow and may decrease our cash balances. If new competitors, technological advances by existing competitors, or other competitive factors require us to invest significantly greater resources than anticipated in our research and development efforts, our operating expenses would increase. If we are required to invest significantly greater resources than anticipated in research and development efforts without an increase in revenue, our operating results could decline.</w:t>
      </w:r>
    </w:p>
    <w:p w14:paraId="6329D399"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6A76E0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inability to generate sufficient cash from operations may require us to abandon projects or curtail planned investments in research and development or other strategic initiatives. If we curtail planned investments in research and development or abandon projects, our products may fail to remain competitive and our business would be materially adversely affected.</w:t>
      </w:r>
    </w:p>
    <w:p w14:paraId="7035978D"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303EA3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General Risks</w:t>
      </w:r>
    </w:p>
    <w:p w14:paraId="583D32B2"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ECEB40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Our worldwide operations are subject to political, legal and economic risks and natural disasters, which could have a material adverse effect on us.</w:t>
      </w:r>
    </w:p>
    <w:p w14:paraId="1ADD3076"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298D00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maintain operations around the world, including in the United States, Canada, Europe, Australia, Latin America and Asia. We rely on third-party wafer foundries in the United States, Europe and Asia. Nearly all product assembly and final testing of our products is performed at manufacturing facilities, operated by third-party manufacturing facilities, in China, Malaysia and Taiwan. We also depend on third-party subcontractors to provide shipment services. We also have international sales operations. International sales, as a percent of net revenue, were 66% for the year ended December 31, 2022. We expect that international sales will continue to be a significant portion of total sales in the foreseeable future.</w:t>
      </w:r>
    </w:p>
    <w:p w14:paraId="2B712FA7"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34</w:t>
      </w:r>
    </w:p>
    <w:p w14:paraId="303DD95C"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039D2D8F">
          <v:rect id="_x0000_i1062" style="width:0;height:1.5pt" o:hralign="center" o:hrstd="t" o:hrnoshade="t" o:hr="t" fillcolor="black" stroked="f"/>
        </w:pict>
      </w:r>
    </w:p>
    <w:p w14:paraId="4FC86108"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18" w:anchor="i179f0d6779c24794a67681755ffb9a04_7" w:history="1">
        <w:r w:rsidRPr="001E29DA">
          <w:rPr>
            <w:rFonts w:ascii="Arial" w:eastAsia="微软雅黑" w:hAnsi="Arial" w:cs="Arial"/>
            <w:color w:val="0000FF"/>
            <w:kern w:val="0"/>
            <w:sz w:val="18"/>
            <w:szCs w:val="18"/>
            <w:u w:val="single"/>
          </w:rPr>
          <w:t>Table of Contents</w:t>
        </w:r>
      </w:hyperlink>
    </w:p>
    <w:p w14:paraId="553F5C1A"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ABD365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political, legal and economic risks associated with our operations in foreign countries include, without limitation: expropriation; changes in a specific country’s or region’s political or economic conditions; changes in tax laws, trade protection measures and import or export licensing requirements and restrictions; difficulties in protecting our intellectual property; difficulties in managing staffing and exposure to different employment practices and labor laws; changes in foreign currency exchange rates; restrictions on transfers of funds and other assets of our subsidiaries between jurisdictions; changes in freight rates; changes to macroeconomic conditions, including interest rates, inflation and recession; disruption in air transportation between the United States and our overseas facilities; loss or modification of exemptions for taxes and tariffs; and compliance with United States laws and regulations related to international operations, including export control and economic sanctions laws and regulations and the Foreign Corrupt Practices Act. Recently, the United States and other countries and coalitions have issued sanctions and revisions to export control and other regulations against Russia, Belarus or the DNR or LNR regions of Ukraine, due to the conflict in Ukraine. Also, geopolitical changes between China and Taiwan could disrupt the operations of our Taiwan based third-party wafer foundries, manufacturing facilities and subcontractors, and materially adversely affect our business, financial condition and/or operating results</w:t>
      </w:r>
      <w:r w:rsidRPr="001E29DA">
        <w:rPr>
          <w:rFonts w:ascii="Times New Roman" w:eastAsia="微软雅黑" w:hAnsi="Times New Roman" w:cs="Times New Roman"/>
          <w:color w:val="000000"/>
          <w:kern w:val="0"/>
          <w:sz w:val="20"/>
          <w:szCs w:val="20"/>
        </w:rPr>
        <w:t>.</w:t>
      </w:r>
    </w:p>
    <w:p w14:paraId="47DBCE0D"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67CA62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In addition, our worldwide operations (or those of our business partners) could be subject to natural disasters and climate change such as earthquakes, tsunamis, flooding, typhoons, droughts, fires, extreme heat and volcanic eruptions that disrupt our operations, or those of our manufacturers, vendors or customers. For example, our Santa Clara and San Jose operations are located near major earthquake fault lines in California. Also, we have operations and employees in regions that have experienced extreme weather such as prolonged heat waves, wildfires and freezing. Extreme weather events can also disrupt the ability of our suppliers to deliver expected manufacturing parts and/or services for periods of time. There may be conflict or uncertainty in the countries in which we operate, including public health issues (for example, an outbreak of a contagious disease such as COVID-19, avian influenza, measles or Ebola), </w:t>
      </w:r>
      <w:r w:rsidRPr="001E29DA">
        <w:rPr>
          <w:rFonts w:ascii="Arial" w:eastAsia="微软雅黑" w:hAnsi="Arial" w:cs="Arial"/>
          <w:color w:val="000000"/>
          <w:kern w:val="0"/>
          <w:sz w:val="20"/>
          <w:szCs w:val="20"/>
        </w:rPr>
        <w:lastRenderedPageBreak/>
        <w:t>safety issues, natural disasters, fire, disruptions of service from utilities, nuclear power plant accidents or general economic or political factors. For example, governments worldwide have implemented, and continue to implement, measures to slow down the outbreak of COVID-19. We have experienced, and will continue to experience, disruptions to our business as these measures have, and will continue to have, an effect on our business operations and practices.</w:t>
      </w:r>
    </w:p>
    <w:p w14:paraId="06FF39C8"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8585AB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addition, many governments have enacted laws around personally identifiable information, such as the European Union’s general Data Protection Regulation and the California Consumer Privacy Act, and the failure to comply could result in sanctions or other actions by the governments. The European Union’s General Data Protection Regulation imposes significant requirements on how we collect, process and transfer personal data, as well as significant fines for non-compliance.</w:t>
      </w:r>
    </w:p>
    <w:p w14:paraId="409BF225"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9A557F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Any of the above risks, should they occur, could result in an increase in the cost of components, production and shipment delays, general business interruptions, the inability to obtain, or delays from difficulties in obtaining export licenses for certain technology, penalties or a loss of export privileges, as well as stringent licensing restrictions that may make our products less attractive to international customers, tariffs and other barriers and restrictions, longer payment cycles, increased taxes, restrictions on the repatriation of funds and the burdens of complying with a variety of foreign laws, any of which could ultimately have a material adverse effect on our business.</w:t>
      </w:r>
    </w:p>
    <w:p w14:paraId="172CBFD4"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AC7EFB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We may incur future impairments of our technology license purchases.</w:t>
      </w:r>
    </w:p>
    <w:p w14:paraId="53445F87"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111974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license certain third-party technologies and tools for the design and production of our products. We report the value of those licenses as other non-current assets on the balance sheet and we periodically evaluate the carrying value of those licenses based on their future economic benefit to us. Factors such as the life of the assets, changes in competing technologies, and changes to the business strategy may represent an indicator of impairment. The occurrence of any of these events may require us to record future technology license impairment charges.</w:t>
      </w:r>
    </w:p>
    <w:p w14:paraId="1AE58BD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73315831"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35</w:t>
      </w:r>
    </w:p>
    <w:p w14:paraId="47114CE5"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FE96B71">
          <v:rect id="_x0000_i1063" style="width:0;height:1.5pt" o:hralign="center" o:hrstd="t" o:hrnoshade="t" o:hr="t" fillcolor="black" stroked="f"/>
        </w:pict>
      </w:r>
    </w:p>
    <w:p w14:paraId="7DBFBD70"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19" w:anchor="i179f0d6779c24794a67681755ffb9a04_7" w:history="1">
        <w:r w:rsidRPr="001E29DA">
          <w:rPr>
            <w:rFonts w:ascii="Arial" w:eastAsia="微软雅黑" w:hAnsi="Arial" w:cs="Arial"/>
            <w:color w:val="0000FF"/>
            <w:kern w:val="0"/>
            <w:sz w:val="18"/>
            <w:szCs w:val="18"/>
            <w:u w:val="single"/>
          </w:rPr>
          <w:t>Table of Contents</w:t>
        </w:r>
      </w:hyperlink>
    </w:p>
    <w:p w14:paraId="3FD3602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Our inability to continue to attract and retain qualified personnel may hinder our business.</w:t>
      </w:r>
    </w:p>
    <w:p w14:paraId="2B1BC84D"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3E0048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Much of our future success depends upon the continued service of numerous qualified engineering, marketing, sales and executive employees. Competition for highly skilled executives and employees in the technology industry is intense and our competitors have targeted individuals in our organization that have desired skills and experience. If we are not able to continue to attract, train and retain our leadership team and our qualified employees necessary for our business, the progress of our product development programs could be hindered, and we could be materially adversely affected. To help attract, retain and motivate our executives and qualified employees, we use share-based incentive awards such as employee stock options and non-vested share units (restricted stock units). If the value of such stock awards does not appreciate as measured by the performance of the price of our common stock, or if our share-based compensation otherwise ceases to be viewed as a valuable benefit, our ability to attract, retain and motivate our executives and employees could be weakened, which could harm our results of operations. Also, if the value of our stock awards increases substantially, this could potentially create great personal wealth for our executives and employees and affect our ability to retain our personnel. In addition, any future restructuring plans may adversely impact our ability to attract and retain key employees.</w:t>
      </w:r>
    </w:p>
    <w:p w14:paraId="241B28C8"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0F843C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Our stock price is subject to volatility.</w:t>
      </w:r>
    </w:p>
    <w:p w14:paraId="0F4D92FF"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E0D08B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stock price has experienced price and volume fluctuations and could be subject to wide fluctuations in the future. The trading price of our stock may fluctuate widely due to various factors including actual or anticipated fluctuations in our financial conditions and operating results, changes in financial estimates by us or financial estimates and ratings by securities analysts, changes in our capital structure, including issuance of additional debt or equity to the public, interest rate changes, inflation, news regarding our products or products of our competitors, and broad market and industry fluctuations. Stock price fluctuations could impact the value of our equity compensation, which could affect our ability to recruit and retain employees. In addition, volatility in our stock price could adversely affect our business and financing opportunities.</w:t>
      </w:r>
    </w:p>
    <w:p w14:paraId="45144AA4"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680609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May 2021, our Board of Directors approved a stock repurchase program of up to $4 billion of our common stock (Existing Repurchase Program). In February 2022, our Board of Directors approved a new stock repurchase program in addition to our Existing Repurchase Program to purchase up to $8 billion of our outstanding common stock in the open market (collectively referred to as the Repurchase Program). The Repurchase Program does not obligate us to acquire any common stock, has no termination date and may be suspended or discontinued at any time. Our stock repurchases could affect the trading price of our stock, the volatility of our stock price, reduce our cash reserves, and may be suspended or discontinued at any time, which may result in a decrease in our stock price.</w:t>
      </w:r>
    </w:p>
    <w:p w14:paraId="7605CFED"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8069FD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lastRenderedPageBreak/>
        <w:t>Worldwide political conditions may adversely affect demand for our products.</w:t>
      </w:r>
    </w:p>
    <w:p w14:paraId="112F1F47"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7CF994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Worldwide political conditions may create uncertainties that could adversely affect our business. The United States has been and may continue to be involved in armed conflicts that could have a further impact on our sales and our supply chain. The consequences of armed conflict, political instability or civil or military unrest are unpredictable, and we may not be able to foresee events that could have a material adverse effect on us. Terrorist attacks or other hostile acts may negatively affect our operations, or adversely affect demand for our products, and such attacks or related armed conflicts may impact our physical facilities or those of our suppliers or customers. Furthermore, these attacks or hostile acts may make travel and the transportation of our products more difficult and more expensive, which could materially adversely affect us. Any of these events could cause consumer spending to decrease or result in increased volatility in the United States economy and worldwide financial markets.</w:t>
      </w:r>
    </w:p>
    <w:p w14:paraId="5238BC6B" w14:textId="77777777" w:rsidR="001E29DA" w:rsidRPr="001E29DA" w:rsidRDefault="001E29DA" w:rsidP="001E29DA">
      <w:pPr>
        <w:widowControl/>
        <w:ind w:hanging="1440"/>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1B. UNRESOLVED STAFF COMMENTS</w:t>
      </w:r>
    </w:p>
    <w:p w14:paraId="65A13D78"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None.</w:t>
      </w:r>
    </w:p>
    <w:p w14:paraId="75C0144F"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36</w:t>
      </w:r>
    </w:p>
    <w:p w14:paraId="64D8143B"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78CB9322">
          <v:rect id="_x0000_i1064" style="width:0;height:1.5pt" o:hralign="center" o:hrstd="t" o:hrnoshade="t" o:hr="t" fillcolor="black" stroked="f"/>
        </w:pict>
      </w:r>
    </w:p>
    <w:p w14:paraId="508D0D40"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20" w:anchor="i179f0d6779c24794a67681755ffb9a04_7" w:history="1">
        <w:r w:rsidRPr="001E29DA">
          <w:rPr>
            <w:rFonts w:ascii="Arial" w:eastAsia="微软雅黑" w:hAnsi="Arial" w:cs="Arial"/>
            <w:color w:val="0000FF"/>
            <w:kern w:val="0"/>
            <w:sz w:val="18"/>
            <w:szCs w:val="18"/>
            <w:u w:val="single"/>
          </w:rPr>
          <w:t>Table of Contents</w:t>
        </w:r>
      </w:hyperlink>
    </w:p>
    <w:p w14:paraId="4E4226B7" w14:textId="77777777" w:rsidR="001E29DA" w:rsidRPr="001E29DA" w:rsidRDefault="001E29DA" w:rsidP="001E29DA">
      <w:pPr>
        <w:widowControl/>
        <w:ind w:hanging="1440"/>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2. PROPERTIES</w:t>
      </w:r>
    </w:p>
    <w:p w14:paraId="5AD42BD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As of December 31, 2022, we have 6 million square feet of space for research and development, engineering, administrative and warehouse use throughout the world. These facilities include 5 million square feet of leased space and 1 million square feet of owned space. Our headquarters are located in Santa Clara, California, and we have significant operations in Austin, Texas; San Jose, California; Shanghai, China; Markham, Ontario, Canada; Longmont, Colorado; Dublin, Ireland; Singapore; and Bangalore and Hyderabad, India. We also have a number of regional sales offices located in commercial centers near customers, principally in the United States, Europe, Asia and Latin America.</w:t>
      </w:r>
    </w:p>
    <w:p w14:paraId="18A2F6D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currently do not anticipate difficulty in either retaining occupancy of any of our facilities through lease renewals prior to expiration or through month-to-month occupancy or replacing them with equivalent facilities. We believe that our existing facilities are suitable and adequate for our present purposes and that the productive capacity of such facilities is substantially being utilized or we have plans to utilize such capacity.</w:t>
      </w:r>
    </w:p>
    <w:p w14:paraId="3EE4ECED" w14:textId="77777777" w:rsidR="001E29DA" w:rsidRPr="001E29DA" w:rsidRDefault="001E29DA" w:rsidP="001E29DA">
      <w:pPr>
        <w:widowControl/>
        <w:ind w:hanging="1440"/>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3. LEGAL PROCEEDINGS</w:t>
      </w:r>
    </w:p>
    <w:p w14:paraId="6F6210D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For a discussion of our legal proceedings, refer to Note 17 </w:t>
      </w:r>
      <w:r w:rsidRPr="001E29DA">
        <w:rPr>
          <w:rFonts w:ascii="Arial" w:eastAsia="微软雅黑" w:hAnsi="Arial" w:cs="Arial"/>
          <w:b/>
          <w:bCs/>
          <w:color w:val="000000"/>
          <w:kern w:val="0"/>
          <w:sz w:val="20"/>
          <w:szCs w:val="20"/>
        </w:rPr>
        <w:t>–</w:t>
      </w:r>
      <w:r w:rsidRPr="001E29DA">
        <w:rPr>
          <w:rFonts w:ascii="Arial" w:eastAsia="微软雅黑" w:hAnsi="Arial" w:cs="Arial"/>
          <w:color w:val="000000"/>
          <w:kern w:val="0"/>
          <w:sz w:val="20"/>
          <w:szCs w:val="20"/>
        </w:rPr>
        <w:t> Contingencies of the Notes to Consolidated Financial Statements (Part II, Item 8 of this Form 10-K).</w:t>
      </w:r>
    </w:p>
    <w:p w14:paraId="202E0D83"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4. MINE SAFETY DISCLOSURES</w:t>
      </w:r>
    </w:p>
    <w:p w14:paraId="21C90D9E"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Not Applicable.</w:t>
      </w:r>
    </w:p>
    <w:p w14:paraId="391C34A0"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37</w:t>
      </w:r>
    </w:p>
    <w:p w14:paraId="0A1BA9E2"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4D86B53">
          <v:rect id="_x0000_i1065" style="width:0;height:1.5pt" o:hralign="center" o:hrstd="t" o:hrnoshade="t" o:hr="t" fillcolor="black" stroked="f"/>
        </w:pict>
      </w:r>
    </w:p>
    <w:p w14:paraId="6250E8B7"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21" w:anchor="i179f0d6779c24794a67681755ffb9a04_7" w:history="1">
        <w:r w:rsidRPr="001E29DA">
          <w:rPr>
            <w:rFonts w:ascii="Arial" w:eastAsia="微软雅黑" w:hAnsi="Arial" w:cs="Arial"/>
            <w:color w:val="0000FF"/>
            <w:kern w:val="0"/>
            <w:sz w:val="18"/>
            <w:szCs w:val="18"/>
            <w:u w:val="single"/>
          </w:rPr>
          <w:t>Table of Contents</w:t>
        </w:r>
      </w:hyperlink>
    </w:p>
    <w:p w14:paraId="54FC955D"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PART II</w:t>
      </w:r>
    </w:p>
    <w:p w14:paraId="78FAE54D" w14:textId="77777777" w:rsidR="001E29DA" w:rsidRPr="001E29DA" w:rsidRDefault="001E29DA" w:rsidP="001E29DA">
      <w:pPr>
        <w:widowControl/>
        <w:ind w:hanging="1260"/>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5. MARKET FOR REGISTRANT’S COMMON EQUITY, RELATED STOCKHOLDER MATTERS AND ISSUER PURCHASES OF EQUITY SECURITIES</w:t>
      </w:r>
    </w:p>
    <w:p w14:paraId="4C3BB6F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Our common stock is listed on The NASDAQ Global Select Market (NASDAQ) under the symbol “AMD”. On February 22, 2023, there were 5,014 registered holders of our common stock, and the closing price of our common stock was $76.61</w:t>
      </w:r>
      <w:r w:rsidRPr="001E29DA">
        <w:rPr>
          <w:rFonts w:ascii="Arial" w:eastAsia="微软雅黑" w:hAnsi="Arial" w:cs="Arial"/>
          <w:color w:val="FFFF00"/>
          <w:kern w:val="0"/>
          <w:sz w:val="20"/>
          <w:szCs w:val="20"/>
        </w:rPr>
        <w:t> </w:t>
      </w:r>
      <w:r w:rsidRPr="001E29DA">
        <w:rPr>
          <w:rFonts w:ascii="Arial" w:eastAsia="微软雅黑" w:hAnsi="Arial" w:cs="Arial"/>
          <w:color w:val="000000"/>
          <w:kern w:val="0"/>
          <w:sz w:val="20"/>
          <w:szCs w:val="20"/>
        </w:rPr>
        <w:t>per share as reported on NASDAQ.</w:t>
      </w:r>
    </w:p>
    <w:p w14:paraId="29E78657"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Issuer Purchases of Equity Securities</w:t>
      </w:r>
    </w:p>
    <w:p w14:paraId="3219723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May 2021, our Board of Directors approved a stock repurchase program of up to $4 billion of our common stock (Existing Repurchase Program). In February 2022, our Board of Directors approved a new stock repurchase program in addition to the Existing Repurchase Program to purchase up to additional $8 billion of our outstanding common stock in the open market (collectively referred to as the “Repurchase Program”). We expect to fund repurchases through cash generated from operations which have been strengthened by our strong operational results. Our Repurchase Program does not obligate us to acquire any common stock, has no termination date and may be suspended or discontinued at any time.</w:t>
      </w:r>
    </w:p>
    <w:p w14:paraId="153EEA0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following table provides information relating to our repurchase of common stock for the year ended December 31, 2022:</w:t>
      </w:r>
    </w:p>
    <w:tbl>
      <w:tblPr>
        <w:tblW w:w="20463" w:type="dxa"/>
        <w:tblCellMar>
          <w:top w:w="15" w:type="dxa"/>
          <w:left w:w="15" w:type="dxa"/>
          <w:bottom w:w="15" w:type="dxa"/>
          <w:right w:w="15" w:type="dxa"/>
        </w:tblCellMar>
        <w:tblLook w:val="04A0" w:firstRow="1" w:lastRow="0" w:firstColumn="1" w:lastColumn="0" w:noHBand="0" w:noVBand="1"/>
      </w:tblPr>
      <w:tblGrid>
        <w:gridCol w:w="142"/>
        <w:gridCol w:w="6397"/>
        <w:gridCol w:w="36"/>
        <w:gridCol w:w="176"/>
        <w:gridCol w:w="2141"/>
        <w:gridCol w:w="38"/>
        <w:gridCol w:w="36"/>
        <w:gridCol w:w="66"/>
        <w:gridCol w:w="36"/>
        <w:gridCol w:w="161"/>
        <w:gridCol w:w="1921"/>
        <w:gridCol w:w="36"/>
        <w:gridCol w:w="36"/>
        <w:gridCol w:w="66"/>
        <w:gridCol w:w="36"/>
        <w:gridCol w:w="313"/>
        <w:gridCol w:w="4098"/>
        <w:gridCol w:w="67"/>
        <w:gridCol w:w="36"/>
        <w:gridCol w:w="66"/>
        <w:gridCol w:w="36"/>
        <w:gridCol w:w="322"/>
        <w:gridCol w:w="4133"/>
        <w:gridCol w:w="68"/>
      </w:tblGrid>
      <w:tr w:rsidR="001E29DA" w:rsidRPr="001E29DA" w14:paraId="7F96BAED" w14:textId="77777777" w:rsidTr="001E29DA">
        <w:tc>
          <w:tcPr>
            <w:tcW w:w="173" w:type="dxa"/>
            <w:vAlign w:val="center"/>
            <w:hideMark/>
          </w:tcPr>
          <w:p w14:paraId="29A46CFA" w14:textId="77777777" w:rsidR="001E29DA" w:rsidRPr="001E29DA" w:rsidRDefault="001E29DA" w:rsidP="001E29DA">
            <w:pPr>
              <w:widowControl/>
              <w:rPr>
                <w:rFonts w:ascii="微软雅黑" w:eastAsia="微软雅黑" w:hAnsi="微软雅黑" w:cs="宋体" w:hint="eastAsia"/>
                <w:color w:val="000000"/>
                <w:kern w:val="0"/>
                <w:sz w:val="27"/>
                <w:szCs w:val="27"/>
              </w:rPr>
            </w:pPr>
          </w:p>
        </w:tc>
        <w:tc>
          <w:tcPr>
            <w:tcW w:w="8730" w:type="dxa"/>
            <w:vAlign w:val="center"/>
            <w:hideMark/>
          </w:tcPr>
          <w:p w14:paraId="23F57E4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FA19E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4C0578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477" w:type="dxa"/>
            <w:vAlign w:val="center"/>
            <w:hideMark/>
          </w:tcPr>
          <w:p w14:paraId="41EBDBF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629CD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271B6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153F71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3B2D0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23B798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474" w:type="dxa"/>
            <w:vAlign w:val="center"/>
            <w:hideMark/>
          </w:tcPr>
          <w:p w14:paraId="4EB1FFE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B3A5F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F325D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E00520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586A2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3EC50D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477" w:type="dxa"/>
            <w:vAlign w:val="center"/>
            <w:hideMark/>
          </w:tcPr>
          <w:p w14:paraId="4BE58A9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0297E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8A329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6C485A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474E1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68C026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475" w:type="dxa"/>
            <w:vAlign w:val="center"/>
            <w:hideMark/>
          </w:tcPr>
          <w:p w14:paraId="244503C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AEEBB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180B808" w14:textId="77777777" w:rsidTr="001E29DA">
        <w:tc>
          <w:tcPr>
            <w:tcW w:w="0" w:type="auto"/>
            <w:gridSpan w:val="3"/>
            <w:tcMar>
              <w:top w:w="0" w:type="dxa"/>
              <w:left w:w="20" w:type="dxa"/>
              <w:bottom w:w="0" w:type="dxa"/>
              <w:right w:w="20" w:type="dxa"/>
            </w:tcMar>
            <w:vAlign w:val="center"/>
            <w:hideMark/>
          </w:tcPr>
          <w:p w14:paraId="548E0D4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8A1693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Total Number of Shares Repurchased</w:t>
            </w:r>
          </w:p>
        </w:tc>
        <w:tc>
          <w:tcPr>
            <w:tcW w:w="0" w:type="auto"/>
            <w:gridSpan w:val="3"/>
            <w:tcMar>
              <w:top w:w="0" w:type="dxa"/>
              <w:left w:w="20" w:type="dxa"/>
              <w:bottom w:w="0" w:type="dxa"/>
              <w:right w:w="20" w:type="dxa"/>
            </w:tcMar>
            <w:vAlign w:val="center"/>
            <w:hideMark/>
          </w:tcPr>
          <w:p w14:paraId="134F2553"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E57A4A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Average Price Paid per Share</w:t>
            </w:r>
          </w:p>
        </w:tc>
        <w:tc>
          <w:tcPr>
            <w:tcW w:w="0" w:type="auto"/>
            <w:gridSpan w:val="3"/>
            <w:tcMar>
              <w:top w:w="0" w:type="dxa"/>
              <w:left w:w="20" w:type="dxa"/>
              <w:bottom w:w="0" w:type="dxa"/>
              <w:right w:w="20" w:type="dxa"/>
            </w:tcMar>
            <w:vAlign w:val="center"/>
            <w:hideMark/>
          </w:tcPr>
          <w:p w14:paraId="6354DA7C"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94EA0E3"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Total Number of Shares Repurchased as Part of Publicly Announced Program</w:t>
            </w:r>
          </w:p>
        </w:tc>
        <w:tc>
          <w:tcPr>
            <w:tcW w:w="0" w:type="auto"/>
            <w:gridSpan w:val="3"/>
            <w:tcMar>
              <w:top w:w="0" w:type="dxa"/>
              <w:left w:w="20" w:type="dxa"/>
              <w:bottom w:w="0" w:type="dxa"/>
              <w:right w:w="20" w:type="dxa"/>
            </w:tcMar>
            <w:vAlign w:val="center"/>
            <w:hideMark/>
          </w:tcPr>
          <w:p w14:paraId="687EF622"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9B5761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Maximum Dollar Value of Shares That May Yet be Purchased Under the Program</w:t>
            </w:r>
          </w:p>
        </w:tc>
      </w:tr>
      <w:tr w:rsidR="001E29DA" w:rsidRPr="001E29DA" w14:paraId="01404F08" w14:textId="77777777" w:rsidTr="001E29DA">
        <w:tc>
          <w:tcPr>
            <w:tcW w:w="0" w:type="auto"/>
            <w:gridSpan w:val="3"/>
            <w:tcMar>
              <w:top w:w="0" w:type="dxa"/>
              <w:left w:w="20" w:type="dxa"/>
              <w:bottom w:w="0" w:type="dxa"/>
              <w:right w:w="20" w:type="dxa"/>
            </w:tcMar>
            <w:vAlign w:val="center"/>
            <w:hideMark/>
          </w:tcPr>
          <w:p w14:paraId="7220FD05"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76979B3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12B0E5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BD2B6D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DBE152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03E3CF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EB62B6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DAC979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1DD81E62" w14:textId="77777777" w:rsidTr="001E29DA">
        <w:tc>
          <w:tcPr>
            <w:tcW w:w="0" w:type="auto"/>
            <w:gridSpan w:val="3"/>
            <w:shd w:val="clear" w:color="auto" w:fill="CCEEFF"/>
            <w:tcMar>
              <w:top w:w="30" w:type="dxa"/>
              <w:left w:w="20" w:type="dxa"/>
              <w:bottom w:w="30" w:type="dxa"/>
              <w:right w:w="20" w:type="dxa"/>
            </w:tcMar>
            <w:vAlign w:val="bottom"/>
            <w:hideMark/>
          </w:tcPr>
          <w:p w14:paraId="1B248AD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Repurchases during each fiscal quarter of 2022:</w:t>
            </w:r>
          </w:p>
        </w:tc>
        <w:tc>
          <w:tcPr>
            <w:tcW w:w="0" w:type="auto"/>
            <w:gridSpan w:val="3"/>
            <w:shd w:val="clear" w:color="auto" w:fill="CCEEFF"/>
            <w:tcMar>
              <w:top w:w="0" w:type="dxa"/>
              <w:left w:w="20" w:type="dxa"/>
              <w:bottom w:w="0" w:type="dxa"/>
              <w:right w:w="20" w:type="dxa"/>
            </w:tcMar>
            <w:vAlign w:val="center"/>
            <w:hideMark/>
          </w:tcPr>
          <w:p w14:paraId="63EF6F5D"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90218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B633F5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982AE6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56A44C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8DD03B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1E5897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79713C5" w14:textId="77777777" w:rsidTr="001E29DA">
        <w:tc>
          <w:tcPr>
            <w:tcW w:w="0" w:type="auto"/>
            <w:gridSpan w:val="3"/>
            <w:shd w:val="clear" w:color="auto" w:fill="FFFFFF"/>
            <w:tcMar>
              <w:top w:w="30" w:type="dxa"/>
              <w:left w:w="20" w:type="dxa"/>
              <w:bottom w:w="30" w:type="dxa"/>
              <w:right w:w="20" w:type="dxa"/>
            </w:tcMar>
            <w:vAlign w:val="bottom"/>
            <w:hideMark/>
          </w:tcPr>
          <w:p w14:paraId="0712624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December 26, 2021 - March 26, 2022</w:t>
            </w:r>
          </w:p>
        </w:tc>
        <w:tc>
          <w:tcPr>
            <w:tcW w:w="0" w:type="auto"/>
            <w:gridSpan w:val="2"/>
            <w:shd w:val="clear" w:color="auto" w:fill="FFFFFF"/>
            <w:tcMar>
              <w:top w:w="30" w:type="dxa"/>
              <w:left w:w="20" w:type="dxa"/>
              <w:bottom w:w="30" w:type="dxa"/>
              <w:right w:w="0" w:type="dxa"/>
            </w:tcMar>
            <w:vAlign w:val="bottom"/>
            <w:hideMark/>
          </w:tcPr>
          <w:p w14:paraId="67502A7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15,785,806 </w:t>
            </w:r>
          </w:p>
        </w:tc>
        <w:tc>
          <w:tcPr>
            <w:tcW w:w="0" w:type="auto"/>
            <w:shd w:val="clear" w:color="auto" w:fill="FFFFFF"/>
            <w:tcMar>
              <w:top w:w="30" w:type="dxa"/>
              <w:left w:w="0" w:type="dxa"/>
              <w:bottom w:w="30" w:type="dxa"/>
              <w:right w:w="20" w:type="dxa"/>
            </w:tcMar>
            <w:vAlign w:val="bottom"/>
            <w:hideMark/>
          </w:tcPr>
          <w:p w14:paraId="097AACD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458D1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143B00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CC41D1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121.03 </w:t>
            </w:r>
          </w:p>
        </w:tc>
        <w:tc>
          <w:tcPr>
            <w:tcW w:w="0" w:type="auto"/>
            <w:shd w:val="clear" w:color="auto" w:fill="FFFFFF"/>
            <w:tcMar>
              <w:top w:w="30" w:type="dxa"/>
              <w:left w:w="0" w:type="dxa"/>
              <w:bottom w:w="30" w:type="dxa"/>
              <w:right w:w="20" w:type="dxa"/>
            </w:tcMar>
            <w:vAlign w:val="bottom"/>
            <w:hideMark/>
          </w:tcPr>
          <w:p w14:paraId="2A9C9F1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9059B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CE723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15,785,806 </w:t>
            </w:r>
          </w:p>
        </w:tc>
        <w:tc>
          <w:tcPr>
            <w:tcW w:w="0" w:type="auto"/>
            <w:shd w:val="clear" w:color="auto" w:fill="FFFFFF"/>
            <w:tcMar>
              <w:top w:w="30" w:type="dxa"/>
              <w:left w:w="0" w:type="dxa"/>
              <w:bottom w:w="30" w:type="dxa"/>
              <w:right w:w="20" w:type="dxa"/>
            </w:tcMar>
            <w:vAlign w:val="bottom"/>
            <w:hideMark/>
          </w:tcPr>
          <w:p w14:paraId="1400C17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09992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745B1E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7C7D10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8,327 </w:t>
            </w:r>
          </w:p>
        </w:tc>
        <w:tc>
          <w:tcPr>
            <w:tcW w:w="0" w:type="auto"/>
            <w:shd w:val="clear" w:color="auto" w:fill="FFFFFF"/>
            <w:tcMar>
              <w:top w:w="30" w:type="dxa"/>
              <w:left w:w="0" w:type="dxa"/>
              <w:bottom w:w="30" w:type="dxa"/>
              <w:right w:w="20" w:type="dxa"/>
            </w:tcMar>
            <w:vAlign w:val="bottom"/>
            <w:hideMark/>
          </w:tcPr>
          <w:p w14:paraId="77A9C92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03850C9" w14:textId="77777777" w:rsidTr="001E29DA">
        <w:tc>
          <w:tcPr>
            <w:tcW w:w="0" w:type="auto"/>
            <w:gridSpan w:val="3"/>
            <w:shd w:val="clear" w:color="auto" w:fill="CCEEFF"/>
            <w:tcMar>
              <w:top w:w="30" w:type="dxa"/>
              <w:left w:w="20" w:type="dxa"/>
              <w:bottom w:w="30" w:type="dxa"/>
              <w:right w:w="20" w:type="dxa"/>
            </w:tcMar>
            <w:vAlign w:val="bottom"/>
            <w:hideMark/>
          </w:tcPr>
          <w:p w14:paraId="09DE395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March 27, 2022 - June 25, 2022</w:t>
            </w:r>
          </w:p>
        </w:tc>
        <w:tc>
          <w:tcPr>
            <w:tcW w:w="0" w:type="auto"/>
            <w:gridSpan w:val="2"/>
            <w:shd w:val="clear" w:color="auto" w:fill="CCEEFF"/>
            <w:tcMar>
              <w:top w:w="30" w:type="dxa"/>
              <w:left w:w="20" w:type="dxa"/>
              <w:bottom w:w="30" w:type="dxa"/>
              <w:right w:w="0" w:type="dxa"/>
            </w:tcMar>
            <w:vAlign w:val="bottom"/>
            <w:hideMark/>
          </w:tcPr>
          <w:p w14:paraId="2D4BABF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10,159,900 </w:t>
            </w:r>
          </w:p>
        </w:tc>
        <w:tc>
          <w:tcPr>
            <w:tcW w:w="0" w:type="auto"/>
            <w:shd w:val="clear" w:color="auto" w:fill="CCEEFF"/>
            <w:tcMar>
              <w:top w:w="30" w:type="dxa"/>
              <w:left w:w="0" w:type="dxa"/>
              <w:bottom w:w="30" w:type="dxa"/>
              <w:right w:w="20" w:type="dxa"/>
            </w:tcMar>
            <w:vAlign w:val="bottom"/>
            <w:hideMark/>
          </w:tcPr>
          <w:p w14:paraId="4B10A38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5F585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CCD3F6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906099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90.58 </w:t>
            </w:r>
          </w:p>
        </w:tc>
        <w:tc>
          <w:tcPr>
            <w:tcW w:w="0" w:type="auto"/>
            <w:shd w:val="clear" w:color="auto" w:fill="CCEEFF"/>
            <w:tcMar>
              <w:top w:w="30" w:type="dxa"/>
              <w:left w:w="0" w:type="dxa"/>
              <w:bottom w:w="30" w:type="dxa"/>
              <w:right w:w="20" w:type="dxa"/>
            </w:tcMar>
            <w:vAlign w:val="bottom"/>
            <w:hideMark/>
          </w:tcPr>
          <w:p w14:paraId="07A9CD8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3E835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1409B0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10,159,900 </w:t>
            </w:r>
          </w:p>
        </w:tc>
        <w:tc>
          <w:tcPr>
            <w:tcW w:w="0" w:type="auto"/>
            <w:shd w:val="clear" w:color="auto" w:fill="CCEEFF"/>
            <w:tcMar>
              <w:top w:w="30" w:type="dxa"/>
              <w:left w:w="0" w:type="dxa"/>
              <w:bottom w:w="30" w:type="dxa"/>
              <w:right w:w="20" w:type="dxa"/>
            </w:tcMar>
            <w:vAlign w:val="bottom"/>
            <w:hideMark/>
          </w:tcPr>
          <w:p w14:paraId="16877AB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7C646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D25732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0C06D6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7,407 </w:t>
            </w:r>
          </w:p>
        </w:tc>
        <w:tc>
          <w:tcPr>
            <w:tcW w:w="0" w:type="auto"/>
            <w:shd w:val="clear" w:color="auto" w:fill="CCEEFF"/>
            <w:tcMar>
              <w:top w:w="30" w:type="dxa"/>
              <w:left w:w="0" w:type="dxa"/>
              <w:bottom w:w="30" w:type="dxa"/>
              <w:right w:w="20" w:type="dxa"/>
            </w:tcMar>
            <w:vAlign w:val="bottom"/>
            <w:hideMark/>
          </w:tcPr>
          <w:p w14:paraId="6132AD8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3BAF7EB" w14:textId="77777777" w:rsidTr="001E29DA">
        <w:tc>
          <w:tcPr>
            <w:tcW w:w="0" w:type="auto"/>
            <w:gridSpan w:val="3"/>
            <w:shd w:val="clear" w:color="auto" w:fill="FFFFFF"/>
            <w:tcMar>
              <w:top w:w="30" w:type="dxa"/>
              <w:left w:w="20" w:type="dxa"/>
              <w:bottom w:w="30" w:type="dxa"/>
              <w:right w:w="20" w:type="dxa"/>
            </w:tcMar>
            <w:vAlign w:val="bottom"/>
            <w:hideMark/>
          </w:tcPr>
          <w:p w14:paraId="3B801E1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June 26, 2022 - September 24, 2022</w:t>
            </w:r>
          </w:p>
        </w:tc>
        <w:tc>
          <w:tcPr>
            <w:tcW w:w="0" w:type="auto"/>
            <w:gridSpan w:val="2"/>
            <w:shd w:val="clear" w:color="auto" w:fill="FFFFFF"/>
            <w:tcMar>
              <w:top w:w="30" w:type="dxa"/>
              <w:left w:w="20" w:type="dxa"/>
              <w:bottom w:w="30" w:type="dxa"/>
              <w:right w:w="0" w:type="dxa"/>
            </w:tcMar>
            <w:vAlign w:val="bottom"/>
            <w:hideMark/>
          </w:tcPr>
          <w:p w14:paraId="3D0E2D2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6,895,972 </w:t>
            </w:r>
          </w:p>
        </w:tc>
        <w:tc>
          <w:tcPr>
            <w:tcW w:w="0" w:type="auto"/>
            <w:shd w:val="clear" w:color="auto" w:fill="FFFFFF"/>
            <w:tcMar>
              <w:top w:w="30" w:type="dxa"/>
              <w:left w:w="0" w:type="dxa"/>
              <w:bottom w:w="30" w:type="dxa"/>
              <w:right w:w="20" w:type="dxa"/>
            </w:tcMar>
            <w:vAlign w:val="bottom"/>
            <w:hideMark/>
          </w:tcPr>
          <w:p w14:paraId="63E6BC6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D6C51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B52C42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13B5DE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89.52 </w:t>
            </w:r>
          </w:p>
        </w:tc>
        <w:tc>
          <w:tcPr>
            <w:tcW w:w="0" w:type="auto"/>
            <w:shd w:val="clear" w:color="auto" w:fill="FFFFFF"/>
            <w:tcMar>
              <w:top w:w="30" w:type="dxa"/>
              <w:left w:w="0" w:type="dxa"/>
              <w:bottom w:w="30" w:type="dxa"/>
              <w:right w:w="20" w:type="dxa"/>
            </w:tcMar>
            <w:vAlign w:val="bottom"/>
            <w:hideMark/>
          </w:tcPr>
          <w:p w14:paraId="0D8F974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AA752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5D192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6,895,972 </w:t>
            </w:r>
          </w:p>
        </w:tc>
        <w:tc>
          <w:tcPr>
            <w:tcW w:w="0" w:type="auto"/>
            <w:shd w:val="clear" w:color="auto" w:fill="FFFFFF"/>
            <w:tcMar>
              <w:top w:w="30" w:type="dxa"/>
              <w:left w:w="0" w:type="dxa"/>
              <w:bottom w:w="30" w:type="dxa"/>
              <w:right w:w="20" w:type="dxa"/>
            </w:tcMar>
            <w:vAlign w:val="bottom"/>
            <w:hideMark/>
          </w:tcPr>
          <w:p w14:paraId="749AF20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435F2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EA6B4A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C6E831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6,790 </w:t>
            </w:r>
          </w:p>
        </w:tc>
        <w:tc>
          <w:tcPr>
            <w:tcW w:w="0" w:type="auto"/>
            <w:shd w:val="clear" w:color="auto" w:fill="FFFFFF"/>
            <w:tcMar>
              <w:top w:w="30" w:type="dxa"/>
              <w:left w:w="0" w:type="dxa"/>
              <w:bottom w:w="30" w:type="dxa"/>
              <w:right w:w="20" w:type="dxa"/>
            </w:tcMar>
            <w:vAlign w:val="bottom"/>
            <w:hideMark/>
          </w:tcPr>
          <w:p w14:paraId="06A85B1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15F3764" w14:textId="77777777" w:rsidTr="001E29DA">
        <w:tc>
          <w:tcPr>
            <w:tcW w:w="0" w:type="auto"/>
            <w:gridSpan w:val="3"/>
            <w:shd w:val="clear" w:color="auto" w:fill="CCEEFF"/>
            <w:tcMar>
              <w:top w:w="30" w:type="dxa"/>
              <w:left w:w="20" w:type="dxa"/>
              <w:bottom w:w="30" w:type="dxa"/>
              <w:right w:w="20" w:type="dxa"/>
            </w:tcMar>
            <w:vAlign w:val="bottom"/>
            <w:hideMark/>
          </w:tcPr>
          <w:p w14:paraId="36C5AA3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September 25, 2022 - December 31, 2022</w:t>
            </w:r>
          </w:p>
        </w:tc>
        <w:tc>
          <w:tcPr>
            <w:tcW w:w="0" w:type="auto"/>
            <w:gridSpan w:val="2"/>
            <w:shd w:val="clear" w:color="auto" w:fill="CCEEFF"/>
            <w:tcMar>
              <w:top w:w="30" w:type="dxa"/>
              <w:left w:w="20" w:type="dxa"/>
              <w:bottom w:w="30" w:type="dxa"/>
              <w:right w:w="0" w:type="dxa"/>
            </w:tcMar>
            <w:vAlign w:val="bottom"/>
            <w:hideMark/>
          </w:tcPr>
          <w:p w14:paraId="581F000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3,484,459 </w:t>
            </w:r>
          </w:p>
        </w:tc>
        <w:tc>
          <w:tcPr>
            <w:tcW w:w="0" w:type="auto"/>
            <w:shd w:val="clear" w:color="auto" w:fill="CCEEFF"/>
            <w:tcMar>
              <w:top w:w="30" w:type="dxa"/>
              <w:left w:w="0" w:type="dxa"/>
              <w:bottom w:w="30" w:type="dxa"/>
              <w:right w:w="20" w:type="dxa"/>
            </w:tcMar>
            <w:vAlign w:val="bottom"/>
            <w:hideMark/>
          </w:tcPr>
          <w:p w14:paraId="384FF6E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C02C9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D7BCF4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1CB038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71.75 </w:t>
            </w:r>
          </w:p>
        </w:tc>
        <w:tc>
          <w:tcPr>
            <w:tcW w:w="0" w:type="auto"/>
            <w:shd w:val="clear" w:color="auto" w:fill="CCEEFF"/>
            <w:tcMar>
              <w:top w:w="30" w:type="dxa"/>
              <w:left w:w="0" w:type="dxa"/>
              <w:bottom w:w="30" w:type="dxa"/>
              <w:right w:w="20" w:type="dxa"/>
            </w:tcMar>
            <w:vAlign w:val="bottom"/>
            <w:hideMark/>
          </w:tcPr>
          <w:p w14:paraId="1453F34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A856A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C108A6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3,484,459 </w:t>
            </w:r>
          </w:p>
        </w:tc>
        <w:tc>
          <w:tcPr>
            <w:tcW w:w="0" w:type="auto"/>
            <w:shd w:val="clear" w:color="auto" w:fill="CCEEFF"/>
            <w:tcMar>
              <w:top w:w="30" w:type="dxa"/>
              <w:left w:w="0" w:type="dxa"/>
              <w:bottom w:w="30" w:type="dxa"/>
              <w:right w:w="20" w:type="dxa"/>
            </w:tcMar>
            <w:vAlign w:val="bottom"/>
            <w:hideMark/>
          </w:tcPr>
          <w:p w14:paraId="419952B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0778D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3B3D70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54DECB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6,540 </w:t>
            </w:r>
          </w:p>
        </w:tc>
        <w:tc>
          <w:tcPr>
            <w:tcW w:w="0" w:type="auto"/>
            <w:shd w:val="clear" w:color="auto" w:fill="CCEEFF"/>
            <w:tcMar>
              <w:top w:w="30" w:type="dxa"/>
              <w:left w:w="0" w:type="dxa"/>
              <w:bottom w:w="30" w:type="dxa"/>
              <w:right w:w="20" w:type="dxa"/>
            </w:tcMar>
            <w:vAlign w:val="bottom"/>
            <w:hideMark/>
          </w:tcPr>
          <w:p w14:paraId="197FA81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2A3CAB8" w14:textId="77777777" w:rsidTr="001E29DA">
        <w:tc>
          <w:tcPr>
            <w:tcW w:w="0" w:type="auto"/>
            <w:gridSpan w:val="3"/>
            <w:shd w:val="clear" w:color="auto" w:fill="FFFFFF"/>
            <w:tcMar>
              <w:top w:w="0" w:type="dxa"/>
              <w:left w:w="20" w:type="dxa"/>
              <w:bottom w:w="0" w:type="dxa"/>
              <w:right w:w="20" w:type="dxa"/>
            </w:tcMar>
            <w:vAlign w:val="center"/>
            <w:hideMark/>
          </w:tcPr>
          <w:p w14:paraId="4CDCDF6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7357B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36,326,137 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F91DD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FB6FF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703380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18A95C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A0D69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36,326,137 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5492B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8DE04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1E1130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D881FA5" w14:textId="77777777" w:rsidTr="001E29DA">
        <w:trPr>
          <w:trHeight w:val="280"/>
        </w:trPr>
        <w:tc>
          <w:tcPr>
            <w:tcW w:w="0" w:type="auto"/>
            <w:gridSpan w:val="3"/>
            <w:shd w:val="clear" w:color="auto" w:fill="CCEEFF"/>
            <w:tcMar>
              <w:top w:w="0" w:type="dxa"/>
              <w:left w:w="20" w:type="dxa"/>
              <w:bottom w:w="0" w:type="dxa"/>
              <w:right w:w="20" w:type="dxa"/>
            </w:tcMar>
            <w:vAlign w:val="center"/>
            <w:hideMark/>
          </w:tcPr>
          <w:p w14:paraId="40A4EEE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26DE9A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DA8E44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349B43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D93353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36E32D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5A209B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45AE17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50CCBCA" w14:textId="77777777" w:rsidTr="001E29DA">
        <w:tc>
          <w:tcPr>
            <w:tcW w:w="0" w:type="auto"/>
            <w:gridSpan w:val="3"/>
            <w:shd w:val="clear" w:color="auto" w:fill="FFFFFF"/>
            <w:tcMar>
              <w:top w:w="30" w:type="dxa"/>
              <w:left w:w="20" w:type="dxa"/>
              <w:bottom w:w="30" w:type="dxa"/>
              <w:right w:w="20" w:type="dxa"/>
            </w:tcMar>
            <w:vAlign w:val="bottom"/>
            <w:hideMark/>
          </w:tcPr>
          <w:p w14:paraId="3A32C42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Repurchases during last fiscal quarter of 2022:</w:t>
            </w:r>
          </w:p>
        </w:tc>
        <w:tc>
          <w:tcPr>
            <w:tcW w:w="0" w:type="auto"/>
            <w:gridSpan w:val="3"/>
            <w:shd w:val="clear" w:color="auto" w:fill="FFFFFF"/>
            <w:tcMar>
              <w:top w:w="0" w:type="dxa"/>
              <w:left w:w="20" w:type="dxa"/>
              <w:bottom w:w="0" w:type="dxa"/>
              <w:right w:w="20" w:type="dxa"/>
            </w:tcMar>
            <w:vAlign w:val="center"/>
            <w:hideMark/>
          </w:tcPr>
          <w:p w14:paraId="489AC888"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0BD92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295AB0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2CEA52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CA3785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64C053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D70A23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1D1BFC7" w14:textId="77777777" w:rsidTr="001E29DA">
        <w:tc>
          <w:tcPr>
            <w:tcW w:w="0" w:type="auto"/>
            <w:gridSpan w:val="3"/>
            <w:shd w:val="clear" w:color="auto" w:fill="CCEEFF"/>
            <w:tcMar>
              <w:top w:w="30" w:type="dxa"/>
              <w:left w:w="20" w:type="dxa"/>
              <w:bottom w:w="30" w:type="dxa"/>
              <w:right w:w="20" w:type="dxa"/>
            </w:tcMar>
            <w:vAlign w:val="bottom"/>
            <w:hideMark/>
          </w:tcPr>
          <w:p w14:paraId="76F2BEC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September 25, 2022 - October 29, 2022</w:t>
            </w:r>
          </w:p>
        </w:tc>
        <w:tc>
          <w:tcPr>
            <w:tcW w:w="0" w:type="auto"/>
            <w:gridSpan w:val="2"/>
            <w:shd w:val="clear" w:color="auto" w:fill="CCEEFF"/>
            <w:tcMar>
              <w:top w:w="30" w:type="dxa"/>
              <w:left w:w="20" w:type="dxa"/>
              <w:bottom w:w="30" w:type="dxa"/>
              <w:right w:w="0" w:type="dxa"/>
            </w:tcMar>
            <w:vAlign w:val="bottom"/>
            <w:hideMark/>
          </w:tcPr>
          <w:p w14:paraId="598CB8B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69662B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55454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C50270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9F6677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CEC79A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04D13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EDA1B7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05D90A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84503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F06CC4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2D7F91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6,790 </w:t>
            </w:r>
          </w:p>
        </w:tc>
        <w:tc>
          <w:tcPr>
            <w:tcW w:w="0" w:type="auto"/>
            <w:shd w:val="clear" w:color="auto" w:fill="CCEEFF"/>
            <w:tcMar>
              <w:top w:w="30" w:type="dxa"/>
              <w:left w:w="0" w:type="dxa"/>
              <w:bottom w:w="30" w:type="dxa"/>
              <w:right w:w="20" w:type="dxa"/>
            </w:tcMar>
            <w:vAlign w:val="bottom"/>
            <w:hideMark/>
          </w:tcPr>
          <w:p w14:paraId="227BC8C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0343EA8" w14:textId="77777777" w:rsidTr="001E29DA">
        <w:tc>
          <w:tcPr>
            <w:tcW w:w="0" w:type="auto"/>
            <w:gridSpan w:val="3"/>
            <w:shd w:val="clear" w:color="auto" w:fill="FFFFFF"/>
            <w:tcMar>
              <w:top w:w="30" w:type="dxa"/>
              <w:left w:w="20" w:type="dxa"/>
              <w:bottom w:w="30" w:type="dxa"/>
              <w:right w:w="20" w:type="dxa"/>
            </w:tcMar>
            <w:vAlign w:val="bottom"/>
            <w:hideMark/>
          </w:tcPr>
          <w:p w14:paraId="66B6EE1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October 30, 2022 - November 26, 2022</w:t>
            </w:r>
          </w:p>
        </w:tc>
        <w:tc>
          <w:tcPr>
            <w:tcW w:w="0" w:type="auto"/>
            <w:gridSpan w:val="2"/>
            <w:shd w:val="clear" w:color="auto" w:fill="FFFFFF"/>
            <w:tcMar>
              <w:top w:w="30" w:type="dxa"/>
              <w:left w:w="20" w:type="dxa"/>
              <w:bottom w:w="30" w:type="dxa"/>
              <w:right w:w="0" w:type="dxa"/>
            </w:tcMar>
            <w:vAlign w:val="bottom"/>
            <w:hideMark/>
          </w:tcPr>
          <w:p w14:paraId="12D8B61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1,455,994 </w:t>
            </w:r>
          </w:p>
        </w:tc>
        <w:tc>
          <w:tcPr>
            <w:tcW w:w="0" w:type="auto"/>
            <w:shd w:val="clear" w:color="auto" w:fill="FFFFFF"/>
            <w:tcMar>
              <w:top w:w="30" w:type="dxa"/>
              <w:left w:w="0" w:type="dxa"/>
              <w:bottom w:w="30" w:type="dxa"/>
              <w:right w:w="20" w:type="dxa"/>
            </w:tcMar>
            <w:vAlign w:val="bottom"/>
            <w:hideMark/>
          </w:tcPr>
          <w:p w14:paraId="1ECD35C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95662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B7C522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B68DBF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70.65 </w:t>
            </w:r>
          </w:p>
        </w:tc>
        <w:tc>
          <w:tcPr>
            <w:tcW w:w="0" w:type="auto"/>
            <w:shd w:val="clear" w:color="auto" w:fill="FFFFFF"/>
            <w:tcMar>
              <w:top w:w="30" w:type="dxa"/>
              <w:left w:w="0" w:type="dxa"/>
              <w:bottom w:w="30" w:type="dxa"/>
              <w:right w:w="20" w:type="dxa"/>
            </w:tcMar>
            <w:vAlign w:val="bottom"/>
            <w:hideMark/>
          </w:tcPr>
          <w:p w14:paraId="50CC64B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41426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E9C8B6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1,455,994 </w:t>
            </w:r>
          </w:p>
        </w:tc>
        <w:tc>
          <w:tcPr>
            <w:tcW w:w="0" w:type="auto"/>
            <w:shd w:val="clear" w:color="auto" w:fill="FFFFFF"/>
            <w:tcMar>
              <w:top w:w="30" w:type="dxa"/>
              <w:left w:w="0" w:type="dxa"/>
              <w:bottom w:w="30" w:type="dxa"/>
              <w:right w:w="20" w:type="dxa"/>
            </w:tcMar>
            <w:vAlign w:val="bottom"/>
            <w:hideMark/>
          </w:tcPr>
          <w:p w14:paraId="569C0A0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39060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5A84A4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437421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6,687 </w:t>
            </w:r>
          </w:p>
        </w:tc>
        <w:tc>
          <w:tcPr>
            <w:tcW w:w="0" w:type="auto"/>
            <w:shd w:val="clear" w:color="auto" w:fill="FFFFFF"/>
            <w:tcMar>
              <w:top w:w="30" w:type="dxa"/>
              <w:left w:w="0" w:type="dxa"/>
              <w:bottom w:w="30" w:type="dxa"/>
              <w:right w:w="20" w:type="dxa"/>
            </w:tcMar>
            <w:vAlign w:val="bottom"/>
            <w:hideMark/>
          </w:tcPr>
          <w:p w14:paraId="06EE54B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DA49048" w14:textId="77777777" w:rsidTr="001E29DA">
        <w:tc>
          <w:tcPr>
            <w:tcW w:w="0" w:type="auto"/>
            <w:gridSpan w:val="3"/>
            <w:shd w:val="clear" w:color="auto" w:fill="CCEEFF"/>
            <w:tcMar>
              <w:top w:w="30" w:type="dxa"/>
              <w:left w:w="20" w:type="dxa"/>
              <w:bottom w:w="30" w:type="dxa"/>
              <w:right w:w="20" w:type="dxa"/>
            </w:tcMar>
            <w:vAlign w:val="bottom"/>
            <w:hideMark/>
          </w:tcPr>
          <w:p w14:paraId="6F546E8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November 27, 2022 - December 31, 2022</w:t>
            </w:r>
          </w:p>
        </w:tc>
        <w:tc>
          <w:tcPr>
            <w:tcW w:w="0" w:type="auto"/>
            <w:gridSpan w:val="2"/>
            <w:shd w:val="clear" w:color="auto" w:fill="CCEEFF"/>
            <w:tcMar>
              <w:top w:w="30" w:type="dxa"/>
              <w:left w:w="20" w:type="dxa"/>
              <w:bottom w:w="30" w:type="dxa"/>
              <w:right w:w="0" w:type="dxa"/>
            </w:tcMar>
            <w:vAlign w:val="bottom"/>
            <w:hideMark/>
          </w:tcPr>
          <w:p w14:paraId="1520ED1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2,028,465 </w:t>
            </w:r>
          </w:p>
        </w:tc>
        <w:tc>
          <w:tcPr>
            <w:tcW w:w="0" w:type="auto"/>
            <w:shd w:val="clear" w:color="auto" w:fill="CCEEFF"/>
            <w:tcMar>
              <w:top w:w="30" w:type="dxa"/>
              <w:left w:w="0" w:type="dxa"/>
              <w:bottom w:w="30" w:type="dxa"/>
              <w:right w:w="20" w:type="dxa"/>
            </w:tcMar>
            <w:vAlign w:val="bottom"/>
            <w:hideMark/>
          </w:tcPr>
          <w:p w14:paraId="2B3353B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1F18D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30A263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768C18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72.54 </w:t>
            </w:r>
          </w:p>
        </w:tc>
        <w:tc>
          <w:tcPr>
            <w:tcW w:w="0" w:type="auto"/>
            <w:shd w:val="clear" w:color="auto" w:fill="CCEEFF"/>
            <w:tcMar>
              <w:top w:w="30" w:type="dxa"/>
              <w:left w:w="0" w:type="dxa"/>
              <w:bottom w:w="30" w:type="dxa"/>
              <w:right w:w="20" w:type="dxa"/>
            </w:tcMar>
            <w:vAlign w:val="bottom"/>
            <w:hideMark/>
          </w:tcPr>
          <w:p w14:paraId="68D6398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6AD5A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694269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2,028,465 </w:t>
            </w:r>
          </w:p>
        </w:tc>
        <w:tc>
          <w:tcPr>
            <w:tcW w:w="0" w:type="auto"/>
            <w:shd w:val="clear" w:color="auto" w:fill="CCEEFF"/>
            <w:tcMar>
              <w:top w:w="30" w:type="dxa"/>
              <w:left w:w="0" w:type="dxa"/>
              <w:bottom w:w="30" w:type="dxa"/>
              <w:right w:w="20" w:type="dxa"/>
            </w:tcMar>
            <w:vAlign w:val="bottom"/>
            <w:hideMark/>
          </w:tcPr>
          <w:p w14:paraId="7C983E8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A471B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AAACF2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5D9A6A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6,540 </w:t>
            </w:r>
          </w:p>
        </w:tc>
        <w:tc>
          <w:tcPr>
            <w:tcW w:w="0" w:type="auto"/>
            <w:shd w:val="clear" w:color="auto" w:fill="CCEEFF"/>
            <w:tcMar>
              <w:top w:w="30" w:type="dxa"/>
              <w:left w:w="0" w:type="dxa"/>
              <w:bottom w:w="30" w:type="dxa"/>
              <w:right w:w="20" w:type="dxa"/>
            </w:tcMar>
            <w:vAlign w:val="bottom"/>
            <w:hideMark/>
          </w:tcPr>
          <w:p w14:paraId="09DBBB1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15CF363" w14:textId="77777777" w:rsidTr="001E29DA">
        <w:tc>
          <w:tcPr>
            <w:tcW w:w="0" w:type="auto"/>
            <w:gridSpan w:val="3"/>
            <w:shd w:val="clear" w:color="auto" w:fill="FFFFFF"/>
            <w:tcMar>
              <w:top w:w="30" w:type="dxa"/>
              <w:left w:w="20" w:type="dxa"/>
              <w:bottom w:w="30" w:type="dxa"/>
              <w:right w:w="20" w:type="dxa"/>
            </w:tcMar>
            <w:vAlign w:val="bottom"/>
            <w:hideMark/>
          </w:tcPr>
          <w:p w14:paraId="3D4005D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2C708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3,484,459 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E5D51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2BC7D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D9E54B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E244FC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216B0E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3,484,459 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8DA61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29E38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60B7A3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bl>
    <w:p w14:paraId="75F20184" w14:textId="77777777" w:rsidR="001E29DA" w:rsidRPr="001E29DA" w:rsidRDefault="001E29DA" w:rsidP="001E29DA">
      <w:pPr>
        <w:widowControl/>
        <w:rPr>
          <w:rFonts w:ascii="微软雅黑" w:eastAsia="微软雅黑" w:hAnsi="微软雅黑" w:cs="宋体"/>
          <w:color w:val="000000"/>
          <w:kern w:val="0"/>
          <w:sz w:val="27"/>
          <w:szCs w:val="27"/>
        </w:rPr>
      </w:pPr>
      <w:r w:rsidRPr="001E29DA">
        <w:rPr>
          <w:rFonts w:ascii="Arial" w:eastAsia="微软雅黑" w:hAnsi="Arial" w:cs="Arial"/>
          <w:b/>
          <w:bCs/>
          <w:color w:val="000000"/>
          <w:kern w:val="0"/>
          <w:sz w:val="20"/>
          <w:szCs w:val="20"/>
        </w:rPr>
        <w:t>Equity Award Share Withholding</w:t>
      </w:r>
    </w:p>
    <w:p w14:paraId="60311C0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Shares of common stock withheld as payment of withholding taxes in connection with the vesting or exercise of equity awards are also treated as common stock repurchases. Those withheld shares of common stock are not considered common stock repurchases under an authorized common stock repurchase plan. During fiscal year 2022, we withheld 5 million shares as payment of withholding taxes in connection with the vesting and exercise of equity awards.</w:t>
      </w:r>
    </w:p>
    <w:p w14:paraId="570C910E"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For information about our equity compensation plans, see Part III, Item 11, below.</w:t>
      </w:r>
    </w:p>
    <w:p w14:paraId="1825AA7E"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38</w:t>
      </w:r>
    </w:p>
    <w:p w14:paraId="780A6688"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D9A1F40">
          <v:rect id="_x0000_i1066" style="width:0;height:1.5pt" o:hralign="center" o:hrstd="t" o:hrnoshade="t" o:hr="t" fillcolor="black" stroked="f"/>
        </w:pict>
      </w:r>
    </w:p>
    <w:p w14:paraId="420C698A"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22" w:anchor="i179f0d6779c24794a67681755ffb9a04_7" w:history="1">
        <w:r w:rsidRPr="001E29DA">
          <w:rPr>
            <w:rFonts w:ascii="Arial" w:eastAsia="微软雅黑" w:hAnsi="Arial" w:cs="Arial"/>
            <w:color w:val="0000FF"/>
            <w:kern w:val="0"/>
            <w:sz w:val="18"/>
            <w:szCs w:val="18"/>
            <w:u w:val="single"/>
          </w:rPr>
          <w:t>Table of Contents</w:t>
        </w:r>
      </w:hyperlink>
    </w:p>
    <w:p w14:paraId="7139AFF7"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Performance Graph</w:t>
      </w:r>
    </w:p>
    <w:p w14:paraId="4D2098F5"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Comparison of Five-Year Cumulative Total Returns</w:t>
      </w:r>
    </w:p>
    <w:p w14:paraId="7698BD27"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Advanced Micro Devices, S&amp;P 500 Index and S&amp;P 500 Semiconductor Index</w:t>
      </w:r>
    </w:p>
    <w:p w14:paraId="5C9D6C5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following graph shows a five-year comparison of cumulative total return on our common stock, the S&amp;P 500 Index and the S&amp;P 500 Semiconductor Index from December 30, 2017 through December 31, 2022. The past performance of our common stock is no indication of future performance.</w:t>
      </w:r>
    </w:p>
    <w:p w14:paraId="1E512FAD" w14:textId="703A8D99"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微软雅黑" w:eastAsia="微软雅黑" w:hAnsi="微软雅黑" w:cs="宋体"/>
          <w:noProof/>
          <w:color w:val="000000"/>
          <w:kern w:val="0"/>
          <w:sz w:val="27"/>
          <w:szCs w:val="27"/>
        </w:rPr>
        <mc:AlternateContent>
          <mc:Choice Requires="wps">
            <w:drawing>
              <wp:inline distT="0" distB="0" distL="0" distR="0" wp14:anchorId="4CADBAC2" wp14:editId="7EF3F63D">
                <wp:extent cx="306705" cy="30670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CEADF" id="矩形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" filled="f" stroked="f">
                <o:lock v:ext="edit" aspectratio="t"/>
                <w10:anchorlock/>
              </v:rect>
            </w:pict>
          </mc:Fallback>
        </mc:AlternateConten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7260"/>
        <w:gridCol w:w="36"/>
        <w:gridCol w:w="178"/>
        <w:gridCol w:w="2280"/>
        <w:gridCol w:w="37"/>
        <w:gridCol w:w="179"/>
        <w:gridCol w:w="1913"/>
        <w:gridCol w:w="37"/>
        <w:gridCol w:w="179"/>
        <w:gridCol w:w="1943"/>
        <w:gridCol w:w="37"/>
        <w:gridCol w:w="179"/>
        <w:gridCol w:w="1852"/>
        <w:gridCol w:w="37"/>
        <w:gridCol w:w="179"/>
        <w:gridCol w:w="1913"/>
        <w:gridCol w:w="37"/>
        <w:gridCol w:w="179"/>
        <w:gridCol w:w="1944"/>
        <w:gridCol w:w="37"/>
      </w:tblGrid>
      <w:tr w:rsidR="001E29DA" w:rsidRPr="001E29DA" w14:paraId="0EA80531" w14:textId="77777777" w:rsidTr="001E29DA">
        <w:trPr>
          <w:jc w:val="center"/>
        </w:trPr>
        <w:tc>
          <w:tcPr>
            <w:tcW w:w="175" w:type="dxa"/>
            <w:vAlign w:val="center"/>
            <w:hideMark/>
          </w:tcPr>
          <w:p w14:paraId="2B9EC7EE"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p>
        </w:tc>
        <w:tc>
          <w:tcPr>
            <w:tcW w:w="7115" w:type="dxa"/>
            <w:vAlign w:val="center"/>
            <w:hideMark/>
          </w:tcPr>
          <w:p w14:paraId="0568C54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645FF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8C2BBF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234" w:type="dxa"/>
            <w:vAlign w:val="center"/>
            <w:hideMark/>
          </w:tcPr>
          <w:p w14:paraId="11B274F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063CCC1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56F65D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875" w:type="dxa"/>
            <w:vAlign w:val="center"/>
            <w:hideMark/>
          </w:tcPr>
          <w:p w14:paraId="7DA2421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CD6E0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802D31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904" w:type="dxa"/>
            <w:vAlign w:val="center"/>
            <w:hideMark/>
          </w:tcPr>
          <w:p w14:paraId="4F68FD4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CAA56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E37405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815" w:type="dxa"/>
            <w:vAlign w:val="center"/>
            <w:hideMark/>
          </w:tcPr>
          <w:p w14:paraId="68AD56F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ED8B5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0071AA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875" w:type="dxa"/>
            <w:vAlign w:val="center"/>
            <w:hideMark/>
          </w:tcPr>
          <w:p w14:paraId="4B96BCF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DCBF2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F9D159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905" w:type="dxa"/>
            <w:vAlign w:val="center"/>
            <w:hideMark/>
          </w:tcPr>
          <w:p w14:paraId="2851986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512FE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7CF4E05" w14:textId="77777777" w:rsidTr="001E29DA">
        <w:trPr>
          <w:jc w:val="center"/>
        </w:trPr>
        <w:tc>
          <w:tcPr>
            <w:tcW w:w="0" w:type="auto"/>
            <w:gridSpan w:val="3"/>
            <w:tcMar>
              <w:top w:w="0" w:type="dxa"/>
              <w:left w:w="20" w:type="dxa"/>
              <w:bottom w:w="0" w:type="dxa"/>
              <w:right w:w="20" w:type="dxa"/>
            </w:tcMar>
            <w:vAlign w:val="center"/>
            <w:hideMark/>
          </w:tcPr>
          <w:p w14:paraId="5EDBF2D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6FF9A8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Base Period</w:t>
            </w:r>
          </w:p>
        </w:tc>
        <w:tc>
          <w:tcPr>
            <w:tcW w:w="0" w:type="auto"/>
            <w:gridSpan w:val="15"/>
            <w:tcMar>
              <w:top w:w="30" w:type="dxa"/>
              <w:left w:w="20" w:type="dxa"/>
              <w:bottom w:w="30" w:type="dxa"/>
              <w:right w:w="20" w:type="dxa"/>
            </w:tcMar>
            <w:vAlign w:val="bottom"/>
            <w:hideMark/>
          </w:tcPr>
          <w:p w14:paraId="06D86CB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Years Ended</w:t>
            </w:r>
          </w:p>
        </w:tc>
      </w:tr>
      <w:tr w:rsidR="001E29DA" w:rsidRPr="001E29DA" w14:paraId="6CBB3AFA" w14:textId="77777777" w:rsidTr="001E29DA">
        <w:trPr>
          <w:jc w:val="center"/>
        </w:trPr>
        <w:tc>
          <w:tcPr>
            <w:tcW w:w="0" w:type="auto"/>
            <w:gridSpan w:val="3"/>
            <w:tcMar>
              <w:top w:w="30" w:type="dxa"/>
              <w:left w:w="20" w:type="dxa"/>
              <w:bottom w:w="30" w:type="dxa"/>
              <w:right w:w="20" w:type="dxa"/>
            </w:tcMar>
            <w:vAlign w:val="bottom"/>
            <w:hideMark/>
          </w:tcPr>
          <w:p w14:paraId="26F0EFB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16"/>
                <w:szCs w:val="16"/>
              </w:rPr>
              <w:t>Company / Index</w:t>
            </w:r>
          </w:p>
        </w:tc>
        <w:tc>
          <w:tcPr>
            <w:tcW w:w="0" w:type="auto"/>
            <w:gridSpan w:val="3"/>
            <w:tcMar>
              <w:top w:w="30" w:type="dxa"/>
              <w:left w:w="20" w:type="dxa"/>
              <w:bottom w:w="30" w:type="dxa"/>
              <w:right w:w="20" w:type="dxa"/>
            </w:tcMar>
            <w:vAlign w:val="bottom"/>
            <w:hideMark/>
          </w:tcPr>
          <w:p w14:paraId="0429B19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12/30/2017</w:t>
            </w:r>
          </w:p>
        </w:tc>
        <w:tc>
          <w:tcPr>
            <w:tcW w:w="0" w:type="auto"/>
            <w:gridSpan w:val="3"/>
            <w:tcMar>
              <w:top w:w="30" w:type="dxa"/>
              <w:left w:w="20" w:type="dxa"/>
              <w:bottom w:w="30" w:type="dxa"/>
              <w:right w:w="20" w:type="dxa"/>
            </w:tcMar>
            <w:vAlign w:val="bottom"/>
            <w:hideMark/>
          </w:tcPr>
          <w:p w14:paraId="4E8E29A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12/29/2018</w:t>
            </w:r>
          </w:p>
        </w:tc>
        <w:tc>
          <w:tcPr>
            <w:tcW w:w="0" w:type="auto"/>
            <w:gridSpan w:val="3"/>
            <w:tcMar>
              <w:top w:w="30" w:type="dxa"/>
              <w:left w:w="20" w:type="dxa"/>
              <w:bottom w:w="30" w:type="dxa"/>
              <w:right w:w="20" w:type="dxa"/>
            </w:tcMar>
            <w:vAlign w:val="bottom"/>
            <w:hideMark/>
          </w:tcPr>
          <w:p w14:paraId="3EE17A16"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12/28/2019</w:t>
            </w:r>
          </w:p>
        </w:tc>
        <w:tc>
          <w:tcPr>
            <w:tcW w:w="0" w:type="auto"/>
            <w:gridSpan w:val="3"/>
            <w:tcMar>
              <w:top w:w="30" w:type="dxa"/>
              <w:left w:w="20" w:type="dxa"/>
              <w:bottom w:w="30" w:type="dxa"/>
              <w:right w:w="20" w:type="dxa"/>
            </w:tcMar>
            <w:vAlign w:val="bottom"/>
            <w:hideMark/>
          </w:tcPr>
          <w:p w14:paraId="6B15663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12/26/2020</w:t>
            </w:r>
          </w:p>
        </w:tc>
        <w:tc>
          <w:tcPr>
            <w:tcW w:w="0" w:type="auto"/>
            <w:gridSpan w:val="3"/>
            <w:tcMar>
              <w:top w:w="30" w:type="dxa"/>
              <w:left w:w="20" w:type="dxa"/>
              <w:bottom w:w="30" w:type="dxa"/>
              <w:right w:w="20" w:type="dxa"/>
            </w:tcMar>
            <w:vAlign w:val="bottom"/>
            <w:hideMark/>
          </w:tcPr>
          <w:p w14:paraId="2EFF767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12/25/2021</w:t>
            </w:r>
          </w:p>
        </w:tc>
        <w:tc>
          <w:tcPr>
            <w:tcW w:w="0" w:type="auto"/>
            <w:gridSpan w:val="3"/>
            <w:tcMar>
              <w:top w:w="30" w:type="dxa"/>
              <w:left w:w="20" w:type="dxa"/>
              <w:bottom w:w="30" w:type="dxa"/>
              <w:right w:w="20" w:type="dxa"/>
            </w:tcMar>
            <w:vAlign w:val="bottom"/>
            <w:hideMark/>
          </w:tcPr>
          <w:p w14:paraId="196FAFE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12/31/2022</w:t>
            </w:r>
          </w:p>
        </w:tc>
      </w:tr>
      <w:tr w:rsidR="001E29DA" w:rsidRPr="001E29DA" w14:paraId="5F12C9EA" w14:textId="77777777" w:rsidTr="001E29DA">
        <w:trPr>
          <w:jc w:val="center"/>
        </w:trPr>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65D28CC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Advanced Micro Devices, Inc.</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596F3675"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100</w:t>
            </w:r>
          </w:p>
        </w:tc>
        <w:tc>
          <w:tcPr>
            <w:tcW w:w="0" w:type="auto"/>
            <w:gridSpan w:val="2"/>
            <w:tcBorders>
              <w:top w:val="single" w:sz="18" w:space="0" w:color="000000"/>
            </w:tcBorders>
            <w:shd w:val="clear" w:color="auto" w:fill="CCEEFF"/>
            <w:tcMar>
              <w:top w:w="30" w:type="dxa"/>
              <w:left w:w="20" w:type="dxa"/>
              <w:bottom w:w="30" w:type="dxa"/>
              <w:right w:w="0" w:type="dxa"/>
            </w:tcMar>
            <w:vAlign w:val="bottom"/>
            <w:hideMark/>
          </w:tcPr>
          <w:p w14:paraId="1A891EF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173 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1976ACC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tcBorders>
              <w:top w:val="single" w:sz="18" w:space="0" w:color="000000"/>
            </w:tcBorders>
            <w:shd w:val="clear" w:color="auto" w:fill="CCEEFF"/>
            <w:tcMar>
              <w:top w:w="30" w:type="dxa"/>
              <w:left w:w="20" w:type="dxa"/>
              <w:bottom w:w="30" w:type="dxa"/>
              <w:right w:w="0" w:type="dxa"/>
            </w:tcMar>
            <w:vAlign w:val="bottom"/>
            <w:hideMark/>
          </w:tcPr>
          <w:p w14:paraId="78CDF73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449 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1093204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tcBorders>
              <w:top w:val="single" w:sz="18" w:space="0" w:color="000000"/>
            </w:tcBorders>
            <w:shd w:val="clear" w:color="auto" w:fill="CCEEFF"/>
            <w:tcMar>
              <w:top w:w="30" w:type="dxa"/>
              <w:left w:w="20" w:type="dxa"/>
              <w:bottom w:w="30" w:type="dxa"/>
              <w:right w:w="0" w:type="dxa"/>
            </w:tcMar>
            <w:vAlign w:val="bottom"/>
            <w:hideMark/>
          </w:tcPr>
          <w:p w14:paraId="7749148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893 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49A5AB1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tcBorders>
              <w:top w:val="single" w:sz="18" w:space="0" w:color="000000"/>
            </w:tcBorders>
            <w:shd w:val="clear" w:color="auto" w:fill="CCEEFF"/>
            <w:tcMar>
              <w:top w:w="30" w:type="dxa"/>
              <w:left w:w="20" w:type="dxa"/>
              <w:bottom w:w="30" w:type="dxa"/>
              <w:right w:w="0" w:type="dxa"/>
            </w:tcMar>
            <w:vAlign w:val="bottom"/>
            <w:hideMark/>
          </w:tcPr>
          <w:p w14:paraId="73A0F9E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1,422 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019FF26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tcBorders>
              <w:top w:val="single" w:sz="18" w:space="0" w:color="000000"/>
            </w:tcBorders>
            <w:shd w:val="clear" w:color="auto" w:fill="CCEEFF"/>
            <w:tcMar>
              <w:top w:w="30" w:type="dxa"/>
              <w:left w:w="20" w:type="dxa"/>
              <w:bottom w:w="30" w:type="dxa"/>
              <w:right w:w="0" w:type="dxa"/>
            </w:tcMar>
            <w:vAlign w:val="bottom"/>
            <w:hideMark/>
          </w:tcPr>
          <w:p w14:paraId="7022369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630 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6B9570B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F55AABB"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6ED90C5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S&amp;P 500 Index</w:t>
            </w:r>
          </w:p>
        </w:tc>
        <w:tc>
          <w:tcPr>
            <w:tcW w:w="0" w:type="auto"/>
            <w:gridSpan w:val="3"/>
            <w:shd w:val="clear" w:color="auto" w:fill="FFFFFF"/>
            <w:tcMar>
              <w:top w:w="30" w:type="dxa"/>
              <w:left w:w="20" w:type="dxa"/>
              <w:bottom w:w="30" w:type="dxa"/>
              <w:right w:w="20" w:type="dxa"/>
            </w:tcMar>
            <w:vAlign w:val="bottom"/>
            <w:hideMark/>
          </w:tcPr>
          <w:p w14:paraId="17BA785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100</w:t>
            </w:r>
          </w:p>
        </w:tc>
        <w:tc>
          <w:tcPr>
            <w:tcW w:w="0" w:type="auto"/>
            <w:gridSpan w:val="2"/>
            <w:shd w:val="clear" w:color="auto" w:fill="FFFFFF"/>
            <w:tcMar>
              <w:top w:w="30" w:type="dxa"/>
              <w:left w:w="20" w:type="dxa"/>
              <w:bottom w:w="30" w:type="dxa"/>
              <w:right w:w="0" w:type="dxa"/>
            </w:tcMar>
            <w:vAlign w:val="bottom"/>
            <w:hideMark/>
          </w:tcPr>
          <w:p w14:paraId="67A841D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95 </w:t>
            </w:r>
          </w:p>
        </w:tc>
        <w:tc>
          <w:tcPr>
            <w:tcW w:w="0" w:type="auto"/>
            <w:shd w:val="clear" w:color="auto" w:fill="FFFFFF"/>
            <w:tcMar>
              <w:top w:w="30" w:type="dxa"/>
              <w:left w:w="0" w:type="dxa"/>
              <w:bottom w:w="30" w:type="dxa"/>
              <w:right w:w="20" w:type="dxa"/>
            </w:tcMar>
            <w:vAlign w:val="bottom"/>
            <w:hideMark/>
          </w:tcPr>
          <w:p w14:paraId="3CF33FA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ADCF1D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126 </w:t>
            </w:r>
          </w:p>
        </w:tc>
        <w:tc>
          <w:tcPr>
            <w:tcW w:w="0" w:type="auto"/>
            <w:shd w:val="clear" w:color="auto" w:fill="FFFFFF"/>
            <w:tcMar>
              <w:top w:w="30" w:type="dxa"/>
              <w:left w:w="0" w:type="dxa"/>
              <w:bottom w:w="30" w:type="dxa"/>
              <w:right w:w="20" w:type="dxa"/>
            </w:tcMar>
            <w:vAlign w:val="bottom"/>
            <w:hideMark/>
          </w:tcPr>
          <w:p w14:paraId="69374DC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9AEADD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147 </w:t>
            </w:r>
          </w:p>
        </w:tc>
        <w:tc>
          <w:tcPr>
            <w:tcW w:w="0" w:type="auto"/>
            <w:shd w:val="clear" w:color="auto" w:fill="FFFFFF"/>
            <w:tcMar>
              <w:top w:w="30" w:type="dxa"/>
              <w:left w:w="0" w:type="dxa"/>
              <w:bottom w:w="30" w:type="dxa"/>
              <w:right w:w="20" w:type="dxa"/>
            </w:tcMar>
            <w:vAlign w:val="bottom"/>
            <w:hideMark/>
          </w:tcPr>
          <w:p w14:paraId="0D5105C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8584F6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190 </w:t>
            </w:r>
          </w:p>
        </w:tc>
        <w:tc>
          <w:tcPr>
            <w:tcW w:w="0" w:type="auto"/>
            <w:shd w:val="clear" w:color="auto" w:fill="FFFFFF"/>
            <w:tcMar>
              <w:top w:w="30" w:type="dxa"/>
              <w:left w:w="0" w:type="dxa"/>
              <w:bottom w:w="30" w:type="dxa"/>
              <w:right w:w="20" w:type="dxa"/>
            </w:tcMar>
            <w:vAlign w:val="bottom"/>
            <w:hideMark/>
          </w:tcPr>
          <w:p w14:paraId="6EEA282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8128FC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157 </w:t>
            </w:r>
          </w:p>
        </w:tc>
        <w:tc>
          <w:tcPr>
            <w:tcW w:w="0" w:type="auto"/>
            <w:shd w:val="clear" w:color="auto" w:fill="FFFFFF"/>
            <w:tcMar>
              <w:top w:w="30" w:type="dxa"/>
              <w:left w:w="0" w:type="dxa"/>
              <w:bottom w:w="30" w:type="dxa"/>
              <w:right w:w="20" w:type="dxa"/>
            </w:tcMar>
            <w:vAlign w:val="bottom"/>
            <w:hideMark/>
          </w:tcPr>
          <w:p w14:paraId="6B22564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BFF19DE"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34838AF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S&amp;P 500 Semiconductors Index</w:t>
            </w:r>
          </w:p>
        </w:tc>
        <w:tc>
          <w:tcPr>
            <w:tcW w:w="0" w:type="auto"/>
            <w:gridSpan w:val="3"/>
            <w:shd w:val="clear" w:color="auto" w:fill="CCEEFF"/>
            <w:tcMar>
              <w:top w:w="30" w:type="dxa"/>
              <w:left w:w="20" w:type="dxa"/>
              <w:bottom w:w="30" w:type="dxa"/>
              <w:right w:w="20" w:type="dxa"/>
            </w:tcMar>
            <w:vAlign w:val="bottom"/>
            <w:hideMark/>
          </w:tcPr>
          <w:p w14:paraId="357821E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100</w:t>
            </w:r>
          </w:p>
        </w:tc>
        <w:tc>
          <w:tcPr>
            <w:tcW w:w="0" w:type="auto"/>
            <w:gridSpan w:val="2"/>
            <w:shd w:val="clear" w:color="auto" w:fill="CCEEFF"/>
            <w:tcMar>
              <w:top w:w="30" w:type="dxa"/>
              <w:left w:w="20" w:type="dxa"/>
              <w:bottom w:w="30" w:type="dxa"/>
              <w:right w:w="0" w:type="dxa"/>
            </w:tcMar>
            <w:vAlign w:val="bottom"/>
            <w:hideMark/>
          </w:tcPr>
          <w:p w14:paraId="5CBA009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93 </w:t>
            </w:r>
          </w:p>
        </w:tc>
        <w:tc>
          <w:tcPr>
            <w:tcW w:w="0" w:type="auto"/>
            <w:shd w:val="clear" w:color="auto" w:fill="CCEEFF"/>
            <w:tcMar>
              <w:top w:w="30" w:type="dxa"/>
              <w:left w:w="0" w:type="dxa"/>
              <w:bottom w:w="30" w:type="dxa"/>
              <w:right w:w="20" w:type="dxa"/>
            </w:tcMar>
            <w:vAlign w:val="bottom"/>
            <w:hideMark/>
          </w:tcPr>
          <w:p w14:paraId="66B4D6D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2A24B2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138 </w:t>
            </w:r>
          </w:p>
        </w:tc>
        <w:tc>
          <w:tcPr>
            <w:tcW w:w="0" w:type="auto"/>
            <w:shd w:val="clear" w:color="auto" w:fill="CCEEFF"/>
            <w:tcMar>
              <w:top w:w="30" w:type="dxa"/>
              <w:left w:w="0" w:type="dxa"/>
              <w:bottom w:w="30" w:type="dxa"/>
              <w:right w:w="20" w:type="dxa"/>
            </w:tcMar>
            <w:vAlign w:val="bottom"/>
            <w:hideMark/>
          </w:tcPr>
          <w:p w14:paraId="672AADC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B5885A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193 </w:t>
            </w:r>
          </w:p>
        </w:tc>
        <w:tc>
          <w:tcPr>
            <w:tcW w:w="0" w:type="auto"/>
            <w:shd w:val="clear" w:color="auto" w:fill="CCEEFF"/>
            <w:tcMar>
              <w:top w:w="30" w:type="dxa"/>
              <w:left w:w="0" w:type="dxa"/>
              <w:bottom w:w="30" w:type="dxa"/>
              <w:right w:w="20" w:type="dxa"/>
            </w:tcMar>
            <w:vAlign w:val="bottom"/>
            <w:hideMark/>
          </w:tcPr>
          <w:p w14:paraId="3E0B340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ED7AF6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296 </w:t>
            </w:r>
          </w:p>
        </w:tc>
        <w:tc>
          <w:tcPr>
            <w:tcW w:w="0" w:type="auto"/>
            <w:shd w:val="clear" w:color="auto" w:fill="CCEEFF"/>
            <w:tcMar>
              <w:top w:w="30" w:type="dxa"/>
              <w:left w:w="0" w:type="dxa"/>
              <w:bottom w:w="30" w:type="dxa"/>
              <w:right w:w="20" w:type="dxa"/>
            </w:tcMar>
            <w:vAlign w:val="bottom"/>
            <w:hideMark/>
          </w:tcPr>
          <w:p w14:paraId="437111D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3C5E52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185 </w:t>
            </w:r>
          </w:p>
        </w:tc>
        <w:tc>
          <w:tcPr>
            <w:tcW w:w="0" w:type="auto"/>
            <w:shd w:val="clear" w:color="auto" w:fill="CCEEFF"/>
            <w:tcMar>
              <w:top w:w="30" w:type="dxa"/>
              <w:left w:w="0" w:type="dxa"/>
              <w:bottom w:w="30" w:type="dxa"/>
              <w:right w:w="20" w:type="dxa"/>
            </w:tcMar>
            <w:vAlign w:val="bottom"/>
            <w:hideMark/>
          </w:tcPr>
          <w:p w14:paraId="39F5F685" w14:textId="77777777" w:rsidR="001E29DA" w:rsidRPr="001E29DA" w:rsidRDefault="001E29DA" w:rsidP="001E29DA">
            <w:pPr>
              <w:widowControl/>
              <w:spacing w:after="100"/>
              <w:jc w:val="right"/>
              <w:rPr>
                <w:rFonts w:ascii="宋体" w:eastAsia="宋体" w:hAnsi="宋体" w:cs="宋体"/>
                <w:kern w:val="0"/>
                <w:sz w:val="24"/>
                <w:szCs w:val="24"/>
              </w:rPr>
            </w:pPr>
          </w:p>
        </w:tc>
      </w:tr>
    </w:tbl>
    <w:p w14:paraId="74903369" w14:textId="77777777" w:rsidR="001E29DA" w:rsidRPr="001E29DA" w:rsidRDefault="001E29DA" w:rsidP="001E29DA">
      <w:pPr>
        <w:widowControl/>
        <w:jc w:val="center"/>
        <w:rPr>
          <w:rFonts w:ascii="微软雅黑" w:eastAsia="微软雅黑" w:hAnsi="微软雅黑" w:cs="宋体"/>
          <w:color w:val="000000"/>
          <w:kern w:val="0"/>
          <w:sz w:val="27"/>
          <w:szCs w:val="27"/>
        </w:rPr>
      </w:pPr>
    </w:p>
    <w:p w14:paraId="5B113436"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Unregistered Sales of Equity Securities</w:t>
      </w:r>
    </w:p>
    <w:p w14:paraId="3E0CD93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212121"/>
          <w:kern w:val="0"/>
          <w:sz w:val="20"/>
          <w:szCs w:val="20"/>
        </w:rPr>
        <w:t>On January 3, 2023, we issued warrants to purchase 300,260 shares of our common stock to a</w:t>
      </w:r>
      <w:r w:rsidRPr="001E29DA">
        <w:rPr>
          <w:rFonts w:ascii="Arial" w:eastAsia="微软雅黑" w:hAnsi="Arial" w:cs="Arial"/>
          <w:color w:val="000000"/>
          <w:kern w:val="0"/>
          <w:sz w:val="20"/>
          <w:szCs w:val="20"/>
        </w:rPr>
        <w:t> commercial partner </w:t>
      </w:r>
      <w:r w:rsidRPr="001E29DA">
        <w:rPr>
          <w:rFonts w:ascii="Arial" w:eastAsia="微软雅黑" w:hAnsi="Arial" w:cs="Arial"/>
          <w:color w:val="212121"/>
          <w:kern w:val="0"/>
          <w:sz w:val="20"/>
          <w:szCs w:val="20"/>
        </w:rPr>
        <w:t>pursuant to a strategic arrangement executed in 2018 with such partner. The warrants have an exercise price of $25.4994 per share and expire on January 3, 2026. The warrants were issued pursuant to Section 4(a)(2) of the Securities Act of 1933.</w:t>
      </w:r>
    </w:p>
    <w:p w14:paraId="0DF574B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212121"/>
          <w:kern w:val="0"/>
          <w:sz w:val="20"/>
          <w:szCs w:val="20"/>
        </w:rPr>
        <w:t>On February 9, 2023, we issued 27,230 shares of AMD’s common stock pursuant to an exercise in full by a commercial partner of warrants to purchase up to 42,260 shares of AMD’s common stock at an exercise price of $25.4994 per share (the Warrants). As a result, the Warrants are no longer outstanding. The commercial partner acquired the Warrants on March 30, 2020 and June 29, 2020 pursuant to a strategic arrangement with such partner. The shares of common stock were issued pursuant to Section 3(a)(9) of the Securities Act of 1933.</w:t>
      </w:r>
    </w:p>
    <w:p w14:paraId="1C8B3546" w14:textId="77777777" w:rsidR="001E29DA" w:rsidRPr="001E29DA" w:rsidRDefault="001E29DA" w:rsidP="001E29DA">
      <w:pPr>
        <w:widowControl/>
        <w:ind w:hanging="1440"/>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6. [RESERVED]</w:t>
      </w:r>
    </w:p>
    <w:p w14:paraId="23877907"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1F3AB6AB"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39</w:t>
      </w:r>
    </w:p>
    <w:p w14:paraId="2A7E8FA5"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FE27C85">
          <v:rect id="_x0000_i1068" style="width:0;height:1.5pt" o:hralign="center" o:hrstd="t" o:hrnoshade="t" o:hr="t" fillcolor="black" stroked="f"/>
        </w:pict>
      </w:r>
    </w:p>
    <w:p w14:paraId="54597865"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23" w:anchor="i179f0d6779c24794a67681755ffb9a04_7" w:history="1">
        <w:r w:rsidRPr="001E29DA">
          <w:rPr>
            <w:rFonts w:ascii="Arial" w:eastAsia="微软雅黑" w:hAnsi="Arial" w:cs="Arial"/>
            <w:color w:val="0000FF"/>
            <w:kern w:val="0"/>
            <w:sz w:val="18"/>
            <w:szCs w:val="18"/>
            <w:u w:val="single"/>
          </w:rPr>
          <w:t>Table of Contents</w:t>
        </w:r>
      </w:hyperlink>
    </w:p>
    <w:p w14:paraId="076C912A" w14:textId="77777777" w:rsidR="001E29DA" w:rsidRPr="001E29DA" w:rsidRDefault="001E29DA" w:rsidP="001E29DA">
      <w:pPr>
        <w:widowControl/>
        <w:ind w:hanging="1170"/>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7. MANAGEMENT’S DISCUSSION AND ANALYSIS OF FINANCIAL CONDITION AND RESULTS OF OPERATIONS</w:t>
      </w:r>
    </w:p>
    <w:p w14:paraId="6B099CE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The following discussion should be read in conjunction with the consolidated financial statements as of December 31, 2022 and December 25, 2021 and for each of the three years in the period ended December 31, 2022 and related notes, which are included in this Annual </w:t>
      </w:r>
      <w:r w:rsidRPr="001E29DA">
        <w:rPr>
          <w:rFonts w:ascii="Arial" w:eastAsia="微软雅黑" w:hAnsi="Arial" w:cs="Arial"/>
          <w:color w:val="000000"/>
          <w:kern w:val="0"/>
          <w:sz w:val="20"/>
          <w:szCs w:val="20"/>
        </w:rPr>
        <w:lastRenderedPageBreak/>
        <w:t>Report on Form 10-K as well as with the other sections of this Annual Report on Form 10-K, “Part II, Item 8: Financial Statements and Supplementary Data.”</w:t>
      </w:r>
    </w:p>
    <w:p w14:paraId="6AD4F693"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Introduction</w:t>
      </w:r>
    </w:p>
    <w:p w14:paraId="0704492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this section, we will describe the general financial condition and the results of operations of Advanced Micro Devices, Inc. and its wholly-owned subsidiaries (collectively, “us,” “our” or “AMD”), including a discussion of our results of operations for 2022 compared to 2021, an analysis of changes in our financial condition and a discussion of our off-balance sheet arrangements. Discussions of 2020 items and year-to-year comparisons between 2021 and 2020 that are not included in this Form 10-K can be found in “Management’s Discussion and Analysis of Financial Condition and Results of Operations” in Part II, Item 7 of our Annual Report on Form 10-K for the fiscal year ended December 25, 2021.</w:t>
      </w:r>
    </w:p>
    <w:p w14:paraId="4A766E3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Overview</w:t>
      </w:r>
    </w:p>
    <w:p w14:paraId="3C6E73F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2022 was a transformative year for AMD as we took several major steps that scaled and reshaped our business. In February 2022, we completed our strategic acquisition of Xilinx, Inc. (Xilinx) which expanded our technology and product portfolio to include adaptable hardware platforms that enable hardware acceleration and rapid innovation across a variety of technologies and established AMD in multiple embedded markets where we have traditionally not had a significant presence. We now offer Field Programmable Gate Arrays (FPGAs), Adaptive SoCs, and Adaptive Compute Acceleration Platform (ACAP) products. With the acquisition of Xilinx, we have access to a new set of markets and customers, further strengthening and diversifying our business model. In May 2022, we expanded our data center solutions capabilities with the acquisition of Pensando Systems, Inc. (Pensando). We now offer high-performance data processing units (DPUs) and a software stack that complements our existing products. With the Xilinx and Pensando acquisitions, we are well positioned to provide the industry’s broadest set of leadership compute engines and accelerators to help enable best performance, security, flexibility and total cost of ownership for leading-edge data centers.</w:t>
      </w:r>
    </w:p>
    <w:p w14:paraId="7464AC7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2022 financial results reflect the strength of our diversified business model despite the challenging PC market conditions in the second half of 2022. Net revenue for 2022 was $23.6 billion, an increase of 44% compared to 2021 net revenue of $16.4 billion. The increase in net revenue was driven by a 64% increase in Data Center segment revenue primarily due to higher sales of our EPYC™ server processors, a 21% increase in Gaming segment revenue primarily due to higher semi-custom product sales, and a significant increase in Embedded segment revenue from the prior year period driven by the inclusion of Xilinx embedded product sales. This growth was partially offset by a 10% decrease in Client segment revenue primarily due to lower processor shipments driven by a weak PC market and significant inventory correction actions across the PC supply chain. Gross margin, as a percentage of net revenue for 2022, was 45%, compared to 48% in 2021. The decrease in gross margin was primarily due to amortization of intangible assets associated with the Xilinx acquisition. Operating income for 2022 was $1.3 billion compared to operating income of $3.6 billion for 2021. The decrease in operating income was primarily driven by amortization of intangible assets associated with the Xilinx acquisition. Net income for 2022 was $1.3 billion compared to $3.2 billion in the prior year. The decrease in net income was primarily driven by lower operating income.</w:t>
      </w:r>
    </w:p>
    <w:p w14:paraId="55393F3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Cash, cash equivalents and short-term investments as of December 31, 2022 were $5.9 billion, compared to $3.6 billion at the end of 2021. Our aggregate principal amount of total debt as of December 31, 2022 was $2.5 billion, compared to $313 million as of December 25, 2021.</w:t>
      </w:r>
    </w:p>
    <w:p w14:paraId="103B606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took several actions in 2022 to strengthen our financial position. In June 2022, we issued $1.0 billion in aggregate principal amount of senior notes, consisting of $500 million in aggregate principal amount of 3.924% Senior Notes due 2032 (3.924% Notes) and $500 million in aggregate principal amount of 4.393% Senior Notes due 2052 (4.393% Notes). The 3.924% Notes will mature on June 1, 2032 and bear interest at a rate of 3.924% per annum, and the 4.393% Notes will mature on June 1, 2052 and bear interest at a rate of 4.393% per annum. The 3.924% Notes and the 4.393% Notes are senior unsecured obligations.</w:t>
      </w:r>
    </w:p>
    <w:p w14:paraId="50EEEC98"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40</w:t>
      </w:r>
    </w:p>
    <w:p w14:paraId="78F7697E"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ECFBE33">
          <v:rect id="_x0000_i1069" style="width:0;height:1.5pt" o:hralign="center" o:hrstd="t" o:hrnoshade="t" o:hr="t" fillcolor="black" stroked="f"/>
        </w:pict>
      </w:r>
    </w:p>
    <w:p w14:paraId="469704A7"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24" w:anchor="i179f0d6779c24794a67681755ffb9a04_7" w:history="1">
        <w:r w:rsidRPr="001E29DA">
          <w:rPr>
            <w:rFonts w:ascii="Arial" w:eastAsia="微软雅黑" w:hAnsi="Arial" w:cs="Arial"/>
            <w:color w:val="0000FF"/>
            <w:kern w:val="0"/>
            <w:sz w:val="18"/>
            <w:szCs w:val="18"/>
            <w:u w:val="single"/>
          </w:rPr>
          <w:t>Table of Contents</w:t>
        </w:r>
      </w:hyperlink>
    </w:p>
    <w:p w14:paraId="2A9A5A8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also entered into a revolving credit agreement in June 2022. The agreement provides for a five-year unsecured revolving credit facility in the aggregate principal amount of $3.0 billion. There were no funds drawn from this facility during the year ended December 31, 2022. In November 2022, we established a new commercial paper program, under which we may issue unsecured commercial paper notes up to a maximum principal amount outstanding at any time of $3.0 billion with a maturity of up to 397 days from the date of issue. The commercial paper will be sold at a discount from par or, alternatively, will be sold at par and bear interest at rates that will vary based on market conditions at the time of issuance. As of December 31, 2022, we had no commercial paper outstanding.</w:t>
      </w:r>
    </w:p>
    <w:p w14:paraId="7E8EC68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During the twelve months ended December 31, 2022, we returned a total of $3.7 billion to shareholders through the repurchase of 36.3 million shares of common stock under our stock repurchase program. As of December 31, 2022, $6.5 billion remained available for future stock repurchases under this program. The repurchase program does not obligate us to acquire any common stock, has no termination date and may be suspended or discontinued at any time.</w:t>
      </w:r>
    </w:p>
    <w:p w14:paraId="4663F83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continued executing our product technology roadmap by delivering a number of new leadership products and technologies during 2022. For Data Center, we launched our 4th Gen AMD EPYC™ processors with next-generation architecture, technology and features, and designed to deliver optimizations across market segments and applications, while helping businesses free data center resources to create additional workload processing and accelerate output. </w:t>
      </w:r>
      <w:r w:rsidRPr="001E29DA">
        <w:rPr>
          <w:rFonts w:ascii="Arial" w:eastAsia="微软雅黑" w:hAnsi="Arial" w:cs="Arial"/>
          <w:color w:val="000000"/>
          <w:kern w:val="0"/>
          <w:sz w:val="20"/>
          <w:szCs w:val="20"/>
          <w:shd w:val="clear" w:color="auto" w:fill="FFFFFF"/>
        </w:rPr>
        <w:t>We also unveiled our 3rd Gen AMD EPYC processors with AMD 3D V-Cache technology for leadership performance in technical computing workloads. </w:t>
      </w:r>
      <w:r w:rsidRPr="001E29DA">
        <w:rPr>
          <w:rFonts w:ascii="Arial" w:eastAsia="微软雅黑" w:hAnsi="Arial" w:cs="Arial"/>
          <w:color w:val="000000"/>
          <w:kern w:val="0"/>
          <w:sz w:val="20"/>
          <w:szCs w:val="20"/>
        </w:rPr>
        <w:t>We introduced the 7 nm Versal™ ACAP VCK5000 development card designed to offer leadership AI inference performance. </w:t>
      </w:r>
      <w:r w:rsidRPr="001E29DA">
        <w:rPr>
          <w:rFonts w:ascii="Arial" w:eastAsia="微软雅黑" w:hAnsi="Arial" w:cs="Arial"/>
          <w:color w:val="000000"/>
          <w:kern w:val="0"/>
          <w:sz w:val="20"/>
          <w:szCs w:val="20"/>
          <w:shd w:val="clear" w:color="auto" w:fill="FFFFFF"/>
        </w:rPr>
        <w:t>We announced the availability of the AMD Instinct™ ecosystem, the new AMD Instinct MI210 accelerator and ROCm™ 5 software. Together the AMD Instinct and ROCm ecosystem offers exascale-class technology to a broad base of high performance computing (HPC) and artificial intelligence (AI) customers, designed to address the demand for compute-accelerated data center workloads and reduce the time to insights and discoveries.</w:t>
      </w:r>
    </w:p>
    <w:p w14:paraId="0435827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the Embedded segment, w</w:t>
      </w:r>
      <w:r w:rsidRPr="001E29DA">
        <w:rPr>
          <w:rFonts w:ascii="Arial" w:eastAsia="微软雅黑" w:hAnsi="Arial" w:cs="Arial"/>
          <w:color w:val="000000"/>
          <w:kern w:val="0"/>
          <w:sz w:val="20"/>
          <w:szCs w:val="20"/>
          <w:shd w:val="clear" w:color="auto" w:fill="FFFFFF"/>
        </w:rPr>
        <w:t xml:space="preserve">e introduced the AMD Ryzen™ Embedded R2000 Series, second-generation mid-range system-on-chip processors optimized for a wide range of industrial and robotics systems, machine vision, IoT (Internet of Things) and thin-client equipment. We also introduced the Kria™ KR260 Robotics Starter Kit, the latest addition to the Kria portfolio. The </w:t>
      </w:r>
      <w:r w:rsidRPr="001E29DA">
        <w:rPr>
          <w:rFonts w:ascii="Arial" w:eastAsia="微软雅黑" w:hAnsi="Arial" w:cs="Arial"/>
          <w:color w:val="000000"/>
          <w:kern w:val="0"/>
          <w:sz w:val="20"/>
          <w:szCs w:val="20"/>
          <w:shd w:val="clear" w:color="auto" w:fill="FFFFFF"/>
        </w:rPr>
        <w:lastRenderedPageBreak/>
        <w:t>kit enables rapid development of hardware-accelerated applications for robotics, machine vision and industrial communication and control.</w:t>
      </w:r>
    </w:p>
    <w:p w14:paraId="13D9C83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For the Client segment, we introduced the Ryzen 7000 Series Desktop processors powered by the new “Zen 4” architecture for gamers, enthusiasts, and content creators. Along with the introduction of the Ryzen 7000 Series Desktop processors, we also unveiled the new Socket AM5 platform featuring four new chipsets. These new desktop processors are designed for gamers, enthusiasts, and content creators. We introduced AMD Ryzen 7000 Mobile processors with up to 16 “Zen 4” architecture cores. We also introduced the AMD Ryzen 6000 Series Mobile processors, built on “Zen 3+” architecture and includes AMD RDNA™ 2 architecture based on integrated graphics. We launched the </w:t>
      </w:r>
      <w:r w:rsidRPr="001E29DA">
        <w:rPr>
          <w:rFonts w:ascii="Arial" w:eastAsia="微软雅黑" w:hAnsi="Arial" w:cs="Arial"/>
          <w:color w:val="000000"/>
          <w:kern w:val="0"/>
          <w:sz w:val="20"/>
          <w:szCs w:val="20"/>
          <w:shd w:val="clear" w:color="auto" w:fill="FFFFFF"/>
        </w:rPr>
        <w:t>AMD Ryzen 5000 C-Series processors bringing “Zen 3” architecture to premium Chrome OS devices for work and collaboration. The processors offer up to eight high performance x86 cores. </w:t>
      </w:r>
      <w:r w:rsidRPr="001E29DA">
        <w:rPr>
          <w:rFonts w:ascii="Arial" w:eastAsia="微软雅黑" w:hAnsi="Arial" w:cs="Arial"/>
          <w:color w:val="000000"/>
          <w:kern w:val="0"/>
          <w:sz w:val="20"/>
          <w:szCs w:val="20"/>
        </w:rPr>
        <w:t>For workstations, we introduced the new AMD Ryzen Threadripper™ PRO 5000 WX-Series workstation processors designed for professionals to run demanding workstation applications. We also introduced the AMD Ryzen PRO 7030 Series Mobile processors built on “Zen 3” core architecture.</w:t>
      </w:r>
    </w:p>
    <w:p w14:paraId="24E2FBC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the Gaming segment, we unveiled the AMD Radeon</w:t>
      </w:r>
      <w:r w:rsidRPr="001E29DA">
        <w:rPr>
          <w:rFonts w:ascii="Arial" w:eastAsia="微软雅黑" w:hAnsi="Arial" w:cs="Arial"/>
          <w:color w:val="000000"/>
          <w:kern w:val="0"/>
          <w:sz w:val="20"/>
          <w:szCs w:val="20"/>
          <w:shd w:val="clear" w:color="auto" w:fill="FFFFFF"/>
        </w:rPr>
        <w:t>™</w:t>
      </w:r>
      <w:r w:rsidRPr="001E29DA">
        <w:rPr>
          <w:rFonts w:ascii="Arial" w:eastAsia="微软雅黑" w:hAnsi="Arial" w:cs="Arial"/>
          <w:color w:val="000000"/>
          <w:kern w:val="0"/>
          <w:sz w:val="20"/>
          <w:szCs w:val="20"/>
        </w:rPr>
        <w:t> RX 7900 XTX and the Radeon RX 7900 XT gaming graphics cards that are built on next-generation high performance, energy-efficient AMD RDNA™ 3 architecture. </w:t>
      </w:r>
      <w:r w:rsidRPr="001E29DA">
        <w:rPr>
          <w:rFonts w:ascii="Arial" w:eastAsia="微软雅黑" w:hAnsi="Arial" w:cs="Arial"/>
          <w:color w:val="000000"/>
          <w:kern w:val="0"/>
          <w:sz w:val="20"/>
          <w:szCs w:val="20"/>
          <w:shd w:val="clear" w:color="auto" w:fill="FFFFFF"/>
        </w:rPr>
        <w:t>We announced new graphics cards to the AMD Radeon RX 6000 Series product line: the AMD Radeon RX 6950 XT, the AMD Radeon RX 6750 XT and the AMD Radeon RX 6650 XT. These new graphics cards are built on AMD RDNA 2 gaming architecture and GDDR6 memory at up to 18Gbps. </w:t>
      </w:r>
      <w:r w:rsidRPr="001E29DA">
        <w:rPr>
          <w:rFonts w:ascii="Arial" w:eastAsia="微软雅黑" w:hAnsi="Arial" w:cs="Arial"/>
          <w:color w:val="000000"/>
          <w:kern w:val="0"/>
          <w:sz w:val="20"/>
          <w:szCs w:val="20"/>
        </w:rPr>
        <w:t>We launched the new AMD Radeon PRO GPUs including the introduction of the AMD Radeon PRO W6400 graphics card built on AMD RDNA 2 architecture.</w:t>
      </w:r>
    </w:p>
    <w:p w14:paraId="32E1458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Although the current COVID-19 pandemic continues to impact our business operations and practices, we experienced limited disruptions during 2022. We continue to monitor our operations and public health measures implemented by governmental authorities in response to the pandemic.</w:t>
      </w:r>
    </w:p>
    <w:p w14:paraId="07341B4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intend the discussion of our financial condition and results of operations that follows to provide information that will assist in understanding our financial statements, the changes in certain key items in those financial statements from period to period, the primary factors that resulted in those changes, and how certain accounting principles, policies and estimates affect our financial statements.</w:t>
      </w:r>
    </w:p>
    <w:p w14:paraId="7507ACE9"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41</w:t>
      </w:r>
    </w:p>
    <w:p w14:paraId="42816E57"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2C09A19">
          <v:rect id="_x0000_i1070" style="width:0;height:1.5pt" o:hralign="center" o:hrstd="t" o:hrnoshade="t" o:hr="t" fillcolor="black" stroked="f"/>
        </w:pict>
      </w:r>
    </w:p>
    <w:p w14:paraId="7A72D7A5"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25" w:anchor="i179f0d6779c24794a67681755ffb9a04_7" w:history="1">
        <w:r w:rsidRPr="001E29DA">
          <w:rPr>
            <w:rFonts w:ascii="Arial" w:eastAsia="微软雅黑" w:hAnsi="Arial" w:cs="Arial"/>
            <w:color w:val="0000FF"/>
            <w:kern w:val="0"/>
            <w:sz w:val="18"/>
            <w:szCs w:val="18"/>
            <w:u w:val="single"/>
          </w:rPr>
          <w:t>Table of Contents</w:t>
        </w:r>
      </w:hyperlink>
    </w:p>
    <w:p w14:paraId="22C7BF31"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Critical Accounting Estimates</w:t>
      </w:r>
    </w:p>
    <w:p w14:paraId="63FE842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Our discussion and analysis of our financial condition and results of operations are based upon our consolidated financial statements, which have been prepared in accordance with U.S. generally accepted accounting principles (U.S. GAAP). The preparation of our financial statements requires us to make estimates and judgments that affect the reported amounts in our consolidated financial statements. We evaluate our estimates on an on-going basis, including those related to our revenue, inventories, business combination, goodwill, long-lived and intangible assets, and income taxes. We base our estimates on historical experience and on various other assumptions that we believe to be reasonable under the circumstances, the </w:t>
      </w:r>
      <w:r w:rsidRPr="001E29DA">
        <w:rPr>
          <w:rFonts w:ascii="Arial" w:eastAsia="微软雅黑" w:hAnsi="Arial" w:cs="Arial"/>
          <w:color w:val="000000"/>
          <w:kern w:val="0"/>
          <w:sz w:val="20"/>
          <w:szCs w:val="20"/>
        </w:rPr>
        <w:lastRenderedPageBreak/>
        <w:t>results of which form the basis for making judgments about the carrying values of assets and liabilities. Although actual results have historically been reasonably consistent with management’s expectations, the actual results may differ from these estimates or our estimates may be affected by different assumptions or conditions.</w:t>
      </w:r>
    </w:p>
    <w:p w14:paraId="3620C5B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Management believes the following critical accounting estimates are the most significant to the presentation of our financial statements and require the most difficult, subjective and complex judgments.</w:t>
      </w:r>
    </w:p>
    <w:p w14:paraId="224D55B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i/>
          <w:iCs/>
          <w:color w:val="000000"/>
          <w:kern w:val="0"/>
          <w:sz w:val="20"/>
          <w:szCs w:val="20"/>
        </w:rPr>
        <w:t>Revenue Allowances.</w:t>
      </w:r>
      <w:r w:rsidRPr="001E29DA">
        <w:rPr>
          <w:rFonts w:ascii="Arial" w:eastAsia="微软雅黑" w:hAnsi="Arial" w:cs="Arial"/>
          <w:color w:val="000000"/>
          <w:kern w:val="0"/>
          <w:sz w:val="20"/>
          <w:szCs w:val="20"/>
        </w:rPr>
        <w:t> Revenue contracts with our customers include variable amounts which we evaluate under ASC 606-10-32-8 through 14 in order to determine the net amount of consideration to which we are entitled and which we recognize as revenue. We determine the net amount of consideration to which we are entitled by estimating the most likely amount of consideration we expect to receive from the customer after adjustments to the contract price for rights of return and rebates to our original equipment manufacturers (OEM) customers and rights of return, rebates and price protection on unsold merchandise to our distributor customers.</w:t>
      </w:r>
    </w:p>
    <w:p w14:paraId="0BDD563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base our determination of necessary adjustments to the contract price by reference to actual historical activity and experience, including actual historical returns, rebates and credits issued to OEM and distributor customers adjusted, as applicable, to include adjustments, if any, for known events or current economic conditions, or both.</w:t>
      </w:r>
    </w:p>
    <w:p w14:paraId="45408F6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estimates of necessary adjustments for distributor price incentives and price protection on unsold products held by distributors are based on actual historical incentives provided to distributor customers and known future price movements based on our internal and external market data analysis.</w:t>
      </w:r>
    </w:p>
    <w:p w14:paraId="58CA816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estimates of necessary adjustments for OEM price incentives utilize, in addition to known pricing agreements, actual historical rebate attainment rates and estimates of future OEM rebate program attainment based on internal and external market data analysis.</w:t>
      </w:r>
    </w:p>
    <w:p w14:paraId="6BD3AA4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offer incentive programs through cooperative advertising and marketing promotions. Where funds provided for such programs can be estimated, we recognize a reduction to revenue at the time the related revenue is recognized; otherwise, we recognize such reduction to revenue at the later of when: i) the related revenue transaction occurs; or ii) the program is offered. For transactions where we reimburse a customer for a portion of the customer’s cost to perform specific product advertising or marketing and promotional activities, such amounts are recognized as a reduction to revenue unless they qualify for expense recognition.</w:t>
      </w:r>
    </w:p>
    <w:p w14:paraId="32385FC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also provide limited product return rights to certain OEMs and to most distribution customers. These return rights are generally limited to a contractual percentage of the customer’s prior quarter shipments, although, from time to time we may approve additional product returns beyond the contractual arrangements based on the applicable facts and circumstances. In order to estimate adjustments to revenue to account for these returns, including product restocking rights provided to distributor and OEM customers, we utilize relevant, trended actual historical product return rate information gathered, adjusted for actual known information or events, as applicable.</w:t>
      </w:r>
    </w:p>
    <w:p w14:paraId="37BF240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Overall, our estimates of adjustments to contract price due to variable consideration under our contracts with OEM and distributor customers, based on our assumptions and include adjustments, if any, for known events, have been materially consistent with actual results; however, these estimates are subject to management’s judgment and actual provisions could </w:t>
      </w:r>
      <w:r w:rsidRPr="001E29DA">
        <w:rPr>
          <w:rFonts w:ascii="Arial" w:eastAsia="微软雅黑" w:hAnsi="Arial" w:cs="Arial"/>
          <w:color w:val="000000"/>
          <w:kern w:val="0"/>
          <w:sz w:val="20"/>
          <w:szCs w:val="20"/>
        </w:rPr>
        <w:lastRenderedPageBreak/>
        <w:t>be different from our estimates and current provisions, resulting in future adjustments to our revenue and operating results.</w:t>
      </w:r>
    </w:p>
    <w:p w14:paraId="3AD6902A"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42</w:t>
      </w:r>
    </w:p>
    <w:p w14:paraId="546570C0"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21E47665">
          <v:rect id="_x0000_i1071" style="width:0;height:1.5pt" o:hralign="center" o:hrstd="t" o:hrnoshade="t" o:hr="t" fillcolor="black" stroked="f"/>
        </w:pict>
      </w:r>
    </w:p>
    <w:p w14:paraId="52A35941"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26" w:anchor="i179f0d6779c24794a67681755ffb9a04_7" w:history="1">
        <w:r w:rsidRPr="001E29DA">
          <w:rPr>
            <w:rFonts w:ascii="Arial" w:eastAsia="微软雅黑" w:hAnsi="Arial" w:cs="Arial"/>
            <w:color w:val="0000FF"/>
            <w:kern w:val="0"/>
            <w:sz w:val="18"/>
            <w:szCs w:val="18"/>
            <w:u w:val="single"/>
          </w:rPr>
          <w:t>Table of Contents</w:t>
        </w:r>
      </w:hyperlink>
    </w:p>
    <w:p w14:paraId="5FA3F4D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i/>
          <w:iCs/>
          <w:color w:val="000000"/>
          <w:kern w:val="0"/>
          <w:sz w:val="20"/>
          <w:szCs w:val="20"/>
        </w:rPr>
        <w:t>Inventory Valuation.</w:t>
      </w:r>
      <w:r w:rsidRPr="001E29DA">
        <w:rPr>
          <w:rFonts w:ascii="Arial" w:eastAsia="微软雅黑" w:hAnsi="Arial" w:cs="Arial"/>
          <w:color w:val="000000"/>
          <w:kern w:val="0"/>
          <w:sz w:val="20"/>
          <w:szCs w:val="20"/>
        </w:rPr>
        <w:t> We value inventory at standard cost, adjusted to approximate the lower of actual cost or estimated net realizable value using assumptions about future demand and market conditions. Material assumptions we use to estimate necessary inventory carrying value adjustments can be unique to each product and are based on specific facts and circumstances. In determining excess or obsolescence reserves for products, we consider assumptions such as changes in business and economic conditions, other-than-temporary decreases in demand for our products, and changes in technology or customer requirements. In determining the lower of cost or net realizable value reserves, we consider assumptions such as recent historical sales activity and selling prices, as well as estimates of future selling prices. If in any period we anticipate a change in assumptions such as future demand or market conditions to be less favorable than our previous estimates, additional inventory write-downs may be required and would be reflected in cost of sales, resulting in a negative impact to our gross margin in that period. If in any period we are able to sell inventories that had been written down to a level below the ultimate realized selling price in a previous period, related revenue would be recorded with a lower or no offsetting charge to cost of sales resulting in a net benefit to our gross margin in that period. Overall, our estimates of inventory carrying value adjustments have been materially consistent with actual results.</w:t>
      </w:r>
    </w:p>
    <w:p w14:paraId="2FF4E15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i/>
          <w:iCs/>
          <w:color w:val="000000"/>
          <w:kern w:val="0"/>
          <w:sz w:val="20"/>
          <w:szCs w:val="20"/>
        </w:rPr>
        <w:t>Business Combinations. </w:t>
      </w:r>
      <w:r w:rsidRPr="001E29DA">
        <w:rPr>
          <w:rFonts w:ascii="Arial" w:eastAsia="微软雅黑" w:hAnsi="Arial" w:cs="Arial"/>
          <w:color w:val="000000"/>
          <w:kern w:val="0"/>
          <w:sz w:val="20"/>
          <w:szCs w:val="20"/>
        </w:rPr>
        <w:t>We allocate the fair value of purchase consideration to the tangible assets acquired, liabilities assumed, and intangible assets acquired based on their estimated fair values. The excess of the fair value of purchase consideration over the fair values of these identifiable assets and liabilities is recorded as goodwill. Such valuations require management to make significant estimates and assumptions, especially with respect to intangible assets. Significant estimates in valuing developed technology, in-process research and development, customer relationships and other identifiable intangible assets include, but are not limited to, expected future revenue growth rates and margins, future changes in technology, time to recreate customer relationships, useful lives, and discount rates.</w:t>
      </w:r>
    </w:p>
    <w:p w14:paraId="60752BB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Management's estimates of fair value are based upon assumptions believed to be reasonable, but which are inherently uncertain and unpredictable and, as a result, actual results may differ from estimates. Allocation of purchase consideration to identifiable assets and liabilities affects our amortization expense, as acquired finite-lived intangible assets are amortized over the useful life, whereas any indefinite lived intangible assets, including goodwill, are not amortized. During the measurement period, which is not to exceed one year from the acquisition date, we may record adjustments to the assets acquired and liabilities assumed, with the corresponding offset to goodwill. Upon the conclusion of the measurement period, any subsequent adjustments are recorded to earnings.</w:t>
      </w:r>
    </w:p>
    <w:p w14:paraId="0A1A9094"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8293EB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i/>
          <w:iCs/>
          <w:color w:val="000000"/>
          <w:kern w:val="0"/>
          <w:sz w:val="20"/>
          <w:szCs w:val="20"/>
        </w:rPr>
        <w:t>Goodwill.</w:t>
      </w:r>
      <w:r w:rsidRPr="001E29DA">
        <w:rPr>
          <w:rFonts w:ascii="Arial" w:eastAsia="微软雅黑" w:hAnsi="Arial" w:cs="Arial"/>
          <w:color w:val="000000"/>
          <w:kern w:val="0"/>
          <w:sz w:val="20"/>
          <w:szCs w:val="20"/>
        </w:rPr>
        <w:t xml:space="preserve"> Goodwill is the excess of the aggregate of the consideration transferred over the identifiable assets acquired and liabilities assumed in connection with business combinations. </w:t>
      </w:r>
      <w:r w:rsidRPr="001E29DA">
        <w:rPr>
          <w:rFonts w:ascii="Arial" w:eastAsia="微软雅黑" w:hAnsi="Arial" w:cs="Arial"/>
          <w:color w:val="000000"/>
          <w:kern w:val="0"/>
          <w:sz w:val="20"/>
          <w:szCs w:val="20"/>
        </w:rPr>
        <w:lastRenderedPageBreak/>
        <w:t>Our reporting units are at the operating segment level. Our goodwill is contained within three reporting units: Data Center, Gaming and Embedded.</w:t>
      </w:r>
    </w:p>
    <w:p w14:paraId="215851EB"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44B70D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perform our goodwill impairment analysis as of the first day of the fourth quarter of each year and, if certain events or circumstances indicate that an impairment loss may have been incurred, on a more frequent basis. The analysis may include both qualitative and quantitative factors to assess the likelihood of an impairment, which occurs when the carrying value of a reporting unit exceeds its fair value. Significant judgment is required in estimating the fair value of our reporting units to determine if the fair values of those units exceed their carrying values and an impairment to goodwill is required when a quantitative goodwill impairment test is performed. We typically obtain the assistance of third-party valuation specialists to help in determining the fair value of our reporting units. The fair values of our reporting units are estimated using a combination of the income approach, which requires estimating the present value of expected future cash flows of a reporting unit, and the market approach, which uses financial ratios of comparable companies to arrive at an estimated value for the reporting unit. Significant estimates and assumptions used in the income approach include assessments of macroeconomic conditions, growth rates of our reporting units in the near- and long-term, expectations of our ability to execute on our roadmap and projections, and the discount rate applied to cash flows. Significant estimates used in the market approach include the identification of comparable companies for each reporting unit, the determination of an appropriate control premium that a market participant would apply to a reporting unit, and the determination of appropriate multiples to apply to a reporting unit based on adjustments and consideration of specific attributes of that reporting unit.</w:t>
      </w:r>
    </w:p>
    <w:p w14:paraId="6D36064E"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43</w:t>
      </w:r>
    </w:p>
    <w:p w14:paraId="4C9CE2BC"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549EB4D7">
          <v:rect id="_x0000_i1072" style="width:0;height:1.5pt" o:hralign="center" o:hrstd="t" o:hrnoshade="t" o:hr="t" fillcolor="black" stroked="f"/>
        </w:pict>
      </w:r>
    </w:p>
    <w:p w14:paraId="39B31EA3"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27" w:anchor="i179f0d6779c24794a67681755ffb9a04_7" w:history="1">
        <w:r w:rsidRPr="001E29DA">
          <w:rPr>
            <w:rFonts w:ascii="Arial" w:eastAsia="微软雅黑" w:hAnsi="Arial" w:cs="Arial"/>
            <w:color w:val="0000FF"/>
            <w:kern w:val="0"/>
            <w:sz w:val="18"/>
            <w:szCs w:val="18"/>
            <w:u w:val="single"/>
          </w:rPr>
          <w:t>Table of Contents</w:t>
        </w:r>
      </w:hyperlink>
    </w:p>
    <w:p w14:paraId="27AB32F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most significant assumptions utilized in the determination of the estimated fair values of our reporting units are the sales and earnings growth rates (including long-term growth rates) and discount rates. Long-term growth rates are dependent on overall market growth rates, the competitive environment and inflation. As a result, long-term growth rates could be adversely impacted by a sustained deceleration in category growth or an increased competitive environment. Discount rates, which are consistent with a weighted average cost of capital that is likely to be expected by a market participant, are based upon industry required rates of return, including consideration of both debt and equity components of the capital structure. Our discount rates may be impacted by adverse changes in the macroeconomic environment, prolonged and continuing inflationary pressures, volatility in the equity and debt markets and other factors that otherwise create or exacerbate risks in our reporting units. Changes in operating plans or adverse changes in the business or in the macroeconomic environment in the future could reduce the underlying cash flows used to estimate fair values and could result in a decline in fair value that would trigger future impairment charges of our reporting units’ goodwill. Based on our annual impairment testing, the fair values of all of our reporting units exceeded their carrying values.</w:t>
      </w:r>
    </w:p>
    <w:p w14:paraId="6DCF598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i/>
          <w:iCs/>
          <w:color w:val="000000"/>
          <w:kern w:val="0"/>
          <w:sz w:val="20"/>
          <w:szCs w:val="20"/>
        </w:rPr>
        <w:lastRenderedPageBreak/>
        <w:t>Long-Lived and Intangible Assets.</w:t>
      </w:r>
      <w:r w:rsidRPr="001E29DA">
        <w:rPr>
          <w:rFonts w:ascii="Arial" w:eastAsia="微软雅黑" w:hAnsi="Arial" w:cs="Arial"/>
          <w:b/>
          <w:bCs/>
          <w:color w:val="000000"/>
          <w:kern w:val="0"/>
          <w:sz w:val="20"/>
          <w:szCs w:val="20"/>
        </w:rPr>
        <w:t> </w:t>
      </w:r>
      <w:r w:rsidRPr="001E29DA">
        <w:rPr>
          <w:rFonts w:ascii="Arial" w:eastAsia="微软雅黑" w:hAnsi="Arial" w:cs="Arial"/>
          <w:color w:val="000000"/>
          <w:kern w:val="0"/>
          <w:sz w:val="20"/>
          <w:szCs w:val="20"/>
        </w:rPr>
        <w:t>Long-lived and intangible assets to be held and used are reviewed for impairment if indicators of potential impairment exist and at least annually for indefinite-lived intangible assets. Impairment indicators are reviewed on a quarterly basis. Assets are grouped and evaluated for impairment at the lowest level of identifiable cash flows. When indicators of impairment exist and assets are held for use, we estimate future undiscounted cash flows attributable to the related asset groups. In the event such cash flows are not expected to be sufficient to recover the recorded value of the assets, the assets are written down to their estimated fair values based on the expected discounted future cash flows attributable to the asset group or based on appraisals. Factors affecting impairment of assets held for use include the ability of the specific assets to generate separately identifiable positive cash flows. When assets are removed from operations and held for sale, we estimate impairment losses as the excess of the carrying value of the assets over their fair value. Market conditions are among the factors affecting impairment of assets held for sale. Changes in any of these factors could necessitate impairment recognition in future periods for assets held for use or assets held for sale.</w:t>
      </w:r>
    </w:p>
    <w:p w14:paraId="46AAF03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i/>
          <w:iCs/>
          <w:color w:val="000000"/>
          <w:kern w:val="0"/>
          <w:sz w:val="20"/>
          <w:szCs w:val="20"/>
        </w:rPr>
        <w:t>Income Taxes</w:t>
      </w:r>
      <w:r w:rsidRPr="001E29DA">
        <w:rPr>
          <w:rFonts w:ascii="Arial" w:eastAsia="微软雅黑" w:hAnsi="Arial" w:cs="Arial"/>
          <w:color w:val="000000"/>
          <w:kern w:val="0"/>
          <w:sz w:val="20"/>
          <w:szCs w:val="20"/>
        </w:rPr>
        <w:t>. In determining taxable income for financial statement reporting purposes, we must make certain estimates and judgments. These estimates and judgments are applied in the calculation of certain tax liabilities and in the determination of the recoverability of deferred tax assets which arise from temporary differences between the recognition of assets and liabilities for tax and financial statement reporting purposes.</w:t>
      </w:r>
    </w:p>
    <w:p w14:paraId="26CECCE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regularly assess the likelihood that we will be able to recover our deferred tax assets. Unless recovery is considered more-likely-than-not (a probability level of more than 50%), we will record a charge to income tax expense in the form of a valuation allowance for the deferred tax assets that we estimate will not ultimately be recoverable or maintain the valuation allowance recorded in prior periods. When considering all available evidence, if we determine it is more-likely-than-not we will realize our deferred tax assets, we will reverse some or all of the existing valuation allowance, which would result in a credit to income tax expense and the establishment of an asset in the period of reversal.</w:t>
      </w:r>
    </w:p>
    <w:p w14:paraId="66972F4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determining the need to establish or maintain a valuation allowance, we consider the four sources of jurisdictional taxable income: (i) carryback of net operating losses to prior years; (ii) future reversals of existing taxable temporary differences; (iii) viable and prudent tax planning strategies; and (iv) future taxable income exclusive of reversing temporary differences and carryforwards.</w:t>
      </w:r>
    </w:p>
    <w:p w14:paraId="50FD989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Through the end of 2022, we continue to maintain a valuation allowance of approximately $2.1 billion for certain federal, state, and foreign tax attributes. The federal valuation allowance maintained is due to limitations, under Internal Revenue Code Section 382 or 383, separate return loss year rules, or dual consolidated loss rules. Certain state and foreign valuation allowances are maintained due to a lack of sufficient sources of future taxable income.</w:t>
      </w:r>
    </w:p>
    <w:p w14:paraId="2BD31AD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addition, the calculation of our tax liabilities involves addressing uncertainties in the application of complex, multi-jurisdictional tax rules and the potential for future adjustment of our uncertain tax positions by the Internal Revenue Service or other taxing authorities.</w:t>
      </w:r>
    </w:p>
    <w:p w14:paraId="5CB88E7A"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44</w:t>
      </w:r>
    </w:p>
    <w:p w14:paraId="2F3ED442"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78C8620">
          <v:rect id="_x0000_i1073" style="width:0;height:1.5pt" o:hralign="center" o:hrstd="t" o:hrnoshade="t" o:hr="t" fillcolor="black" stroked="f"/>
        </w:pict>
      </w:r>
    </w:p>
    <w:p w14:paraId="1861BE12"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28" w:anchor="i179f0d6779c24794a67681755ffb9a04_7" w:history="1">
        <w:r w:rsidRPr="001E29DA">
          <w:rPr>
            <w:rFonts w:ascii="Arial" w:eastAsia="微软雅黑" w:hAnsi="Arial" w:cs="Arial"/>
            <w:color w:val="0000FF"/>
            <w:kern w:val="0"/>
            <w:sz w:val="18"/>
            <w:szCs w:val="18"/>
            <w:u w:val="single"/>
          </w:rPr>
          <w:t>Table of Contents</w:t>
        </w:r>
      </w:hyperlink>
    </w:p>
    <w:p w14:paraId="78C58710"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lastRenderedPageBreak/>
        <w:t>Results of Operations</w:t>
      </w:r>
    </w:p>
    <w:p w14:paraId="4CDB587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During the second quarter of fiscal year 2022, we changed our reporting segments to align our financial reporting with how we manage our business in strategic end markets. This is consistent with how our Chief Operating Decision Maker (CODM) assesses our financial performance and allocates resources. As a result, we report our financial performance based on the following four reportable segments: Data Center, Client, Gaming, and Embedded.</w:t>
      </w:r>
    </w:p>
    <w:p w14:paraId="15DCA29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Additional information on our reportable segments is contained in Note 4 </w:t>
      </w:r>
      <w:r w:rsidRPr="001E29DA">
        <w:rPr>
          <w:rFonts w:ascii="Times New Roman" w:eastAsia="微软雅黑" w:hAnsi="Times New Roman" w:cs="Times New Roman"/>
          <w:color w:val="000000"/>
          <w:kern w:val="0"/>
          <w:sz w:val="20"/>
          <w:szCs w:val="20"/>
        </w:rPr>
        <w:t>–</w:t>
      </w:r>
      <w:r w:rsidRPr="001E29DA">
        <w:rPr>
          <w:rFonts w:ascii="Arial" w:eastAsia="微软雅黑" w:hAnsi="Arial" w:cs="Arial"/>
          <w:color w:val="000000"/>
          <w:kern w:val="0"/>
          <w:sz w:val="20"/>
          <w:szCs w:val="20"/>
        </w:rPr>
        <w:t> Segment Reporting of the Notes to Financial Statements (Part II, Item 8 of this Form 10-K).</w:t>
      </w:r>
    </w:p>
    <w:p w14:paraId="4C5770B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operating results tend to vary seasonally. Historically, our net revenue has been generally higher in the second half of the year than in the first half of the year, although market conditions and product transitions could impact these trends.</w:t>
      </w:r>
    </w:p>
    <w:p w14:paraId="518D3810"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following table provides a summary of net revenue and operating income (loss) by segment for 2022 and 2021:</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601"/>
        <w:gridCol w:w="36"/>
        <w:gridCol w:w="178"/>
        <w:gridCol w:w="3109"/>
        <w:gridCol w:w="36"/>
        <w:gridCol w:w="36"/>
        <w:gridCol w:w="80"/>
        <w:gridCol w:w="36"/>
        <w:gridCol w:w="178"/>
        <w:gridCol w:w="3109"/>
        <w:gridCol w:w="36"/>
      </w:tblGrid>
      <w:tr w:rsidR="001E29DA" w:rsidRPr="001E29DA" w14:paraId="2A218EBA" w14:textId="77777777" w:rsidTr="001E29DA">
        <w:tc>
          <w:tcPr>
            <w:tcW w:w="176" w:type="dxa"/>
            <w:vAlign w:val="center"/>
            <w:hideMark/>
          </w:tcPr>
          <w:p w14:paraId="31AC8E23"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13481" w:type="dxa"/>
            <w:vAlign w:val="center"/>
            <w:hideMark/>
          </w:tcPr>
          <w:p w14:paraId="43D5A3C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F861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4CFE01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082" w:type="dxa"/>
            <w:vAlign w:val="center"/>
            <w:hideMark/>
          </w:tcPr>
          <w:p w14:paraId="45D5774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4CAD5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A39DD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8EAAE1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24E3A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83E1B7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082" w:type="dxa"/>
            <w:vAlign w:val="center"/>
            <w:hideMark/>
          </w:tcPr>
          <w:p w14:paraId="61B16F7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0EE98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1E6621C" w14:textId="77777777" w:rsidTr="001E29DA">
        <w:tc>
          <w:tcPr>
            <w:tcW w:w="0" w:type="auto"/>
            <w:gridSpan w:val="3"/>
            <w:tcMar>
              <w:top w:w="0" w:type="dxa"/>
              <w:left w:w="20" w:type="dxa"/>
              <w:bottom w:w="0" w:type="dxa"/>
              <w:right w:w="20" w:type="dxa"/>
            </w:tcMar>
            <w:vAlign w:val="center"/>
            <w:hideMark/>
          </w:tcPr>
          <w:p w14:paraId="646D2F5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4BBDF82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59B9BCAC" w14:textId="77777777" w:rsidTr="001E29DA">
        <w:tc>
          <w:tcPr>
            <w:tcW w:w="0" w:type="auto"/>
            <w:gridSpan w:val="3"/>
            <w:tcMar>
              <w:top w:w="0" w:type="dxa"/>
              <w:left w:w="20" w:type="dxa"/>
              <w:bottom w:w="0" w:type="dxa"/>
              <w:right w:w="20" w:type="dxa"/>
            </w:tcMar>
            <w:vAlign w:val="center"/>
            <w:hideMark/>
          </w:tcPr>
          <w:p w14:paraId="0E4EB9DF"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D3D507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445B942"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1E0D78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r>
      <w:tr w:rsidR="001E29DA" w:rsidRPr="001E29DA" w14:paraId="65273BCB" w14:textId="77777777" w:rsidTr="001E29DA">
        <w:tc>
          <w:tcPr>
            <w:tcW w:w="0" w:type="auto"/>
            <w:gridSpan w:val="3"/>
            <w:tcMar>
              <w:top w:w="0" w:type="dxa"/>
              <w:left w:w="20" w:type="dxa"/>
              <w:bottom w:w="0" w:type="dxa"/>
              <w:right w:w="20" w:type="dxa"/>
            </w:tcMar>
            <w:vAlign w:val="center"/>
            <w:hideMark/>
          </w:tcPr>
          <w:p w14:paraId="4587EFEC"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0B0BF79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07749987" w14:textId="77777777" w:rsidTr="001E29DA">
        <w:tc>
          <w:tcPr>
            <w:tcW w:w="0" w:type="auto"/>
            <w:gridSpan w:val="3"/>
            <w:shd w:val="clear" w:color="auto" w:fill="CCEEFF"/>
            <w:tcMar>
              <w:top w:w="30" w:type="dxa"/>
              <w:left w:w="20" w:type="dxa"/>
              <w:bottom w:w="30" w:type="dxa"/>
              <w:right w:w="20" w:type="dxa"/>
            </w:tcMar>
            <w:vAlign w:val="bottom"/>
            <w:hideMark/>
          </w:tcPr>
          <w:p w14:paraId="2D2DBAF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revenue:</w:t>
            </w:r>
          </w:p>
        </w:tc>
        <w:tc>
          <w:tcPr>
            <w:tcW w:w="0" w:type="auto"/>
            <w:gridSpan w:val="3"/>
            <w:shd w:val="clear" w:color="auto" w:fill="CCEEFF"/>
            <w:tcMar>
              <w:top w:w="0" w:type="dxa"/>
              <w:left w:w="20" w:type="dxa"/>
              <w:bottom w:w="0" w:type="dxa"/>
              <w:right w:w="20" w:type="dxa"/>
            </w:tcMar>
            <w:vAlign w:val="center"/>
            <w:hideMark/>
          </w:tcPr>
          <w:p w14:paraId="4E6A052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553D5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51F93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583C799" w14:textId="77777777" w:rsidTr="001E29DA">
        <w:tc>
          <w:tcPr>
            <w:tcW w:w="0" w:type="auto"/>
            <w:gridSpan w:val="3"/>
            <w:shd w:val="clear" w:color="auto" w:fill="FFFFFF"/>
            <w:tcMar>
              <w:top w:w="30" w:type="dxa"/>
              <w:left w:w="380" w:type="dxa"/>
              <w:bottom w:w="30" w:type="dxa"/>
              <w:right w:w="20" w:type="dxa"/>
            </w:tcMar>
            <w:vAlign w:val="bottom"/>
            <w:hideMark/>
          </w:tcPr>
          <w:p w14:paraId="1F3282E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Data Center</w:t>
            </w:r>
          </w:p>
        </w:tc>
        <w:tc>
          <w:tcPr>
            <w:tcW w:w="0" w:type="auto"/>
            <w:shd w:val="clear" w:color="auto" w:fill="FFFFFF"/>
            <w:tcMar>
              <w:top w:w="30" w:type="dxa"/>
              <w:left w:w="20" w:type="dxa"/>
              <w:bottom w:w="30" w:type="dxa"/>
              <w:right w:w="0" w:type="dxa"/>
            </w:tcMar>
            <w:vAlign w:val="bottom"/>
            <w:hideMark/>
          </w:tcPr>
          <w:p w14:paraId="6FD5580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69EB22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6,043 </w:t>
            </w:r>
          </w:p>
        </w:tc>
        <w:tc>
          <w:tcPr>
            <w:tcW w:w="0" w:type="auto"/>
            <w:shd w:val="clear" w:color="auto" w:fill="FFFFFF"/>
            <w:tcMar>
              <w:top w:w="30" w:type="dxa"/>
              <w:left w:w="0" w:type="dxa"/>
              <w:bottom w:w="30" w:type="dxa"/>
              <w:right w:w="20" w:type="dxa"/>
            </w:tcMar>
            <w:vAlign w:val="bottom"/>
            <w:hideMark/>
          </w:tcPr>
          <w:p w14:paraId="712633A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98563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C2FB5C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D5D3F3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3,694 </w:t>
            </w:r>
          </w:p>
        </w:tc>
        <w:tc>
          <w:tcPr>
            <w:tcW w:w="0" w:type="auto"/>
            <w:shd w:val="clear" w:color="auto" w:fill="FFFFFF"/>
            <w:tcMar>
              <w:top w:w="30" w:type="dxa"/>
              <w:left w:w="0" w:type="dxa"/>
              <w:bottom w:w="30" w:type="dxa"/>
              <w:right w:w="20" w:type="dxa"/>
            </w:tcMar>
            <w:vAlign w:val="bottom"/>
            <w:hideMark/>
          </w:tcPr>
          <w:p w14:paraId="3D4E724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C2E2F00" w14:textId="77777777" w:rsidTr="001E29DA">
        <w:tc>
          <w:tcPr>
            <w:tcW w:w="0" w:type="auto"/>
            <w:gridSpan w:val="3"/>
            <w:shd w:val="clear" w:color="auto" w:fill="CCEEFF"/>
            <w:tcMar>
              <w:top w:w="30" w:type="dxa"/>
              <w:left w:w="380" w:type="dxa"/>
              <w:bottom w:w="30" w:type="dxa"/>
              <w:right w:w="20" w:type="dxa"/>
            </w:tcMar>
            <w:vAlign w:val="bottom"/>
            <w:hideMark/>
          </w:tcPr>
          <w:p w14:paraId="2B8CE0F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Client</w:t>
            </w:r>
          </w:p>
        </w:tc>
        <w:tc>
          <w:tcPr>
            <w:tcW w:w="0" w:type="auto"/>
            <w:gridSpan w:val="2"/>
            <w:shd w:val="clear" w:color="auto" w:fill="CCEEFF"/>
            <w:tcMar>
              <w:top w:w="30" w:type="dxa"/>
              <w:left w:w="20" w:type="dxa"/>
              <w:bottom w:w="30" w:type="dxa"/>
              <w:right w:w="0" w:type="dxa"/>
            </w:tcMar>
            <w:vAlign w:val="bottom"/>
            <w:hideMark/>
          </w:tcPr>
          <w:p w14:paraId="569F604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6,201 </w:t>
            </w:r>
          </w:p>
        </w:tc>
        <w:tc>
          <w:tcPr>
            <w:tcW w:w="0" w:type="auto"/>
            <w:shd w:val="clear" w:color="auto" w:fill="CCEEFF"/>
            <w:tcMar>
              <w:top w:w="30" w:type="dxa"/>
              <w:left w:w="0" w:type="dxa"/>
              <w:bottom w:w="30" w:type="dxa"/>
              <w:right w:w="20" w:type="dxa"/>
            </w:tcMar>
            <w:vAlign w:val="bottom"/>
            <w:hideMark/>
          </w:tcPr>
          <w:p w14:paraId="3B3CBFD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9831E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DBE8D5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6,887 </w:t>
            </w:r>
          </w:p>
        </w:tc>
        <w:tc>
          <w:tcPr>
            <w:tcW w:w="0" w:type="auto"/>
            <w:shd w:val="clear" w:color="auto" w:fill="CCEEFF"/>
            <w:tcMar>
              <w:top w:w="30" w:type="dxa"/>
              <w:left w:w="0" w:type="dxa"/>
              <w:bottom w:w="30" w:type="dxa"/>
              <w:right w:w="20" w:type="dxa"/>
            </w:tcMar>
            <w:vAlign w:val="bottom"/>
            <w:hideMark/>
          </w:tcPr>
          <w:p w14:paraId="1240D4B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418FCD1" w14:textId="77777777" w:rsidTr="001E29DA">
        <w:tc>
          <w:tcPr>
            <w:tcW w:w="0" w:type="auto"/>
            <w:gridSpan w:val="3"/>
            <w:shd w:val="clear" w:color="auto" w:fill="FFFFFF"/>
            <w:tcMar>
              <w:top w:w="30" w:type="dxa"/>
              <w:left w:w="380" w:type="dxa"/>
              <w:bottom w:w="30" w:type="dxa"/>
              <w:right w:w="20" w:type="dxa"/>
            </w:tcMar>
            <w:vAlign w:val="bottom"/>
            <w:hideMark/>
          </w:tcPr>
          <w:p w14:paraId="72CDF2C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Gaming</w:t>
            </w:r>
          </w:p>
        </w:tc>
        <w:tc>
          <w:tcPr>
            <w:tcW w:w="0" w:type="auto"/>
            <w:gridSpan w:val="2"/>
            <w:shd w:val="clear" w:color="auto" w:fill="FFFFFF"/>
            <w:tcMar>
              <w:top w:w="30" w:type="dxa"/>
              <w:left w:w="20" w:type="dxa"/>
              <w:bottom w:w="30" w:type="dxa"/>
              <w:right w:w="0" w:type="dxa"/>
            </w:tcMar>
            <w:vAlign w:val="bottom"/>
            <w:hideMark/>
          </w:tcPr>
          <w:p w14:paraId="61E6DB8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6,805 </w:t>
            </w:r>
          </w:p>
        </w:tc>
        <w:tc>
          <w:tcPr>
            <w:tcW w:w="0" w:type="auto"/>
            <w:shd w:val="clear" w:color="auto" w:fill="FFFFFF"/>
            <w:tcMar>
              <w:top w:w="30" w:type="dxa"/>
              <w:left w:w="0" w:type="dxa"/>
              <w:bottom w:w="30" w:type="dxa"/>
              <w:right w:w="20" w:type="dxa"/>
            </w:tcMar>
            <w:vAlign w:val="bottom"/>
            <w:hideMark/>
          </w:tcPr>
          <w:p w14:paraId="7081EA1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FF73B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D060B4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5,607 </w:t>
            </w:r>
          </w:p>
        </w:tc>
        <w:tc>
          <w:tcPr>
            <w:tcW w:w="0" w:type="auto"/>
            <w:shd w:val="clear" w:color="auto" w:fill="FFFFFF"/>
            <w:tcMar>
              <w:top w:w="30" w:type="dxa"/>
              <w:left w:w="0" w:type="dxa"/>
              <w:bottom w:w="30" w:type="dxa"/>
              <w:right w:w="20" w:type="dxa"/>
            </w:tcMar>
            <w:vAlign w:val="bottom"/>
            <w:hideMark/>
          </w:tcPr>
          <w:p w14:paraId="4BEB11D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383B067" w14:textId="77777777" w:rsidTr="001E29DA">
        <w:tc>
          <w:tcPr>
            <w:tcW w:w="0" w:type="auto"/>
            <w:gridSpan w:val="3"/>
            <w:shd w:val="clear" w:color="auto" w:fill="CCEEFF"/>
            <w:tcMar>
              <w:top w:w="30" w:type="dxa"/>
              <w:left w:w="380" w:type="dxa"/>
              <w:bottom w:w="30" w:type="dxa"/>
              <w:right w:w="20" w:type="dxa"/>
            </w:tcMar>
            <w:vAlign w:val="bottom"/>
            <w:hideMark/>
          </w:tcPr>
          <w:p w14:paraId="1DA793E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Embedded</w:t>
            </w:r>
          </w:p>
        </w:tc>
        <w:tc>
          <w:tcPr>
            <w:tcW w:w="0" w:type="auto"/>
            <w:gridSpan w:val="2"/>
            <w:shd w:val="clear" w:color="auto" w:fill="CCEEFF"/>
            <w:tcMar>
              <w:top w:w="30" w:type="dxa"/>
              <w:left w:w="20" w:type="dxa"/>
              <w:bottom w:w="30" w:type="dxa"/>
              <w:right w:w="0" w:type="dxa"/>
            </w:tcMar>
            <w:vAlign w:val="center"/>
            <w:hideMark/>
          </w:tcPr>
          <w:p w14:paraId="40E0C9D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4,552 </w:t>
            </w:r>
          </w:p>
        </w:tc>
        <w:tc>
          <w:tcPr>
            <w:tcW w:w="0" w:type="auto"/>
            <w:shd w:val="clear" w:color="auto" w:fill="CCEEFF"/>
            <w:tcMar>
              <w:top w:w="30" w:type="dxa"/>
              <w:left w:w="0" w:type="dxa"/>
              <w:bottom w:w="30" w:type="dxa"/>
              <w:right w:w="20" w:type="dxa"/>
            </w:tcMar>
            <w:vAlign w:val="center"/>
            <w:hideMark/>
          </w:tcPr>
          <w:p w14:paraId="0AAB682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C6E14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4BE37F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246 </w:t>
            </w:r>
          </w:p>
        </w:tc>
        <w:tc>
          <w:tcPr>
            <w:tcW w:w="0" w:type="auto"/>
            <w:shd w:val="clear" w:color="auto" w:fill="CCEEFF"/>
            <w:tcMar>
              <w:top w:w="30" w:type="dxa"/>
              <w:left w:w="0" w:type="dxa"/>
              <w:bottom w:w="30" w:type="dxa"/>
              <w:right w:w="20" w:type="dxa"/>
            </w:tcMar>
            <w:vAlign w:val="center"/>
            <w:hideMark/>
          </w:tcPr>
          <w:p w14:paraId="3075D54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5F25671" w14:textId="77777777" w:rsidTr="001E29DA">
        <w:tc>
          <w:tcPr>
            <w:tcW w:w="0" w:type="auto"/>
            <w:gridSpan w:val="3"/>
            <w:shd w:val="clear" w:color="auto" w:fill="FFFFFF"/>
            <w:tcMar>
              <w:top w:w="30" w:type="dxa"/>
              <w:left w:w="20" w:type="dxa"/>
              <w:bottom w:w="30" w:type="dxa"/>
              <w:right w:w="20" w:type="dxa"/>
            </w:tcMar>
            <w:vAlign w:val="bottom"/>
            <w:hideMark/>
          </w:tcPr>
          <w:p w14:paraId="5E132E5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net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E4BD8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47D7A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23,601 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292C4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94C7B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5BE5DC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320217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16,434 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AF9BA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5834466" w14:textId="77777777" w:rsidTr="001E29DA">
        <w:tc>
          <w:tcPr>
            <w:tcW w:w="0" w:type="auto"/>
            <w:gridSpan w:val="3"/>
            <w:shd w:val="clear" w:color="auto" w:fill="CCEEFF"/>
            <w:tcMar>
              <w:top w:w="30" w:type="dxa"/>
              <w:left w:w="20" w:type="dxa"/>
              <w:bottom w:w="30" w:type="dxa"/>
              <w:right w:w="20" w:type="dxa"/>
            </w:tcMar>
            <w:vAlign w:val="bottom"/>
            <w:hideMark/>
          </w:tcPr>
          <w:p w14:paraId="7CEAF68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Operating income (loss):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D0186B1"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991DB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31631D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02F4257" w14:textId="77777777" w:rsidTr="001E29DA">
        <w:tc>
          <w:tcPr>
            <w:tcW w:w="0" w:type="auto"/>
            <w:gridSpan w:val="3"/>
            <w:shd w:val="clear" w:color="auto" w:fill="FFFFFF"/>
            <w:tcMar>
              <w:top w:w="30" w:type="dxa"/>
              <w:left w:w="380" w:type="dxa"/>
              <w:bottom w:w="30" w:type="dxa"/>
              <w:right w:w="20" w:type="dxa"/>
            </w:tcMar>
            <w:vAlign w:val="bottom"/>
            <w:hideMark/>
          </w:tcPr>
          <w:p w14:paraId="07E3CC8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Data Center</w:t>
            </w:r>
          </w:p>
        </w:tc>
        <w:tc>
          <w:tcPr>
            <w:tcW w:w="0" w:type="auto"/>
            <w:shd w:val="clear" w:color="auto" w:fill="FFFFFF"/>
            <w:tcMar>
              <w:top w:w="30" w:type="dxa"/>
              <w:left w:w="20" w:type="dxa"/>
              <w:bottom w:w="30" w:type="dxa"/>
              <w:right w:w="0" w:type="dxa"/>
            </w:tcMar>
            <w:vAlign w:val="bottom"/>
            <w:hideMark/>
          </w:tcPr>
          <w:p w14:paraId="492B32B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94542C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1,848 </w:t>
            </w:r>
          </w:p>
        </w:tc>
        <w:tc>
          <w:tcPr>
            <w:tcW w:w="0" w:type="auto"/>
            <w:shd w:val="clear" w:color="auto" w:fill="FFFFFF"/>
            <w:tcMar>
              <w:top w:w="30" w:type="dxa"/>
              <w:left w:w="0" w:type="dxa"/>
              <w:bottom w:w="30" w:type="dxa"/>
              <w:right w:w="20" w:type="dxa"/>
            </w:tcMar>
            <w:vAlign w:val="bottom"/>
            <w:hideMark/>
          </w:tcPr>
          <w:p w14:paraId="111F1A1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38C9B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AA001E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7767F4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991 </w:t>
            </w:r>
          </w:p>
        </w:tc>
        <w:tc>
          <w:tcPr>
            <w:tcW w:w="0" w:type="auto"/>
            <w:shd w:val="clear" w:color="auto" w:fill="FFFFFF"/>
            <w:tcMar>
              <w:top w:w="30" w:type="dxa"/>
              <w:left w:w="0" w:type="dxa"/>
              <w:bottom w:w="30" w:type="dxa"/>
              <w:right w:w="20" w:type="dxa"/>
            </w:tcMar>
            <w:vAlign w:val="bottom"/>
            <w:hideMark/>
          </w:tcPr>
          <w:p w14:paraId="77FE41C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271547F" w14:textId="77777777" w:rsidTr="001E29DA">
        <w:tc>
          <w:tcPr>
            <w:tcW w:w="0" w:type="auto"/>
            <w:gridSpan w:val="3"/>
            <w:shd w:val="clear" w:color="auto" w:fill="CCEEFF"/>
            <w:tcMar>
              <w:top w:w="30" w:type="dxa"/>
              <w:left w:w="380" w:type="dxa"/>
              <w:bottom w:w="30" w:type="dxa"/>
              <w:right w:w="20" w:type="dxa"/>
            </w:tcMar>
            <w:vAlign w:val="bottom"/>
            <w:hideMark/>
          </w:tcPr>
          <w:p w14:paraId="601100F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Client</w:t>
            </w:r>
          </w:p>
        </w:tc>
        <w:tc>
          <w:tcPr>
            <w:tcW w:w="0" w:type="auto"/>
            <w:gridSpan w:val="2"/>
            <w:shd w:val="clear" w:color="auto" w:fill="CCEEFF"/>
            <w:tcMar>
              <w:top w:w="30" w:type="dxa"/>
              <w:left w:w="20" w:type="dxa"/>
              <w:bottom w:w="30" w:type="dxa"/>
              <w:right w:w="0" w:type="dxa"/>
            </w:tcMar>
            <w:vAlign w:val="bottom"/>
            <w:hideMark/>
          </w:tcPr>
          <w:p w14:paraId="075EB2D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1,190 </w:t>
            </w:r>
          </w:p>
        </w:tc>
        <w:tc>
          <w:tcPr>
            <w:tcW w:w="0" w:type="auto"/>
            <w:shd w:val="clear" w:color="auto" w:fill="CCEEFF"/>
            <w:tcMar>
              <w:top w:w="30" w:type="dxa"/>
              <w:left w:w="0" w:type="dxa"/>
              <w:bottom w:w="30" w:type="dxa"/>
              <w:right w:w="20" w:type="dxa"/>
            </w:tcMar>
            <w:vAlign w:val="bottom"/>
            <w:hideMark/>
          </w:tcPr>
          <w:p w14:paraId="5700856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0B88D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78D0BE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2,088 </w:t>
            </w:r>
          </w:p>
        </w:tc>
        <w:tc>
          <w:tcPr>
            <w:tcW w:w="0" w:type="auto"/>
            <w:shd w:val="clear" w:color="auto" w:fill="CCEEFF"/>
            <w:tcMar>
              <w:top w:w="30" w:type="dxa"/>
              <w:left w:w="0" w:type="dxa"/>
              <w:bottom w:w="30" w:type="dxa"/>
              <w:right w:w="20" w:type="dxa"/>
            </w:tcMar>
            <w:vAlign w:val="bottom"/>
            <w:hideMark/>
          </w:tcPr>
          <w:p w14:paraId="390D6891"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F3F1956" w14:textId="77777777" w:rsidTr="001E29DA">
        <w:tc>
          <w:tcPr>
            <w:tcW w:w="0" w:type="auto"/>
            <w:gridSpan w:val="3"/>
            <w:shd w:val="clear" w:color="auto" w:fill="FFFFFF"/>
            <w:tcMar>
              <w:top w:w="30" w:type="dxa"/>
              <w:left w:w="380" w:type="dxa"/>
              <w:bottom w:w="30" w:type="dxa"/>
              <w:right w:w="20" w:type="dxa"/>
            </w:tcMar>
            <w:vAlign w:val="bottom"/>
            <w:hideMark/>
          </w:tcPr>
          <w:p w14:paraId="60C3737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Gaming</w:t>
            </w:r>
          </w:p>
        </w:tc>
        <w:tc>
          <w:tcPr>
            <w:tcW w:w="0" w:type="auto"/>
            <w:gridSpan w:val="2"/>
            <w:shd w:val="clear" w:color="auto" w:fill="FFFFFF"/>
            <w:tcMar>
              <w:top w:w="30" w:type="dxa"/>
              <w:left w:w="20" w:type="dxa"/>
              <w:bottom w:w="30" w:type="dxa"/>
              <w:right w:w="0" w:type="dxa"/>
            </w:tcMar>
            <w:vAlign w:val="bottom"/>
            <w:hideMark/>
          </w:tcPr>
          <w:p w14:paraId="4531623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953 </w:t>
            </w:r>
          </w:p>
        </w:tc>
        <w:tc>
          <w:tcPr>
            <w:tcW w:w="0" w:type="auto"/>
            <w:shd w:val="clear" w:color="auto" w:fill="FFFFFF"/>
            <w:tcMar>
              <w:top w:w="30" w:type="dxa"/>
              <w:left w:w="0" w:type="dxa"/>
              <w:bottom w:w="30" w:type="dxa"/>
              <w:right w:w="20" w:type="dxa"/>
            </w:tcMar>
            <w:vAlign w:val="bottom"/>
            <w:hideMark/>
          </w:tcPr>
          <w:p w14:paraId="1291A47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5FEDF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339943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934 </w:t>
            </w:r>
          </w:p>
        </w:tc>
        <w:tc>
          <w:tcPr>
            <w:tcW w:w="0" w:type="auto"/>
            <w:shd w:val="clear" w:color="auto" w:fill="FFFFFF"/>
            <w:tcMar>
              <w:top w:w="30" w:type="dxa"/>
              <w:left w:w="0" w:type="dxa"/>
              <w:bottom w:w="30" w:type="dxa"/>
              <w:right w:w="20" w:type="dxa"/>
            </w:tcMar>
            <w:vAlign w:val="bottom"/>
            <w:hideMark/>
          </w:tcPr>
          <w:p w14:paraId="22F800B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9F0D807" w14:textId="77777777" w:rsidTr="001E29DA">
        <w:tc>
          <w:tcPr>
            <w:tcW w:w="0" w:type="auto"/>
            <w:gridSpan w:val="3"/>
            <w:shd w:val="clear" w:color="auto" w:fill="CCEEFF"/>
            <w:tcMar>
              <w:top w:w="30" w:type="dxa"/>
              <w:left w:w="380" w:type="dxa"/>
              <w:bottom w:w="30" w:type="dxa"/>
              <w:right w:w="20" w:type="dxa"/>
            </w:tcMar>
            <w:vAlign w:val="bottom"/>
            <w:hideMark/>
          </w:tcPr>
          <w:p w14:paraId="52BBB0F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Embedded</w:t>
            </w:r>
          </w:p>
        </w:tc>
        <w:tc>
          <w:tcPr>
            <w:tcW w:w="0" w:type="auto"/>
            <w:gridSpan w:val="2"/>
            <w:shd w:val="clear" w:color="auto" w:fill="CCEEFF"/>
            <w:tcMar>
              <w:top w:w="30" w:type="dxa"/>
              <w:left w:w="20" w:type="dxa"/>
              <w:bottom w:w="30" w:type="dxa"/>
              <w:right w:w="0" w:type="dxa"/>
            </w:tcMar>
            <w:vAlign w:val="bottom"/>
            <w:hideMark/>
          </w:tcPr>
          <w:p w14:paraId="0580BA7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2,252 </w:t>
            </w:r>
          </w:p>
        </w:tc>
        <w:tc>
          <w:tcPr>
            <w:tcW w:w="0" w:type="auto"/>
            <w:shd w:val="clear" w:color="auto" w:fill="CCEEFF"/>
            <w:tcMar>
              <w:top w:w="30" w:type="dxa"/>
              <w:left w:w="0" w:type="dxa"/>
              <w:bottom w:w="30" w:type="dxa"/>
              <w:right w:w="20" w:type="dxa"/>
            </w:tcMar>
            <w:vAlign w:val="bottom"/>
            <w:hideMark/>
          </w:tcPr>
          <w:p w14:paraId="367E2CB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85446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09D6BC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44 </w:t>
            </w:r>
          </w:p>
        </w:tc>
        <w:tc>
          <w:tcPr>
            <w:tcW w:w="0" w:type="auto"/>
            <w:shd w:val="clear" w:color="auto" w:fill="CCEEFF"/>
            <w:tcMar>
              <w:top w:w="30" w:type="dxa"/>
              <w:left w:w="0" w:type="dxa"/>
              <w:bottom w:w="30" w:type="dxa"/>
              <w:right w:w="20" w:type="dxa"/>
            </w:tcMar>
            <w:vAlign w:val="bottom"/>
            <w:hideMark/>
          </w:tcPr>
          <w:p w14:paraId="023B59C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DCC0106" w14:textId="77777777" w:rsidTr="001E29DA">
        <w:tc>
          <w:tcPr>
            <w:tcW w:w="0" w:type="auto"/>
            <w:gridSpan w:val="3"/>
            <w:shd w:val="clear" w:color="auto" w:fill="FFFFFF"/>
            <w:tcMar>
              <w:top w:w="30" w:type="dxa"/>
              <w:left w:w="380" w:type="dxa"/>
              <w:bottom w:w="30" w:type="dxa"/>
              <w:right w:w="20" w:type="dxa"/>
            </w:tcMar>
            <w:vAlign w:val="bottom"/>
            <w:hideMark/>
          </w:tcPr>
          <w:p w14:paraId="679C541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All Other</w:t>
            </w:r>
          </w:p>
        </w:tc>
        <w:tc>
          <w:tcPr>
            <w:tcW w:w="0" w:type="auto"/>
            <w:gridSpan w:val="2"/>
            <w:shd w:val="clear" w:color="auto" w:fill="FFFFFF"/>
            <w:tcMar>
              <w:top w:w="30" w:type="dxa"/>
              <w:left w:w="20" w:type="dxa"/>
              <w:bottom w:w="30" w:type="dxa"/>
              <w:right w:w="0" w:type="dxa"/>
            </w:tcMar>
            <w:vAlign w:val="bottom"/>
            <w:hideMark/>
          </w:tcPr>
          <w:p w14:paraId="7353EFF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(4,979)</w:t>
            </w:r>
          </w:p>
        </w:tc>
        <w:tc>
          <w:tcPr>
            <w:tcW w:w="0" w:type="auto"/>
            <w:shd w:val="clear" w:color="auto" w:fill="FFFFFF"/>
            <w:tcMar>
              <w:top w:w="30" w:type="dxa"/>
              <w:left w:w="0" w:type="dxa"/>
              <w:bottom w:w="30" w:type="dxa"/>
              <w:right w:w="20" w:type="dxa"/>
            </w:tcMar>
            <w:vAlign w:val="bottom"/>
            <w:hideMark/>
          </w:tcPr>
          <w:p w14:paraId="762ACF1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57B43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AA975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(409)</w:t>
            </w:r>
          </w:p>
        </w:tc>
        <w:tc>
          <w:tcPr>
            <w:tcW w:w="0" w:type="auto"/>
            <w:shd w:val="clear" w:color="auto" w:fill="FFFFFF"/>
            <w:tcMar>
              <w:top w:w="30" w:type="dxa"/>
              <w:left w:w="0" w:type="dxa"/>
              <w:bottom w:w="30" w:type="dxa"/>
              <w:right w:w="20" w:type="dxa"/>
            </w:tcMar>
            <w:vAlign w:val="bottom"/>
            <w:hideMark/>
          </w:tcPr>
          <w:p w14:paraId="497D0F9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4F82A4F" w14:textId="77777777" w:rsidTr="001E29DA">
        <w:tc>
          <w:tcPr>
            <w:tcW w:w="0" w:type="auto"/>
            <w:gridSpan w:val="3"/>
            <w:shd w:val="clear" w:color="auto" w:fill="CCEEFF"/>
            <w:tcMar>
              <w:top w:w="30" w:type="dxa"/>
              <w:left w:w="20" w:type="dxa"/>
              <w:bottom w:w="30" w:type="dxa"/>
              <w:right w:w="20" w:type="dxa"/>
            </w:tcMar>
            <w:vAlign w:val="bottom"/>
            <w:hideMark/>
          </w:tcPr>
          <w:p w14:paraId="765035F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operating income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334F6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7AC47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CFE82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0A726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D4409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4BE08B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3,648 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62237D" w14:textId="77777777" w:rsidR="001E29DA" w:rsidRPr="001E29DA" w:rsidRDefault="001E29DA" w:rsidP="001E29DA">
            <w:pPr>
              <w:widowControl/>
              <w:spacing w:after="100"/>
              <w:jc w:val="right"/>
              <w:rPr>
                <w:rFonts w:ascii="宋体" w:eastAsia="宋体" w:hAnsi="宋体" w:cs="宋体"/>
                <w:kern w:val="0"/>
                <w:sz w:val="24"/>
                <w:szCs w:val="24"/>
              </w:rPr>
            </w:pPr>
          </w:p>
        </w:tc>
      </w:tr>
    </w:tbl>
    <w:p w14:paraId="0F7BDF82" w14:textId="77777777" w:rsidR="001E29DA" w:rsidRPr="001E29DA" w:rsidRDefault="001E29DA" w:rsidP="001E29DA">
      <w:pPr>
        <w:widowControl/>
        <w:jc w:val="left"/>
        <w:rPr>
          <w:rFonts w:ascii="微软雅黑" w:eastAsia="微软雅黑" w:hAnsi="微软雅黑" w:cs="宋体"/>
          <w:color w:val="000000"/>
          <w:kern w:val="0"/>
          <w:sz w:val="27"/>
          <w:szCs w:val="27"/>
        </w:rPr>
      </w:pPr>
      <w:r w:rsidRPr="001E29DA">
        <w:rPr>
          <w:rFonts w:ascii="Arial" w:eastAsia="微软雅黑" w:hAnsi="Arial" w:cs="Arial"/>
          <w:b/>
          <w:bCs/>
          <w:i/>
          <w:iCs/>
          <w:color w:val="000000"/>
          <w:kern w:val="0"/>
          <w:sz w:val="20"/>
          <w:szCs w:val="20"/>
        </w:rPr>
        <w:t>Data Center</w:t>
      </w:r>
    </w:p>
    <w:p w14:paraId="1E3A4AA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Data Center net revenue of $6 billion in 2022 increased by 64%, compared to net revenue of $3.7 billion in 2021. The increase was primarily driven by higher sales of our EPYC server processors.</w:t>
      </w:r>
    </w:p>
    <w:p w14:paraId="3D4ECCF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Data Center operating income was $1.8 billion in 2022, compared to operating income of $991 million in 2021. The increase in operating income was primarily driven by higher revenue, </w:t>
      </w:r>
      <w:r w:rsidRPr="001E29DA">
        <w:rPr>
          <w:rFonts w:ascii="Arial" w:eastAsia="微软雅黑" w:hAnsi="Arial" w:cs="Arial"/>
          <w:color w:val="000000"/>
          <w:kern w:val="0"/>
          <w:sz w:val="20"/>
          <w:szCs w:val="20"/>
        </w:rPr>
        <w:lastRenderedPageBreak/>
        <w:t>partially offset by higher operating expenses. Operating expenses increased for the reasons outlined under “Expenses” below.</w:t>
      </w:r>
    </w:p>
    <w:p w14:paraId="131B34C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Client</w:t>
      </w:r>
    </w:p>
    <w:p w14:paraId="15C527A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Client net revenue of $6.2 billion in 2022 decreased by 10%, compared to net revenue of $6.9 billion in 2021, primarily driven by a 24% decrease in unit shipment, partially offset by a 19% increase in average selling price. The decrease in unit shipments was due to challenging PC market conditions and significant inventory correction across the PC supply chain experienced during the second half of 2022. The increase in average selling price was primarily driven by a richer mix of Ryzen mobile processor sales.</w:t>
      </w:r>
    </w:p>
    <w:p w14:paraId="478E748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Client operating income was $1.2 billion in 2022, compared to operating income of $2.1 billion in 2021. The decrease in operating income was primarily driven by lower revenue and higher operating expenses. Operating expenses increased for the reasons outlined under “Expenses” below.</w:t>
      </w:r>
    </w:p>
    <w:p w14:paraId="3F19307E"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45</w:t>
      </w:r>
    </w:p>
    <w:p w14:paraId="44661642"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15027AA8">
          <v:rect id="_x0000_i1074" style="width:0;height:1.5pt" o:hralign="center" o:hrstd="t" o:hrnoshade="t" o:hr="t" fillcolor="black" stroked="f"/>
        </w:pict>
      </w:r>
    </w:p>
    <w:p w14:paraId="1B70BC91"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29" w:anchor="i179f0d6779c24794a67681755ffb9a04_7" w:history="1">
        <w:r w:rsidRPr="001E29DA">
          <w:rPr>
            <w:rFonts w:ascii="Arial" w:eastAsia="微软雅黑" w:hAnsi="Arial" w:cs="Arial"/>
            <w:color w:val="0000FF"/>
            <w:kern w:val="0"/>
            <w:sz w:val="18"/>
            <w:szCs w:val="18"/>
            <w:u w:val="single"/>
          </w:rPr>
          <w:t>Table of Contents</w:t>
        </w:r>
      </w:hyperlink>
    </w:p>
    <w:p w14:paraId="4EFED14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Gaming</w:t>
      </w:r>
    </w:p>
    <w:p w14:paraId="20B073E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Gaming net revenue of $6.8 billion in 2022 increased by 21%, compared to net revenue of $5.6 billion in 2021. The increase in net revenue was driven by higher semi-custom product sales due to higher demand for gaming console SoCs, partially offset by lower gaming graphics sales due to a decrease in unit shipments driven by soft consumer demand given weakened macroeconomic conditions experienced in the second half of 2022.</w:t>
      </w:r>
    </w:p>
    <w:p w14:paraId="2C5A50B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Gaming operating income was $953 million in 2022, compared to operating income of $934 million in 2021. The increase in operating income was primarily driven by higher revenue, partially offset by higher operating expenses. Operating expenses increased for the reasons outlined under “Expenses” below.</w:t>
      </w:r>
    </w:p>
    <w:p w14:paraId="1FD72505"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Embedded</w:t>
      </w:r>
    </w:p>
    <w:p w14:paraId="1BB3EE8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Embedded net revenue of $4.6 billion in 2022 increased significantly, compared to net revenue of $246 million in 2021. The significant increase in net revenue was primarily driven by the inclusion of Xilinx embedded product revenue as a result of the acquisition of Xilinx in February 2022.</w:t>
      </w:r>
    </w:p>
    <w:p w14:paraId="60D3B13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Embedded operating income was $2.3 billion in 2022, compared to operating income of $44 million in 2021. The significant increase in operating income was primarily driven by the inclusion of Xilinx embedded product revenue.</w:t>
      </w:r>
    </w:p>
    <w:p w14:paraId="3441D5C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All Other</w:t>
      </w:r>
    </w:p>
    <w:p w14:paraId="5CB334D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All Other operating loss of $5.0 billion in 2022 primarily consisted of $3.5 billion of amortization of acquisition-related intangibles, $1.1 billion of stock-based compensation expense, and $452 million of acquisition-related costs, which primarily include transaction costs, amortization of Xilinx inventory fair value step-up adjustment, and depreciation related to the Xilinx fixed assets fair value step-up adjustment, certain compensation charges related to the acquisitions of Xilinx and Pensando, and licensing gain. All Other operating loss of $409 million in 2021 primarily consisted of $379 million of stock-based compensation expense and $42 million of acquisition-related costs.</w:t>
      </w:r>
    </w:p>
    <w:p w14:paraId="61FF1E7B"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lastRenderedPageBreak/>
        <w:t>Comparison of Gross Margin, Expenses, Licensing Gain, Interest Expense, Other Income (Expense) and Income Taxes</w:t>
      </w:r>
    </w:p>
    <w:p w14:paraId="134130A0"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following is a summary of certain consolidated statement of operations data for 2022 and 2021:</w:t>
      </w:r>
    </w:p>
    <w:tbl>
      <w:tblPr>
        <w:tblW w:w="20614" w:type="dxa"/>
        <w:tblCellMar>
          <w:top w:w="15" w:type="dxa"/>
          <w:left w:w="15" w:type="dxa"/>
          <w:bottom w:w="15" w:type="dxa"/>
          <w:right w:w="15" w:type="dxa"/>
        </w:tblCellMar>
        <w:tblLook w:val="04A0" w:firstRow="1" w:lastRow="0" w:firstColumn="1" w:lastColumn="0" w:noHBand="0" w:noVBand="1"/>
      </w:tblPr>
      <w:tblGrid>
        <w:gridCol w:w="175"/>
        <w:gridCol w:w="11512"/>
        <w:gridCol w:w="36"/>
        <w:gridCol w:w="177"/>
        <w:gridCol w:w="3993"/>
        <w:gridCol w:w="200"/>
        <w:gridCol w:w="36"/>
        <w:gridCol w:w="79"/>
        <w:gridCol w:w="36"/>
        <w:gridCol w:w="177"/>
        <w:gridCol w:w="3993"/>
        <w:gridCol w:w="200"/>
      </w:tblGrid>
      <w:tr w:rsidR="001E29DA" w:rsidRPr="001E29DA" w14:paraId="37A3D911" w14:textId="77777777" w:rsidTr="001E29DA">
        <w:tc>
          <w:tcPr>
            <w:tcW w:w="172" w:type="dxa"/>
            <w:vAlign w:val="center"/>
            <w:hideMark/>
          </w:tcPr>
          <w:p w14:paraId="46F318BB"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11399" w:type="dxa"/>
            <w:vAlign w:val="center"/>
            <w:hideMark/>
          </w:tcPr>
          <w:p w14:paraId="7708970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9699E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F9AC26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954" w:type="dxa"/>
            <w:vAlign w:val="center"/>
            <w:hideMark/>
          </w:tcPr>
          <w:p w14:paraId="1F21C07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6CE077C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6101F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6960CF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7C59A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E87B06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954" w:type="dxa"/>
            <w:vAlign w:val="center"/>
            <w:hideMark/>
          </w:tcPr>
          <w:p w14:paraId="768873A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6BC9CBF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50EEC57" w14:textId="77777777" w:rsidTr="001E29DA">
        <w:tc>
          <w:tcPr>
            <w:tcW w:w="0" w:type="auto"/>
            <w:gridSpan w:val="3"/>
            <w:tcMar>
              <w:top w:w="0" w:type="dxa"/>
              <w:left w:w="20" w:type="dxa"/>
              <w:bottom w:w="0" w:type="dxa"/>
              <w:right w:w="20" w:type="dxa"/>
            </w:tcMar>
            <w:vAlign w:val="center"/>
            <w:hideMark/>
          </w:tcPr>
          <w:p w14:paraId="23CB3C8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6DD578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Mar>
              <w:top w:w="0" w:type="dxa"/>
              <w:left w:w="20" w:type="dxa"/>
              <w:bottom w:w="0" w:type="dxa"/>
              <w:right w:w="20" w:type="dxa"/>
            </w:tcMar>
            <w:vAlign w:val="center"/>
            <w:hideMark/>
          </w:tcPr>
          <w:p w14:paraId="34741CD4"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6582C6B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r>
      <w:tr w:rsidR="001E29DA" w:rsidRPr="001E29DA" w14:paraId="040BC333" w14:textId="77777777" w:rsidTr="001E29DA">
        <w:tc>
          <w:tcPr>
            <w:tcW w:w="0" w:type="auto"/>
            <w:gridSpan w:val="3"/>
            <w:tcMar>
              <w:top w:w="30" w:type="dxa"/>
              <w:left w:w="20" w:type="dxa"/>
              <w:bottom w:w="30" w:type="dxa"/>
              <w:right w:w="20" w:type="dxa"/>
            </w:tcMar>
            <w:vAlign w:val="bottom"/>
            <w:hideMark/>
          </w:tcPr>
          <w:p w14:paraId="088DC1D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14:paraId="41520EB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 except for percentages)</w:t>
            </w:r>
          </w:p>
        </w:tc>
      </w:tr>
      <w:tr w:rsidR="001E29DA" w:rsidRPr="001E29DA" w14:paraId="32A511A8" w14:textId="77777777" w:rsidTr="001E29DA">
        <w:tc>
          <w:tcPr>
            <w:tcW w:w="0" w:type="auto"/>
            <w:gridSpan w:val="3"/>
            <w:shd w:val="clear" w:color="auto" w:fill="CCEEFF"/>
            <w:tcMar>
              <w:top w:w="30" w:type="dxa"/>
              <w:left w:w="20" w:type="dxa"/>
              <w:bottom w:w="30" w:type="dxa"/>
              <w:right w:w="20" w:type="dxa"/>
            </w:tcMar>
            <w:vAlign w:val="bottom"/>
            <w:hideMark/>
          </w:tcPr>
          <w:p w14:paraId="524C35E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revenue</w:t>
            </w:r>
          </w:p>
        </w:tc>
        <w:tc>
          <w:tcPr>
            <w:tcW w:w="0" w:type="auto"/>
            <w:shd w:val="clear" w:color="auto" w:fill="CCEEFF"/>
            <w:tcMar>
              <w:top w:w="30" w:type="dxa"/>
              <w:left w:w="20" w:type="dxa"/>
              <w:bottom w:w="30" w:type="dxa"/>
              <w:right w:w="0" w:type="dxa"/>
            </w:tcMar>
            <w:vAlign w:val="bottom"/>
            <w:hideMark/>
          </w:tcPr>
          <w:p w14:paraId="50BC7F2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A663F9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23,601 </w:t>
            </w:r>
          </w:p>
        </w:tc>
        <w:tc>
          <w:tcPr>
            <w:tcW w:w="0" w:type="auto"/>
            <w:shd w:val="clear" w:color="auto" w:fill="CCEEFF"/>
            <w:tcMar>
              <w:top w:w="30" w:type="dxa"/>
              <w:left w:w="0" w:type="dxa"/>
              <w:bottom w:w="30" w:type="dxa"/>
              <w:right w:w="20" w:type="dxa"/>
            </w:tcMar>
            <w:vAlign w:val="bottom"/>
            <w:hideMark/>
          </w:tcPr>
          <w:p w14:paraId="6FA2C14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DD7B7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8D6406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E715D6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16,434 </w:t>
            </w:r>
          </w:p>
        </w:tc>
        <w:tc>
          <w:tcPr>
            <w:tcW w:w="0" w:type="auto"/>
            <w:shd w:val="clear" w:color="auto" w:fill="CCEEFF"/>
            <w:tcMar>
              <w:top w:w="30" w:type="dxa"/>
              <w:left w:w="0" w:type="dxa"/>
              <w:bottom w:w="30" w:type="dxa"/>
              <w:right w:w="20" w:type="dxa"/>
            </w:tcMar>
            <w:vAlign w:val="bottom"/>
            <w:hideMark/>
          </w:tcPr>
          <w:p w14:paraId="2E19E64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C5796F5" w14:textId="77777777" w:rsidTr="001E29DA">
        <w:tc>
          <w:tcPr>
            <w:tcW w:w="0" w:type="auto"/>
            <w:gridSpan w:val="3"/>
            <w:shd w:val="clear" w:color="auto" w:fill="FFFFFF"/>
            <w:tcMar>
              <w:top w:w="30" w:type="dxa"/>
              <w:left w:w="20" w:type="dxa"/>
              <w:bottom w:w="30" w:type="dxa"/>
              <w:right w:w="20" w:type="dxa"/>
            </w:tcMar>
            <w:vAlign w:val="bottom"/>
            <w:hideMark/>
          </w:tcPr>
          <w:p w14:paraId="01A3334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Cost of sales</w:t>
            </w:r>
          </w:p>
        </w:tc>
        <w:tc>
          <w:tcPr>
            <w:tcW w:w="0" w:type="auto"/>
            <w:gridSpan w:val="2"/>
            <w:shd w:val="clear" w:color="auto" w:fill="FFFFFF"/>
            <w:tcMar>
              <w:top w:w="30" w:type="dxa"/>
              <w:left w:w="20" w:type="dxa"/>
              <w:bottom w:w="30" w:type="dxa"/>
              <w:right w:w="0" w:type="dxa"/>
            </w:tcMar>
            <w:vAlign w:val="bottom"/>
            <w:hideMark/>
          </w:tcPr>
          <w:p w14:paraId="6CF2C4B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11,550 </w:t>
            </w:r>
          </w:p>
        </w:tc>
        <w:tc>
          <w:tcPr>
            <w:tcW w:w="0" w:type="auto"/>
            <w:shd w:val="clear" w:color="auto" w:fill="FFFFFF"/>
            <w:tcMar>
              <w:top w:w="30" w:type="dxa"/>
              <w:left w:w="0" w:type="dxa"/>
              <w:bottom w:w="30" w:type="dxa"/>
              <w:right w:w="20" w:type="dxa"/>
            </w:tcMar>
            <w:vAlign w:val="bottom"/>
            <w:hideMark/>
          </w:tcPr>
          <w:p w14:paraId="38719AD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4E00F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08731C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8,505 </w:t>
            </w:r>
          </w:p>
        </w:tc>
        <w:tc>
          <w:tcPr>
            <w:tcW w:w="0" w:type="auto"/>
            <w:shd w:val="clear" w:color="auto" w:fill="FFFFFF"/>
            <w:tcMar>
              <w:top w:w="30" w:type="dxa"/>
              <w:left w:w="0" w:type="dxa"/>
              <w:bottom w:w="30" w:type="dxa"/>
              <w:right w:w="20" w:type="dxa"/>
            </w:tcMar>
            <w:vAlign w:val="bottom"/>
            <w:hideMark/>
          </w:tcPr>
          <w:p w14:paraId="1D8CC46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1C86251" w14:textId="77777777" w:rsidTr="001E29DA">
        <w:tc>
          <w:tcPr>
            <w:tcW w:w="0" w:type="auto"/>
            <w:gridSpan w:val="3"/>
            <w:shd w:val="clear" w:color="auto" w:fill="CCEEFF"/>
            <w:tcMar>
              <w:top w:w="30" w:type="dxa"/>
              <w:left w:w="20" w:type="dxa"/>
              <w:bottom w:w="30" w:type="dxa"/>
              <w:right w:w="20" w:type="dxa"/>
            </w:tcMar>
            <w:vAlign w:val="bottom"/>
            <w:hideMark/>
          </w:tcPr>
          <w:p w14:paraId="0747124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Amortization of acquisition-related intangibles</w:t>
            </w:r>
          </w:p>
        </w:tc>
        <w:tc>
          <w:tcPr>
            <w:tcW w:w="0" w:type="auto"/>
            <w:gridSpan w:val="2"/>
            <w:shd w:val="clear" w:color="auto" w:fill="CCEEFF"/>
            <w:tcMar>
              <w:top w:w="30" w:type="dxa"/>
              <w:left w:w="20" w:type="dxa"/>
              <w:bottom w:w="30" w:type="dxa"/>
              <w:right w:w="0" w:type="dxa"/>
            </w:tcMar>
            <w:vAlign w:val="bottom"/>
            <w:hideMark/>
          </w:tcPr>
          <w:p w14:paraId="4C95803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1,448 </w:t>
            </w:r>
          </w:p>
        </w:tc>
        <w:tc>
          <w:tcPr>
            <w:tcW w:w="0" w:type="auto"/>
            <w:shd w:val="clear" w:color="auto" w:fill="CCEEFF"/>
            <w:tcMar>
              <w:top w:w="30" w:type="dxa"/>
              <w:left w:w="0" w:type="dxa"/>
              <w:bottom w:w="30" w:type="dxa"/>
              <w:right w:w="20" w:type="dxa"/>
            </w:tcMar>
            <w:vAlign w:val="bottom"/>
            <w:hideMark/>
          </w:tcPr>
          <w:p w14:paraId="1E63B37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E7AF2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037080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A3B58B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822F19E" w14:textId="77777777" w:rsidTr="001E29DA">
        <w:tc>
          <w:tcPr>
            <w:tcW w:w="0" w:type="auto"/>
            <w:gridSpan w:val="3"/>
            <w:shd w:val="clear" w:color="auto" w:fill="FFFFFF"/>
            <w:tcMar>
              <w:top w:w="30" w:type="dxa"/>
              <w:left w:w="20" w:type="dxa"/>
              <w:bottom w:w="30" w:type="dxa"/>
              <w:right w:w="20" w:type="dxa"/>
            </w:tcMar>
            <w:vAlign w:val="bottom"/>
            <w:hideMark/>
          </w:tcPr>
          <w:p w14:paraId="4F70897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Gross profit</w:t>
            </w:r>
          </w:p>
        </w:tc>
        <w:tc>
          <w:tcPr>
            <w:tcW w:w="0" w:type="auto"/>
            <w:gridSpan w:val="2"/>
            <w:shd w:val="clear" w:color="auto" w:fill="FFFFFF"/>
            <w:tcMar>
              <w:top w:w="30" w:type="dxa"/>
              <w:left w:w="20" w:type="dxa"/>
              <w:bottom w:w="30" w:type="dxa"/>
              <w:right w:w="0" w:type="dxa"/>
            </w:tcMar>
            <w:vAlign w:val="bottom"/>
            <w:hideMark/>
          </w:tcPr>
          <w:p w14:paraId="2B56F52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10,603 </w:t>
            </w:r>
          </w:p>
        </w:tc>
        <w:tc>
          <w:tcPr>
            <w:tcW w:w="0" w:type="auto"/>
            <w:shd w:val="clear" w:color="auto" w:fill="FFFFFF"/>
            <w:tcMar>
              <w:top w:w="30" w:type="dxa"/>
              <w:left w:w="0" w:type="dxa"/>
              <w:bottom w:w="30" w:type="dxa"/>
              <w:right w:w="20" w:type="dxa"/>
            </w:tcMar>
            <w:vAlign w:val="bottom"/>
            <w:hideMark/>
          </w:tcPr>
          <w:p w14:paraId="4208696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BFAA9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F015D5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7,929 </w:t>
            </w:r>
          </w:p>
        </w:tc>
        <w:tc>
          <w:tcPr>
            <w:tcW w:w="0" w:type="auto"/>
            <w:shd w:val="clear" w:color="auto" w:fill="FFFFFF"/>
            <w:tcMar>
              <w:top w:w="30" w:type="dxa"/>
              <w:left w:w="0" w:type="dxa"/>
              <w:bottom w:w="30" w:type="dxa"/>
              <w:right w:w="20" w:type="dxa"/>
            </w:tcMar>
            <w:vAlign w:val="bottom"/>
            <w:hideMark/>
          </w:tcPr>
          <w:p w14:paraId="2265D82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DD3B8B7" w14:textId="77777777" w:rsidTr="001E29DA">
        <w:tc>
          <w:tcPr>
            <w:tcW w:w="0" w:type="auto"/>
            <w:gridSpan w:val="3"/>
            <w:shd w:val="clear" w:color="auto" w:fill="CCEEFF"/>
            <w:tcMar>
              <w:top w:w="30" w:type="dxa"/>
              <w:left w:w="20" w:type="dxa"/>
              <w:bottom w:w="30" w:type="dxa"/>
              <w:right w:w="20" w:type="dxa"/>
            </w:tcMar>
            <w:vAlign w:val="bottom"/>
            <w:hideMark/>
          </w:tcPr>
          <w:p w14:paraId="2F9C07E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Gross margin</w:t>
            </w:r>
          </w:p>
        </w:tc>
        <w:tc>
          <w:tcPr>
            <w:tcW w:w="0" w:type="auto"/>
            <w:gridSpan w:val="2"/>
            <w:shd w:val="clear" w:color="auto" w:fill="CCEEFF"/>
            <w:tcMar>
              <w:top w:w="30" w:type="dxa"/>
              <w:left w:w="20" w:type="dxa"/>
              <w:bottom w:w="30" w:type="dxa"/>
              <w:right w:w="0" w:type="dxa"/>
            </w:tcMar>
            <w:vAlign w:val="bottom"/>
            <w:hideMark/>
          </w:tcPr>
          <w:p w14:paraId="0FE6EF2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45 </w:t>
            </w:r>
          </w:p>
        </w:tc>
        <w:tc>
          <w:tcPr>
            <w:tcW w:w="0" w:type="auto"/>
            <w:shd w:val="clear" w:color="auto" w:fill="CCEEFF"/>
            <w:tcMar>
              <w:top w:w="30" w:type="dxa"/>
              <w:left w:w="0" w:type="dxa"/>
              <w:bottom w:w="30" w:type="dxa"/>
              <w:right w:w="20" w:type="dxa"/>
            </w:tcMar>
            <w:vAlign w:val="bottom"/>
            <w:hideMark/>
          </w:tcPr>
          <w:p w14:paraId="297239D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1E20975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35A8F9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48 </w:t>
            </w:r>
          </w:p>
        </w:tc>
        <w:tc>
          <w:tcPr>
            <w:tcW w:w="0" w:type="auto"/>
            <w:shd w:val="clear" w:color="auto" w:fill="CCEEFF"/>
            <w:tcMar>
              <w:top w:w="30" w:type="dxa"/>
              <w:left w:w="0" w:type="dxa"/>
              <w:bottom w:w="30" w:type="dxa"/>
              <w:right w:w="20" w:type="dxa"/>
            </w:tcMar>
            <w:vAlign w:val="bottom"/>
            <w:hideMark/>
          </w:tcPr>
          <w:p w14:paraId="24445DE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r>
      <w:tr w:rsidR="001E29DA" w:rsidRPr="001E29DA" w14:paraId="3C4FE77C" w14:textId="77777777" w:rsidTr="001E29DA">
        <w:tc>
          <w:tcPr>
            <w:tcW w:w="0" w:type="auto"/>
            <w:gridSpan w:val="3"/>
            <w:shd w:val="clear" w:color="auto" w:fill="FFFFFF"/>
            <w:tcMar>
              <w:top w:w="30" w:type="dxa"/>
              <w:left w:w="20" w:type="dxa"/>
              <w:bottom w:w="30" w:type="dxa"/>
              <w:right w:w="20" w:type="dxa"/>
            </w:tcMar>
            <w:vAlign w:val="bottom"/>
            <w:hideMark/>
          </w:tcPr>
          <w:p w14:paraId="6E62351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Research and development</w:t>
            </w:r>
          </w:p>
        </w:tc>
        <w:tc>
          <w:tcPr>
            <w:tcW w:w="0" w:type="auto"/>
            <w:gridSpan w:val="2"/>
            <w:shd w:val="clear" w:color="auto" w:fill="FFFFFF"/>
            <w:tcMar>
              <w:top w:w="30" w:type="dxa"/>
              <w:left w:w="20" w:type="dxa"/>
              <w:bottom w:w="30" w:type="dxa"/>
              <w:right w:w="0" w:type="dxa"/>
            </w:tcMar>
            <w:vAlign w:val="bottom"/>
            <w:hideMark/>
          </w:tcPr>
          <w:p w14:paraId="489BDA3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5,005 </w:t>
            </w:r>
          </w:p>
        </w:tc>
        <w:tc>
          <w:tcPr>
            <w:tcW w:w="0" w:type="auto"/>
            <w:shd w:val="clear" w:color="auto" w:fill="FFFFFF"/>
            <w:tcMar>
              <w:top w:w="30" w:type="dxa"/>
              <w:left w:w="0" w:type="dxa"/>
              <w:bottom w:w="30" w:type="dxa"/>
              <w:right w:w="20" w:type="dxa"/>
            </w:tcMar>
            <w:vAlign w:val="bottom"/>
            <w:hideMark/>
          </w:tcPr>
          <w:p w14:paraId="1E0F83F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466A9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C7487E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2,845 </w:t>
            </w:r>
          </w:p>
        </w:tc>
        <w:tc>
          <w:tcPr>
            <w:tcW w:w="0" w:type="auto"/>
            <w:shd w:val="clear" w:color="auto" w:fill="FFFFFF"/>
            <w:tcMar>
              <w:top w:w="30" w:type="dxa"/>
              <w:left w:w="0" w:type="dxa"/>
              <w:bottom w:w="30" w:type="dxa"/>
              <w:right w:w="20" w:type="dxa"/>
            </w:tcMar>
            <w:vAlign w:val="bottom"/>
            <w:hideMark/>
          </w:tcPr>
          <w:p w14:paraId="0D8EDA0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53272FB" w14:textId="77777777" w:rsidTr="001E29DA">
        <w:tc>
          <w:tcPr>
            <w:tcW w:w="0" w:type="auto"/>
            <w:gridSpan w:val="3"/>
            <w:shd w:val="clear" w:color="auto" w:fill="CCEEFF"/>
            <w:tcMar>
              <w:top w:w="30" w:type="dxa"/>
              <w:left w:w="20" w:type="dxa"/>
              <w:bottom w:w="30" w:type="dxa"/>
              <w:right w:w="20" w:type="dxa"/>
            </w:tcMar>
            <w:vAlign w:val="bottom"/>
            <w:hideMark/>
          </w:tcPr>
          <w:p w14:paraId="607053D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Marketing, general and administrative</w:t>
            </w:r>
          </w:p>
        </w:tc>
        <w:tc>
          <w:tcPr>
            <w:tcW w:w="0" w:type="auto"/>
            <w:gridSpan w:val="2"/>
            <w:shd w:val="clear" w:color="auto" w:fill="CCEEFF"/>
            <w:tcMar>
              <w:top w:w="30" w:type="dxa"/>
              <w:left w:w="20" w:type="dxa"/>
              <w:bottom w:w="30" w:type="dxa"/>
              <w:right w:w="0" w:type="dxa"/>
            </w:tcMar>
            <w:vAlign w:val="bottom"/>
            <w:hideMark/>
          </w:tcPr>
          <w:p w14:paraId="504C559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2,336 </w:t>
            </w:r>
          </w:p>
        </w:tc>
        <w:tc>
          <w:tcPr>
            <w:tcW w:w="0" w:type="auto"/>
            <w:shd w:val="clear" w:color="auto" w:fill="CCEEFF"/>
            <w:tcMar>
              <w:top w:w="30" w:type="dxa"/>
              <w:left w:w="0" w:type="dxa"/>
              <w:bottom w:w="30" w:type="dxa"/>
              <w:right w:w="20" w:type="dxa"/>
            </w:tcMar>
            <w:vAlign w:val="bottom"/>
            <w:hideMark/>
          </w:tcPr>
          <w:p w14:paraId="1B7D35F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8BF49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D33E12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1,448 </w:t>
            </w:r>
          </w:p>
        </w:tc>
        <w:tc>
          <w:tcPr>
            <w:tcW w:w="0" w:type="auto"/>
            <w:shd w:val="clear" w:color="auto" w:fill="CCEEFF"/>
            <w:tcMar>
              <w:top w:w="30" w:type="dxa"/>
              <w:left w:w="0" w:type="dxa"/>
              <w:bottom w:w="30" w:type="dxa"/>
              <w:right w:w="20" w:type="dxa"/>
            </w:tcMar>
            <w:vAlign w:val="bottom"/>
            <w:hideMark/>
          </w:tcPr>
          <w:p w14:paraId="7A50B4B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6A2245C" w14:textId="77777777" w:rsidTr="001E29DA">
        <w:tc>
          <w:tcPr>
            <w:tcW w:w="0" w:type="auto"/>
            <w:gridSpan w:val="3"/>
            <w:shd w:val="clear" w:color="auto" w:fill="FFFFFF"/>
            <w:tcMar>
              <w:top w:w="30" w:type="dxa"/>
              <w:left w:w="20" w:type="dxa"/>
              <w:bottom w:w="30" w:type="dxa"/>
              <w:right w:w="20" w:type="dxa"/>
            </w:tcMar>
            <w:vAlign w:val="bottom"/>
            <w:hideMark/>
          </w:tcPr>
          <w:p w14:paraId="7B71C33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14:paraId="565A685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2,100 </w:t>
            </w:r>
          </w:p>
        </w:tc>
        <w:tc>
          <w:tcPr>
            <w:tcW w:w="0" w:type="auto"/>
            <w:shd w:val="clear" w:color="auto" w:fill="FFFFFF"/>
            <w:tcMar>
              <w:top w:w="30" w:type="dxa"/>
              <w:left w:w="0" w:type="dxa"/>
              <w:bottom w:w="30" w:type="dxa"/>
              <w:right w:w="20" w:type="dxa"/>
            </w:tcMar>
            <w:vAlign w:val="bottom"/>
            <w:hideMark/>
          </w:tcPr>
          <w:p w14:paraId="6561081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80A00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F8799B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021AAC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E15792F" w14:textId="77777777" w:rsidTr="001E29DA">
        <w:tc>
          <w:tcPr>
            <w:tcW w:w="0" w:type="auto"/>
            <w:gridSpan w:val="3"/>
            <w:shd w:val="clear" w:color="auto" w:fill="CCEEFF"/>
            <w:tcMar>
              <w:top w:w="30" w:type="dxa"/>
              <w:left w:w="20" w:type="dxa"/>
              <w:bottom w:w="30" w:type="dxa"/>
              <w:right w:w="20" w:type="dxa"/>
            </w:tcMar>
            <w:vAlign w:val="bottom"/>
            <w:hideMark/>
          </w:tcPr>
          <w:p w14:paraId="6559A58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Licensing gain</w:t>
            </w:r>
          </w:p>
        </w:tc>
        <w:tc>
          <w:tcPr>
            <w:tcW w:w="0" w:type="auto"/>
            <w:gridSpan w:val="2"/>
            <w:shd w:val="clear" w:color="auto" w:fill="CCEEFF"/>
            <w:tcMar>
              <w:top w:w="30" w:type="dxa"/>
              <w:left w:w="20" w:type="dxa"/>
              <w:bottom w:w="30" w:type="dxa"/>
              <w:right w:w="0" w:type="dxa"/>
            </w:tcMar>
            <w:vAlign w:val="bottom"/>
            <w:hideMark/>
          </w:tcPr>
          <w:p w14:paraId="3B2F15A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(102)</w:t>
            </w:r>
          </w:p>
        </w:tc>
        <w:tc>
          <w:tcPr>
            <w:tcW w:w="0" w:type="auto"/>
            <w:shd w:val="clear" w:color="auto" w:fill="CCEEFF"/>
            <w:tcMar>
              <w:top w:w="30" w:type="dxa"/>
              <w:left w:w="0" w:type="dxa"/>
              <w:bottom w:w="30" w:type="dxa"/>
              <w:right w:w="20" w:type="dxa"/>
            </w:tcMar>
            <w:vAlign w:val="bottom"/>
            <w:hideMark/>
          </w:tcPr>
          <w:p w14:paraId="185EDF6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ACE7D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6477EF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w:t>
            </w:r>
          </w:p>
        </w:tc>
        <w:tc>
          <w:tcPr>
            <w:tcW w:w="0" w:type="auto"/>
            <w:shd w:val="clear" w:color="auto" w:fill="CCEEFF"/>
            <w:tcMar>
              <w:top w:w="30" w:type="dxa"/>
              <w:left w:w="0" w:type="dxa"/>
              <w:bottom w:w="30" w:type="dxa"/>
              <w:right w:w="20" w:type="dxa"/>
            </w:tcMar>
            <w:vAlign w:val="bottom"/>
            <w:hideMark/>
          </w:tcPr>
          <w:p w14:paraId="1FDDE13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1845F25" w14:textId="77777777" w:rsidTr="001E29DA">
        <w:tc>
          <w:tcPr>
            <w:tcW w:w="0" w:type="auto"/>
            <w:gridSpan w:val="3"/>
            <w:shd w:val="clear" w:color="auto" w:fill="FFFFFF"/>
            <w:tcMar>
              <w:top w:w="30" w:type="dxa"/>
              <w:left w:w="20" w:type="dxa"/>
              <w:bottom w:w="30" w:type="dxa"/>
              <w:right w:w="20" w:type="dxa"/>
            </w:tcMar>
            <w:vAlign w:val="bottom"/>
            <w:hideMark/>
          </w:tcPr>
          <w:p w14:paraId="38D6CC2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2361CF7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(88)</w:t>
            </w:r>
          </w:p>
        </w:tc>
        <w:tc>
          <w:tcPr>
            <w:tcW w:w="0" w:type="auto"/>
            <w:shd w:val="clear" w:color="auto" w:fill="FFFFFF"/>
            <w:tcMar>
              <w:top w:w="30" w:type="dxa"/>
              <w:left w:w="0" w:type="dxa"/>
              <w:bottom w:w="30" w:type="dxa"/>
              <w:right w:w="20" w:type="dxa"/>
            </w:tcMar>
            <w:vAlign w:val="bottom"/>
            <w:hideMark/>
          </w:tcPr>
          <w:p w14:paraId="7A614BB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A2A7D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80E90D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(34)</w:t>
            </w:r>
          </w:p>
        </w:tc>
        <w:tc>
          <w:tcPr>
            <w:tcW w:w="0" w:type="auto"/>
            <w:shd w:val="clear" w:color="auto" w:fill="FFFFFF"/>
            <w:tcMar>
              <w:top w:w="30" w:type="dxa"/>
              <w:left w:w="0" w:type="dxa"/>
              <w:bottom w:w="30" w:type="dxa"/>
              <w:right w:w="20" w:type="dxa"/>
            </w:tcMar>
            <w:vAlign w:val="bottom"/>
            <w:hideMark/>
          </w:tcPr>
          <w:p w14:paraId="41D773D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D7F27FD" w14:textId="77777777" w:rsidTr="001E29DA">
        <w:tc>
          <w:tcPr>
            <w:tcW w:w="0" w:type="auto"/>
            <w:gridSpan w:val="3"/>
            <w:shd w:val="clear" w:color="auto" w:fill="CCEEFF"/>
            <w:tcMar>
              <w:top w:w="30" w:type="dxa"/>
              <w:left w:w="20" w:type="dxa"/>
              <w:bottom w:w="30" w:type="dxa"/>
              <w:right w:w="20" w:type="dxa"/>
            </w:tcMar>
            <w:vAlign w:val="bottom"/>
            <w:hideMark/>
          </w:tcPr>
          <w:p w14:paraId="4E42C5F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 income, net</w:t>
            </w:r>
          </w:p>
        </w:tc>
        <w:tc>
          <w:tcPr>
            <w:tcW w:w="0" w:type="auto"/>
            <w:gridSpan w:val="2"/>
            <w:shd w:val="clear" w:color="auto" w:fill="CCEEFF"/>
            <w:tcMar>
              <w:top w:w="30" w:type="dxa"/>
              <w:left w:w="20" w:type="dxa"/>
              <w:bottom w:w="30" w:type="dxa"/>
              <w:right w:w="0" w:type="dxa"/>
            </w:tcMar>
            <w:vAlign w:val="bottom"/>
            <w:hideMark/>
          </w:tcPr>
          <w:p w14:paraId="72B15F0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8 </w:t>
            </w:r>
          </w:p>
        </w:tc>
        <w:tc>
          <w:tcPr>
            <w:tcW w:w="0" w:type="auto"/>
            <w:shd w:val="clear" w:color="auto" w:fill="CCEEFF"/>
            <w:tcMar>
              <w:top w:w="30" w:type="dxa"/>
              <w:left w:w="0" w:type="dxa"/>
              <w:bottom w:w="30" w:type="dxa"/>
              <w:right w:w="20" w:type="dxa"/>
            </w:tcMar>
            <w:vAlign w:val="bottom"/>
            <w:hideMark/>
          </w:tcPr>
          <w:p w14:paraId="1998AEF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7C545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9BCE3C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55 </w:t>
            </w:r>
          </w:p>
        </w:tc>
        <w:tc>
          <w:tcPr>
            <w:tcW w:w="0" w:type="auto"/>
            <w:shd w:val="clear" w:color="auto" w:fill="CCEEFF"/>
            <w:tcMar>
              <w:top w:w="30" w:type="dxa"/>
              <w:left w:w="0" w:type="dxa"/>
              <w:bottom w:w="30" w:type="dxa"/>
              <w:right w:w="20" w:type="dxa"/>
            </w:tcMar>
            <w:vAlign w:val="bottom"/>
            <w:hideMark/>
          </w:tcPr>
          <w:p w14:paraId="0E7A1B8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FBAE2F4" w14:textId="77777777" w:rsidTr="001E29DA">
        <w:tc>
          <w:tcPr>
            <w:tcW w:w="0" w:type="auto"/>
            <w:gridSpan w:val="3"/>
            <w:shd w:val="clear" w:color="auto" w:fill="FFFFFF"/>
            <w:tcMar>
              <w:top w:w="30" w:type="dxa"/>
              <w:left w:w="20" w:type="dxa"/>
              <w:bottom w:w="30" w:type="dxa"/>
              <w:right w:w="20" w:type="dxa"/>
            </w:tcMar>
            <w:vAlign w:val="bottom"/>
            <w:hideMark/>
          </w:tcPr>
          <w:p w14:paraId="122E113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Income tax provision (benefit)</w:t>
            </w:r>
          </w:p>
        </w:tc>
        <w:tc>
          <w:tcPr>
            <w:tcW w:w="0" w:type="auto"/>
            <w:gridSpan w:val="2"/>
            <w:shd w:val="clear" w:color="auto" w:fill="FFFFFF"/>
            <w:tcMar>
              <w:top w:w="30" w:type="dxa"/>
              <w:left w:w="20" w:type="dxa"/>
              <w:bottom w:w="30" w:type="dxa"/>
              <w:right w:w="0" w:type="dxa"/>
            </w:tcMar>
            <w:vAlign w:val="bottom"/>
            <w:hideMark/>
          </w:tcPr>
          <w:p w14:paraId="0C57520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(122)</w:t>
            </w:r>
          </w:p>
        </w:tc>
        <w:tc>
          <w:tcPr>
            <w:tcW w:w="0" w:type="auto"/>
            <w:shd w:val="clear" w:color="auto" w:fill="FFFFFF"/>
            <w:tcMar>
              <w:top w:w="30" w:type="dxa"/>
              <w:left w:w="0" w:type="dxa"/>
              <w:bottom w:w="30" w:type="dxa"/>
              <w:right w:w="20" w:type="dxa"/>
            </w:tcMar>
            <w:vAlign w:val="bottom"/>
            <w:hideMark/>
          </w:tcPr>
          <w:p w14:paraId="0CF1E73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3F6C8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32C76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513 </w:t>
            </w:r>
          </w:p>
        </w:tc>
        <w:tc>
          <w:tcPr>
            <w:tcW w:w="0" w:type="auto"/>
            <w:shd w:val="clear" w:color="auto" w:fill="FFFFFF"/>
            <w:tcMar>
              <w:top w:w="30" w:type="dxa"/>
              <w:left w:w="0" w:type="dxa"/>
              <w:bottom w:w="30" w:type="dxa"/>
              <w:right w:w="20" w:type="dxa"/>
            </w:tcMar>
            <w:vAlign w:val="bottom"/>
            <w:hideMark/>
          </w:tcPr>
          <w:p w14:paraId="12180D1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5BFA5F7" w14:textId="77777777" w:rsidTr="001E29DA">
        <w:tc>
          <w:tcPr>
            <w:tcW w:w="0" w:type="auto"/>
            <w:vAlign w:val="center"/>
            <w:hideMark/>
          </w:tcPr>
          <w:p w14:paraId="7FA17BE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11C831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DE38E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3A32F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C1EBF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876D4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791C3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3D62F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0B214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08A8C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401AD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5353B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4582062" w14:textId="77777777" w:rsidTr="001E29DA">
        <w:tc>
          <w:tcPr>
            <w:tcW w:w="0" w:type="auto"/>
            <w:vAlign w:val="center"/>
            <w:hideMark/>
          </w:tcPr>
          <w:p w14:paraId="044ED2B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F5A19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45477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D48F9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95F73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38CA0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AB1D0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84542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9D3D2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3ED01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C2BA0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689CE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bl>
    <w:p w14:paraId="23DF40F8" w14:textId="77777777" w:rsidR="001E29DA" w:rsidRPr="001E29DA" w:rsidRDefault="001E29DA" w:rsidP="001E29DA">
      <w:pPr>
        <w:widowControl/>
        <w:jc w:val="left"/>
        <w:rPr>
          <w:rFonts w:ascii="微软雅黑" w:eastAsia="微软雅黑" w:hAnsi="微软雅黑" w:cs="宋体"/>
          <w:color w:val="000000"/>
          <w:kern w:val="0"/>
          <w:sz w:val="27"/>
          <w:szCs w:val="27"/>
        </w:rPr>
      </w:pPr>
      <w:r w:rsidRPr="001E29DA">
        <w:rPr>
          <w:rFonts w:ascii="Arial" w:eastAsia="微软雅黑" w:hAnsi="Arial" w:cs="Arial"/>
          <w:b/>
          <w:bCs/>
          <w:color w:val="000000"/>
          <w:kern w:val="0"/>
          <w:sz w:val="20"/>
          <w:szCs w:val="20"/>
        </w:rPr>
        <w:t>Gross Margin</w:t>
      </w:r>
    </w:p>
    <w:p w14:paraId="46CC3D1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Gross margin as a percentage of net revenue was 45% in 2022 compared to 48% in 2021. The decrease in gross margin was primarily due to amortization of intangible assets associated with the Xilinx acquisition.</w:t>
      </w:r>
    </w:p>
    <w:p w14:paraId="24516544"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46</w:t>
      </w:r>
    </w:p>
    <w:p w14:paraId="61A6B279"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1B282A44">
          <v:rect id="_x0000_i1075" style="width:0;height:1.5pt" o:hralign="center" o:hrstd="t" o:hrnoshade="t" o:hr="t" fillcolor="black" stroked="f"/>
        </w:pict>
      </w:r>
    </w:p>
    <w:p w14:paraId="5319C4D1"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30" w:anchor="i179f0d6779c24794a67681755ffb9a04_7" w:history="1">
        <w:r w:rsidRPr="001E29DA">
          <w:rPr>
            <w:rFonts w:ascii="Arial" w:eastAsia="微软雅黑" w:hAnsi="Arial" w:cs="Arial"/>
            <w:color w:val="0000FF"/>
            <w:kern w:val="0"/>
            <w:sz w:val="18"/>
            <w:szCs w:val="18"/>
            <w:u w:val="single"/>
          </w:rPr>
          <w:t>Table of Contents</w:t>
        </w:r>
      </w:hyperlink>
    </w:p>
    <w:p w14:paraId="1EA05F3E"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Expenses</w:t>
      </w:r>
    </w:p>
    <w:p w14:paraId="097294C9"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Research and Development Expenses</w:t>
      </w:r>
    </w:p>
    <w:p w14:paraId="0BC28C8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Research and development expenses of $5.0 billion in 2022 increased by $2.2 billion, or 76%, compared to $2.8 billion in 2021. The increase was primarily driven by strategic investments across all of our segments, including an increase in headcount through acquisitions and organic growth.</w:t>
      </w:r>
    </w:p>
    <w:p w14:paraId="4196090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Marketing, General and Administrative Expenses</w:t>
      </w:r>
    </w:p>
    <w:p w14:paraId="33E4762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Marketing, general and administrative expenses of $2.3 billion in 2022 increased by $888 million, or 61%, compared to $1.4 billion in 2021. The increase was primarily due to an increase in headcount through acquisitions and organic growth, go-to-market activities, and acquisition-related costs.</w:t>
      </w:r>
    </w:p>
    <w:p w14:paraId="5E94B91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Amortization of Acquisition-Related Intangibles</w:t>
      </w:r>
    </w:p>
    <w:p w14:paraId="0A8E614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In 2022, cost of sales and operating expense included $1.4 billion and $2.1 billion, respectively, of amortization expense from intangible assets acquired as a result of the acquisitions of Xilinx and Pensando.</w:t>
      </w:r>
    </w:p>
    <w:p w14:paraId="1337CA06"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Licensing Gain</w:t>
      </w:r>
    </w:p>
    <w:p w14:paraId="5E4E161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During 2022, we recognized $102 million of licensing gain from milestone achievement and royalty income associated with the licensed IP to the THATIC JV, our two joint ventures with Higon Information Technology Co., Ltd., a third-party Chinese entity. We recognized a licensing gain from royalty income of $12 million for the year ended December 25, 2021.</w:t>
      </w:r>
    </w:p>
    <w:p w14:paraId="74B2E00C"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Interest Expense</w:t>
      </w:r>
    </w:p>
    <w:p w14:paraId="0D4A2F3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Interest expense of $88 million in 2022 increased by $54 million compared to $34 million in 2021, primarily due to interest expense from the 2.95% Senior Notes due 2024 and the 2.375% Senior Notes due 2030 (together, the Assumed Xilinx Notes) and the 3.924% Notes and 4.393% Notes issued in 2022.</w:t>
      </w:r>
    </w:p>
    <w:p w14:paraId="7200FD9B"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Other Income (Expense), net</w:t>
      </w:r>
    </w:p>
    <w:p w14:paraId="2B0E13D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Other income (expense), net is primarily comprised of interest income from short-term investments, changes in valuation of equity investments and foreign currency transaction gains and losses.</w:t>
      </w:r>
    </w:p>
    <w:p w14:paraId="561C657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Other income, net was $8 million in 2022 compared to $55 million of Other income, net in 2021. The change was primarily due to a $62 million decrease in the fair value of equity investments in 2022 compared to an increase in fair value of $56 million from equity investments in 2021, partially offset by $65 million of interest income driven mainly by rising interest rates in 2022 compared to losses from conversion of our convertible debt of $7 million in 2021.</w:t>
      </w:r>
    </w:p>
    <w:p w14:paraId="1A6C725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Income Tax Provision (Benefit)</w:t>
      </w:r>
    </w:p>
    <w:p w14:paraId="4D6A9E9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E51CDF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recorded an income tax benefit of $122 million in 2022 and an income tax provision of $513 million in 2021, representing effective tax rates of (10%) and 14%, respectively. The reduction in income tax expense in 2022 was primarily due to the lower pre-tax income coupled with a $261 million foreign-derived intangible income tax benefit and $241 million of research and development tax credits.</w:t>
      </w:r>
    </w:p>
    <w:p w14:paraId="7356189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Through the end of fiscal year 2022, we continued to maintain a valuation allowance of approximately $2.1 billion for certain federal, state, and foreign tax attributes. The federal valuation allowance maintained is due to limitations under Internal Revenue Code Section 382 or 383, separate return loss year rules, or dual consolidated loss rules. Certain state and foreign valuation allowance maintained is due to lack of sufficient sources of future taxable income.</w:t>
      </w:r>
    </w:p>
    <w:p w14:paraId="48F99592"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International Sales</w:t>
      </w:r>
    </w:p>
    <w:p w14:paraId="29EBD7A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International sales as a percentage of net revenue were </w:t>
      </w:r>
      <w:r w:rsidRPr="001E29DA">
        <w:rPr>
          <w:rFonts w:ascii="Arial" w:eastAsia="微软雅黑" w:hAnsi="Arial" w:cs="Arial"/>
          <w:color w:val="000000"/>
          <w:kern w:val="0"/>
          <w:sz w:val="20"/>
          <w:szCs w:val="20"/>
          <w:shd w:val="clear" w:color="auto" w:fill="FFFFFF"/>
        </w:rPr>
        <w:t>66%</w:t>
      </w:r>
      <w:r w:rsidRPr="001E29DA">
        <w:rPr>
          <w:rFonts w:ascii="Arial" w:eastAsia="微软雅黑" w:hAnsi="Arial" w:cs="Arial"/>
          <w:color w:val="000000"/>
          <w:kern w:val="0"/>
          <w:sz w:val="20"/>
          <w:szCs w:val="20"/>
        </w:rPr>
        <w:t> in 2022 and 72% in 2021. We expect that international sales will continue to be a significant portion of total sales in the foreseeable future. Substantially all of our sales transactions are denominated in U.S. dollars.</w:t>
      </w:r>
    </w:p>
    <w:p w14:paraId="57BE1FA7"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47</w:t>
      </w:r>
    </w:p>
    <w:p w14:paraId="33D123A8"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EEA451F">
          <v:rect id="_x0000_i1076" style="width:0;height:1.5pt" o:hralign="center" o:hrstd="t" o:hrnoshade="t" o:hr="t" fillcolor="black" stroked="f"/>
        </w:pict>
      </w:r>
    </w:p>
    <w:p w14:paraId="7951C3A3"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31" w:anchor="i179f0d6779c24794a67681755ffb9a04_7" w:history="1">
        <w:r w:rsidRPr="001E29DA">
          <w:rPr>
            <w:rFonts w:ascii="Arial" w:eastAsia="微软雅黑" w:hAnsi="Arial" w:cs="Arial"/>
            <w:color w:val="0000FF"/>
            <w:kern w:val="0"/>
            <w:sz w:val="18"/>
            <w:szCs w:val="18"/>
            <w:u w:val="single"/>
          </w:rPr>
          <w:t>Table of Contents</w:t>
        </w:r>
      </w:hyperlink>
    </w:p>
    <w:p w14:paraId="50CB3BBA"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FINANCIAL CONDITION</w:t>
      </w:r>
    </w:p>
    <w:p w14:paraId="1FBF1D9F"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Liquidity and Capital Resources</w:t>
      </w:r>
    </w:p>
    <w:p w14:paraId="01E0287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As of December 31, 2022, our cash, cash equivalents and short-term investments were $5.9 billion compared to $3.6 billion as of December 25, 2021. The increase in cash, cash equivalents and short-term investments was primarily driven by the $2.4 billion of cash and $1.6 billion of short-term investments acquired from the Xilinx acquisition, $1.0 billion from the debt issuance of our 3.924% Notes and 4.393% Notes, and cash flows from operations, partially offset by stock repurchases and cash paid for the acquisition of Pensando. The percentage of cash and cash equivalents held domestically was 73% as of December 31, 2022, and 91% as of December 25, 2021.</w:t>
      </w:r>
    </w:p>
    <w:p w14:paraId="0F7C3C10"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operating, investing and financing cash flow activities for 2022 and 2021 were as follows: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3965"/>
        <w:gridCol w:w="36"/>
        <w:gridCol w:w="178"/>
        <w:gridCol w:w="2927"/>
        <w:gridCol w:w="36"/>
        <w:gridCol w:w="36"/>
        <w:gridCol w:w="80"/>
        <w:gridCol w:w="36"/>
        <w:gridCol w:w="178"/>
        <w:gridCol w:w="2928"/>
        <w:gridCol w:w="36"/>
      </w:tblGrid>
      <w:tr w:rsidR="001E29DA" w:rsidRPr="001E29DA" w14:paraId="6A2FD031" w14:textId="77777777" w:rsidTr="001E29DA">
        <w:tc>
          <w:tcPr>
            <w:tcW w:w="176" w:type="dxa"/>
            <w:vAlign w:val="center"/>
            <w:hideMark/>
          </w:tcPr>
          <w:p w14:paraId="2C18F075"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13841" w:type="dxa"/>
            <w:vAlign w:val="center"/>
            <w:hideMark/>
          </w:tcPr>
          <w:p w14:paraId="53CD7D4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4C4FF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3A530B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901" w:type="dxa"/>
            <w:vAlign w:val="center"/>
            <w:hideMark/>
          </w:tcPr>
          <w:p w14:paraId="3349CE5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7DC9D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B59FC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FBEE76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C1873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06DD0A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902" w:type="dxa"/>
            <w:vAlign w:val="center"/>
            <w:hideMark/>
          </w:tcPr>
          <w:p w14:paraId="6FEA77E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07901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359A85D" w14:textId="77777777" w:rsidTr="001E29DA">
        <w:tc>
          <w:tcPr>
            <w:tcW w:w="0" w:type="auto"/>
            <w:gridSpan w:val="3"/>
            <w:tcMar>
              <w:top w:w="0" w:type="dxa"/>
              <w:left w:w="20" w:type="dxa"/>
              <w:bottom w:w="0" w:type="dxa"/>
              <w:right w:w="20" w:type="dxa"/>
            </w:tcMar>
            <w:vAlign w:val="center"/>
            <w:hideMark/>
          </w:tcPr>
          <w:p w14:paraId="4752E21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1B82A4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Mar>
              <w:top w:w="0" w:type="dxa"/>
              <w:left w:w="20" w:type="dxa"/>
              <w:bottom w:w="0" w:type="dxa"/>
              <w:right w:w="20" w:type="dxa"/>
            </w:tcMar>
            <w:vAlign w:val="center"/>
            <w:hideMark/>
          </w:tcPr>
          <w:p w14:paraId="2139C54C"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4052CB9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r>
      <w:tr w:rsidR="001E29DA" w:rsidRPr="001E29DA" w14:paraId="48FF2790" w14:textId="77777777" w:rsidTr="001E29DA">
        <w:tc>
          <w:tcPr>
            <w:tcW w:w="0" w:type="auto"/>
            <w:gridSpan w:val="3"/>
            <w:shd w:val="clear" w:color="auto" w:fill="FFFFFF"/>
            <w:tcMar>
              <w:top w:w="30" w:type="dxa"/>
              <w:left w:w="20" w:type="dxa"/>
              <w:bottom w:w="30" w:type="dxa"/>
              <w:right w:w="20" w:type="dxa"/>
            </w:tcMar>
            <w:vAlign w:val="bottom"/>
            <w:hideMark/>
          </w:tcPr>
          <w:p w14:paraId="619CD45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8"/>
                <w:szCs w:val="18"/>
              </w:rPr>
              <w:t> </w:t>
            </w: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588A342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2CF87AA8" w14:textId="77777777" w:rsidTr="001E29DA">
        <w:tc>
          <w:tcPr>
            <w:tcW w:w="0" w:type="auto"/>
            <w:gridSpan w:val="3"/>
            <w:shd w:val="clear" w:color="auto" w:fill="CCEEFF"/>
            <w:tcMar>
              <w:top w:w="30" w:type="dxa"/>
              <w:left w:w="20" w:type="dxa"/>
              <w:bottom w:w="30" w:type="dxa"/>
              <w:right w:w="20" w:type="dxa"/>
            </w:tcMar>
            <w:vAlign w:val="bottom"/>
            <w:hideMark/>
          </w:tcPr>
          <w:p w14:paraId="7F9D9B0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cash provided by (used in):</w:t>
            </w:r>
          </w:p>
        </w:tc>
        <w:tc>
          <w:tcPr>
            <w:tcW w:w="0" w:type="auto"/>
            <w:gridSpan w:val="3"/>
            <w:shd w:val="clear" w:color="auto" w:fill="CCEEFF"/>
            <w:tcMar>
              <w:top w:w="0" w:type="dxa"/>
              <w:left w:w="20" w:type="dxa"/>
              <w:bottom w:w="0" w:type="dxa"/>
              <w:right w:w="20" w:type="dxa"/>
            </w:tcMar>
            <w:vAlign w:val="center"/>
            <w:hideMark/>
          </w:tcPr>
          <w:p w14:paraId="5C511B9B"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9CEED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583664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C88113B" w14:textId="77777777" w:rsidTr="001E29DA">
        <w:tc>
          <w:tcPr>
            <w:tcW w:w="0" w:type="auto"/>
            <w:gridSpan w:val="3"/>
            <w:shd w:val="clear" w:color="auto" w:fill="FFFFFF"/>
            <w:tcMar>
              <w:top w:w="30" w:type="dxa"/>
              <w:left w:w="20" w:type="dxa"/>
              <w:bottom w:w="30" w:type="dxa"/>
              <w:right w:w="20" w:type="dxa"/>
            </w:tcMar>
            <w:vAlign w:val="bottom"/>
            <w:hideMark/>
          </w:tcPr>
          <w:p w14:paraId="53863AF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Operating activities</w:t>
            </w:r>
          </w:p>
        </w:tc>
        <w:tc>
          <w:tcPr>
            <w:tcW w:w="0" w:type="auto"/>
            <w:shd w:val="clear" w:color="auto" w:fill="FFFFFF"/>
            <w:tcMar>
              <w:top w:w="30" w:type="dxa"/>
              <w:left w:w="20" w:type="dxa"/>
              <w:bottom w:w="30" w:type="dxa"/>
              <w:right w:w="0" w:type="dxa"/>
            </w:tcMar>
            <w:vAlign w:val="bottom"/>
            <w:hideMark/>
          </w:tcPr>
          <w:p w14:paraId="5F91484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38EEC9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3,565 </w:t>
            </w:r>
          </w:p>
        </w:tc>
        <w:tc>
          <w:tcPr>
            <w:tcW w:w="0" w:type="auto"/>
            <w:shd w:val="clear" w:color="auto" w:fill="FFFFFF"/>
            <w:tcMar>
              <w:top w:w="30" w:type="dxa"/>
              <w:left w:w="0" w:type="dxa"/>
              <w:bottom w:w="30" w:type="dxa"/>
              <w:right w:w="20" w:type="dxa"/>
            </w:tcMar>
            <w:vAlign w:val="bottom"/>
            <w:hideMark/>
          </w:tcPr>
          <w:p w14:paraId="7D172F0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74E98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92FB7C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6AA687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3,521 </w:t>
            </w:r>
          </w:p>
        </w:tc>
        <w:tc>
          <w:tcPr>
            <w:tcW w:w="0" w:type="auto"/>
            <w:shd w:val="clear" w:color="auto" w:fill="FFFFFF"/>
            <w:tcMar>
              <w:top w:w="30" w:type="dxa"/>
              <w:left w:w="0" w:type="dxa"/>
              <w:bottom w:w="30" w:type="dxa"/>
              <w:right w:w="20" w:type="dxa"/>
            </w:tcMar>
            <w:vAlign w:val="bottom"/>
            <w:hideMark/>
          </w:tcPr>
          <w:p w14:paraId="5276A44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BB6F634" w14:textId="77777777" w:rsidTr="001E29DA">
        <w:tc>
          <w:tcPr>
            <w:tcW w:w="0" w:type="auto"/>
            <w:gridSpan w:val="3"/>
            <w:shd w:val="clear" w:color="auto" w:fill="CCEEFF"/>
            <w:tcMar>
              <w:top w:w="30" w:type="dxa"/>
              <w:left w:w="20" w:type="dxa"/>
              <w:bottom w:w="30" w:type="dxa"/>
              <w:right w:w="20" w:type="dxa"/>
            </w:tcMar>
            <w:vAlign w:val="bottom"/>
            <w:hideMark/>
          </w:tcPr>
          <w:p w14:paraId="7B09C01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Investing activities</w:t>
            </w:r>
          </w:p>
        </w:tc>
        <w:tc>
          <w:tcPr>
            <w:tcW w:w="0" w:type="auto"/>
            <w:gridSpan w:val="2"/>
            <w:shd w:val="clear" w:color="auto" w:fill="CCEEFF"/>
            <w:tcMar>
              <w:top w:w="30" w:type="dxa"/>
              <w:left w:w="20" w:type="dxa"/>
              <w:bottom w:w="30" w:type="dxa"/>
              <w:right w:w="0" w:type="dxa"/>
            </w:tcMar>
            <w:vAlign w:val="bottom"/>
            <w:hideMark/>
          </w:tcPr>
          <w:p w14:paraId="401A893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1,999 </w:t>
            </w:r>
          </w:p>
        </w:tc>
        <w:tc>
          <w:tcPr>
            <w:tcW w:w="0" w:type="auto"/>
            <w:shd w:val="clear" w:color="auto" w:fill="CCEEFF"/>
            <w:tcMar>
              <w:top w:w="30" w:type="dxa"/>
              <w:left w:w="0" w:type="dxa"/>
              <w:bottom w:w="30" w:type="dxa"/>
              <w:right w:w="20" w:type="dxa"/>
            </w:tcMar>
            <w:vAlign w:val="bottom"/>
            <w:hideMark/>
          </w:tcPr>
          <w:p w14:paraId="550F0DF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97E12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6A4500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(686)</w:t>
            </w:r>
          </w:p>
        </w:tc>
        <w:tc>
          <w:tcPr>
            <w:tcW w:w="0" w:type="auto"/>
            <w:shd w:val="clear" w:color="auto" w:fill="CCEEFF"/>
            <w:tcMar>
              <w:top w:w="30" w:type="dxa"/>
              <w:left w:w="0" w:type="dxa"/>
              <w:bottom w:w="30" w:type="dxa"/>
              <w:right w:w="20" w:type="dxa"/>
            </w:tcMar>
            <w:vAlign w:val="bottom"/>
            <w:hideMark/>
          </w:tcPr>
          <w:p w14:paraId="689F20B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BA06B33" w14:textId="77777777" w:rsidTr="001E29DA">
        <w:tc>
          <w:tcPr>
            <w:tcW w:w="0" w:type="auto"/>
            <w:gridSpan w:val="3"/>
            <w:shd w:val="clear" w:color="auto" w:fill="FFFFFF"/>
            <w:tcMar>
              <w:top w:w="30" w:type="dxa"/>
              <w:left w:w="20" w:type="dxa"/>
              <w:bottom w:w="30" w:type="dxa"/>
              <w:right w:w="20" w:type="dxa"/>
            </w:tcMar>
            <w:vAlign w:val="bottom"/>
            <w:hideMark/>
          </w:tcPr>
          <w:p w14:paraId="75100E0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Financing activities</w:t>
            </w:r>
          </w:p>
        </w:tc>
        <w:tc>
          <w:tcPr>
            <w:tcW w:w="0" w:type="auto"/>
            <w:gridSpan w:val="2"/>
            <w:shd w:val="clear" w:color="auto" w:fill="FFFFFF"/>
            <w:tcMar>
              <w:top w:w="30" w:type="dxa"/>
              <w:left w:w="20" w:type="dxa"/>
              <w:bottom w:w="30" w:type="dxa"/>
              <w:right w:w="0" w:type="dxa"/>
            </w:tcMar>
            <w:vAlign w:val="bottom"/>
            <w:hideMark/>
          </w:tcPr>
          <w:p w14:paraId="03F79E1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(3,264)</w:t>
            </w:r>
          </w:p>
        </w:tc>
        <w:tc>
          <w:tcPr>
            <w:tcW w:w="0" w:type="auto"/>
            <w:shd w:val="clear" w:color="auto" w:fill="FFFFFF"/>
            <w:tcMar>
              <w:top w:w="30" w:type="dxa"/>
              <w:left w:w="0" w:type="dxa"/>
              <w:bottom w:w="30" w:type="dxa"/>
              <w:right w:w="20" w:type="dxa"/>
            </w:tcMar>
            <w:vAlign w:val="bottom"/>
            <w:hideMark/>
          </w:tcPr>
          <w:p w14:paraId="4D78364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C68FB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78538F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(1,895)</w:t>
            </w:r>
          </w:p>
        </w:tc>
        <w:tc>
          <w:tcPr>
            <w:tcW w:w="0" w:type="auto"/>
            <w:shd w:val="clear" w:color="auto" w:fill="FFFFFF"/>
            <w:tcMar>
              <w:top w:w="30" w:type="dxa"/>
              <w:left w:w="0" w:type="dxa"/>
              <w:bottom w:w="30" w:type="dxa"/>
              <w:right w:w="20" w:type="dxa"/>
            </w:tcMar>
            <w:vAlign w:val="bottom"/>
            <w:hideMark/>
          </w:tcPr>
          <w:p w14:paraId="0CE7973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1398291" w14:textId="77777777" w:rsidTr="001E29DA">
        <w:tc>
          <w:tcPr>
            <w:tcW w:w="0" w:type="auto"/>
            <w:gridSpan w:val="3"/>
            <w:shd w:val="clear" w:color="auto" w:fill="CCEEFF"/>
            <w:tcMar>
              <w:top w:w="30" w:type="dxa"/>
              <w:left w:w="20" w:type="dxa"/>
              <w:bottom w:w="30" w:type="dxa"/>
              <w:right w:w="20" w:type="dxa"/>
            </w:tcMar>
            <w:vAlign w:val="bottom"/>
            <w:hideMark/>
          </w:tcPr>
          <w:p w14:paraId="443D5E0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increase in cash and cash equivalents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14D8FA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8CFAB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7A504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65F84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F2035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76C62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9C536D" w14:textId="77777777" w:rsidR="001E29DA" w:rsidRPr="001E29DA" w:rsidRDefault="001E29DA" w:rsidP="001E29DA">
            <w:pPr>
              <w:widowControl/>
              <w:spacing w:after="100"/>
              <w:jc w:val="right"/>
              <w:rPr>
                <w:rFonts w:ascii="宋体" w:eastAsia="宋体" w:hAnsi="宋体" w:cs="宋体"/>
                <w:kern w:val="0"/>
                <w:sz w:val="24"/>
                <w:szCs w:val="24"/>
              </w:rPr>
            </w:pPr>
          </w:p>
        </w:tc>
      </w:tr>
    </w:tbl>
    <w:p w14:paraId="4652EC30" w14:textId="77777777" w:rsidR="001E29DA" w:rsidRPr="001E29DA" w:rsidRDefault="001E29DA" w:rsidP="001E29DA">
      <w:pPr>
        <w:widowControl/>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Our aggregate principal debt obligations were $2.5 billion as of December 31, 2022, which consisted primarily of $1.5 billion of the Xilinx Notes assumed as part of the Xilinx acquisition and $1.0 billion of 3.924% Notes and 4.393% Notes issued during the year, compared to $313 million as of December 25, 2021, respectively. We repaid $312 million of our 7.50% Senior Notes that matured in August 2022.</w:t>
      </w:r>
    </w:p>
    <w:p w14:paraId="763BBC7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On April 29, 2022, we entered into a revolving credit agreement (Revolving Credit Agreement) with Wells Fargo Bank, N.A. as administrative agent and other banks identified therein as lenders. The Revolving Credit Agreement provides for a five-year unsecured revolving credit facility in the aggregate principal amount of $3.0 billion. There were no funds drawn from this facility during the year ended December 31, 2022.</w:t>
      </w:r>
    </w:p>
    <w:p w14:paraId="6CBAD31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On November 3, 2022, we established a new commercial paper program where we may issue unsecured commercial paper notes up to a maximum principal amount outstanding at any time of $3.0 billion with a maturity of up to 397 days from the date of issue. The commercial paper will be sold at a discount from par or, alternatively, will be sold at par and bear interest at rates that will vary based on market conditions at the time of issuance. As of December 31, 2022, we had no commercial paper outstanding.</w:t>
      </w:r>
    </w:p>
    <w:p w14:paraId="5640DE8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As of December 31, 2022, we had unconditional purchase commitments of approximately $8.6 billion, of which $6.5 billion are in fiscal year 2023. On an ongoing basis, we work with our suppliers on the timing of payments and deliveries of purchase commitments, taking into account business conditions.</w:t>
      </w:r>
    </w:p>
    <w:p w14:paraId="11A53A9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We believe our cash, cash equivalents, short-term investments and cash flows from operations along with our Revolving Credit Facility and commercial paper program will be sufficient to fund operations, including capital expenditures and purchase commitments, over the next 12 months and beyond. We believe we will be able to access the capital markets should we require </w:t>
      </w:r>
      <w:r w:rsidRPr="001E29DA">
        <w:rPr>
          <w:rFonts w:ascii="Arial" w:eastAsia="微软雅黑" w:hAnsi="Arial" w:cs="Arial"/>
          <w:color w:val="000000"/>
          <w:kern w:val="0"/>
          <w:sz w:val="20"/>
          <w:szCs w:val="20"/>
        </w:rPr>
        <w:lastRenderedPageBreak/>
        <w:t>additional funds. However, we cannot assure that such funds will be available on favorable terms, or at all.</w:t>
      </w:r>
    </w:p>
    <w:p w14:paraId="0AC61F2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Operating Activities</w:t>
      </w:r>
    </w:p>
    <w:p w14:paraId="6DA6FD8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working capital cash inflows and outflows from operations consist primarily of cash collections from our customers, payments for inventory purchases and payments for employee-related expenditures.</w:t>
      </w:r>
    </w:p>
    <w:p w14:paraId="3A5816E1"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48</w:t>
      </w:r>
    </w:p>
    <w:p w14:paraId="6072877C"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2C6AAEF9">
          <v:rect id="_x0000_i1077" style="width:0;height:1.5pt" o:hralign="center" o:hrstd="t" o:hrnoshade="t" o:hr="t" fillcolor="black" stroked="f"/>
        </w:pict>
      </w:r>
    </w:p>
    <w:p w14:paraId="24C48068"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32" w:anchor="i179f0d6779c24794a67681755ffb9a04_7" w:history="1">
        <w:r w:rsidRPr="001E29DA">
          <w:rPr>
            <w:rFonts w:ascii="Arial" w:eastAsia="微软雅黑" w:hAnsi="Arial" w:cs="Arial"/>
            <w:color w:val="0000FF"/>
            <w:kern w:val="0"/>
            <w:sz w:val="18"/>
            <w:szCs w:val="18"/>
            <w:u w:val="single"/>
          </w:rPr>
          <w:t>Table of Contents</w:t>
        </w:r>
      </w:hyperlink>
    </w:p>
    <w:p w14:paraId="217EDFE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Net cash provided by operating activities was $3.6 billion in 2022, primarily due to our net income of $1.3 billion in 2022, adjusted for non-cash adjustments of $4.1 billion and net cash outflows of $1.8 billion from changes in our operating assets and liabilities. The primary drivers of the changes in operating assets and liabilities included a $1.4 billion increase in inventories driven primarily by build of advanced process nodes to support the ramp of new products, a $1.1 billion increase in accounts receivable driven primarily by higher revenue in the fourth quarter of 2022 compared to the fourth quarter of 2021, and a $1.2 billion increase in prepaid expenses and other assets due primarily to prepayments under long-term supply agreements in 2022, offset by an $931 million increase in accounts payable primarily due to timing of payments to our suppliers, and a $546 million increase in accrued liabilities and other driven mainly by higher customer-related accruals.</w:t>
      </w:r>
    </w:p>
    <w:p w14:paraId="1B5FD39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Net cash provided by operating activities was $3.5 billion in 2021, primarily due to our higher net income of $3.2 billion in 2021, adjusted for non-cash adjustments of $1.1 billion and net cash outflows of $774 million from changes in our operating assets and liabilities. The primary drivers of the changes in operating assets and liabilities included a $640 million increase in accounts receivable driven primarily by $1.6 billion higher revenue in the fourth quarter of 2021 compared to the fourth quarter of 2020, a $556 million increase in inventories driven by our continued increase in product build in support of customer demand, and a $920 million increase in prepaid expenses and other assets due primarily to prepayments under long-term supply agreements in 2021, offset by an $801 million increase in accounts payable primarily due to timing of payments to our suppliers, and a $526 million increase in accrued liabilities and other, both of which were driven mainly by higher marketing accruals, and higher accrued annual employee incentives due to improved financial performance.</w:t>
      </w:r>
    </w:p>
    <w:p w14:paraId="464536A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Investing Activities</w:t>
      </w:r>
    </w:p>
    <w:p w14:paraId="684F571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Net cash provided by investing activities was $2 billion in 2022, which primarily consisted of higher cash provided by maturities of short-term investments of $4.3 billion and cash acquired as part of the acquisition of Xilinx of $2.4 billion, partially offset by higher cash used for purchases of short-term investments of $2.7 billion, cash used in the acquisition of Pensando of $1.5 billion and $450 million for purchases of property and equipment.</w:t>
      </w:r>
    </w:p>
    <w:p w14:paraId="46CE3D0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Net cash used in investing activities was $686 million in 2021, which primarily consisted of higher cash used for purchases of short-term investments of $2.1 billion and $301 million for purchases of property and equipment, partially offset by higher cash provided by maturities of short-term investments of $1.7 billion.</w:t>
      </w:r>
    </w:p>
    <w:p w14:paraId="7107ACD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Financing Activities</w:t>
      </w:r>
    </w:p>
    <w:p w14:paraId="4E7EFE5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Net cash used in financing activities was $3.3 billion in 2022, which primarily consisted of common stock repurchases of $3.7 billion under the Repurchase Program, higher repurchases to cover tax withholding on employee equity plans of $406 million and repayment of debt of $312 million, partially offset by proceeds from the issuance of debt of $991 million and higher proceeds from the issuance of common stock under our employee equity plans of $167 million.</w:t>
      </w:r>
    </w:p>
    <w:p w14:paraId="78F00CA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Net cash used in financing activities was $1.9 billion in 2021, which primarily consisted of common stock repurchases of $1.8 billion under the Repurchase Program and higher repurchases to cover tax withholding on employee equity plans of $237 million, partially offset by higher proceeds from the issuance of common stock under our employee equity plans of $104 million.</w:t>
      </w:r>
    </w:p>
    <w:p w14:paraId="2C22FDC0"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Off-Balance Sheet Arrangements</w:t>
      </w:r>
    </w:p>
    <w:p w14:paraId="556D6B8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As of December 31, 2022, we had no off-balance sheet arrangements.</w:t>
      </w:r>
    </w:p>
    <w:p w14:paraId="61C28CB4"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49</w:t>
      </w:r>
    </w:p>
    <w:p w14:paraId="7F9CC8DA"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13C751EA">
          <v:rect id="_x0000_i1078" style="width:0;height:1.5pt" o:hralign="center" o:hrstd="t" o:hrnoshade="t" o:hr="t" fillcolor="black" stroked="f"/>
        </w:pict>
      </w:r>
    </w:p>
    <w:p w14:paraId="3CD24FE0"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33" w:anchor="i179f0d6779c24794a67681755ffb9a04_7" w:history="1">
        <w:r w:rsidRPr="001E29DA">
          <w:rPr>
            <w:rFonts w:ascii="Arial" w:eastAsia="微软雅黑" w:hAnsi="Arial" w:cs="Arial"/>
            <w:color w:val="0000FF"/>
            <w:kern w:val="0"/>
            <w:sz w:val="18"/>
            <w:szCs w:val="18"/>
            <w:u w:val="single"/>
          </w:rPr>
          <w:t>Table of Contents</w:t>
        </w:r>
      </w:hyperlink>
    </w:p>
    <w:p w14:paraId="6B4F27CD" w14:textId="77777777" w:rsidR="001E29DA" w:rsidRPr="001E29DA" w:rsidRDefault="001E29DA" w:rsidP="001E29DA">
      <w:pPr>
        <w:widowControl/>
        <w:ind w:hanging="1440"/>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7A. QUANTITATIVE AND QUALITATIVE DISCLOSURE ABOUT MARKET RISK    </w:t>
      </w:r>
    </w:p>
    <w:p w14:paraId="56B6E51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Interest Rate Risk.</w:t>
      </w:r>
      <w:r w:rsidRPr="001E29DA">
        <w:rPr>
          <w:rFonts w:ascii="Arial" w:eastAsia="微软雅黑" w:hAnsi="Arial" w:cs="Arial"/>
          <w:color w:val="000000"/>
          <w:kern w:val="0"/>
          <w:sz w:val="20"/>
          <w:szCs w:val="20"/>
        </w:rPr>
        <w:t> Our exposure to market risk for changes in interest rates relates primarily to our investment portfolio and long-term debt. We usually invest our cash in investments with short maturities or with frequent interest reset terms. Accordingly, our interest income fluctuates with short-term market conditions. As of December 31, 2022, our investment portfolio consisted of fixed income instruments, time deposits and commercial paper. Our primary aim with our investment portfolio is to invest available cash while preserving principal and meeting liquidity needs. In accordance with our investment policy, we place investments with high credit quality issuers and limit the amount of credit exposure to any one issuer based upon the issuer's credit rating. These securities are subject to interest rate risk and will decrease in value if market interest rates increase. A hypothetical 50 basis-point (half percentage point) increase or decrease in interest rates compared to rates at December 31, 2022 would have affected the fair value of our cash equivalent and investment portfolio by approximately $2.9 million.</w:t>
      </w:r>
    </w:p>
    <w:p w14:paraId="417FD33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As of December 31, 2022, all of our outstanding long-term debt had fixed interest rates. Consequently, our exposure to market risk for changes in interest rates on reported interest expense and corresponding cash flows is minimal.</w:t>
      </w:r>
    </w:p>
    <w:p w14:paraId="5FD6A45E"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will continue to monitor our exposure to interest rate risk.</w:t>
      </w:r>
    </w:p>
    <w:p w14:paraId="486C9D9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Default Risk.</w:t>
      </w:r>
      <w:r w:rsidRPr="001E29DA">
        <w:rPr>
          <w:rFonts w:ascii="Arial" w:eastAsia="微软雅黑" w:hAnsi="Arial" w:cs="Arial"/>
          <w:color w:val="000000"/>
          <w:kern w:val="0"/>
          <w:sz w:val="20"/>
          <w:szCs w:val="20"/>
        </w:rPr>
        <w:t> We mitigate default risk in our investment portfolio by investing in only high credit quality securities and by constantly positioning our portfolio to respond to a significant reduction in a credit rating of any investment issuer or guarantor. Our portfolio includes investments in marketable debt securities with active secondary or resale markets to ensure portfolio liquidity. We are averse to principal loss and strive to preserve our invested funds by limiting default risk and market risk.</w:t>
      </w:r>
    </w:p>
    <w:p w14:paraId="09E7665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We actively monitor market conditions and developments specific to the securities and security classes in which we invest. We believe that we take a conservative approach to investing our funds in that we invest only in highly-rated debt securities with relatively short maturities and do not invest in securities which we believe involve a higher degree of risk. As of December 31, 2022, substantially all of our investments in debt securities were A-rated by at least one of the </w:t>
      </w:r>
      <w:r w:rsidRPr="001E29DA">
        <w:rPr>
          <w:rFonts w:ascii="Arial" w:eastAsia="微软雅黑" w:hAnsi="Arial" w:cs="Arial"/>
          <w:color w:val="000000"/>
          <w:kern w:val="0"/>
          <w:sz w:val="20"/>
          <w:szCs w:val="20"/>
        </w:rPr>
        <w:lastRenderedPageBreak/>
        <w:t>rating agencies. While we believe we take prudent measures to mitigate investment-related risks, such risks cannot be fully eliminated as there are circumstances outside of our control.</w:t>
      </w:r>
    </w:p>
    <w:p w14:paraId="0D4E6E2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Foreign Exchange Risk.</w:t>
      </w:r>
      <w:r w:rsidRPr="001E29DA">
        <w:rPr>
          <w:rFonts w:ascii="Arial" w:eastAsia="微软雅黑" w:hAnsi="Arial" w:cs="Arial"/>
          <w:color w:val="000000"/>
          <w:kern w:val="0"/>
          <w:sz w:val="20"/>
          <w:szCs w:val="20"/>
        </w:rPr>
        <w:t> As a result of our foreign operations, we incur costs and we carry assets and liabilities that are denominated in foreign currencies, while sales of products are primarily denominated in U.S. dollars.</w:t>
      </w:r>
    </w:p>
    <w:p w14:paraId="14E39CE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maintain a foreign currency hedging strategy which uses derivative financial instruments to mitigate the risks associated with changes in foreign currency exchange rates. This strategy takes into consideration all of our exposures. We do not use derivative financial instruments for trading or speculative purposes.</w:t>
      </w:r>
    </w:p>
    <w:p w14:paraId="7B06937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following table provides information about our foreign currency forward contracts as of December 31, 2022 and December 25, 2021. All of our foreign currency forward contracts mature within 18 months.</w:t>
      </w:r>
      <w:r w:rsidRPr="001E29DA">
        <w:rPr>
          <w:rFonts w:ascii="Arial" w:eastAsia="微软雅黑" w:hAnsi="Arial" w:cs="Arial"/>
          <w:color w:val="000000"/>
          <w:kern w:val="0"/>
          <w:sz w:val="18"/>
          <w:szCs w:val="18"/>
        </w:rPr>
        <w:t> </w:t>
      </w:r>
    </w:p>
    <w:tbl>
      <w:tblPr>
        <w:tblW w:w="20614" w:type="dxa"/>
        <w:tblCellMar>
          <w:top w:w="15" w:type="dxa"/>
          <w:left w:w="15" w:type="dxa"/>
          <w:bottom w:w="15" w:type="dxa"/>
          <w:right w:w="15" w:type="dxa"/>
        </w:tblCellMar>
        <w:tblLook w:val="04A0" w:firstRow="1" w:lastRow="0" w:firstColumn="1" w:lastColumn="0" w:noHBand="0" w:noVBand="1"/>
      </w:tblPr>
      <w:tblGrid>
        <w:gridCol w:w="177"/>
        <w:gridCol w:w="6610"/>
        <w:gridCol w:w="37"/>
        <w:gridCol w:w="179"/>
        <w:gridCol w:w="1942"/>
        <w:gridCol w:w="37"/>
        <w:gridCol w:w="37"/>
        <w:gridCol w:w="80"/>
        <w:gridCol w:w="37"/>
        <w:gridCol w:w="179"/>
        <w:gridCol w:w="1944"/>
        <w:gridCol w:w="37"/>
        <w:gridCol w:w="37"/>
        <w:gridCol w:w="80"/>
        <w:gridCol w:w="37"/>
        <w:gridCol w:w="180"/>
        <w:gridCol w:w="1974"/>
        <w:gridCol w:w="37"/>
        <w:gridCol w:w="37"/>
        <w:gridCol w:w="80"/>
        <w:gridCol w:w="37"/>
        <w:gridCol w:w="179"/>
        <w:gridCol w:w="1942"/>
        <w:gridCol w:w="37"/>
        <w:gridCol w:w="37"/>
        <w:gridCol w:w="80"/>
        <w:gridCol w:w="37"/>
        <w:gridCol w:w="179"/>
        <w:gridCol w:w="1944"/>
        <w:gridCol w:w="37"/>
        <w:gridCol w:w="37"/>
        <w:gridCol w:w="80"/>
        <w:gridCol w:w="37"/>
        <w:gridCol w:w="180"/>
        <w:gridCol w:w="1976"/>
        <w:gridCol w:w="37"/>
      </w:tblGrid>
      <w:tr w:rsidR="001E29DA" w:rsidRPr="001E29DA" w14:paraId="09CC9831" w14:textId="77777777" w:rsidTr="001E29DA">
        <w:tc>
          <w:tcPr>
            <w:tcW w:w="174" w:type="dxa"/>
            <w:vAlign w:val="center"/>
            <w:hideMark/>
          </w:tcPr>
          <w:p w14:paraId="4653543B" w14:textId="77777777" w:rsidR="001E29DA" w:rsidRPr="001E29DA" w:rsidRDefault="001E29DA" w:rsidP="001E29DA">
            <w:pPr>
              <w:widowControl/>
              <w:rPr>
                <w:rFonts w:ascii="微软雅黑" w:eastAsia="微软雅黑" w:hAnsi="微软雅黑" w:cs="宋体" w:hint="eastAsia"/>
                <w:color w:val="000000"/>
                <w:kern w:val="0"/>
                <w:sz w:val="27"/>
                <w:szCs w:val="27"/>
              </w:rPr>
            </w:pPr>
          </w:p>
        </w:tc>
        <w:tc>
          <w:tcPr>
            <w:tcW w:w="6456" w:type="dxa"/>
            <w:vAlign w:val="center"/>
            <w:hideMark/>
          </w:tcPr>
          <w:p w14:paraId="05D330C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0317D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BB73D6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896" w:type="dxa"/>
            <w:vAlign w:val="center"/>
            <w:hideMark/>
          </w:tcPr>
          <w:p w14:paraId="5FBB29C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3F7CB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A0006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53D12D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079E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662799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898" w:type="dxa"/>
            <w:vAlign w:val="center"/>
            <w:hideMark/>
          </w:tcPr>
          <w:p w14:paraId="5ADEFB5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5CBA2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5F496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190EF2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34990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CE012F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928" w:type="dxa"/>
            <w:vAlign w:val="center"/>
            <w:hideMark/>
          </w:tcPr>
          <w:p w14:paraId="3B444AA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F09E1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EDC5C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EC8381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1C559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40C8B8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896" w:type="dxa"/>
            <w:vAlign w:val="center"/>
            <w:hideMark/>
          </w:tcPr>
          <w:p w14:paraId="30507AE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87BBB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3A615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EB4D6A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9B267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D1FC21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898" w:type="dxa"/>
            <w:vAlign w:val="center"/>
            <w:hideMark/>
          </w:tcPr>
          <w:p w14:paraId="2665561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A4FF4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E347B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6427B3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7EAB8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9862D4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930" w:type="dxa"/>
            <w:vAlign w:val="center"/>
            <w:hideMark/>
          </w:tcPr>
          <w:p w14:paraId="2B831C1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5FD8589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2999452" w14:textId="77777777" w:rsidTr="001E29DA">
        <w:tc>
          <w:tcPr>
            <w:tcW w:w="0" w:type="auto"/>
            <w:gridSpan w:val="3"/>
            <w:tcMar>
              <w:top w:w="0" w:type="dxa"/>
              <w:left w:w="20" w:type="dxa"/>
              <w:bottom w:w="0" w:type="dxa"/>
              <w:right w:w="20" w:type="dxa"/>
            </w:tcMar>
            <w:vAlign w:val="center"/>
            <w:hideMark/>
          </w:tcPr>
          <w:p w14:paraId="08F74DC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126F3A5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Mar>
              <w:top w:w="0" w:type="dxa"/>
              <w:left w:w="20" w:type="dxa"/>
              <w:bottom w:w="0" w:type="dxa"/>
              <w:right w:w="20" w:type="dxa"/>
            </w:tcMar>
            <w:vAlign w:val="center"/>
            <w:hideMark/>
          </w:tcPr>
          <w:p w14:paraId="501EB350"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44D1E06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r>
      <w:tr w:rsidR="001E29DA" w:rsidRPr="001E29DA" w14:paraId="5206906B" w14:textId="77777777" w:rsidTr="001E29DA">
        <w:tc>
          <w:tcPr>
            <w:tcW w:w="0" w:type="auto"/>
            <w:gridSpan w:val="3"/>
            <w:tcMar>
              <w:top w:w="0" w:type="dxa"/>
              <w:left w:w="20" w:type="dxa"/>
              <w:bottom w:w="0" w:type="dxa"/>
              <w:right w:w="20" w:type="dxa"/>
            </w:tcMar>
            <w:vAlign w:val="center"/>
            <w:hideMark/>
          </w:tcPr>
          <w:p w14:paraId="18DBF8A4"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9DE5FCE"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Notional</w:t>
            </w:r>
            <w:r w:rsidRPr="001E29DA">
              <w:rPr>
                <w:rFonts w:ascii="Arial" w:eastAsia="宋体" w:hAnsi="Arial" w:cs="Arial"/>
                <w:b/>
                <w:bCs/>
                <w:color w:val="000000"/>
                <w:kern w:val="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730E2C76"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1CCA7C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Average</w:t>
            </w:r>
            <w:r w:rsidRPr="001E29DA">
              <w:rPr>
                <w:rFonts w:ascii="Arial" w:eastAsia="宋体" w:hAnsi="Arial" w:cs="Arial"/>
                <w:b/>
                <w:bCs/>
                <w:color w:val="000000"/>
                <w:kern w:val="0"/>
                <w:sz w:val="16"/>
                <w:szCs w:val="16"/>
              </w:rPr>
              <w:br/>
              <w:t>Contract</w:t>
            </w:r>
            <w:r w:rsidRPr="001E29DA">
              <w:rPr>
                <w:rFonts w:ascii="Arial" w:eastAsia="宋体" w:hAnsi="Arial" w:cs="Arial"/>
                <w:b/>
                <w:bCs/>
                <w:color w:val="000000"/>
                <w:kern w:val="0"/>
                <w:sz w:val="16"/>
                <w:szCs w:val="16"/>
              </w:rPr>
              <w:br/>
              <w:t>Rate</w:t>
            </w:r>
          </w:p>
        </w:tc>
        <w:tc>
          <w:tcPr>
            <w:tcW w:w="0" w:type="auto"/>
            <w:gridSpan w:val="3"/>
            <w:tcBorders>
              <w:top w:val="single" w:sz="8" w:space="0" w:color="000000"/>
            </w:tcBorders>
            <w:tcMar>
              <w:top w:w="0" w:type="dxa"/>
              <w:left w:w="20" w:type="dxa"/>
              <w:bottom w:w="0" w:type="dxa"/>
              <w:right w:w="20" w:type="dxa"/>
            </w:tcMar>
            <w:vAlign w:val="center"/>
            <w:hideMark/>
          </w:tcPr>
          <w:p w14:paraId="234D28FA"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229D4B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Estimated</w:t>
            </w:r>
            <w:r w:rsidRPr="001E29DA">
              <w:rPr>
                <w:rFonts w:ascii="Arial" w:eastAsia="宋体" w:hAnsi="Arial" w:cs="Arial"/>
                <w:b/>
                <w:bCs/>
                <w:color w:val="000000"/>
                <w:kern w:val="0"/>
                <w:sz w:val="16"/>
                <w:szCs w:val="16"/>
              </w:rPr>
              <w:br/>
              <w:t>Fair Value</w:t>
            </w:r>
            <w:r w:rsidRPr="001E29DA">
              <w:rPr>
                <w:rFonts w:ascii="Arial" w:eastAsia="宋体" w:hAnsi="Arial" w:cs="Arial"/>
                <w:b/>
                <w:bCs/>
                <w:color w:val="000000"/>
                <w:kern w:val="0"/>
                <w:sz w:val="16"/>
                <w:szCs w:val="16"/>
              </w:rPr>
              <w:br/>
              <w:t>Gain (Loss)</w:t>
            </w:r>
          </w:p>
        </w:tc>
        <w:tc>
          <w:tcPr>
            <w:tcW w:w="0" w:type="auto"/>
            <w:gridSpan w:val="3"/>
            <w:tcMar>
              <w:top w:w="0" w:type="dxa"/>
              <w:left w:w="20" w:type="dxa"/>
              <w:bottom w:w="0" w:type="dxa"/>
              <w:right w:w="20" w:type="dxa"/>
            </w:tcMar>
            <w:vAlign w:val="center"/>
            <w:hideMark/>
          </w:tcPr>
          <w:p w14:paraId="79D15AEC"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F99FAA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Notional</w:t>
            </w:r>
            <w:r w:rsidRPr="001E29DA">
              <w:rPr>
                <w:rFonts w:ascii="Arial" w:eastAsia="宋体" w:hAnsi="Arial" w:cs="Arial"/>
                <w:b/>
                <w:bCs/>
                <w:color w:val="000000"/>
                <w:kern w:val="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0131E0AB"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184A74E"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Average</w:t>
            </w:r>
            <w:r w:rsidRPr="001E29DA">
              <w:rPr>
                <w:rFonts w:ascii="Arial" w:eastAsia="宋体" w:hAnsi="Arial" w:cs="Arial"/>
                <w:b/>
                <w:bCs/>
                <w:color w:val="000000"/>
                <w:kern w:val="0"/>
                <w:sz w:val="16"/>
                <w:szCs w:val="16"/>
              </w:rPr>
              <w:br/>
              <w:t>Contract</w:t>
            </w:r>
            <w:r w:rsidRPr="001E29DA">
              <w:rPr>
                <w:rFonts w:ascii="Arial" w:eastAsia="宋体" w:hAnsi="Arial" w:cs="Arial"/>
                <w:b/>
                <w:bCs/>
                <w:color w:val="000000"/>
                <w:kern w:val="0"/>
                <w:sz w:val="16"/>
                <w:szCs w:val="16"/>
              </w:rPr>
              <w:br/>
              <w:t>Rate</w:t>
            </w:r>
          </w:p>
        </w:tc>
        <w:tc>
          <w:tcPr>
            <w:tcW w:w="0" w:type="auto"/>
            <w:gridSpan w:val="3"/>
            <w:tcBorders>
              <w:top w:val="single" w:sz="8" w:space="0" w:color="000000"/>
            </w:tcBorders>
            <w:tcMar>
              <w:top w:w="0" w:type="dxa"/>
              <w:left w:w="20" w:type="dxa"/>
              <w:bottom w:w="0" w:type="dxa"/>
              <w:right w:w="20" w:type="dxa"/>
            </w:tcMar>
            <w:vAlign w:val="center"/>
            <w:hideMark/>
          </w:tcPr>
          <w:p w14:paraId="09135B78"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6A8BA7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Estimated</w:t>
            </w:r>
            <w:r w:rsidRPr="001E29DA">
              <w:rPr>
                <w:rFonts w:ascii="Arial" w:eastAsia="宋体" w:hAnsi="Arial" w:cs="Arial"/>
                <w:b/>
                <w:bCs/>
                <w:color w:val="000000"/>
                <w:kern w:val="0"/>
                <w:sz w:val="16"/>
                <w:szCs w:val="16"/>
              </w:rPr>
              <w:br/>
              <w:t>Fair Value</w:t>
            </w:r>
            <w:r w:rsidRPr="001E29DA">
              <w:rPr>
                <w:rFonts w:ascii="Arial" w:eastAsia="宋体" w:hAnsi="Arial" w:cs="Arial"/>
                <w:b/>
                <w:bCs/>
                <w:color w:val="000000"/>
                <w:kern w:val="0"/>
                <w:sz w:val="16"/>
                <w:szCs w:val="16"/>
              </w:rPr>
              <w:br/>
              <w:t>Gain (Loss)</w:t>
            </w:r>
          </w:p>
        </w:tc>
      </w:tr>
      <w:tr w:rsidR="001E29DA" w:rsidRPr="001E29DA" w14:paraId="71A857AE" w14:textId="77777777" w:rsidTr="001E29DA">
        <w:tc>
          <w:tcPr>
            <w:tcW w:w="0" w:type="auto"/>
            <w:gridSpan w:val="3"/>
            <w:tcMar>
              <w:top w:w="30" w:type="dxa"/>
              <w:left w:w="20" w:type="dxa"/>
              <w:bottom w:w="30" w:type="dxa"/>
              <w:right w:w="20" w:type="dxa"/>
            </w:tcMar>
            <w:vAlign w:val="bottom"/>
            <w:hideMark/>
          </w:tcPr>
          <w:p w14:paraId="60DF384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33"/>
            <w:tcBorders>
              <w:top w:val="single" w:sz="8" w:space="0" w:color="000000"/>
            </w:tcBorders>
            <w:tcMar>
              <w:top w:w="30" w:type="dxa"/>
              <w:left w:w="20" w:type="dxa"/>
              <w:bottom w:w="30" w:type="dxa"/>
              <w:right w:w="20" w:type="dxa"/>
            </w:tcMar>
            <w:vAlign w:val="bottom"/>
            <w:hideMark/>
          </w:tcPr>
          <w:p w14:paraId="6E7DF83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 except contract rates)</w:t>
            </w:r>
          </w:p>
        </w:tc>
      </w:tr>
      <w:tr w:rsidR="001E29DA" w:rsidRPr="001E29DA" w14:paraId="5A6AB483" w14:textId="77777777" w:rsidTr="001E29DA">
        <w:tc>
          <w:tcPr>
            <w:tcW w:w="0" w:type="auto"/>
            <w:gridSpan w:val="3"/>
            <w:shd w:val="clear" w:color="auto" w:fill="CCEEFF"/>
            <w:tcMar>
              <w:top w:w="30" w:type="dxa"/>
              <w:left w:w="20" w:type="dxa"/>
              <w:bottom w:w="30" w:type="dxa"/>
              <w:right w:w="20" w:type="dxa"/>
            </w:tcMar>
            <w:vAlign w:val="bottom"/>
            <w:hideMark/>
          </w:tcPr>
          <w:p w14:paraId="6238983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Foreign currency forward contracts:</w:t>
            </w:r>
          </w:p>
        </w:tc>
        <w:tc>
          <w:tcPr>
            <w:tcW w:w="0" w:type="auto"/>
            <w:gridSpan w:val="3"/>
            <w:shd w:val="clear" w:color="auto" w:fill="CCEEFF"/>
            <w:tcMar>
              <w:top w:w="0" w:type="dxa"/>
              <w:left w:w="20" w:type="dxa"/>
              <w:bottom w:w="0" w:type="dxa"/>
              <w:right w:w="20" w:type="dxa"/>
            </w:tcMar>
            <w:vAlign w:val="center"/>
            <w:hideMark/>
          </w:tcPr>
          <w:p w14:paraId="30351089"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C8305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0F3218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A5AA44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25DA01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CD2AFA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9AA513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5FAB53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072A6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3F3152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F7E46B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A0D9D7F" w14:textId="77777777" w:rsidTr="001E29DA">
        <w:tc>
          <w:tcPr>
            <w:tcW w:w="0" w:type="auto"/>
            <w:gridSpan w:val="3"/>
            <w:shd w:val="clear" w:color="auto" w:fill="FFFFFF"/>
            <w:tcMar>
              <w:top w:w="30" w:type="dxa"/>
              <w:left w:w="380" w:type="dxa"/>
              <w:bottom w:w="30" w:type="dxa"/>
              <w:right w:w="20" w:type="dxa"/>
            </w:tcMar>
            <w:vAlign w:val="bottom"/>
            <w:hideMark/>
          </w:tcPr>
          <w:p w14:paraId="4A9BF90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Chinese Renminbi</w:t>
            </w:r>
          </w:p>
        </w:tc>
        <w:tc>
          <w:tcPr>
            <w:tcW w:w="0" w:type="auto"/>
            <w:shd w:val="clear" w:color="auto" w:fill="FFFFFF"/>
            <w:tcMar>
              <w:top w:w="30" w:type="dxa"/>
              <w:left w:w="20" w:type="dxa"/>
              <w:bottom w:w="30" w:type="dxa"/>
              <w:right w:w="0" w:type="dxa"/>
            </w:tcMar>
            <w:vAlign w:val="bottom"/>
            <w:hideMark/>
          </w:tcPr>
          <w:p w14:paraId="5CAE646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94EA6D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599 </w:t>
            </w:r>
          </w:p>
        </w:tc>
        <w:tc>
          <w:tcPr>
            <w:tcW w:w="0" w:type="auto"/>
            <w:shd w:val="clear" w:color="auto" w:fill="FFFFFF"/>
            <w:tcMar>
              <w:top w:w="30" w:type="dxa"/>
              <w:left w:w="0" w:type="dxa"/>
              <w:bottom w:w="30" w:type="dxa"/>
              <w:right w:w="20" w:type="dxa"/>
            </w:tcMar>
            <w:vAlign w:val="bottom"/>
            <w:hideMark/>
          </w:tcPr>
          <w:p w14:paraId="4963AE1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1AB1B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1FF7D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6.7848 </w:t>
            </w:r>
          </w:p>
        </w:tc>
        <w:tc>
          <w:tcPr>
            <w:tcW w:w="0" w:type="auto"/>
            <w:shd w:val="clear" w:color="auto" w:fill="FFFFFF"/>
            <w:tcMar>
              <w:top w:w="30" w:type="dxa"/>
              <w:left w:w="0" w:type="dxa"/>
              <w:bottom w:w="30" w:type="dxa"/>
              <w:right w:w="20" w:type="dxa"/>
            </w:tcMar>
            <w:vAlign w:val="bottom"/>
            <w:hideMark/>
          </w:tcPr>
          <w:p w14:paraId="4473EED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9D773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9F2F75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90751D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w:t>
            </w:r>
          </w:p>
        </w:tc>
        <w:tc>
          <w:tcPr>
            <w:tcW w:w="0" w:type="auto"/>
            <w:shd w:val="clear" w:color="auto" w:fill="FFFFFF"/>
            <w:tcMar>
              <w:top w:w="30" w:type="dxa"/>
              <w:left w:w="0" w:type="dxa"/>
              <w:bottom w:w="30" w:type="dxa"/>
              <w:right w:w="20" w:type="dxa"/>
            </w:tcMar>
            <w:vAlign w:val="bottom"/>
            <w:hideMark/>
          </w:tcPr>
          <w:p w14:paraId="18DC914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BD621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C6A349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170BCA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360 </w:t>
            </w:r>
          </w:p>
        </w:tc>
        <w:tc>
          <w:tcPr>
            <w:tcW w:w="0" w:type="auto"/>
            <w:shd w:val="clear" w:color="auto" w:fill="FFFFFF"/>
            <w:tcMar>
              <w:top w:w="30" w:type="dxa"/>
              <w:left w:w="0" w:type="dxa"/>
              <w:bottom w:w="30" w:type="dxa"/>
              <w:right w:w="20" w:type="dxa"/>
            </w:tcMar>
            <w:vAlign w:val="bottom"/>
            <w:hideMark/>
          </w:tcPr>
          <w:p w14:paraId="0D02422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B1038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E1035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6.5693 </w:t>
            </w:r>
          </w:p>
        </w:tc>
        <w:tc>
          <w:tcPr>
            <w:tcW w:w="0" w:type="auto"/>
            <w:shd w:val="clear" w:color="auto" w:fill="FFFFFF"/>
            <w:tcMar>
              <w:top w:w="30" w:type="dxa"/>
              <w:left w:w="0" w:type="dxa"/>
              <w:bottom w:w="30" w:type="dxa"/>
              <w:right w:w="20" w:type="dxa"/>
            </w:tcMar>
            <w:vAlign w:val="bottom"/>
            <w:hideMark/>
          </w:tcPr>
          <w:p w14:paraId="4A4A34B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D6147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EDC295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F29ED9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6 </w:t>
            </w:r>
          </w:p>
        </w:tc>
        <w:tc>
          <w:tcPr>
            <w:tcW w:w="0" w:type="auto"/>
            <w:shd w:val="clear" w:color="auto" w:fill="FFFFFF"/>
            <w:tcMar>
              <w:top w:w="30" w:type="dxa"/>
              <w:left w:w="0" w:type="dxa"/>
              <w:bottom w:w="30" w:type="dxa"/>
              <w:right w:w="20" w:type="dxa"/>
            </w:tcMar>
            <w:vAlign w:val="bottom"/>
            <w:hideMark/>
          </w:tcPr>
          <w:p w14:paraId="668C28F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1F39199" w14:textId="77777777" w:rsidTr="001E29DA">
        <w:tc>
          <w:tcPr>
            <w:tcW w:w="0" w:type="auto"/>
            <w:gridSpan w:val="3"/>
            <w:shd w:val="clear" w:color="auto" w:fill="CCEEFF"/>
            <w:tcMar>
              <w:top w:w="30" w:type="dxa"/>
              <w:left w:w="380" w:type="dxa"/>
              <w:bottom w:w="30" w:type="dxa"/>
              <w:right w:w="20" w:type="dxa"/>
            </w:tcMar>
            <w:vAlign w:val="bottom"/>
            <w:hideMark/>
          </w:tcPr>
          <w:p w14:paraId="675FE95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Canadian Dollar</w:t>
            </w:r>
          </w:p>
        </w:tc>
        <w:tc>
          <w:tcPr>
            <w:tcW w:w="0" w:type="auto"/>
            <w:gridSpan w:val="2"/>
            <w:shd w:val="clear" w:color="auto" w:fill="CCEEFF"/>
            <w:tcMar>
              <w:top w:w="30" w:type="dxa"/>
              <w:left w:w="20" w:type="dxa"/>
              <w:bottom w:w="30" w:type="dxa"/>
              <w:right w:w="0" w:type="dxa"/>
            </w:tcMar>
            <w:vAlign w:val="bottom"/>
            <w:hideMark/>
          </w:tcPr>
          <w:p w14:paraId="65870D5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607 </w:t>
            </w:r>
          </w:p>
        </w:tc>
        <w:tc>
          <w:tcPr>
            <w:tcW w:w="0" w:type="auto"/>
            <w:shd w:val="clear" w:color="auto" w:fill="CCEEFF"/>
            <w:tcMar>
              <w:top w:w="30" w:type="dxa"/>
              <w:left w:w="0" w:type="dxa"/>
              <w:bottom w:w="30" w:type="dxa"/>
              <w:right w:w="20" w:type="dxa"/>
            </w:tcMar>
            <w:vAlign w:val="bottom"/>
            <w:hideMark/>
          </w:tcPr>
          <w:p w14:paraId="0917839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1F3E0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79B38A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1.3137 </w:t>
            </w:r>
          </w:p>
        </w:tc>
        <w:tc>
          <w:tcPr>
            <w:tcW w:w="0" w:type="auto"/>
            <w:shd w:val="clear" w:color="auto" w:fill="CCEEFF"/>
            <w:tcMar>
              <w:top w:w="30" w:type="dxa"/>
              <w:left w:w="0" w:type="dxa"/>
              <w:bottom w:w="30" w:type="dxa"/>
              <w:right w:w="20" w:type="dxa"/>
            </w:tcMar>
            <w:vAlign w:val="bottom"/>
            <w:hideMark/>
          </w:tcPr>
          <w:p w14:paraId="78DA568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35974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1F8BDA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w:t>
            </w:r>
          </w:p>
        </w:tc>
        <w:tc>
          <w:tcPr>
            <w:tcW w:w="0" w:type="auto"/>
            <w:shd w:val="clear" w:color="auto" w:fill="CCEEFF"/>
            <w:tcMar>
              <w:top w:w="30" w:type="dxa"/>
              <w:left w:w="0" w:type="dxa"/>
              <w:bottom w:w="30" w:type="dxa"/>
              <w:right w:w="20" w:type="dxa"/>
            </w:tcMar>
            <w:vAlign w:val="bottom"/>
            <w:hideMark/>
          </w:tcPr>
          <w:p w14:paraId="3E919C0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1C380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C9F245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416 </w:t>
            </w:r>
          </w:p>
        </w:tc>
        <w:tc>
          <w:tcPr>
            <w:tcW w:w="0" w:type="auto"/>
            <w:shd w:val="clear" w:color="auto" w:fill="CCEEFF"/>
            <w:tcMar>
              <w:top w:w="30" w:type="dxa"/>
              <w:left w:w="0" w:type="dxa"/>
              <w:bottom w:w="30" w:type="dxa"/>
              <w:right w:w="20" w:type="dxa"/>
            </w:tcMar>
            <w:vAlign w:val="bottom"/>
            <w:hideMark/>
          </w:tcPr>
          <w:p w14:paraId="2041DA6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63544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2A481C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1.2646 </w:t>
            </w:r>
          </w:p>
        </w:tc>
        <w:tc>
          <w:tcPr>
            <w:tcW w:w="0" w:type="auto"/>
            <w:shd w:val="clear" w:color="auto" w:fill="CCEEFF"/>
            <w:tcMar>
              <w:top w:w="30" w:type="dxa"/>
              <w:left w:w="0" w:type="dxa"/>
              <w:bottom w:w="30" w:type="dxa"/>
              <w:right w:w="20" w:type="dxa"/>
            </w:tcMar>
            <w:vAlign w:val="bottom"/>
            <w:hideMark/>
          </w:tcPr>
          <w:p w14:paraId="4C14922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37C59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2A459D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w:t>
            </w:r>
          </w:p>
        </w:tc>
        <w:tc>
          <w:tcPr>
            <w:tcW w:w="0" w:type="auto"/>
            <w:shd w:val="clear" w:color="auto" w:fill="CCEEFF"/>
            <w:tcMar>
              <w:top w:w="30" w:type="dxa"/>
              <w:left w:w="0" w:type="dxa"/>
              <w:bottom w:w="30" w:type="dxa"/>
              <w:right w:w="20" w:type="dxa"/>
            </w:tcMar>
            <w:vAlign w:val="bottom"/>
            <w:hideMark/>
          </w:tcPr>
          <w:p w14:paraId="4617967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0EE65A9" w14:textId="77777777" w:rsidTr="001E29DA">
        <w:tc>
          <w:tcPr>
            <w:tcW w:w="0" w:type="auto"/>
            <w:gridSpan w:val="3"/>
            <w:shd w:val="clear" w:color="auto" w:fill="FFFFFF"/>
            <w:tcMar>
              <w:top w:w="30" w:type="dxa"/>
              <w:left w:w="380" w:type="dxa"/>
              <w:bottom w:w="30" w:type="dxa"/>
              <w:right w:w="20" w:type="dxa"/>
            </w:tcMar>
            <w:vAlign w:val="bottom"/>
            <w:hideMark/>
          </w:tcPr>
          <w:p w14:paraId="4825499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Indian Rupee</w:t>
            </w:r>
          </w:p>
        </w:tc>
        <w:tc>
          <w:tcPr>
            <w:tcW w:w="0" w:type="auto"/>
            <w:gridSpan w:val="2"/>
            <w:shd w:val="clear" w:color="auto" w:fill="FFFFFF"/>
            <w:tcMar>
              <w:top w:w="30" w:type="dxa"/>
              <w:left w:w="20" w:type="dxa"/>
              <w:bottom w:w="30" w:type="dxa"/>
              <w:right w:w="0" w:type="dxa"/>
            </w:tcMar>
            <w:vAlign w:val="bottom"/>
            <w:hideMark/>
          </w:tcPr>
          <w:p w14:paraId="5983EEE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516 </w:t>
            </w:r>
          </w:p>
        </w:tc>
        <w:tc>
          <w:tcPr>
            <w:tcW w:w="0" w:type="auto"/>
            <w:shd w:val="clear" w:color="auto" w:fill="FFFFFF"/>
            <w:tcMar>
              <w:top w:w="30" w:type="dxa"/>
              <w:left w:w="0" w:type="dxa"/>
              <w:bottom w:w="30" w:type="dxa"/>
              <w:right w:w="20" w:type="dxa"/>
            </w:tcMar>
            <w:vAlign w:val="bottom"/>
            <w:hideMark/>
          </w:tcPr>
          <w:p w14:paraId="3570183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5DADB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CDE97C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82.1493 </w:t>
            </w:r>
          </w:p>
        </w:tc>
        <w:tc>
          <w:tcPr>
            <w:tcW w:w="0" w:type="auto"/>
            <w:shd w:val="clear" w:color="auto" w:fill="FFFFFF"/>
            <w:tcMar>
              <w:top w:w="30" w:type="dxa"/>
              <w:left w:w="0" w:type="dxa"/>
              <w:bottom w:w="30" w:type="dxa"/>
              <w:right w:w="20" w:type="dxa"/>
            </w:tcMar>
            <w:vAlign w:val="bottom"/>
            <w:hideMark/>
          </w:tcPr>
          <w:p w14:paraId="72728E8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D1CE7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E9AE5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w:t>
            </w:r>
          </w:p>
        </w:tc>
        <w:tc>
          <w:tcPr>
            <w:tcW w:w="0" w:type="auto"/>
            <w:shd w:val="clear" w:color="auto" w:fill="FFFFFF"/>
            <w:tcMar>
              <w:top w:w="30" w:type="dxa"/>
              <w:left w:w="0" w:type="dxa"/>
              <w:bottom w:w="30" w:type="dxa"/>
              <w:right w:w="20" w:type="dxa"/>
            </w:tcMar>
            <w:vAlign w:val="bottom"/>
            <w:hideMark/>
          </w:tcPr>
          <w:p w14:paraId="05D187D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55D75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33FFD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162 </w:t>
            </w:r>
          </w:p>
        </w:tc>
        <w:tc>
          <w:tcPr>
            <w:tcW w:w="0" w:type="auto"/>
            <w:shd w:val="clear" w:color="auto" w:fill="FFFFFF"/>
            <w:tcMar>
              <w:top w:w="30" w:type="dxa"/>
              <w:left w:w="0" w:type="dxa"/>
              <w:bottom w:w="30" w:type="dxa"/>
              <w:right w:w="20" w:type="dxa"/>
            </w:tcMar>
            <w:vAlign w:val="bottom"/>
            <w:hideMark/>
          </w:tcPr>
          <w:p w14:paraId="5FEA10D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9554D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E36C5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77.3309 </w:t>
            </w:r>
          </w:p>
        </w:tc>
        <w:tc>
          <w:tcPr>
            <w:tcW w:w="0" w:type="auto"/>
            <w:shd w:val="clear" w:color="auto" w:fill="FFFFFF"/>
            <w:tcMar>
              <w:top w:w="30" w:type="dxa"/>
              <w:left w:w="0" w:type="dxa"/>
              <w:bottom w:w="30" w:type="dxa"/>
              <w:right w:w="20" w:type="dxa"/>
            </w:tcMar>
            <w:vAlign w:val="bottom"/>
            <w:hideMark/>
          </w:tcPr>
          <w:p w14:paraId="57BFB84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0CFC2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A32D3F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2AF9819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DE1DC3D" w14:textId="77777777" w:rsidTr="001E29DA">
        <w:tc>
          <w:tcPr>
            <w:tcW w:w="0" w:type="auto"/>
            <w:gridSpan w:val="3"/>
            <w:shd w:val="clear" w:color="auto" w:fill="CCEEFF"/>
            <w:tcMar>
              <w:top w:w="30" w:type="dxa"/>
              <w:left w:w="380" w:type="dxa"/>
              <w:bottom w:w="30" w:type="dxa"/>
              <w:right w:w="20" w:type="dxa"/>
            </w:tcMar>
            <w:vAlign w:val="bottom"/>
            <w:hideMark/>
          </w:tcPr>
          <w:p w14:paraId="14BEE76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Taiwan Dollar</w:t>
            </w:r>
          </w:p>
        </w:tc>
        <w:tc>
          <w:tcPr>
            <w:tcW w:w="0" w:type="auto"/>
            <w:gridSpan w:val="2"/>
            <w:shd w:val="clear" w:color="auto" w:fill="CCEEFF"/>
            <w:tcMar>
              <w:top w:w="30" w:type="dxa"/>
              <w:left w:w="20" w:type="dxa"/>
              <w:bottom w:w="30" w:type="dxa"/>
              <w:right w:w="0" w:type="dxa"/>
            </w:tcMar>
            <w:vAlign w:val="bottom"/>
            <w:hideMark/>
          </w:tcPr>
          <w:p w14:paraId="7ABF25B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207 </w:t>
            </w:r>
          </w:p>
        </w:tc>
        <w:tc>
          <w:tcPr>
            <w:tcW w:w="0" w:type="auto"/>
            <w:shd w:val="clear" w:color="auto" w:fill="CCEEFF"/>
            <w:tcMar>
              <w:top w:w="30" w:type="dxa"/>
              <w:left w:w="0" w:type="dxa"/>
              <w:bottom w:w="30" w:type="dxa"/>
              <w:right w:w="20" w:type="dxa"/>
            </w:tcMar>
            <w:vAlign w:val="bottom"/>
            <w:hideMark/>
          </w:tcPr>
          <w:p w14:paraId="1215CCA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58AB9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9BB649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29.1231 </w:t>
            </w:r>
          </w:p>
        </w:tc>
        <w:tc>
          <w:tcPr>
            <w:tcW w:w="0" w:type="auto"/>
            <w:shd w:val="clear" w:color="auto" w:fill="CCEEFF"/>
            <w:tcMar>
              <w:top w:w="30" w:type="dxa"/>
              <w:left w:w="0" w:type="dxa"/>
              <w:bottom w:w="30" w:type="dxa"/>
              <w:right w:w="20" w:type="dxa"/>
            </w:tcMar>
            <w:vAlign w:val="bottom"/>
            <w:hideMark/>
          </w:tcPr>
          <w:p w14:paraId="750E0F0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635F2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A462C5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w:t>
            </w:r>
          </w:p>
        </w:tc>
        <w:tc>
          <w:tcPr>
            <w:tcW w:w="0" w:type="auto"/>
            <w:shd w:val="clear" w:color="auto" w:fill="CCEEFF"/>
            <w:tcMar>
              <w:top w:w="30" w:type="dxa"/>
              <w:left w:w="0" w:type="dxa"/>
              <w:bottom w:w="30" w:type="dxa"/>
              <w:right w:w="20" w:type="dxa"/>
            </w:tcMar>
            <w:vAlign w:val="bottom"/>
            <w:hideMark/>
          </w:tcPr>
          <w:p w14:paraId="711EEE6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ACAA4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D0D3CE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122 </w:t>
            </w:r>
          </w:p>
        </w:tc>
        <w:tc>
          <w:tcPr>
            <w:tcW w:w="0" w:type="auto"/>
            <w:shd w:val="clear" w:color="auto" w:fill="CCEEFF"/>
            <w:tcMar>
              <w:top w:w="30" w:type="dxa"/>
              <w:left w:w="0" w:type="dxa"/>
              <w:bottom w:w="30" w:type="dxa"/>
              <w:right w:w="20" w:type="dxa"/>
            </w:tcMar>
            <w:vAlign w:val="bottom"/>
            <w:hideMark/>
          </w:tcPr>
          <w:p w14:paraId="5FE7802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2D390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4F0C27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27.2725 </w:t>
            </w:r>
          </w:p>
        </w:tc>
        <w:tc>
          <w:tcPr>
            <w:tcW w:w="0" w:type="auto"/>
            <w:shd w:val="clear" w:color="auto" w:fill="CCEEFF"/>
            <w:tcMar>
              <w:top w:w="30" w:type="dxa"/>
              <w:left w:w="0" w:type="dxa"/>
              <w:bottom w:w="30" w:type="dxa"/>
              <w:right w:w="20" w:type="dxa"/>
            </w:tcMar>
            <w:vAlign w:val="bottom"/>
            <w:hideMark/>
          </w:tcPr>
          <w:p w14:paraId="736126A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156D5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E10D9A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477AD24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EB0D636" w14:textId="77777777" w:rsidTr="001E29DA">
        <w:tc>
          <w:tcPr>
            <w:tcW w:w="0" w:type="auto"/>
            <w:gridSpan w:val="3"/>
            <w:shd w:val="clear" w:color="auto" w:fill="FFFFFF"/>
            <w:tcMar>
              <w:top w:w="30" w:type="dxa"/>
              <w:left w:w="380" w:type="dxa"/>
              <w:bottom w:w="30" w:type="dxa"/>
              <w:right w:w="20" w:type="dxa"/>
            </w:tcMar>
            <w:vAlign w:val="bottom"/>
            <w:hideMark/>
          </w:tcPr>
          <w:p w14:paraId="6CCADFF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Singapore Dollar</w:t>
            </w:r>
          </w:p>
        </w:tc>
        <w:tc>
          <w:tcPr>
            <w:tcW w:w="0" w:type="auto"/>
            <w:gridSpan w:val="2"/>
            <w:shd w:val="clear" w:color="auto" w:fill="FFFFFF"/>
            <w:tcMar>
              <w:top w:w="30" w:type="dxa"/>
              <w:left w:w="20" w:type="dxa"/>
              <w:bottom w:w="30" w:type="dxa"/>
              <w:right w:w="0" w:type="dxa"/>
            </w:tcMar>
            <w:vAlign w:val="bottom"/>
            <w:hideMark/>
          </w:tcPr>
          <w:p w14:paraId="3DFEA50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259 </w:t>
            </w:r>
          </w:p>
        </w:tc>
        <w:tc>
          <w:tcPr>
            <w:tcW w:w="0" w:type="auto"/>
            <w:shd w:val="clear" w:color="auto" w:fill="FFFFFF"/>
            <w:tcMar>
              <w:top w:w="30" w:type="dxa"/>
              <w:left w:w="0" w:type="dxa"/>
              <w:bottom w:w="30" w:type="dxa"/>
              <w:right w:w="20" w:type="dxa"/>
            </w:tcMar>
            <w:vAlign w:val="bottom"/>
            <w:hideMark/>
          </w:tcPr>
          <w:p w14:paraId="6D0CD98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01D26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DF29D6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1.3600 </w:t>
            </w:r>
          </w:p>
        </w:tc>
        <w:tc>
          <w:tcPr>
            <w:tcW w:w="0" w:type="auto"/>
            <w:shd w:val="clear" w:color="auto" w:fill="FFFFFF"/>
            <w:tcMar>
              <w:top w:w="30" w:type="dxa"/>
              <w:left w:w="0" w:type="dxa"/>
              <w:bottom w:w="30" w:type="dxa"/>
              <w:right w:w="20" w:type="dxa"/>
            </w:tcMar>
            <w:vAlign w:val="bottom"/>
            <w:hideMark/>
          </w:tcPr>
          <w:p w14:paraId="3F8D514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74215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12F7C1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35B9544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E214C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442E5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71 </w:t>
            </w:r>
          </w:p>
        </w:tc>
        <w:tc>
          <w:tcPr>
            <w:tcW w:w="0" w:type="auto"/>
            <w:shd w:val="clear" w:color="auto" w:fill="FFFFFF"/>
            <w:tcMar>
              <w:top w:w="30" w:type="dxa"/>
              <w:left w:w="0" w:type="dxa"/>
              <w:bottom w:w="30" w:type="dxa"/>
              <w:right w:w="20" w:type="dxa"/>
            </w:tcMar>
            <w:vAlign w:val="bottom"/>
            <w:hideMark/>
          </w:tcPr>
          <w:p w14:paraId="47B1EEA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1E82D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D8D848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1.3489 </w:t>
            </w:r>
          </w:p>
        </w:tc>
        <w:tc>
          <w:tcPr>
            <w:tcW w:w="0" w:type="auto"/>
            <w:shd w:val="clear" w:color="auto" w:fill="FFFFFF"/>
            <w:tcMar>
              <w:top w:w="30" w:type="dxa"/>
              <w:left w:w="0" w:type="dxa"/>
              <w:bottom w:w="30" w:type="dxa"/>
              <w:right w:w="20" w:type="dxa"/>
            </w:tcMar>
            <w:vAlign w:val="bottom"/>
            <w:hideMark/>
          </w:tcPr>
          <w:p w14:paraId="39234CB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4328E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84FBA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1B66E4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06B91F5" w14:textId="77777777" w:rsidTr="001E29DA">
        <w:tc>
          <w:tcPr>
            <w:tcW w:w="0" w:type="auto"/>
            <w:gridSpan w:val="3"/>
            <w:shd w:val="clear" w:color="auto" w:fill="CCEEFF"/>
            <w:tcMar>
              <w:top w:w="30" w:type="dxa"/>
              <w:left w:w="380" w:type="dxa"/>
              <w:bottom w:w="30" w:type="dxa"/>
              <w:right w:w="20" w:type="dxa"/>
            </w:tcMar>
            <w:vAlign w:val="bottom"/>
            <w:hideMark/>
          </w:tcPr>
          <w:p w14:paraId="01168F3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Euro</w:t>
            </w:r>
          </w:p>
        </w:tc>
        <w:tc>
          <w:tcPr>
            <w:tcW w:w="0" w:type="auto"/>
            <w:gridSpan w:val="2"/>
            <w:shd w:val="clear" w:color="auto" w:fill="CCEEFF"/>
            <w:tcMar>
              <w:top w:w="30" w:type="dxa"/>
              <w:left w:w="20" w:type="dxa"/>
              <w:bottom w:w="30" w:type="dxa"/>
              <w:right w:w="0" w:type="dxa"/>
            </w:tcMar>
            <w:vAlign w:val="bottom"/>
            <w:hideMark/>
          </w:tcPr>
          <w:p w14:paraId="5981E4C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142 </w:t>
            </w:r>
          </w:p>
        </w:tc>
        <w:tc>
          <w:tcPr>
            <w:tcW w:w="0" w:type="auto"/>
            <w:shd w:val="clear" w:color="auto" w:fill="CCEEFF"/>
            <w:tcMar>
              <w:top w:w="30" w:type="dxa"/>
              <w:left w:w="0" w:type="dxa"/>
              <w:bottom w:w="30" w:type="dxa"/>
              <w:right w:w="20" w:type="dxa"/>
            </w:tcMar>
            <w:vAlign w:val="bottom"/>
            <w:hideMark/>
          </w:tcPr>
          <w:p w14:paraId="6732D3C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F2652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51FABC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0.9334 </w:t>
            </w:r>
          </w:p>
        </w:tc>
        <w:tc>
          <w:tcPr>
            <w:tcW w:w="0" w:type="auto"/>
            <w:shd w:val="clear" w:color="auto" w:fill="CCEEFF"/>
            <w:tcMar>
              <w:top w:w="30" w:type="dxa"/>
              <w:left w:w="0" w:type="dxa"/>
              <w:bottom w:w="30" w:type="dxa"/>
              <w:right w:w="20" w:type="dxa"/>
            </w:tcMar>
            <w:vAlign w:val="bottom"/>
            <w:hideMark/>
          </w:tcPr>
          <w:p w14:paraId="4B0D37D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23674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A3DEF8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1 </w:t>
            </w:r>
          </w:p>
        </w:tc>
        <w:tc>
          <w:tcPr>
            <w:tcW w:w="0" w:type="auto"/>
            <w:shd w:val="clear" w:color="auto" w:fill="CCEEFF"/>
            <w:tcMar>
              <w:top w:w="30" w:type="dxa"/>
              <w:left w:w="0" w:type="dxa"/>
              <w:bottom w:w="30" w:type="dxa"/>
              <w:right w:w="20" w:type="dxa"/>
            </w:tcMar>
            <w:vAlign w:val="bottom"/>
            <w:hideMark/>
          </w:tcPr>
          <w:p w14:paraId="451AD4A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5BDC0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C14296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47 </w:t>
            </w:r>
          </w:p>
        </w:tc>
        <w:tc>
          <w:tcPr>
            <w:tcW w:w="0" w:type="auto"/>
            <w:shd w:val="clear" w:color="auto" w:fill="CCEEFF"/>
            <w:tcMar>
              <w:top w:w="30" w:type="dxa"/>
              <w:left w:w="0" w:type="dxa"/>
              <w:bottom w:w="30" w:type="dxa"/>
              <w:right w:w="20" w:type="dxa"/>
            </w:tcMar>
            <w:vAlign w:val="bottom"/>
            <w:hideMark/>
          </w:tcPr>
          <w:p w14:paraId="1C85CEE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5F565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8816E4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0.8444 </w:t>
            </w:r>
          </w:p>
        </w:tc>
        <w:tc>
          <w:tcPr>
            <w:tcW w:w="0" w:type="auto"/>
            <w:shd w:val="clear" w:color="auto" w:fill="CCEEFF"/>
            <w:tcMar>
              <w:top w:w="30" w:type="dxa"/>
              <w:left w:w="0" w:type="dxa"/>
              <w:bottom w:w="30" w:type="dxa"/>
              <w:right w:w="20" w:type="dxa"/>
            </w:tcMar>
            <w:vAlign w:val="bottom"/>
            <w:hideMark/>
          </w:tcPr>
          <w:p w14:paraId="4870659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F757B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DEC978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w:t>
            </w:r>
          </w:p>
        </w:tc>
        <w:tc>
          <w:tcPr>
            <w:tcW w:w="0" w:type="auto"/>
            <w:shd w:val="clear" w:color="auto" w:fill="CCEEFF"/>
            <w:tcMar>
              <w:top w:w="30" w:type="dxa"/>
              <w:left w:w="0" w:type="dxa"/>
              <w:bottom w:w="30" w:type="dxa"/>
              <w:right w:w="20" w:type="dxa"/>
            </w:tcMar>
            <w:vAlign w:val="bottom"/>
            <w:hideMark/>
          </w:tcPr>
          <w:p w14:paraId="187D77D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97B3ED4" w14:textId="77777777" w:rsidTr="001E29DA">
        <w:tc>
          <w:tcPr>
            <w:tcW w:w="0" w:type="auto"/>
            <w:gridSpan w:val="3"/>
            <w:shd w:val="clear" w:color="auto" w:fill="FFFFFF"/>
            <w:tcMar>
              <w:top w:w="30" w:type="dxa"/>
              <w:left w:w="380" w:type="dxa"/>
              <w:bottom w:w="30" w:type="dxa"/>
              <w:right w:w="20" w:type="dxa"/>
            </w:tcMar>
            <w:vAlign w:val="bottom"/>
            <w:hideMark/>
          </w:tcPr>
          <w:p w14:paraId="59CB1A7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Pound Sterling</w:t>
            </w:r>
          </w:p>
        </w:tc>
        <w:tc>
          <w:tcPr>
            <w:tcW w:w="0" w:type="auto"/>
            <w:gridSpan w:val="2"/>
            <w:shd w:val="clear" w:color="auto" w:fill="FFFFFF"/>
            <w:tcMar>
              <w:top w:w="30" w:type="dxa"/>
              <w:left w:w="20" w:type="dxa"/>
              <w:bottom w:w="30" w:type="dxa"/>
              <w:right w:w="0" w:type="dxa"/>
            </w:tcMar>
            <w:vAlign w:val="bottom"/>
            <w:hideMark/>
          </w:tcPr>
          <w:p w14:paraId="5FC3962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88 </w:t>
            </w:r>
          </w:p>
        </w:tc>
        <w:tc>
          <w:tcPr>
            <w:tcW w:w="0" w:type="auto"/>
            <w:shd w:val="clear" w:color="auto" w:fill="FFFFFF"/>
            <w:tcMar>
              <w:top w:w="30" w:type="dxa"/>
              <w:left w:w="0" w:type="dxa"/>
              <w:bottom w:w="30" w:type="dxa"/>
              <w:right w:w="20" w:type="dxa"/>
            </w:tcMar>
            <w:vAlign w:val="bottom"/>
            <w:hideMark/>
          </w:tcPr>
          <w:p w14:paraId="6D65571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CA511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969DE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0.8204 </w:t>
            </w:r>
          </w:p>
        </w:tc>
        <w:tc>
          <w:tcPr>
            <w:tcW w:w="0" w:type="auto"/>
            <w:shd w:val="clear" w:color="auto" w:fill="FFFFFF"/>
            <w:tcMar>
              <w:top w:w="30" w:type="dxa"/>
              <w:left w:w="0" w:type="dxa"/>
              <w:bottom w:w="30" w:type="dxa"/>
              <w:right w:w="20" w:type="dxa"/>
            </w:tcMar>
            <w:vAlign w:val="bottom"/>
            <w:hideMark/>
          </w:tcPr>
          <w:p w14:paraId="24337A2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E1496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ECB146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1FDB38B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1AC6C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647958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6 </w:t>
            </w:r>
          </w:p>
        </w:tc>
        <w:tc>
          <w:tcPr>
            <w:tcW w:w="0" w:type="auto"/>
            <w:shd w:val="clear" w:color="auto" w:fill="FFFFFF"/>
            <w:tcMar>
              <w:top w:w="30" w:type="dxa"/>
              <w:left w:w="0" w:type="dxa"/>
              <w:bottom w:w="30" w:type="dxa"/>
              <w:right w:w="20" w:type="dxa"/>
            </w:tcMar>
            <w:vAlign w:val="bottom"/>
            <w:hideMark/>
          </w:tcPr>
          <w:p w14:paraId="33405DD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5C0BD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13F2D0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0.7317 </w:t>
            </w:r>
          </w:p>
        </w:tc>
        <w:tc>
          <w:tcPr>
            <w:tcW w:w="0" w:type="auto"/>
            <w:shd w:val="clear" w:color="auto" w:fill="FFFFFF"/>
            <w:tcMar>
              <w:top w:w="30" w:type="dxa"/>
              <w:left w:w="0" w:type="dxa"/>
              <w:bottom w:w="30" w:type="dxa"/>
              <w:right w:w="20" w:type="dxa"/>
            </w:tcMar>
            <w:vAlign w:val="bottom"/>
            <w:hideMark/>
          </w:tcPr>
          <w:p w14:paraId="5FAFD51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8EA1E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E51C5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17DFDB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8B2AEB7" w14:textId="77777777" w:rsidTr="001E29DA">
        <w:tc>
          <w:tcPr>
            <w:tcW w:w="0" w:type="auto"/>
            <w:gridSpan w:val="3"/>
            <w:shd w:val="clear" w:color="auto" w:fill="CCEEFF"/>
            <w:tcMar>
              <w:top w:w="30" w:type="dxa"/>
              <w:left w:w="380" w:type="dxa"/>
              <w:bottom w:w="30" w:type="dxa"/>
              <w:right w:w="20" w:type="dxa"/>
            </w:tcMar>
            <w:vAlign w:val="bottom"/>
            <w:hideMark/>
          </w:tcPr>
          <w:p w14:paraId="182633B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Japanese Yen</w:t>
            </w:r>
          </w:p>
        </w:tc>
        <w:tc>
          <w:tcPr>
            <w:tcW w:w="0" w:type="auto"/>
            <w:gridSpan w:val="2"/>
            <w:shd w:val="clear" w:color="auto" w:fill="CCEEFF"/>
            <w:tcMar>
              <w:top w:w="30" w:type="dxa"/>
              <w:left w:w="20" w:type="dxa"/>
              <w:bottom w:w="30" w:type="dxa"/>
              <w:right w:w="0" w:type="dxa"/>
            </w:tcMar>
            <w:vAlign w:val="bottom"/>
            <w:hideMark/>
          </w:tcPr>
          <w:p w14:paraId="0C99DDA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05D8122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3E140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193158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133.7593 </w:t>
            </w:r>
          </w:p>
        </w:tc>
        <w:tc>
          <w:tcPr>
            <w:tcW w:w="0" w:type="auto"/>
            <w:shd w:val="clear" w:color="auto" w:fill="CCEEFF"/>
            <w:tcMar>
              <w:top w:w="30" w:type="dxa"/>
              <w:left w:w="0" w:type="dxa"/>
              <w:bottom w:w="30" w:type="dxa"/>
              <w:right w:w="20" w:type="dxa"/>
            </w:tcMar>
            <w:vAlign w:val="bottom"/>
            <w:hideMark/>
          </w:tcPr>
          <w:p w14:paraId="62AEA73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52303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910872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A1D761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4981B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A0320E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1 </w:t>
            </w:r>
          </w:p>
        </w:tc>
        <w:tc>
          <w:tcPr>
            <w:tcW w:w="0" w:type="auto"/>
            <w:shd w:val="clear" w:color="auto" w:fill="CCEEFF"/>
            <w:tcMar>
              <w:top w:w="30" w:type="dxa"/>
              <w:left w:w="0" w:type="dxa"/>
              <w:bottom w:w="30" w:type="dxa"/>
              <w:right w:w="20" w:type="dxa"/>
            </w:tcMar>
            <w:vAlign w:val="bottom"/>
            <w:hideMark/>
          </w:tcPr>
          <w:p w14:paraId="25111CD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8B904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12A2A5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114.3214 </w:t>
            </w:r>
          </w:p>
        </w:tc>
        <w:tc>
          <w:tcPr>
            <w:tcW w:w="0" w:type="auto"/>
            <w:shd w:val="clear" w:color="auto" w:fill="CCEEFF"/>
            <w:tcMar>
              <w:top w:w="30" w:type="dxa"/>
              <w:left w:w="0" w:type="dxa"/>
              <w:bottom w:w="30" w:type="dxa"/>
              <w:right w:w="20" w:type="dxa"/>
            </w:tcMar>
            <w:vAlign w:val="bottom"/>
            <w:hideMark/>
          </w:tcPr>
          <w:p w14:paraId="39A80B5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C74B5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EA125F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73934F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D4082FA" w14:textId="77777777" w:rsidTr="001E29DA">
        <w:tc>
          <w:tcPr>
            <w:tcW w:w="0" w:type="auto"/>
            <w:gridSpan w:val="3"/>
            <w:shd w:val="clear" w:color="auto" w:fill="FFFFFF"/>
            <w:tcMar>
              <w:top w:w="30" w:type="dxa"/>
              <w:left w:w="380" w:type="dxa"/>
              <w:bottom w:w="30" w:type="dxa"/>
              <w:right w:w="20" w:type="dxa"/>
            </w:tcMar>
            <w:vAlign w:val="bottom"/>
            <w:hideMark/>
          </w:tcPr>
          <w:p w14:paraId="79E5966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Australian Dollar</w:t>
            </w:r>
          </w:p>
        </w:tc>
        <w:tc>
          <w:tcPr>
            <w:tcW w:w="0" w:type="auto"/>
            <w:gridSpan w:val="2"/>
            <w:shd w:val="clear" w:color="auto" w:fill="FFFFFF"/>
            <w:tcMar>
              <w:top w:w="30" w:type="dxa"/>
              <w:left w:w="20" w:type="dxa"/>
              <w:bottom w:w="30" w:type="dxa"/>
              <w:right w:w="0" w:type="dxa"/>
            </w:tcMar>
            <w:vAlign w:val="bottom"/>
            <w:hideMark/>
          </w:tcPr>
          <w:p w14:paraId="77C77A8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3AB4852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65099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2E2A0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1.4689 </w:t>
            </w:r>
          </w:p>
        </w:tc>
        <w:tc>
          <w:tcPr>
            <w:tcW w:w="0" w:type="auto"/>
            <w:shd w:val="clear" w:color="auto" w:fill="FFFFFF"/>
            <w:tcMar>
              <w:top w:w="30" w:type="dxa"/>
              <w:left w:w="0" w:type="dxa"/>
              <w:bottom w:w="30" w:type="dxa"/>
              <w:right w:w="20" w:type="dxa"/>
            </w:tcMar>
            <w:vAlign w:val="bottom"/>
            <w:hideMark/>
          </w:tcPr>
          <w:p w14:paraId="730EC9D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616C7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98B99C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B9835A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4E010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08A7BC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BBC56E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5E469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C5E51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1.3809 </w:t>
            </w:r>
          </w:p>
        </w:tc>
        <w:tc>
          <w:tcPr>
            <w:tcW w:w="0" w:type="auto"/>
            <w:shd w:val="clear" w:color="auto" w:fill="FFFFFF"/>
            <w:tcMar>
              <w:top w:w="30" w:type="dxa"/>
              <w:left w:w="0" w:type="dxa"/>
              <w:bottom w:w="30" w:type="dxa"/>
              <w:right w:w="20" w:type="dxa"/>
            </w:tcMar>
            <w:vAlign w:val="bottom"/>
            <w:hideMark/>
          </w:tcPr>
          <w:p w14:paraId="5CF1A67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8B6B7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8A7487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494D87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76A2D6A" w14:textId="77777777" w:rsidTr="001E29DA">
        <w:tc>
          <w:tcPr>
            <w:tcW w:w="0" w:type="auto"/>
            <w:gridSpan w:val="3"/>
            <w:shd w:val="clear" w:color="auto" w:fill="CCEEFF"/>
            <w:tcMar>
              <w:top w:w="30" w:type="dxa"/>
              <w:left w:w="20" w:type="dxa"/>
              <w:bottom w:w="30" w:type="dxa"/>
              <w:right w:w="20" w:type="dxa"/>
            </w:tcMar>
            <w:vAlign w:val="bottom"/>
            <w:hideMark/>
          </w:tcPr>
          <w:p w14:paraId="3EED8A6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E4A77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F8F2E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b/>
                <w:bCs/>
                <w:color w:val="000000"/>
                <w:kern w:val="0"/>
                <w:sz w:val="20"/>
                <w:szCs w:val="20"/>
              </w:rPr>
              <w:t>2,421</w:t>
            </w:r>
            <w:r w:rsidRPr="001E29DA">
              <w:rPr>
                <w:rFonts w:ascii="Arial" w:eastAsia="宋体" w:hAnsi="Arial" w:cs="Arial"/>
                <w:color w:val="000000"/>
                <w:kern w:val="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8B084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C9FB9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FC4A6B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63DA24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87B8F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CFAB8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b/>
                <w:bCs/>
                <w:color w:val="000000"/>
                <w:kern w:val="0"/>
                <w:sz w:val="20"/>
                <w:szCs w:val="20"/>
              </w:rPr>
              <w:t>(28)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F4450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09792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79DC4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048D7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b/>
                <w:bCs/>
                <w:color w:val="000000"/>
                <w:kern w:val="0"/>
                <w:sz w:val="20"/>
                <w:szCs w:val="20"/>
              </w:rPr>
              <w:t>1,185</w:t>
            </w:r>
            <w:r w:rsidRPr="001E29DA">
              <w:rPr>
                <w:rFonts w:ascii="Arial" w:eastAsia="宋体" w:hAnsi="Arial" w:cs="Arial"/>
                <w:color w:val="000000"/>
                <w:kern w:val="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B33FC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A2AEA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D14121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60668B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EC6AC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C951D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b/>
                <w:bCs/>
                <w:color w:val="000000"/>
                <w:kern w:val="0"/>
                <w:sz w:val="20"/>
                <w:szCs w:val="20"/>
              </w:rPr>
              <w:t>(2)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56C255" w14:textId="77777777" w:rsidR="001E29DA" w:rsidRPr="001E29DA" w:rsidRDefault="001E29DA" w:rsidP="001E29DA">
            <w:pPr>
              <w:widowControl/>
              <w:spacing w:after="100"/>
              <w:jc w:val="right"/>
              <w:rPr>
                <w:rFonts w:ascii="宋体" w:eastAsia="宋体" w:hAnsi="宋体" w:cs="宋体"/>
                <w:kern w:val="0"/>
                <w:sz w:val="24"/>
                <w:szCs w:val="24"/>
              </w:rPr>
            </w:pPr>
          </w:p>
        </w:tc>
      </w:tr>
    </w:tbl>
    <w:p w14:paraId="1F5D2323"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50</w:t>
      </w:r>
    </w:p>
    <w:p w14:paraId="5319B135"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09E2E1C">
          <v:rect id="_x0000_i1079" style="width:0;height:1.5pt" o:hralign="center" o:hrstd="t" o:hrnoshade="t" o:hr="t" fillcolor="black" stroked="f"/>
        </w:pict>
      </w:r>
    </w:p>
    <w:p w14:paraId="1BB020A3"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34" w:anchor="i179f0d6779c24794a67681755ffb9a04_7" w:history="1">
        <w:r w:rsidRPr="001E29DA">
          <w:rPr>
            <w:rFonts w:ascii="Arial" w:eastAsia="微软雅黑" w:hAnsi="Arial" w:cs="Arial"/>
            <w:color w:val="0000FF"/>
            <w:kern w:val="0"/>
            <w:sz w:val="18"/>
            <w:szCs w:val="18"/>
            <w:u w:val="single"/>
          </w:rPr>
          <w:t>Table of Contents</w:t>
        </w:r>
      </w:hyperlink>
    </w:p>
    <w:p w14:paraId="4EE0D3A6" w14:textId="77777777" w:rsidR="001E29DA" w:rsidRPr="001E29DA" w:rsidRDefault="001E29DA" w:rsidP="001E29DA">
      <w:pPr>
        <w:widowControl/>
        <w:ind w:hanging="1440"/>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8. FINANCIAL STATEMENTS AND SUPPLEMENTARY DATA</w:t>
      </w:r>
    </w:p>
    <w:p w14:paraId="22245741"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Advanced Micro Devices, Inc.</w:t>
      </w:r>
    </w:p>
    <w:p w14:paraId="67342B2F"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Consolidated Statements of Operations</w:t>
      </w:r>
    </w:p>
    <w:p w14:paraId="57698A5B"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8"/>
          <w:szCs w:val="18"/>
        </w:rPr>
        <w:t> </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1256"/>
        <w:gridCol w:w="37"/>
        <w:gridCol w:w="179"/>
        <w:gridCol w:w="2692"/>
        <w:gridCol w:w="37"/>
        <w:gridCol w:w="36"/>
        <w:gridCol w:w="80"/>
        <w:gridCol w:w="36"/>
        <w:gridCol w:w="178"/>
        <w:gridCol w:w="2751"/>
        <w:gridCol w:w="36"/>
        <w:gridCol w:w="36"/>
        <w:gridCol w:w="80"/>
        <w:gridCol w:w="36"/>
        <w:gridCol w:w="178"/>
        <w:gridCol w:w="2752"/>
        <w:gridCol w:w="36"/>
      </w:tblGrid>
      <w:tr w:rsidR="001E29DA" w:rsidRPr="001E29DA" w14:paraId="21699D51" w14:textId="77777777" w:rsidTr="001E29DA">
        <w:trPr>
          <w:jc w:val="center"/>
        </w:trPr>
        <w:tc>
          <w:tcPr>
            <w:tcW w:w="175" w:type="dxa"/>
            <w:vAlign w:val="center"/>
            <w:hideMark/>
          </w:tcPr>
          <w:p w14:paraId="06EDAE90"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p>
        </w:tc>
        <w:tc>
          <w:tcPr>
            <w:tcW w:w="11111" w:type="dxa"/>
            <w:vAlign w:val="center"/>
            <w:hideMark/>
          </w:tcPr>
          <w:p w14:paraId="674E743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CC909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DD4807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57" w:type="dxa"/>
            <w:vAlign w:val="center"/>
            <w:hideMark/>
          </w:tcPr>
          <w:p w14:paraId="2C51669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D9976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914CF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0435D3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5B5ED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3516A5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6" w:type="dxa"/>
            <w:vAlign w:val="center"/>
            <w:hideMark/>
          </w:tcPr>
          <w:p w14:paraId="0569737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7F1FE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F7B6E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631DCB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EE50C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E9D770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7" w:type="dxa"/>
            <w:vAlign w:val="center"/>
            <w:hideMark/>
          </w:tcPr>
          <w:p w14:paraId="49ECED4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56FE6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F03F928" w14:textId="77777777" w:rsidTr="001E29DA">
        <w:trPr>
          <w:jc w:val="center"/>
        </w:trPr>
        <w:tc>
          <w:tcPr>
            <w:tcW w:w="0" w:type="auto"/>
            <w:gridSpan w:val="3"/>
            <w:tcMar>
              <w:top w:w="0" w:type="dxa"/>
              <w:left w:w="20" w:type="dxa"/>
              <w:bottom w:w="0" w:type="dxa"/>
              <w:right w:w="20" w:type="dxa"/>
            </w:tcMar>
            <w:vAlign w:val="center"/>
            <w:hideMark/>
          </w:tcPr>
          <w:p w14:paraId="6BC4EA3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7C5B20B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03B0729B" w14:textId="77777777" w:rsidTr="001E29DA">
        <w:trPr>
          <w:jc w:val="center"/>
        </w:trPr>
        <w:tc>
          <w:tcPr>
            <w:tcW w:w="0" w:type="auto"/>
            <w:gridSpan w:val="3"/>
            <w:tcMar>
              <w:top w:w="0" w:type="dxa"/>
              <w:left w:w="20" w:type="dxa"/>
              <w:bottom w:w="0" w:type="dxa"/>
              <w:right w:w="20" w:type="dxa"/>
            </w:tcMar>
            <w:vAlign w:val="center"/>
            <w:hideMark/>
          </w:tcPr>
          <w:p w14:paraId="667A4F2B"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D3C041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2755CD8"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B777B65"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1C5C2FC"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AD620A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w:t>
            </w:r>
            <w:r w:rsidRPr="001E29DA">
              <w:rPr>
                <w:rFonts w:ascii="Arial" w:eastAsia="宋体" w:hAnsi="Arial" w:cs="Arial"/>
                <w:b/>
                <w:bCs/>
                <w:color w:val="000000"/>
                <w:kern w:val="0"/>
                <w:sz w:val="16"/>
                <w:szCs w:val="16"/>
              </w:rPr>
              <w:br/>
              <w:t>2020</w:t>
            </w:r>
          </w:p>
        </w:tc>
      </w:tr>
      <w:tr w:rsidR="001E29DA" w:rsidRPr="001E29DA" w14:paraId="04DB6110" w14:textId="77777777" w:rsidTr="001E29DA">
        <w:trPr>
          <w:jc w:val="center"/>
        </w:trPr>
        <w:tc>
          <w:tcPr>
            <w:tcW w:w="0" w:type="auto"/>
            <w:gridSpan w:val="3"/>
            <w:tcMar>
              <w:top w:w="30" w:type="dxa"/>
              <w:left w:w="20" w:type="dxa"/>
              <w:bottom w:w="30" w:type="dxa"/>
              <w:right w:w="20" w:type="dxa"/>
            </w:tcMar>
            <w:vAlign w:val="bottom"/>
            <w:hideMark/>
          </w:tcPr>
          <w:p w14:paraId="23294B3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gridSpan w:val="15"/>
            <w:tcBorders>
              <w:top w:val="single" w:sz="8" w:space="0" w:color="000000"/>
            </w:tcBorders>
            <w:tcMar>
              <w:top w:w="30" w:type="dxa"/>
              <w:left w:w="20" w:type="dxa"/>
              <w:bottom w:w="30" w:type="dxa"/>
              <w:right w:w="20" w:type="dxa"/>
            </w:tcMar>
            <w:vAlign w:val="bottom"/>
            <w:hideMark/>
          </w:tcPr>
          <w:p w14:paraId="0236A16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 except per share amounts)</w:t>
            </w:r>
          </w:p>
        </w:tc>
      </w:tr>
      <w:tr w:rsidR="001E29DA" w:rsidRPr="001E29DA" w14:paraId="1A007F34" w14:textId="77777777" w:rsidTr="001E29DA">
        <w:trPr>
          <w:jc w:val="center"/>
        </w:trPr>
        <w:tc>
          <w:tcPr>
            <w:tcW w:w="0" w:type="auto"/>
            <w:gridSpan w:val="3"/>
            <w:shd w:val="clear" w:color="auto" w:fill="CCEEFF"/>
            <w:tcMar>
              <w:top w:w="30" w:type="dxa"/>
              <w:left w:w="20" w:type="dxa"/>
              <w:bottom w:w="30" w:type="dxa"/>
              <w:right w:w="20" w:type="dxa"/>
            </w:tcMar>
            <w:hideMark/>
          </w:tcPr>
          <w:p w14:paraId="6F27587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revenue</w:t>
            </w:r>
          </w:p>
        </w:tc>
        <w:tc>
          <w:tcPr>
            <w:tcW w:w="0" w:type="auto"/>
            <w:shd w:val="clear" w:color="auto" w:fill="CCEEFF"/>
            <w:tcMar>
              <w:top w:w="30" w:type="dxa"/>
              <w:left w:w="20" w:type="dxa"/>
              <w:bottom w:w="30" w:type="dxa"/>
              <w:right w:w="0" w:type="dxa"/>
            </w:tcMar>
            <w:vAlign w:val="bottom"/>
            <w:hideMark/>
          </w:tcPr>
          <w:p w14:paraId="537999C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B0E0A3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23,601 </w:t>
            </w:r>
          </w:p>
        </w:tc>
        <w:tc>
          <w:tcPr>
            <w:tcW w:w="0" w:type="auto"/>
            <w:shd w:val="clear" w:color="auto" w:fill="CCEEFF"/>
            <w:tcMar>
              <w:top w:w="30" w:type="dxa"/>
              <w:left w:w="0" w:type="dxa"/>
              <w:bottom w:w="30" w:type="dxa"/>
              <w:right w:w="20" w:type="dxa"/>
            </w:tcMar>
            <w:vAlign w:val="bottom"/>
            <w:hideMark/>
          </w:tcPr>
          <w:p w14:paraId="64ABABE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EEFD4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376B13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B79FF9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16,434 </w:t>
            </w:r>
          </w:p>
        </w:tc>
        <w:tc>
          <w:tcPr>
            <w:tcW w:w="0" w:type="auto"/>
            <w:shd w:val="clear" w:color="auto" w:fill="CCEEFF"/>
            <w:tcMar>
              <w:top w:w="30" w:type="dxa"/>
              <w:left w:w="0" w:type="dxa"/>
              <w:bottom w:w="30" w:type="dxa"/>
              <w:right w:w="20" w:type="dxa"/>
            </w:tcMar>
            <w:vAlign w:val="bottom"/>
            <w:hideMark/>
          </w:tcPr>
          <w:p w14:paraId="025052D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8731B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38BF08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A969BB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9,763 </w:t>
            </w:r>
          </w:p>
        </w:tc>
        <w:tc>
          <w:tcPr>
            <w:tcW w:w="0" w:type="auto"/>
            <w:shd w:val="clear" w:color="auto" w:fill="CCEEFF"/>
            <w:tcMar>
              <w:top w:w="30" w:type="dxa"/>
              <w:left w:w="0" w:type="dxa"/>
              <w:bottom w:w="30" w:type="dxa"/>
              <w:right w:w="20" w:type="dxa"/>
            </w:tcMar>
            <w:vAlign w:val="bottom"/>
            <w:hideMark/>
          </w:tcPr>
          <w:p w14:paraId="6EDFC7C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0801D69"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201CBA3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Cost of sales</w:t>
            </w:r>
          </w:p>
        </w:tc>
        <w:tc>
          <w:tcPr>
            <w:tcW w:w="0" w:type="auto"/>
            <w:gridSpan w:val="2"/>
            <w:shd w:val="clear" w:color="auto" w:fill="FFFFFF"/>
            <w:tcMar>
              <w:top w:w="30" w:type="dxa"/>
              <w:left w:w="20" w:type="dxa"/>
              <w:bottom w:w="30" w:type="dxa"/>
              <w:right w:w="0" w:type="dxa"/>
            </w:tcMar>
            <w:vAlign w:val="bottom"/>
            <w:hideMark/>
          </w:tcPr>
          <w:p w14:paraId="0921B9E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11,550 </w:t>
            </w:r>
          </w:p>
        </w:tc>
        <w:tc>
          <w:tcPr>
            <w:tcW w:w="0" w:type="auto"/>
            <w:shd w:val="clear" w:color="auto" w:fill="FFFFFF"/>
            <w:tcMar>
              <w:top w:w="30" w:type="dxa"/>
              <w:left w:w="0" w:type="dxa"/>
              <w:bottom w:w="30" w:type="dxa"/>
              <w:right w:w="20" w:type="dxa"/>
            </w:tcMar>
            <w:vAlign w:val="bottom"/>
            <w:hideMark/>
          </w:tcPr>
          <w:p w14:paraId="6DE4F96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3FD5C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FF82CF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8,505 </w:t>
            </w:r>
          </w:p>
        </w:tc>
        <w:tc>
          <w:tcPr>
            <w:tcW w:w="0" w:type="auto"/>
            <w:shd w:val="clear" w:color="auto" w:fill="FFFFFF"/>
            <w:tcMar>
              <w:top w:w="30" w:type="dxa"/>
              <w:left w:w="0" w:type="dxa"/>
              <w:bottom w:w="30" w:type="dxa"/>
              <w:right w:w="20" w:type="dxa"/>
            </w:tcMar>
            <w:vAlign w:val="bottom"/>
            <w:hideMark/>
          </w:tcPr>
          <w:p w14:paraId="0EE125F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7A5DB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769AE9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5,416 </w:t>
            </w:r>
          </w:p>
        </w:tc>
        <w:tc>
          <w:tcPr>
            <w:tcW w:w="0" w:type="auto"/>
            <w:shd w:val="clear" w:color="auto" w:fill="FFFFFF"/>
            <w:tcMar>
              <w:top w:w="30" w:type="dxa"/>
              <w:left w:w="0" w:type="dxa"/>
              <w:bottom w:w="30" w:type="dxa"/>
              <w:right w:w="20" w:type="dxa"/>
            </w:tcMar>
            <w:vAlign w:val="bottom"/>
            <w:hideMark/>
          </w:tcPr>
          <w:p w14:paraId="5C5B956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886D3AB"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0DF5226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Amortization of acquisition-related intangibles</w:t>
            </w:r>
          </w:p>
        </w:tc>
        <w:tc>
          <w:tcPr>
            <w:tcW w:w="0" w:type="auto"/>
            <w:gridSpan w:val="2"/>
            <w:shd w:val="clear" w:color="auto" w:fill="CCEEFF"/>
            <w:tcMar>
              <w:top w:w="30" w:type="dxa"/>
              <w:left w:w="20" w:type="dxa"/>
              <w:bottom w:w="30" w:type="dxa"/>
              <w:right w:w="0" w:type="dxa"/>
            </w:tcMar>
            <w:vAlign w:val="bottom"/>
            <w:hideMark/>
          </w:tcPr>
          <w:p w14:paraId="1036B54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1,448 </w:t>
            </w:r>
          </w:p>
        </w:tc>
        <w:tc>
          <w:tcPr>
            <w:tcW w:w="0" w:type="auto"/>
            <w:shd w:val="clear" w:color="auto" w:fill="CCEEFF"/>
            <w:tcMar>
              <w:top w:w="30" w:type="dxa"/>
              <w:left w:w="0" w:type="dxa"/>
              <w:bottom w:w="30" w:type="dxa"/>
              <w:right w:w="20" w:type="dxa"/>
            </w:tcMar>
            <w:vAlign w:val="bottom"/>
            <w:hideMark/>
          </w:tcPr>
          <w:p w14:paraId="1DD4F3B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961FD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350B16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9B2B9F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9655F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A6C8E8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1A52B9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D48F67E"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5773125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cost of sales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93C84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12,998 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76635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CDF90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D6E45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8,505 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01FDC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7162A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E1A24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5,416 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1AD42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226430A"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332506F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88ADE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10,603 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84935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16612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9AE7F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7,929 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C2E3A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A4321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23886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35D48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A112369" w14:textId="77777777" w:rsidTr="001E29DA">
        <w:trPr>
          <w:trHeight w:val="280"/>
          <w:jc w:val="center"/>
        </w:trPr>
        <w:tc>
          <w:tcPr>
            <w:tcW w:w="0" w:type="auto"/>
            <w:gridSpan w:val="3"/>
            <w:shd w:val="clear" w:color="auto" w:fill="FFFFFF"/>
            <w:tcMar>
              <w:top w:w="0" w:type="dxa"/>
              <w:left w:w="20" w:type="dxa"/>
              <w:bottom w:w="0" w:type="dxa"/>
              <w:right w:w="20" w:type="dxa"/>
            </w:tcMar>
            <w:vAlign w:val="center"/>
            <w:hideMark/>
          </w:tcPr>
          <w:p w14:paraId="60E698D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9836C5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1E1255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561861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9620F4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1EFDD8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CA71BC1"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3E88378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14:paraId="0AC8163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5,005 </w:t>
            </w:r>
          </w:p>
        </w:tc>
        <w:tc>
          <w:tcPr>
            <w:tcW w:w="0" w:type="auto"/>
            <w:shd w:val="clear" w:color="auto" w:fill="CCEEFF"/>
            <w:tcMar>
              <w:top w:w="30" w:type="dxa"/>
              <w:left w:w="0" w:type="dxa"/>
              <w:bottom w:w="30" w:type="dxa"/>
              <w:right w:w="20" w:type="dxa"/>
            </w:tcMar>
            <w:vAlign w:val="bottom"/>
            <w:hideMark/>
          </w:tcPr>
          <w:p w14:paraId="3908BE0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6E028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A63F0E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2,845 </w:t>
            </w:r>
          </w:p>
        </w:tc>
        <w:tc>
          <w:tcPr>
            <w:tcW w:w="0" w:type="auto"/>
            <w:shd w:val="clear" w:color="auto" w:fill="CCEEFF"/>
            <w:tcMar>
              <w:top w:w="30" w:type="dxa"/>
              <w:left w:w="0" w:type="dxa"/>
              <w:bottom w:w="30" w:type="dxa"/>
              <w:right w:w="20" w:type="dxa"/>
            </w:tcMar>
            <w:vAlign w:val="bottom"/>
            <w:hideMark/>
          </w:tcPr>
          <w:p w14:paraId="471D8B0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6CA0A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95D121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1,983 </w:t>
            </w:r>
          </w:p>
        </w:tc>
        <w:tc>
          <w:tcPr>
            <w:tcW w:w="0" w:type="auto"/>
            <w:shd w:val="clear" w:color="auto" w:fill="CCEEFF"/>
            <w:tcMar>
              <w:top w:w="30" w:type="dxa"/>
              <w:left w:w="0" w:type="dxa"/>
              <w:bottom w:w="30" w:type="dxa"/>
              <w:right w:w="20" w:type="dxa"/>
            </w:tcMar>
            <w:vAlign w:val="bottom"/>
            <w:hideMark/>
          </w:tcPr>
          <w:p w14:paraId="528B14B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6C43587"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71E0A27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Marketing, general and administrative</w:t>
            </w:r>
          </w:p>
        </w:tc>
        <w:tc>
          <w:tcPr>
            <w:tcW w:w="0" w:type="auto"/>
            <w:gridSpan w:val="2"/>
            <w:shd w:val="clear" w:color="auto" w:fill="FFFFFF"/>
            <w:tcMar>
              <w:top w:w="30" w:type="dxa"/>
              <w:left w:w="20" w:type="dxa"/>
              <w:bottom w:w="30" w:type="dxa"/>
              <w:right w:w="0" w:type="dxa"/>
            </w:tcMar>
            <w:vAlign w:val="bottom"/>
            <w:hideMark/>
          </w:tcPr>
          <w:p w14:paraId="51C48F0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2,336 </w:t>
            </w:r>
          </w:p>
        </w:tc>
        <w:tc>
          <w:tcPr>
            <w:tcW w:w="0" w:type="auto"/>
            <w:shd w:val="clear" w:color="auto" w:fill="FFFFFF"/>
            <w:tcMar>
              <w:top w:w="30" w:type="dxa"/>
              <w:left w:w="0" w:type="dxa"/>
              <w:bottom w:w="30" w:type="dxa"/>
              <w:right w:w="20" w:type="dxa"/>
            </w:tcMar>
            <w:vAlign w:val="bottom"/>
            <w:hideMark/>
          </w:tcPr>
          <w:p w14:paraId="7CB018E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B8E89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2C0584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1,448 </w:t>
            </w:r>
          </w:p>
        </w:tc>
        <w:tc>
          <w:tcPr>
            <w:tcW w:w="0" w:type="auto"/>
            <w:shd w:val="clear" w:color="auto" w:fill="FFFFFF"/>
            <w:tcMar>
              <w:top w:w="30" w:type="dxa"/>
              <w:left w:w="0" w:type="dxa"/>
              <w:bottom w:w="30" w:type="dxa"/>
              <w:right w:w="20" w:type="dxa"/>
            </w:tcMar>
            <w:vAlign w:val="bottom"/>
            <w:hideMark/>
          </w:tcPr>
          <w:p w14:paraId="5806763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F1728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C42D8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995 </w:t>
            </w:r>
          </w:p>
        </w:tc>
        <w:tc>
          <w:tcPr>
            <w:tcW w:w="0" w:type="auto"/>
            <w:shd w:val="clear" w:color="auto" w:fill="FFFFFF"/>
            <w:tcMar>
              <w:top w:w="30" w:type="dxa"/>
              <w:left w:w="0" w:type="dxa"/>
              <w:bottom w:w="30" w:type="dxa"/>
              <w:right w:w="20" w:type="dxa"/>
            </w:tcMar>
            <w:vAlign w:val="bottom"/>
            <w:hideMark/>
          </w:tcPr>
          <w:p w14:paraId="6013E85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1B11038"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60466E8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Amortization of acquisition-related intangibles</w:t>
            </w:r>
          </w:p>
        </w:tc>
        <w:tc>
          <w:tcPr>
            <w:tcW w:w="0" w:type="auto"/>
            <w:gridSpan w:val="2"/>
            <w:shd w:val="clear" w:color="auto" w:fill="CCEEFF"/>
            <w:tcMar>
              <w:top w:w="30" w:type="dxa"/>
              <w:left w:w="20" w:type="dxa"/>
              <w:bottom w:w="30" w:type="dxa"/>
              <w:right w:w="0" w:type="dxa"/>
            </w:tcMar>
            <w:vAlign w:val="bottom"/>
            <w:hideMark/>
          </w:tcPr>
          <w:p w14:paraId="090B463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2,100 </w:t>
            </w:r>
          </w:p>
        </w:tc>
        <w:tc>
          <w:tcPr>
            <w:tcW w:w="0" w:type="auto"/>
            <w:shd w:val="clear" w:color="auto" w:fill="CCEEFF"/>
            <w:tcMar>
              <w:top w:w="30" w:type="dxa"/>
              <w:left w:w="0" w:type="dxa"/>
              <w:bottom w:w="30" w:type="dxa"/>
              <w:right w:w="20" w:type="dxa"/>
            </w:tcMar>
            <w:vAlign w:val="bottom"/>
            <w:hideMark/>
          </w:tcPr>
          <w:p w14:paraId="1091EB5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8FE8BB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843229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2936B7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8DFE2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E5B32C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BB88AC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391DF72"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10C80DF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Licensing gain</w:t>
            </w:r>
          </w:p>
        </w:tc>
        <w:tc>
          <w:tcPr>
            <w:tcW w:w="0" w:type="auto"/>
            <w:gridSpan w:val="2"/>
            <w:shd w:val="clear" w:color="auto" w:fill="FFFFFF"/>
            <w:tcMar>
              <w:top w:w="30" w:type="dxa"/>
              <w:left w:w="20" w:type="dxa"/>
              <w:bottom w:w="30" w:type="dxa"/>
              <w:right w:w="0" w:type="dxa"/>
            </w:tcMar>
            <w:vAlign w:val="bottom"/>
            <w:hideMark/>
          </w:tcPr>
          <w:p w14:paraId="65CC532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(102)</w:t>
            </w:r>
          </w:p>
        </w:tc>
        <w:tc>
          <w:tcPr>
            <w:tcW w:w="0" w:type="auto"/>
            <w:shd w:val="clear" w:color="auto" w:fill="FFFFFF"/>
            <w:tcMar>
              <w:top w:w="30" w:type="dxa"/>
              <w:left w:w="0" w:type="dxa"/>
              <w:bottom w:w="30" w:type="dxa"/>
              <w:right w:w="20" w:type="dxa"/>
            </w:tcMar>
            <w:vAlign w:val="bottom"/>
            <w:hideMark/>
          </w:tcPr>
          <w:p w14:paraId="6A9E251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0249E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DA45F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w:t>
            </w:r>
          </w:p>
        </w:tc>
        <w:tc>
          <w:tcPr>
            <w:tcW w:w="0" w:type="auto"/>
            <w:shd w:val="clear" w:color="auto" w:fill="FFFFFF"/>
            <w:tcMar>
              <w:top w:w="30" w:type="dxa"/>
              <w:left w:w="0" w:type="dxa"/>
              <w:bottom w:w="30" w:type="dxa"/>
              <w:right w:w="20" w:type="dxa"/>
            </w:tcMar>
            <w:vAlign w:val="bottom"/>
            <w:hideMark/>
          </w:tcPr>
          <w:p w14:paraId="0ABAD1C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0F5A6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40AE87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185C2E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F43BE00"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2E35EA9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76467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7A8E1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A8CA3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616D2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3,648 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A44EB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6CF0D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60359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F467E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E911A66" w14:textId="77777777" w:rsidTr="001E29DA">
        <w:trPr>
          <w:trHeight w:val="280"/>
          <w:jc w:val="center"/>
        </w:trPr>
        <w:tc>
          <w:tcPr>
            <w:tcW w:w="0" w:type="auto"/>
            <w:gridSpan w:val="3"/>
            <w:shd w:val="clear" w:color="auto" w:fill="FFFFFF"/>
            <w:tcMar>
              <w:top w:w="0" w:type="dxa"/>
              <w:left w:w="20" w:type="dxa"/>
              <w:bottom w:w="0" w:type="dxa"/>
              <w:right w:w="20" w:type="dxa"/>
            </w:tcMar>
            <w:vAlign w:val="center"/>
            <w:hideMark/>
          </w:tcPr>
          <w:p w14:paraId="34DCC3B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44E1D4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3C5EAB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AC916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F7B12D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F8F112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E6C9B73"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3FAE74C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22C1BE5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(88)</w:t>
            </w:r>
          </w:p>
        </w:tc>
        <w:tc>
          <w:tcPr>
            <w:tcW w:w="0" w:type="auto"/>
            <w:shd w:val="clear" w:color="auto" w:fill="CCEEFF"/>
            <w:tcMar>
              <w:top w:w="30" w:type="dxa"/>
              <w:left w:w="0" w:type="dxa"/>
              <w:bottom w:w="30" w:type="dxa"/>
              <w:right w:w="20" w:type="dxa"/>
            </w:tcMar>
            <w:vAlign w:val="bottom"/>
            <w:hideMark/>
          </w:tcPr>
          <w:p w14:paraId="7DB0129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C5A51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75B176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(34)</w:t>
            </w:r>
          </w:p>
        </w:tc>
        <w:tc>
          <w:tcPr>
            <w:tcW w:w="0" w:type="auto"/>
            <w:shd w:val="clear" w:color="auto" w:fill="CCEEFF"/>
            <w:tcMar>
              <w:top w:w="30" w:type="dxa"/>
              <w:left w:w="0" w:type="dxa"/>
              <w:bottom w:w="30" w:type="dxa"/>
              <w:right w:w="20" w:type="dxa"/>
            </w:tcMar>
            <w:vAlign w:val="bottom"/>
            <w:hideMark/>
          </w:tcPr>
          <w:p w14:paraId="0C9EBA0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530A3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CBC976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(47)</w:t>
            </w:r>
          </w:p>
        </w:tc>
        <w:tc>
          <w:tcPr>
            <w:tcW w:w="0" w:type="auto"/>
            <w:shd w:val="clear" w:color="auto" w:fill="CCEEFF"/>
            <w:tcMar>
              <w:top w:w="30" w:type="dxa"/>
              <w:left w:w="0" w:type="dxa"/>
              <w:bottom w:w="30" w:type="dxa"/>
              <w:right w:w="20" w:type="dxa"/>
            </w:tcMar>
            <w:vAlign w:val="bottom"/>
            <w:hideMark/>
          </w:tcPr>
          <w:p w14:paraId="7A08608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326BF24"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1794546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 income (expense), net</w:t>
            </w:r>
          </w:p>
        </w:tc>
        <w:tc>
          <w:tcPr>
            <w:tcW w:w="0" w:type="auto"/>
            <w:gridSpan w:val="2"/>
            <w:shd w:val="clear" w:color="auto" w:fill="FFFFFF"/>
            <w:tcMar>
              <w:top w:w="30" w:type="dxa"/>
              <w:left w:w="20" w:type="dxa"/>
              <w:bottom w:w="30" w:type="dxa"/>
              <w:right w:w="0" w:type="dxa"/>
            </w:tcMar>
            <w:vAlign w:val="bottom"/>
            <w:hideMark/>
          </w:tcPr>
          <w:p w14:paraId="3077EF0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8 </w:t>
            </w:r>
          </w:p>
        </w:tc>
        <w:tc>
          <w:tcPr>
            <w:tcW w:w="0" w:type="auto"/>
            <w:shd w:val="clear" w:color="auto" w:fill="FFFFFF"/>
            <w:tcMar>
              <w:top w:w="30" w:type="dxa"/>
              <w:left w:w="0" w:type="dxa"/>
              <w:bottom w:w="30" w:type="dxa"/>
              <w:right w:w="20" w:type="dxa"/>
            </w:tcMar>
            <w:vAlign w:val="bottom"/>
            <w:hideMark/>
          </w:tcPr>
          <w:p w14:paraId="0418DA8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84F6E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004DF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55 </w:t>
            </w:r>
          </w:p>
        </w:tc>
        <w:tc>
          <w:tcPr>
            <w:tcW w:w="0" w:type="auto"/>
            <w:shd w:val="clear" w:color="auto" w:fill="FFFFFF"/>
            <w:tcMar>
              <w:top w:w="30" w:type="dxa"/>
              <w:left w:w="0" w:type="dxa"/>
              <w:bottom w:w="30" w:type="dxa"/>
              <w:right w:w="20" w:type="dxa"/>
            </w:tcMar>
            <w:vAlign w:val="bottom"/>
            <w:hideMark/>
          </w:tcPr>
          <w:p w14:paraId="16BCAF7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A51A5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EF48F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(47)</w:t>
            </w:r>
          </w:p>
        </w:tc>
        <w:tc>
          <w:tcPr>
            <w:tcW w:w="0" w:type="auto"/>
            <w:shd w:val="clear" w:color="auto" w:fill="FFFFFF"/>
            <w:tcMar>
              <w:top w:w="30" w:type="dxa"/>
              <w:left w:w="0" w:type="dxa"/>
              <w:bottom w:w="30" w:type="dxa"/>
              <w:right w:w="20" w:type="dxa"/>
            </w:tcMar>
            <w:vAlign w:val="bottom"/>
            <w:hideMark/>
          </w:tcPr>
          <w:p w14:paraId="05CF777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CC3A77D"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007F705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Income before income taxes and equity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049BA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D470C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F6D5C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72EDF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3,669 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2022A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6DEB49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C35C3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B4EBB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A2DE4CF" w14:textId="77777777" w:rsidTr="001E29DA">
        <w:trPr>
          <w:trHeight w:val="280"/>
          <w:jc w:val="center"/>
        </w:trPr>
        <w:tc>
          <w:tcPr>
            <w:tcW w:w="0" w:type="auto"/>
            <w:gridSpan w:val="3"/>
            <w:shd w:val="clear" w:color="auto" w:fill="FFFFFF"/>
            <w:tcMar>
              <w:top w:w="0" w:type="dxa"/>
              <w:left w:w="20" w:type="dxa"/>
              <w:bottom w:w="0" w:type="dxa"/>
              <w:right w:w="20" w:type="dxa"/>
            </w:tcMar>
            <w:vAlign w:val="center"/>
            <w:hideMark/>
          </w:tcPr>
          <w:p w14:paraId="28FD68B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CA6E3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9657BF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551143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2821E6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4D5691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D9E3FC5"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0DAFB57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Income tax provision (benefit)</w:t>
            </w:r>
          </w:p>
        </w:tc>
        <w:tc>
          <w:tcPr>
            <w:tcW w:w="0" w:type="auto"/>
            <w:gridSpan w:val="2"/>
            <w:shd w:val="clear" w:color="auto" w:fill="CCEEFF"/>
            <w:tcMar>
              <w:top w:w="30" w:type="dxa"/>
              <w:left w:w="20" w:type="dxa"/>
              <w:bottom w:w="30" w:type="dxa"/>
              <w:right w:w="0" w:type="dxa"/>
            </w:tcMar>
            <w:vAlign w:val="bottom"/>
            <w:hideMark/>
          </w:tcPr>
          <w:p w14:paraId="28D0542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(122)</w:t>
            </w:r>
          </w:p>
        </w:tc>
        <w:tc>
          <w:tcPr>
            <w:tcW w:w="0" w:type="auto"/>
            <w:shd w:val="clear" w:color="auto" w:fill="CCEEFF"/>
            <w:tcMar>
              <w:top w:w="30" w:type="dxa"/>
              <w:left w:w="0" w:type="dxa"/>
              <w:bottom w:w="30" w:type="dxa"/>
              <w:right w:w="20" w:type="dxa"/>
            </w:tcMar>
            <w:vAlign w:val="bottom"/>
            <w:hideMark/>
          </w:tcPr>
          <w:p w14:paraId="5B39BE3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43914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8296BA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513 </w:t>
            </w:r>
          </w:p>
        </w:tc>
        <w:tc>
          <w:tcPr>
            <w:tcW w:w="0" w:type="auto"/>
            <w:shd w:val="clear" w:color="auto" w:fill="CCEEFF"/>
            <w:tcMar>
              <w:top w:w="30" w:type="dxa"/>
              <w:left w:w="0" w:type="dxa"/>
              <w:bottom w:w="30" w:type="dxa"/>
              <w:right w:w="20" w:type="dxa"/>
            </w:tcMar>
            <w:vAlign w:val="bottom"/>
            <w:hideMark/>
          </w:tcPr>
          <w:p w14:paraId="58146A4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3DA92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28F90C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(1,210)</w:t>
            </w:r>
          </w:p>
        </w:tc>
        <w:tc>
          <w:tcPr>
            <w:tcW w:w="0" w:type="auto"/>
            <w:shd w:val="clear" w:color="auto" w:fill="CCEEFF"/>
            <w:tcMar>
              <w:top w:w="30" w:type="dxa"/>
              <w:left w:w="0" w:type="dxa"/>
              <w:bottom w:w="30" w:type="dxa"/>
              <w:right w:w="20" w:type="dxa"/>
            </w:tcMar>
            <w:vAlign w:val="bottom"/>
            <w:hideMark/>
          </w:tcPr>
          <w:p w14:paraId="48B1873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40A094A"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1B01582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Equity income in investee</w:t>
            </w:r>
          </w:p>
        </w:tc>
        <w:tc>
          <w:tcPr>
            <w:tcW w:w="0" w:type="auto"/>
            <w:gridSpan w:val="2"/>
            <w:shd w:val="clear" w:color="auto" w:fill="FFFFFF"/>
            <w:tcMar>
              <w:top w:w="30" w:type="dxa"/>
              <w:left w:w="20" w:type="dxa"/>
              <w:bottom w:w="30" w:type="dxa"/>
              <w:right w:w="0" w:type="dxa"/>
            </w:tcMar>
            <w:vAlign w:val="bottom"/>
            <w:hideMark/>
          </w:tcPr>
          <w:p w14:paraId="1D9EFBF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14 </w:t>
            </w:r>
          </w:p>
        </w:tc>
        <w:tc>
          <w:tcPr>
            <w:tcW w:w="0" w:type="auto"/>
            <w:shd w:val="clear" w:color="auto" w:fill="FFFFFF"/>
            <w:tcMar>
              <w:top w:w="30" w:type="dxa"/>
              <w:left w:w="0" w:type="dxa"/>
              <w:bottom w:w="30" w:type="dxa"/>
              <w:right w:w="20" w:type="dxa"/>
            </w:tcMar>
            <w:vAlign w:val="bottom"/>
            <w:hideMark/>
          </w:tcPr>
          <w:p w14:paraId="77346CD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3FA26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4756C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6 </w:t>
            </w:r>
          </w:p>
        </w:tc>
        <w:tc>
          <w:tcPr>
            <w:tcW w:w="0" w:type="auto"/>
            <w:shd w:val="clear" w:color="auto" w:fill="FFFFFF"/>
            <w:tcMar>
              <w:top w:w="30" w:type="dxa"/>
              <w:left w:w="0" w:type="dxa"/>
              <w:bottom w:w="30" w:type="dxa"/>
              <w:right w:w="20" w:type="dxa"/>
            </w:tcMar>
            <w:vAlign w:val="bottom"/>
            <w:hideMark/>
          </w:tcPr>
          <w:p w14:paraId="58D859E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FD851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E8FBC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2B101BD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54384FE"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3013161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43C27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87C24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349AA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1D940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C442C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41D62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C09F0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A1D71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C5577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B915F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8DA01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78653F6" w14:textId="77777777" w:rsidTr="001E29DA">
        <w:trPr>
          <w:trHeight w:val="280"/>
          <w:jc w:val="center"/>
        </w:trPr>
        <w:tc>
          <w:tcPr>
            <w:tcW w:w="0" w:type="auto"/>
            <w:gridSpan w:val="3"/>
            <w:shd w:val="clear" w:color="auto" w:fill="FFFFFF"/>
            <w:tcMar>
              <w:top w:w="0" w:type="dxa"/>
              <w:left w:w="20" w:type="dxa"/>
              <w:bottom w:w="0" w:type="dxa"/>
              <w:right w:w="20" w:type="dxa"/>
            </w:tcMar>
            <w:vAlign w:val="center"/>
            <w:hideMark/>
          </w:tcPr>
          <w:p w14:paraId="3A52010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6FE540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5E9FB9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C64A28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BBCA98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FC083A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9ACCD46"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374FDF1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Earnings per share</w:t>
            </w:r>
          </w:p>
        </w:tc>
        <w:tc>
          <w:tcPr>
            <w:tcW w:w="0" w:type="auto"/>
            <w:gridSpan w:val="3"/>
            <w:shd w:val="clear" w:color="auto" w:fill="CCEEFF"/>
            <w:tcMar>
              <w:top w:w="0" w:type="dxa"/>
              <w:left w:w="20" w:type="dxa"/>
              <w:bottom w:w="0" w:type="dxa"/>
              <w:right w:w="20" w:type="dxa"/>
            </w:tcMar>
            <w:vAlign w:val="center"/>
            <w:hideMark/>
          </w:tcPr>
          <w:p w14:paraId="0E2EE761"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6F1C2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998BD1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39A236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B4CBAF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1ABE6E0"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254BDDD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  Basic</w:t>
            </w:r>
          </w:p>
        </w:tc>
        <w:tc>
          <w:tcPr>
            <w:tcW w:w="0" w:type="auto"/>
            <w:shd w:val="clear" w:color="auto" w:fill="FFFFFF"/>
            <w:tcMar>
              <w:top w:w="30" w:type="dxa"/>
              <w:left w:w="20" w:type="dxa"/>
              <w:bottom w:w="30" w:type="dxa"/>
              <w:right w:w="0" w:type="dxa"/>
            </w:tcMar>
            <w:vAlign w:val="bottom"/>
            <w:hideMark/>
          </w:tcPr>
          <w:p w14:paraId="6A8A015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B61E24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0.85 </w:t>
            </w:r>
          </w:p>
        </w:tc>
        <w:tc>
          <w:tcPr>
            <w:tcW w:w="0" w:type="auto"/>
            <w:shd w:val="clear" w:color="auto" w:fill="FFFFFF"/>
            <w:tcMar>
              <w:top w:w="30" w:type="dxa"/>
              <w:left w:w="0" w:type="dxa"/>
              <w:bottom w:w="30" w:type="dxa"/>
              <w:right w:w="20" w:type="dxa"/>
            </w:tcMar>
            <w:vAlign w:val="bottom"/>
            <w:hideMark/>
          </w:tcPr>
          <w:p w14:paraId="0531E9A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DD5FD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5B1BEF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EF74AF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2.61 </w:t>
            </w:r>
          </w:p>
        </w:tc>
        <w:tc>
          <w:tcPr>
            <w:tcW w:w="0" w:type="auto"/>
            <w:shd w:val="clear" w:color="auto" w:fill="FFFFFF"/>
            <w:tcMar>
              <w:top w:w="30" w:type="dxa"/>
              <w:left w:w="0" w:type="dxa"/>
              <w:bottom w:w="30" w:type="dxa"/>
              <w:right w:w="20" w:type="dxa"/>
            </w:tcMar>
            <w:vAlign w:val="bottom"/>
            <w:hideMark/>
          </w:tcPr>
          <w:p w14:paraId="1002D12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1E713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5EA906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2B3244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2.10 </w:t>
            </w:r>
          </w:p>
        </w:tc>
        <w:tc>
          <w:tcPr>
            <w:tcW w:w="0" w:type="auto"/>
            <w:shd w:val="clear" w:color="auto" w:fill="FFFFFF"/>
            <w:tcMar>
              <w:top w:w="30" w:type="dxa"/>
              <w:left w:w="0" w:type="dxa"/>
              <w:bottom w:w="30" w:type="dxa"/>
              <w:right w:w="20" w:type="dxa"/>
            </w:tcMar>
            <w:vAlign w:val="bottom"/>
            <w:hideMark/>
          </w:tcPr>
          <w:p w14:paraId="3D827AC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A264196"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4AC4F20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  Diluted</w:t>
            </w:r>
          </w:p>
        </w:tc>
        <w:tc>
          <w:tcPr>
            <w:tcW w:w="0" w:type="auto"/>
            <w:shd w:val="clear" w:color="auto" w:fill="CCEEFF"/>
            <w:tcMar>
              <w:top w:w="30" w:type="dxa"/>
              <w:left w:w="20" w:type="dxa"/>
              <w:bottom w:w="30" w:type="dxa"/>
              <w:right w:w="0" w:type="dxa"/>
            </w:tcMar>
            <w:vAlign w:val="bottom"/>
            <w:hideMark/>
          </w:tcPr>
          <w:p w14:paraId="0085911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F1B1E8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0.84 </w:t>
            </w:r>
          </w:p>
        </w:tc>
        <w:tc>
          <w:tcPr>
            <w:tcW w:w="0" w:type="auto"/>
            <w:shd w:val="clear" w:color="auto" w:fill="CCEEFF"/>
            <w:tcMar>
              <w:top w:w="30" w:type="dxa"/>
              <w:left w:w="0" w:type="dxa"/>
              <w:bottom w:w="30" w:type="dxa"/>
              <w:right w:w="20" w:type="dxa"/>
            </w:tcMar>
            <w:vAlign w:val="bottom"/>
            <w:hideMark/>
          </w:tcPr>
          <w:p w14:paraId="6E6FFE3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782DA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27D362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893CDD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2.57 </w:t>
            </w:r>
          </w:p>
        </w:tc>
        <w:tc>
          <w:tcPr>
            <w:tcW w:w="0" w:type="auto"/>
            <w:shd w:val="clear" w:color="auto" w:fill="CCEEFF"/>
            <w:tcMar>
              <w:top w:w="30" w:type="dxa"/>
              <w:left w:w="0" w:type="dxa"/>
              <w:bottom w:w="30" w:type="dxa"/>
              <w:right w:w="20" w:type="dxa"/>
            </w:tcMar>
            <w:vAlign w:val="bottom"/>
            <w:hideMark/>
          </w:tcPr>
          <w:p w14:paraId="694B756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E4169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F4433D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686934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2.06 </w:t>
            </w:r>
          </w:p>
        </w:tc>
        <w:tc>
          <w:tcPr>
            <w:tcW w:w="0" w:type="auto"/>
            <w:shd w:val="clear" w:color="auto" w:fill="CCEEFF"/>
            <w:tcMar>
              <w:top w:w="30" w:type="dxa"/>
              <w:left w:w="0" w:type="dxa"/>
              <w:bottom w:w="30" w:type="dxa"/>
              <w:right w:w="20" w:type="dxa"/>
            </w:tcMar>
            <w:vAlign w:val="bottom"/>
            <w:hideMark/>
          </w:tcPr>
          <w:p w14:paraId="03CCFD8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59B432F"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58AEFDC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Shares used in per share calculation</w:t>
            </w:r>
          </w:p>
        </w:tc>
        <w:tc>
          <w:tcPr>
            <w:tcW w:w="0" w:type="auto"/>
            <w:gridSpan w:val="3"/>
            <w:shd w:val="clear" w:color="auto" w:fill="FFFFFF"/>
            <w:tcMar>
              <w:top w:w="0" w:type="dxa"/>
              <w:left w:w="20" w:type="dxa"/>
              <w:bottom w:w="0" w:type="dxa"/>
              <w:right w:w="20" w:type="dxa"/>
            </w:tcMar>
            <w:vAlign w:val="center"/>
            <w:hideMark/>
          </w:tcPr>
          <w:p w14:paraId="4C4A4615"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6F737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6AD5BE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3AC2F5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FA12F2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AF04979"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106D55B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  Basic</w:t>
            </w:r>
          </w:p>
        </w:tc>
        <w:tc>
          <w:tcPr>
            <w:tcW w:w="0" w:type="auto"/>
            <w:gridSpan w:val="2"/>
            <w:shd w:val="clear" w:color="auto" w:fill="CCEEFF"/>
            <w:tcMar>
              <w:top w:w="30" w:type="dxa"/>
              <w:left w:w="20" w:type="dxa"/>
              <w:bottom w:w="30" w:type="dxa"/>
              <w:right w:w="0" w:type="dxa"/>
            </w:tcMar>
            <w:vAlign w:val="bottom"/>
            <w:hideMark/>
          </w:tcPr>
          <w:p w14:paraId="4D7D253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1,561 </w:t>
            </w:r>
          </w:p>
        </w:tc>
        <w:tc>
          <w:tcPr>
            <w:tcW w:w="0" w:type="auto"/>
            <w:shd w:val="clear" w:color="auto" w:fill="CCEEFF"/>
            <w:tcMar>
              <w:top w:w="30" w:type="dxa"/>
              <w:left w:w="0" w:type="dxa"/>
              <w:bottom w:w="30" w:type="dxa"/>
              <w:right w:w="20" w:type="dxa"/>
            </w:tcMar>
            <w:vAlign w:val="bottom"/>
            <w:hideMark/>
          </w:tcPr>
          <w:p w14:paraId="5508A3F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87FCE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6FEC5A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1,213 </w:t>
            </w:r>
          </w:p>
        </w:tc>
        <w:tc>
          <w:tcPr>
            <w:tcW w:w="0" w:type="auto"/>
            <w:shd w:val="clear" w:color="auto" w:fill="CCEEFF"/>
            <w:tcMar>
              <w:top w:w="30" w:type="dxa"/>
              <w:left w:w="0" w:type="dxa"/>
              <w:bottom w:w="30" w:type="dxa"/>
              <w:right w:w="20" w:type="dxa"/>
            </w:tcMar>
            <w:vAlign w:val="bottom"/>
            <w:hideMark/>
          </w:tcPr>
          <w:p w14:paraId="36F22C7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A0373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473AB2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1,184 </w:t>
            </w:r>
          </w:p>
        </w:tc>
        <w:tc>
          <w:tcPr>
            <w:tcW w:w="0" w:type="auto"/>
            <w:shd w:val="clear" w:color="auto" w:fill="CCEEFF"/>
            <w:tcMar>
              <w:top w:w="30" w:type="dxa"/>
              <w:left w:w="0" w:type="dxa"/>
              <w:bottom w:w="30" w:type="dxa"/>
              <w:right w:w="20" w:type="dxa"/>
            </w:tcMar>
            <w:vAlign w:val="bottom"/>
            <w:hideMark/>
          </w:tcPr>
          <w:p w14:paraId="5479AD0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19265ED"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4F3F95E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  Diluted</w:t>
            </w:r>
          </w:p>
        </w:tc>
        <w:tc>
          <w:tcPr>
            <w:tcW w:w="0" w:type="auto"/>
            <w:gridSpan w:val="2"/>
            <w:shd w:val="clear" w:color="auto" w:fill="FFFFFF"/>
            <w:tcMar>
              <w:top w:w="30" w:type="dxa"/>
              <w:left w:w="20" w:type="dxa"/>
              <w:bottom w:w="30" w:type="dxa"/>
              <w:right w:w="0" w:type="dxa"/>
            </w:tcMar>
            <w:vAlign w:val="bottom"/>
            <w:hideMark/>
          </w:tcPr>
          <w:p w14:paraId="55677F4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1,571 </w:t>
            </w:r>
          </w:p>
        </w:tc>
        <w:tc>
          <w:tcPr>
            <w:tcW w:w="0" w:type="auto"/>
            <w:shd w:val="clear" w:color="auto" w:fill="FFFFFF"/>
            <w:tcMar>
              <w:top w:w="30" w:type="dxa"/>
              <w:left w:w="0" w:type="dxa"/>
              <w:bottom w:w="30" w:type="dxa"/>
              <w:right w:w="20" w:type="dxa"/>
            </w:tcMar>
            <w:vAlign w:val="bottom"/>
            <w:hideMark/>
          </w:tcPr>
          <w:p w14:paraId="7E8BEE3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3E78C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CABC77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1,229 </w:t>
            </w:r>
          </w:p>
        </w:tc>
        <w:tc>
          <w:tcPr>
            <w:tcW w:w="0" w:type="auto"/>
            <w:shd w:val="clear" w:color="auto" w:fill="FFFFFF"/>
            <w:tcMar>
              <w:top w:w="30" w:type="dxa"/>
              <w:left w:w="0" w:type="dxa"/>
              <w:bottom w:w="30" w:type="dxa"/>
              <w:right w:w="20" w:type="dxa"/>
            </w:tcMar>
            <w:vAlign w:val="bottom"/>
            <w:hideMark/>
          </w:tcPr>
          <w:p w14:paraId="750F753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10DB8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C1CEF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1,207 </w:t>
            </w:r>
          </w:p>
        </w:tc>
        <w:tc>
          <w:tcPr>
            <w:tcW w:w="0" w:type="auto"/>
            <w:shd w:val="clear" w:color="auto" w:fill="FFFFFF"/>
            <w:tcMar>
              <w:top w:w="30" w:type="dxa"/>
              <w:left w:w="0" w:type="dxa"/>
              <w:bottom w:w="30" w:type="dxa"/>
              <w:right w:w="20" w:type="dxa"/>
            </w:tcMar>
            <w:vAlign w:val="bottom"/>
            <w:hideMark/>
          </w:tcPr>
          <w:p w14:paraId="382C9665" w14:textId="77777777" w:rsidR="001E29DA" w:rsidRPr="001E29DA" w:rsidRDefault="001E29DA" w:rsidP="001E29DA">
            <w:pPr>
              <w:widowControl/>
              <w:spacing w:after="100"/>
              <w:jc w:val="right"/>
              <w:rPr>
                <w:rFonts w:ascii="宋体" w:eastAsia="宋体" w:hAnsi="宋体" w:cs="宋体"/>
                <w:kern w:val="0"/>
                <w:sz w:val="24"/>
                <w:szCs w:val="24"/>
              </w:rPr>
            </w:pPr>
          </w:p>
        </w:tc>
      </w:tr>
    </w:tbl>
    <w:p w14:paraId="085D08A5"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See accompanying notes to consolidated financial statements.</w:t>
      </w:r>
    </w:p>
    <w:p w14:paraId="742169B8"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51</w:t>
      </w:r>
    </w:p>
    <w:p w14:paraId="40E1B87F"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2F5BD98A">
          <v:rect id="_x0000_i1080" style="width:0;height:1.5pt" o:hralign="center" o:hrstd="t" o:hrnoshade="t" o:hr="t" fillcolor="black" stroked="f"/>
        </w:pict>
      </w:r>
    </w:p>
    <w:p w14:paraId="2E6FB555"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35" w:anchor="i179f0d6779c24794a67681755ffb9a04_7" w:history="1">
        <w:r w:rsidRPr="001E29DA">
          <w:rPr>
            <w:rFonts w:ascii="Arial" w:eastAsia="微软雅黑" w:hAnsi="Arial" w:cs="Arial"/>
            <w:color w:val="0000FF"/>
            <w:kern w:val="0"/>
            <w:sz w:val="18"/>
            <w:szCs w:val="18"/>
            <w:u w:val="single"/>
          </w:rPr>
          <w:t>Table of Contents</w:t>
        </w:r>
      </w:hyperlink>
    </w:p>
    <w:p w14:paraId="0E8C4584"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Advanced Micro Devices, Inc.</w:t>
      </w:r>
    </w:p>
    <w:p w14:paraId="36537EF1"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Consolidated Statements of Comprehensive Income</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1258"/>
        <w:gridCol w:w="37"/>
        <w:gridCol w:w="179"/>
        <w:gridCol w:w="2692"/>
        <w:gridCol w:w="36"/>
        <w:gridCol w:w="36"/>
        <w:gridCol w:w="80"/>
        <w:gridCol w:w="36"/>
        <w:gridCol w:w="178"/>
        <w:gridCol w:w="2751"/>
        <w:gridCol w:w="36"/>
        <w:gridCol w:w="36"/>
        <w:gridCol w:w="80"/>
        <w:gridCol w:w="36"/>
        <w:gridCol w:w="178"/>
        <w:gridCol w:w="2751"/>
        <w:gridCol w:w="36"/>
      </w:tblGrid>
      <w:tr w:rsidR="001E29DA" w:rsidRPr="001E29DA" w14:paraId="298A380D" w14:textId="77777777" w:rsidTr="001E29DA">
        <w:trPr>
          <w:jc w:val="center"/>
        </w:trPr>
        <w:tc>
          <w:tcPr>
            <w:tcW w:w="175" w:type="dxa"/>
            <w:vAlign w:val="center"/>
            <w:hideMark/>
          </w:tcPr>
          <w:p w14:paraId="3C39C0E9"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p>
        </w:tc>
        <w:tc>
          <w:tcPr>
            <w:tcW w:w="11117" w:type="dxa"/>
            <w:vAlign w:val="center"/>
            <w:hideMark/>
          </w:tcPr>
          <w:p w14:paraId="0EAA90E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86854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3B2C81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57" w:type="dxa"/>
            <w:vAlign w:val="center"/>
            <w:hideMark/>
          </w:tcPr>
          <w:p w14:paraId="7CB2B3A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A4032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1B0E5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A0231F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42BA9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7FC72F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7" w:type="dxa"/>
            <w:vAlign w:val="center"/>
            <w:hideMark/>
          </w:tcPr>
          <w:p w14:paraId="0AD263B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4826F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0CAB0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408F8D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3F21C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BFFA8A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7" w:type="dxa"/>
            <w:vAlign w:val="center"/>
            <w:hideMark/>
          </w:tcPr>
          <w:p w14:paraId="59F70FC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25F73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1F07F6C" w14:textId="77777777" w:rsidTr="001E29DA">
        <w:trPr>
          <w:jc w:val="center"/>
        </w:trPr>
        <w:tc>
          <w:tcPr>
            <w:tcW w:w="0" w:type="auto"/>
            <w:gridSpan w:val="3"/>
            <w:tcMar>
              <w:top w:w="0" w:type="dxa"/>
              <w:left w:w="20" w:type="dxa"/>
              <w:bottom w:w="0" w:type="dxa"/>
              <w:right w:w="20" w:type="dxa"/>
            </w:tcMar>
            <w:vAlign w:val="center"/>
            <w:hideMark/>
          </w:tcPr>
          <w:p w14:paraId="3695056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0DFCAFC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324E2075" w14:textId="77777777" w:rsidTr="001E29DA">
        <w:trPr>
          <w:jc w:val="center"/>
        </w:trPr>
        <w:tc>
          <w:tcPr>
            <w:tcW w:w="0" w:type="auto"/>
            <w:gridSpan w:val="3"/>
            <w:tcMar>
              <w:top w:w="0" w:type="dxa"/>
              <w:left w:w="20" w:type="dxa"/>
              <w:bottom w:w="0" w:type="dxa"/>
              <w:right w:w="20" w:type="dxa"/>
            </w:tcMar>
            <w:vAlign w:val="center"/>
            <w:hideMark/>
          </w:tcPr>
          <w:p w14:paraId="72551E0F"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66F1EC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FFBD550"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B3339E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2742071A"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B17275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w:t>
            </w:r>
            <w:r w:rsidRPr="001E29DA">
              <w:rPr>
                <w:rFonts w:ascii="Arial" w:eastAsia="宋体" w:hAnsi="Arial" w:cs="Arial"/>
                <w:b/>
                <w:bCs/>
                <w:color w:val="000000"/>
                <w:kern w:val="0"/>
                <w:sz w:val="16"/>
                <w:szCs w:val="16"/>
              </w:rPr>
              <w:br/>
              <w:t>2020</w:t>
            </w:r>
          </w:p>
        </w:tc>
      </w:tr>
      <w:tr w:rsidR="001E29DA" w:rsidRPr="001E29DA" w14:paraId="6213497E" w14:textId="77777777" w:rsidTr="001E29DA">
        <w:trPr>
          <w:jc w:val="center"/>
        </w:trPr>
        <w:tc>
          <w:tcPr>
            <w:tcW w:w="0" w:type="auto"/>
            <w:gridSpan w:val="3"/>
            <w:tcMar>
              <w:top w:w="30" w:type="dxa"/>
              <w:left w:w="20" w:type="dxa"/>
              <w:bottom w:w="30" w:type="dxa"/>
              <w:right w:w="20" w:type="dxa"/>
            </w:tcMar>
            <w:vAlign w:val="bottom"/>
            <w:hideMark/>
          </w:tcPr>
          <w:p w14:paraId="7A40042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15"/>
            <w:tcBorders>
              <w:top w:val="single" w:sz="8" w:space="0" w:color="000000"/>
            </w:tcBorders>
            <w:tcMar>
              <w:top w:w="30" w:type="dxa"/>
              <w:left w:w="20" w:type="dxa"/>
              <w:bottom w:w="30" w:type="dxa"/>
              <w:right w:w="20" w:type="dxa"/>
            </w:tcMar>
            <w:vAlign w:val="bottom"/>
            <w:hideMark/>
          </w:tcPr>
          <w:p w14:paraId="04EBB88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57067841"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18F74BE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income</w:t>
            </w:r>
          </w:p>
        </w:tc>
        <w:tc>
          <w:tcPr>
            <w:tcW w:w="0" w:type="auto"/>
            <w:shd w:val="clear" w:color="auto" w:fill="CCEEFF"/>
            <w:tcMar>
              <w:top w:w="30" w:type="dxa"/>
              <w:left w:w="20" w:type="dxa"/>
              <w:bottom w:w="30" w:type="dxa"/>
              <w:right w:w="0" w:type="dxa"/>
            </w:tcMar>
            <w:vAlign w:val="bottom"/>
            <w:hideMark/>
          </w:tcPr>
          <w:p w14:paraId="6228A52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C55A6A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1,320 </w:t>
            </w:r>
          </w:p>
        </w:tc>
        <w:tc>
          <w:tcPr>
            <w:tcW w:w="0" w:type="auto"/>
            <w:shd w:val="clear" w:color="auto" w:fill="CCEEFF"/>
            <w:tcMar>
              <w:top w:w="30" w:type="dxa"/>
              <w:left w:w="0" w:type="dxa"/>
              <w:bottom w:w="30" w:type="dxa"/>
              <w:right w:w="20" w:type="dxa"/>
            </w:tcMar>
            <w:vAlign w:val="bottom"/>
            <w:hideMark/>
          </w:tcPr>
          <w:p w14:paraId="0CE6754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2E429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9BD893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7463EE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3,162 </w:t>
            </w:r>
          </w:p>
        </w:tc>
        <w:tc>
          <w:tcPr>
            <w:tcW w:w="0" w:type="auto"/>
            <w:shd w:val="clear" w:color="auto" w:fill="CCEEFF"/>
            <w:tcMar>
              <w:top w:w="30" w:type="dxa"/>
              <w:left w:w="0" w:type="dxa"/>
              <w:bottom w:w="30" w:type="dxa"/>
              <w:right w:w="20" w:type="dxa"/>
            </w:tcMar>
            <w:vAlign w:val="bottom"/>
            <w:hideMark/>
          </w:tcPr>
          <w:p w14:paraId="6CE7FB0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96F5C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C603F1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361471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2,490 </w:t>
            </w:r>
          </w:p>
        </w:tc>
        <w:tc>
          <w:tcPr>
            <w:tcW w:w="0" w:type="auto"/>
            <w:shd w:val="clear" w:color="auto" w:fill="CCEEFF"/>
            <w:tcMar>
              <w:top w:w="30" w:type="dxa"/>
              <w:left w:w="0" w:type="dxa"/>
              <w:bottom w:w="30" w:type="dxa"/>
              <w:right w:w="20" w:type="dxa"/>
            </w:tcMar>
            <w:vAlign w:val="bottom"/>
            <w:hideMark/>
          </w:tcPr>
          <w:p w14:paraId="45F1599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96E2BF3"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2E40284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 comprehensive income (loss)</w:t>
            </w:r>
          </w:p>
        </w:tc>
        <w:tc>
          <w:tcPr>
            <w:tcW w:w="0" w:type="auto"/>
            <w:gridSpan w:val="3"/>
            <w:shd w:val="clear" w:color="auto" w:fill="FFFFFF"/>
            <w:tcMar>
              <w:top w:w="0" w:type="dxa"/>
              <w:left w:w="20" w:type="dxa"/>
              <w:bottom w:w="0" w:type="dxa"/>
              <w:right w:w="20" w:type="dxa"/>
            </w:tcMar>
            <w:vAlign w:val="center"/>
            <w:hideMark/>
          </w:tcPr>
          <w:p w14:paraId="6E55533A"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66BD7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27EB57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204D4D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E66664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E7F8117" w14:textId="77777777" w:rsidTr="001E29DA">
        <w:trPr>
          <w:jc w:val="center"/>
        </w:trPr>
        <w:tc>
          <w:tcPr>
            <w:tcW w:w="0" w:type="auto"/>
            <w:gridSpan w:val="3"/>
            <w:shd w:val="clear" w:color="auto" w:fill="CCEEFF"/>
            <w:tcMar>
              <w:top w:w="30" w:type="dxa"/>
              <w:left w:w="260" w:type="dxa"/>
              <w:bottom w:w="30" w:type="dxa"/>
              <w:right w:w="20" w:type="dxa"/>
            </w:tcMar>
            <w:vAlign w:val="bottom"/>
            <w:hideMark/>
          </w:tcPr>
          <w:p w14:paraId="2298DCA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change in unrealized gains (losses) on cash flow hedges</w:t>
            </w:r>
          </w:p>
        </w:tc>
        <w:tc>
          <w:tcPr>
            <w:tcW w:w="0" w:type="auto"/>
            <w:gridSpan w:val="2"/>
            <w:shd w:val="clear" w:color="auto" w:fill="CCEEFF"/>
            <w:tcMar>
              <w:top w:w="30" w:type="dxa"/>
              <w:left w:w="20" w:type="dxa"/>
              <w:bottom w:w="30" w:type="dxa"/>
              <w:right w:w="0" w:type="dxa"/>
            </w:tcMar>
            <w:vAlign w:val="bottom"/>
            <w:hideMark/>
          </w:tcPr>
          <w:p w14:paraId="5D5692B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(38)</w:t>
            </w:r>
          </w:p>
        </w:tc>
        <w:tc>
          <w:tcPr>
            <w:tcW w:w="0" w:type="auto"/>
            <w:shd w:val="clear" w:color="auto" w:fill="CCEEFF"/>
            <w:tcMar>
              <w:top w:w="30" w:type="dxa"/>
              <w:left w:w="0" w:type="dxa"/>
              <w:bottom w:w="30" w:type="dxa"/>
              <w:right w:w="20" w:type="dxa"/>
            </w:tcMar>
            <w:vAlign w:val="bottom"/>
            <w:hideMark/>
          </w:tcPr>
          <w:p w14:paraId="5D4672D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B029B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B3E727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w:t>
            </w:r>
          </w:p>
        </w:tc>
        <w:tc>
          <w:tcPr>
            <w:tcW w:w="0" w:type="auto"/>
            <w:shd w:val="clear" w:color="auto" w:fill="CCEEFF"/>
            <w:tcMar>
              <w:top w:w="30" w:type="dxa"/>
              <w:left w:w="0" w:type="dxa"/>
              <w:bottom w:w="30" w:type="dxa"/>
              <w:right w:w="20" w:type="dxa"/>
            </w:tcMar>
            <w:vAlign w:val="bottom"/>
            <w:hideMark/>
          </w:tcPr>
          <w:p w14:paraId="55B9C5E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E9E8D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296433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17 </w:t>
            </w:r>
          </w:p>
        </w:tc>
        <w:tc>
          <w:tcPr>
            <w:tcW w:w="0" w:type="auto"/>
            <w:shd w:val="clear" w:color="auto" w:fill="CCEEFF"/>
            <w:tcMar>
              <w:top w:w="30" w:type="dxa"/>
              <w:left w:w="0" w:type="dxa"/>
              <w:bottom w:w="30" w:type="dxa"/>
              <w:right w:w="20" w:type="dxa"/>
            </w:tcMar>
            <w:vAlign w:val="bottom"/>
            <w:hideMark/>
          </w:tcPr>
          <w:p w14:paraId="099E71C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15F737A"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1C87FFC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6B9C5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35A119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61D97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DFD37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C0492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C4587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8245D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BD172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92DFDC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6E51A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2,507 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73F45A4" w14:textId="77777777" w:rsidR="001E29DA" w:rsidRPr="001E29DA" w:rsidRDefault="001E29DA" w:rsidP="001E29DA">
            <w:pPr>
              <w:widowControl/>
              <w:spacing w:after="100"/>
              <w:jc w:val="right"/>
              <w:rPr>
                <w:rFonts w:ascii="宋体" w:eastAsia="宋体" w:hAnsi="宋体" w:cs="宋体"/>
                <w:kern w:val="0"/>
                <w:sz w:val="24"/>
                <w:szCs w:val="24"/>
              </w:rPr>
            </w:pPr>
          </w:p>
        </w:tc>
      </w:tr>
    </w:tbl>
    <w:p w14:paraId="05DDF36E"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See accompanying notes to consolidated financial statements.</w:t>
      </w:r>
    </w:p>
    <w:p w14:paraId="2ED069DA"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52</w:t>
      </w:r>
    </w:p>
    <w:p w14:paraId="0C798E17"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71B55627">
          <v:rect id="_x0000_i1081" style="width:0;height:1.5pt" o:hralign="center" o:hrstd="t" o:hrnoshade="t" o:hr="t" fillcolor="black" stroked="f"/>
        </w:pict>
      </w:r>
    </w:p>
    <w:p w14:paraId="2E4CBD2E"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36" w:anchor="i179f0d6779c24794a67681755ffb9a04_7" w:history="1">
        <w:r w:rsidRPr="001E29DA">
          <w:rPr>
            <w:rFonts w:ascii="Arial" w:eastAsia="微软雅黑" w:hAnsi="Arial" w:cs="Arial"/>
            <w:color w:val="0000FF"/>
            <w:kern w:val="0"/>
            <w:sz w:val="18"/>
            <w:szCs w:val="18"/>
            <w:u w:val="single"/>
          </w:rPr>
          <w:t>Table of Contents</w:t>
        </w:r>
      </w:hyperlink>
    </w:p>
    <w:p w14:paraId="510269B9"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Advanced Micro Devices, Inc.</w:t>
      </w:r>
    </w:p>
    <w:p w14:paraId="649EBA24"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Consolidated Balance Sheets</w:t>
      </w:r>
    </w:p>
    <w:p w14:paraId="3857F269"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8"/>
          <w:szCs w:val="18"/>
        </w:rPr>
        <w:t> </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481"/>
        <w:gridCol w:w="36"/>
        <w:gridCol w:w="178"/>
        <w:gridCol w:w="3169"/>
        <w:gridCol w:w="36"/>
        <w:gridCol w:w="36"/>
        <w:gridCol w:w="80"/>
        <w:gridCol w:w="36"/>
        <w:gridCol w:w="178"/>
        <w:gridCol w:w="3169"/>
        <w:gridCol w:w="36"/>
      </w:tblGrid>
      <w:tr w:rsidR="001E29DA" w:rsidRPr="001E29DA" w14:paraId="568D9E04" w14:textId="77777777" w:rsidTr="001E29DA">
        <w:tc>
          <w:tcPr>
            <w:tcW w:w="176" w:type="dxa"/>
            <w:vAlign w:val="center"/>
            <w:hideMark/>
          </w:tcPr>
          <w:p w14:paraId="20FB7F3D"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13361" w:type="dxa"/>
            <w:vAlign w:val="center"/>
            <w:hideMark/>
          </w:tcPr>
          <w:p w14:paraId="6B4CF98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0CF2D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2CC799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141" w:type="dxa"/>
            <w:vAlign w:val="center"/>
            <w:hideMark/>
          </w:tcPr>
          <w:p w14:paraId="1960A59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BE652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3A8EC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B8583A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18591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D1E7C6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141" w:type="dxa"/>
            <w:vAlign w:val="center"/>
            <w:hideMark/>
          </w:tcPr>
          <w:p w14:paraId="55976C5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23EED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4859624" w14:textId="77777777" w:rsidTr="001E29DA">
        <w:tc>
          <w:tcPr>
            <w:tcW w:w="0" w:type="auto"/>
            <w:gridSpan w:val="3"/>
            <w:tcMar>
              <w:top w:w="0" w:type="dxa"/>
              <w:left w:w="20" w:type="dxa"/>
              <w:bottom w:w="0" w:type="dxa"/>
              <w:right w:w="20" w:type="dxa"/>
            </w:tcMar>
            <w:vAlign w:val="center"/>
            <w:hideMark/>
          </w:tcPr>
          <w:p w14:paraId="11F3F45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6F1953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Mar>
              <w:top w:w="0" w:type="dxa"/>
              <w:left w:w="20" w:type="dxa"/>
              <w:bottom w:w="0" w:type="dxa"/>
              <w:right w:w="20" w:type="dxa"/>
            </w:tcMar>
            <w:vAlign w:val="center"/>
            <w:hideMark/>
          </w:tcPr>
          <w:p w14:paraId="0CF6DA4B"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75212B43"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r>
      <w:tr w:rsidR="001E29DA" w:rsidRPr="001E29DA" w14:paraId="1499FECD" w14:textId="77777777" w:rsidTr="001E29DA">
        <w:tc>
          <w:tcPr>
            <w:tcW w:w="0" w:type="auto"/>
            <w:gridSpan w:val="3"/>
            <w:tcMar>
              <w:top w:w="30" w:type="dxa"/>
              <w:left w:w="20" w:type="dxa"/>
              <w:bottom w:w="30" w:type="dxa"/>
              <w:right w:w="20" w:type="dxa"/>
            </w:tcMar>
            <w:vAlign w:val="bottom"/>
            <w:hideMark/>
          </w:tcPr>
          <w:p w14:paraId="63DD8CA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9"/>
                <w:szCs w:val="19"/>
              </w:rPr>
              <w:t> </w:t>
            </w:r>
          </w:p>
        </w:tc>
        <w:tc>
          <w:tcPr>
            <w:tcW w:w="0" w:type="auto"/>
            <w:gridSpan w:val="9"/>
            <w:tcBorders>
              <w:top w:val="single" w:sz="8" w:space="0" w:color="000000"/>
            </w:tcBorders>
            <w:tcMar>
              <w:top w:w="30" w:type="dxa"/>
              <w:left w:w="20" w:type="dxa"/>
              <w:bottom w:w="30" w:type="dxa"/>
              <w:right w:w="20" w:type="dxa"/>
            </w:tcMar>
            <w:vAlign w:val="bottom"/>
            <w:hideMark/>
          </w:tcPr>
          <w:p w14:paraId="456A285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 except par value amounts)</w:t>
            </w:r>
          </w:p>
        </w:tc>
      </w:tr>
      <w:tr w:rsidR="001E29DA" w:rsidRPr="001E29DA" w14:paraId="2BC49919" w14:textId="77777777" w:rsidTr="001E29DA">
        <w:tc>
          <w:tcPr>
            <w:tcW w:w="0" w:type="auto"/>
            <w:gridSpan w:val="3"/>
            <w:shd w:val="clear" w:color="auto" w:fill="CCEEFF"/>
            <w:tcMar>
              <w:top w:w="30" w:type="dxa"/>
              <w:left w:w="20" w:type="dxa"/>
              <w:bottom w:w="30" w:type="dxa"/>
              <w:right w:w="20" w:type="dxa"/>
            </w:tcMar>
            <w:vAlign w:val="bottom"/>
            <w:hideMark/>
          </w:tcPr>
          <w:p w14:paraId="72D0C19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ASSETS</w:t>
            </w:r>
          </w:p>
        </w:tc>
        <w:tc>
          <w:tcPr>
            <w:tcW w:w="0" w:type="auto"/>
            <w:gridSpan w:val="3"/>
            <w:shd w:val="clear" w:color="auto" w:fill="CCEEFF"/>
            <w:tcMar>
              <w:top w:w="0" w:type="dxa"/>
              <w:left w:w="20" w:type="dxa"/>
              <w:bottom w:w="0" w:type="dxa"/>
              <w:right w:w="20" w:type="dxa"/>
            </w:tcMar>
            <w:vAlign w:val="center"/>
            <w:hideMark/>
          </w:tcPr>
          <w:p w14:paraId="4DA04DEB"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DA1EE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FDFE79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FE01C9C" w14:textId="77777777" w:rsidTr="001E29DA">
        <w:tc>
          <w:tcPr>
            <w:tcW w:w="0" w:type="auto"/>
            <w:gridSpan w:val="3"/>
            <w:shd w:val="clear" w:color="auto" w:fill="FFFFFF"/>
            <w:tcMar>
              <w:top w:w="30" w:type="dxa"/>
              <w:left w:w="20" w:type="dxa"/>
              <w:bottom w:w="30" w:type="dxa"/>
              <w:right w:w="20" w:type="dxa"/>
            </w:tcMar>
            <w:vAlign w:val="bottom"/>
            <w:hideMark/>
          </w:tcPr>
          <w:p w14:paraId="3032169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0C9A90A1"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AB332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2D7122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2693D6C" w14:textId="77777777" w:rsidTr="001E29DA">
        <w:tc>
          <w:tcPr>
            <w:tcW w:w="0" w:type="auto"/>
            <w:gridSpan w:val="3"/>
            <w:shd w:val="clear" w:color="auto" w:fill="CCEEFF"/>
            <w:tcMar>
              <w:top w:w="30" w:type="dxa"/>
              <w:left w:w="380" w:type="dxa"/>
              <w:bottom w:w="30" w:type="dxa"/>
              <w:right w:w="20" w:type="dxa"/>
            </w:tcMar>
            <w:vAlign w:val="bottom"/>
            <w:hideMark/>
          </w:tcPr>
          <w:p w14:paraId="03B6809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0B6FD45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C31928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4,835 </w:t>
            </w:r>
          </w:p>
        </w:tc>
        <w:tc>
          <w:tcPr>
            <w:tcW w:w="0" w:type="auto"/>
            <w:shd w:val="clear" w:color="auto" w:fill="CCEEFF"/>
            <w:tcMar>
              <w:top w:w="30" w:type="dxa"/>
              <w:left w:w="0" w:type="dxa"/>
              <w:bottom w:w="30" w:type="dxa"/>
              <w:right w:w="20" w:type="dxa"/>
            </w:tcMar>
            <w:vAlign w:val="bottom"/>
            <w:hideMark/>
          </w:tcPr>
          <w:p w14:paraId="74D0049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4DC94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22EDB1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A97F3C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2,535 </w:t>
            </w:r>
          </w:p>
        </w:tc>
        <w:tc>
          <w:tcPr>
            <w:tcW w:w="0" w:type="auto"/>
            <w:shd w:val="clear" w:color="auto" w:fill="CCEEFF"/>
            <w:tcMar>
              <w:top w:w="30" w:type="dxa"/>
              <w:left w:w="0" w:type="dxa"/>
              <w:bottom w:w="30" w:type="dxa"/>
              <w:right w:w="20" w:type="dxa"/>
            </w:tcMar>
            <w:vAlign w:val="bottom"/>
            <w:hideMark/>
          </w:tcPr>
          <w:p w14:paraId="326FB46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1AFBF28" w14:textId="77777777" w:rsidTr="001E29DA">
        <w:tc>
          <w:tcPr>
            <w:tcW w:w="0" w:type="auto"/>
            <w:gridSpan w:val="3"/>
            <w:shd w:val="clear" w:color="auto" w:fill="FFFFFF"/>
            <w:tcMar>
              <w:top w:w="30" w:type="dxa"/>
              <w:left w:w="380" w:type="dxa"/>
              <w:bottom w:w="30" w:type="dxa"/>
              <w:right w:w="20" w:type="dxa"/>
            </w:tcMar>
            <w:vAlign w:val="bottom"/>
            <w:hideMark/>
          </w:tcPr>
          <w:p w14:paraId="1A6615D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14:paraId="5960255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1,020 </w:t>
            </w:r>
          </w:p>
        </w:tc>
        <w:tc>
          <w:tcPr>
            <w:tcW w:w="0" w:type="auto"/>
            <w:shd w:val="clear" w:color="auto" w:fill="FFFFFF"/>
            <w:tcMar>
              <w:top w:w="30" w:type="dxa"/>
              <w:left w:w="0" w:type="dxa"/>
              <w:bottom w:w="30" w:type="dxa"/>
              <w:right w:w="20" w:type="dxa"/>
            </w:tcMar>
            <w:vAlign w:val="bottom"/>
            <w:hideMark/>
          </w:tcPr>
          <w:p w14:paraId="58850B0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0469D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5CA78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1,073 </w:t>
            </w:r>
          </w:p>
        </w:tc>
        <w:tc>
          <w:tcPr>
            <w:tcW w:w="0" w:type="auto"/>
            <w:shd w:val="clear" w:color="auto" w:fill="FFFFFF"/>
            <w:tcMar>
              <w:top w:w="30" w:type="dxa"/>
              <w:left w:w="0" w:type="dxa"/>
              <w:bottom w:w="30" w:type="dxa"/>
              <w:right w:w="20" w:type="dxa"/>
            </w:tcMar>
            <w:vAlign w:val="bottom"/>
            <w:hideMark/>
          </w:tcPr>
          <w:p w14:paraId="0C93EB1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4EF8252" w14:textId="77777777" w:rsidTr="001E29DA">
        <w:tc>
          <w:tcPr>
            <w:tcW w:w="0" w:type="auto"/>
            <w:gridSpan w:val="3"/>
            <w:shd w:val="clear" w:color="auto" w:fill="CCEEFF"/>
            <w:tcMar>
              <w:top w:w="30" w:type="dxa"/>
              <w:left w:w="380" w:type="dxa"/>
              <w:bottom w:w="30" w:type="dxa"/>
              <w:right w:w="20" w:type="dxa"/>
            </w:tcMar>
            <w:vAlign w:val="bottom"/>
            <w:hideMark/>
          </w:tcPr>
          <w:p w14:paraId="6E45328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Accounts receivable, net</w:t>
            </w:r>
          </w:p>
        </w:tc>
        <w:tc>
          <w:tcPr>
            <w:tcW w:w="0" w:type="auto"/>
            <w:gridSpan w:val="2"/>
            <w:shd w:val="clear" w:color="auto" w:fill="CCEEFF"/>
            <w:tcMar>
              <w:top w:w="30" w:type="dxa"/>
              <w:left w:w="20" w:type="dxa"/>
              <w:bottom w:w="30" w:type="dxa"/>
              <w:right w:w="0" w:type="dxa"/>
            </w:tcMar>
            <w:vAlign w:val="bottom"/>
            <w:hideMark/>
          </w:tcPr>
          <w:p w14:paraId="6FB04C7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4,126 </w:t>
            </w:r>
          </w:p>
        </w:tc>
        <w:tc>
          <w:tcPr>
            <w:tcW w:w="0" w:type="auto"/>
            <w:shd w:val="clear" w:color="auto" w:fill="CCEEFF"/>
            <w:tcMar>
              <w:top w:w="30" w:type="dxa"/>
              <w:left w:w="0" w:type="dxa"/>
              <w:bottom w:w="30" w:type="dxa"/>
              <w:right w:w="20" w:type="dxa"/>
            </w:tcMar>
            <w:vAlign w:val="bottom"/>
            <w:hideMark/>
          </w:tcPr>
          <w:p w14:paraId="59717E5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09A49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6FC9A9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2,706 </w:t>
            </w:r>
          </w:p>
        </w:tc>
        <w:tc>
          <w:tcPr>
            <w:tcW w:w="0" w:type="auto"/>
            <w:shd w:val="clear" w:color="auto" w:fill="CCEEFF"/>
            <w:tcMar>
              <w:top w:w="30" w:type="dxa"/>
              <w:left w:w="0" w:type="dxa"/>
              <w:bottom w:w="30" w:type="dxa"/>
              <w:right w:w="20" w:type="dxa"/>
            </w:tcMar>
            <w:vAlign w:val="bottom"/>
            <w:hideMark/>
          </w:tcPr>
          <w:p w14:paraId="53C3430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F77BD12" w14:textId="77777777" w:rsidTr="001E29DA">
        <w:tc>
          <w:tcPr>
            <w:tcW w:w="0" w:type="auto"/>
            <w:gridSpan w:val="3"/>
            <w:shd w:val="clear" w:color="auto" w:fill="FFFFFF"/>
            <w:tcMar>
              <w:top w:w="30" w:type="dxa"/>
              <w:left w:w="380" w:type="dxa"/>
              <w:bottom w:w="30" w:type="dxa"/>
              <w:right w:w="20" w:type="dxa"/>
            </w:tcMar>
            <w:vAlign w:val="bottom"/>
            <w:hideMark/>
          </w:tcPr>
          <w:p w14:paraId="7367334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5927A43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3,771 </w:t>
            </w:r>
          </w:p>
        </w:tc>
        <w:tc>
          <w:tcPr>
            <w:tcW w:w="0" w:type="auto"/>
            <w:shd w:val="clear" w:color="auto" w:fill="FFFFFF"/>
            <w:tcMar>
              <w:top w:w="30" w:type="dxa"/>
              <w:left w:w="0" w:type="dxa"/>
              <w:bottom w:w="30" w:type="dxa"/>
              <w:right w:w="20" w:type="dxa"/>
            </w:tcMar>
            <w:vAlign w:val="bottom"/>
            <w:hideMark/>
          </w:tcPr>
          <w:p w14:paraId="60D4392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A0B50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84E9C8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1,955 </w:t>
            </w:r>
          </w:p>
        </w:tc>
        <w:tc>
          <w:tcPr>
            <w:tcW w:w="0" w:type="auto"/>
            <w:shd w:val="clear" w:color="auto" w:fill="FFFFFF"/>
            <w:tcMar>
              <w:top w:w="30" w:type="dxa"/>
              <w:left w:w="0" w:type="dxa"/>
              <w:bottom w:w="30" w:type="dxa"/>
              <w:right w:w="20" w:type="dxa"/>
            </w:tcMar>
            <w:vAlign w:val="bottom"/>
            <w:hideMark/>
          </w:tcPr>
          <w:p w14:paraId="5AD8851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F5BDAA4" w14:textId="77777777" w:rsidTr="001E29DA">
        <w:tc>
          <w:tcPr>
            <w:tcW w:w="0" w:type="auto"/>
            <w:gridSpan w:val="3"/>
            <w:shd w:val="clear" w:color="auto" w:fill="CCEEFF"/>
            <w:tcMar>
              <w:top w:w="30" w:type="dxa"/>
              <w:left w:w="380" w:type="dxa"/>
              <w:bottom w:w="30" w:type="dxa"/>
              <w:right w:w="20" w:type="dxa"/>
            </w:tcMar>
            <w:vAlign w:val="bottom"/>
            <w:hideMark/>
          </w:tcPr>
          <w:p w14:paraId="6F9D27F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Receivables from related parties</w:t>
            </w:r>
          </w:p>
        </w:tc>
        <w:tc>
          <w:tcPr>
            <w:tcW w:w="0" w:type="auto"/>
            <w:gridSpan w:val="2"/>
            <w:shd w:val="clear" w:color="auto" w:fill="CCEEFF"/>
            <w:tcMar>
              <w:top w:w="30" w:type="dxa"/>
              <w:left w:w="20" w:type="dxa"/>
              <w:bottom w:w="30" w:type="dxa"/>
              <w:right w:w="0" w:type="dxa"/>
            </w:tcMar>
            <w:vAlign w:val="bottom"/>
            <w:hideMark/>
          </w:tcPr>
          <w:p w14:paraId="7B13130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25CF08A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8CDA2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0999C9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60198DA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AFDA896" w14:textId="77777777" w:rsidTr="001E29DA">
        <w:tc>
          <w:tcPr>
            <w:tcW w:w="0" w:type="auto"/>
            <w:gridSpan w:val="3"/>
            <w:shd w:val="clear" w:color="auto" w:fill="FFFFFF"/>
            <w:tcMar>
              <w:top w:w="30" w:type="dxa"/>
              <w:left w:w="380" w:type="dxa"/>
              <w:bottom w:w="30" w:type="dxa"/>
              <w:right w:w="20" w:type="dxa"/>
            </w:tcMar>
            <w:hideMark/>
          </w:tcPr>
          <w:p w14:paraId="11DFAE6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4D3283A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1,265 </w:t>
            </w:r>
          </w:p>
        </w:tc>
        <w:tc>
          <w:tcPr>
            <w:tcW w:w="0" w:type="auto"/>
            <w:shd w:val="clear" w:color="auto" w:fill="FFFFFF"/>
            <w:tcMar>
              <w:top w:w="30" w:type="dxa"/>
              <w:left w:w="0" w:type="dxa"/>
              <w:bottom w:w="30" w:type="dxa"/>
              <w:right w:w="20" w:type="dxa"/>
            </w:tcMar>
            <w:vAlign w:val="bottom"/>
            <w:hideMark/>
          </w:tcPr>
          <w:p w14:paraId="25F2710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E6993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991C3D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312 </w:t>
            </w:r>
          </w:p>
        </w:tc>
        <w:tc>
          <w:tcPr>
            <w:tcW w:w="0" w:type="auto"/>
            <w:shd w:val="clear" w:color="auto" w:fill="FFFFFF"/>
            <w:tcMar>
              <w:top w:w="30" w:type="dxa"/>
              <w:left w:w="0" w:type="dxa"/>
              <w:bottom w:w="30" w:type="dxa"/>
              <w:right w:w="20" w:type="dxa"/>
            </w:tcMar>
            <w:vAlign w:val="bottom"/>
            <w:hideMark/>
          </w:tcPr>
          <w:p w14:paraId="3813645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C8E4B89" w14:textId="77777777" w:rsidTr="001E29DA">
        <w:tc>
          <w:tcPr>
            <w:tcW w:w="0" w:type="auto"/>
            <w:gridSpan w:val="3"/>
            <w:shd w:val="clear" w:color="auto" w:fill="CCEEFF"/>
            <w:tcMar>
              <w:top w:w="30" w:type="dxa"/>
              <w:left w:w="1220" w:type="dxa"/>
              <w:bottom w:w="30" w:type="dxa"/>
              <w:right w:w="20" w:type="dxa"/>
            </w:tcMar>
            <w:vAlign w:val="bottom"/>
            <w:hideMark/>
          </w:tcPr>
          <w:p w14:paraId="50395EC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F6D64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15,019 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87730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53C7F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2AA65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3C5B7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8E861DB" w14:textId="77777777" w:rsidTr="001E29DA">
        <w:tc>
          <w:tcPr>
            <w:tcW w:w="0" w:type="auto"/>
            <w:gridSpan w:val="3"/>
            <w:shd w:val="clear" w:color="auto" w:fill="FFFFFF"/>
            <w:tcMar>
              <w:top w:w="30" w:type="dxa"/>
              <w:left w:w="20" w:type="dxa"/>
              <w:bottom w:w="30" w:type="dxa"/>
              <w:right w:w="20" w:type="dxa"/>
            </w:tcMar>
            <w:vAlign w:val="bottom"/>
            <w:hideMark/>
          </w:tcPr>
          <w:p w14:paraId="19F4961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Property and equipment, net</w:t>
            </w:r>
          </w:p>
        </w:tc>
        <w:tc>
          <w:tcPr>
            <w:tcW w:w="0" w:type="auto"/>
            <w:gridSpan w:val="2"/>
            <w:shd w:val="clear" w:color="auto" w:fill="FFFFFF"/>
            <w:tcMar>
              <w:top w:w="30" w:type="dxa"/>
              <w:left w:w="20" w:type="dxa"/>
              <w:bottom w:w="30" w:type="dxa"/>
              <w:right w:w="0" w:type="dxa"/>
            </w:tcMar>
            <w:vAlign w:val="bottom"/>
            <w:hideMark/>
          </w:tcPr>
          <w:p w14:paraId="572FE47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1,513 </w:t>
            </w:r>
          </w:p>
        </w:tc>
        <w:tc>
          <w:tcPr>
            <w:tcW w:w="0" w:type="auto"/>
            <w:shd w:val="clear" w:color="auto" w:fill="FFFFFF"/>
            <w:tcMar>
              <w:top w:w="30" w:type="dxa"/>
              <w:left w:w="0" w:type="dxa"/>
              <w:bottom w:w="30" w:type="dxa"/>
              <w:right w:w="20" w:type="dxa"/>
            </w:tcMar>
            <w:vAlign w:val="bottom"/>
            <w:hideMark/>
          </w:tcPr>
          <w:p w14:paraId="635BEAA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46624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F346A6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702 </w:t>
            </w:r>
          </w:p>
        </w:tc>
        <w:tc>
          <w:tcPr>
            <w:tcW w:w="0" w:type="auto"/>
            <w:shd w:val="clear" w:color="auto" w:fill="FFFFFF"/>
            <w:tcMar>
              <w:top w:w="30" w:type="dxa"/>
              <w:left w:w="0" w:type="dxa"/>
              <w:bottom w:w="30" w:type="dxa"/>
              <w:right w:w="20" w:type="dxa"/>
            </w:tcMar>
            <w:vAlign w:val="bottom"/>
            <w:hideMark/>
          </w:tcPr>
          <w:p w14:paraId="38E29E8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77A63A0" w14:textId="77777777" w:rsidTr="001E29DA">
        <w:tc>
          <w:tcPr>
            <w:tcW w:w="0" w:type="auto"/>
            <w:gridSpan w:val="3"/>
            <w:shd w:val="clear" w:color="auto" w:fill="CCEEFF"/>
            <w:tcMar>
              <w:top w:w="30" w:type="dxa"/>
              <w:left w:w="20" w:type="dxa"/>
              <w:bottom w:w="30" w:type="dxa"/>
              <w:right w:w="20" w:type="dxa"/>
            </w:tcMar>
            <w:vAlign w:val="bottom"/>
            <w:hideMark/>
          </w:tcPr>
          <w:p w14:paraId="35FEECF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Operating lease right-of-use assets</w:t>
            </w:r>
          </w:p>
        </w:tc>
        <w:tc>
          <w:tcPr>
            <w:tcW w:w="0" w:type="auto"/>
            <w:gridSpan w:val="2"/>
            <w:shd w:val="clear" w:color="auto" w:fill="CCEEFF"/>
            <w:tcMar>
              <w:top w:w="30" w:type="dxa"/>
              <w:left w:w="20" w:type="dxa"/>
              <w:bottom w:w="30" w:type="dxa"/>
              <w:right w:w="0" w:type="dxa"/>
            </w:tcMar>
            <w:vAlign w:val="bottom"/>
            <w:hideMark/>
          </w:tcPr>
          <w:p w14:paraId="0FD5BAD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460 </w:t>
            </w:r>
          </w:p>
        </w:tc>
        <w:tc>
          <w:tcPr>
            <w:tcW w:w="0" w:type="auto"/>
            <w:shd w:val="clear" w:color="auto" w:fill="CCEEFF"/>
            <w:tcMar>
              <w:top w:w="30" w:type="dxa"/>
              <w:left w:w="0" w:type="dxa"/>
              <w:bottom w:w="30" w:type="dxa"/>
              <w:right w:w="20" w:type="dxa"/>
            </w:tcMar>
            <w:vAlign w:val="bottom"/>
            <w:hideMark/>
          </w:tcPr>
          <w:p w14:paraId="156D8E4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F891F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904657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367 </w:t>
            </w:r>
          </w:p>
        </w:tc>
        <w:tc>
          <w:tcPr>
            <w:tcW w:w="0" w:type="auto"/>
            <w:shd w:val="clear" w:color="auto" w:fill="CCEEFF"/>
            <w:tcMar>
              <w:top w:w="30" w:type="dxa"/>
              <w:left w:w="0" w:type="dxa"/>
              <w:bottom w:w="30" w:type="dxa"/>
              <w:right w:w="20" w:type="dxa"/>
            </w:tcMar>
            <w:vAlign w:val="bottom"/>
            <w:hideMark/>
          </w:tcPr>
          <w:p w14:paraId="28B5F4B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6F508BA" w14:textId="77777777" w:rsidTr="001E29DA">
        <w:tc>
          <w:tcPr>
            <w:tcW w:w="0" w:type="auto"/>
            <w:gridSpan w:val="3"/>
            <w:shd w:val="clear" w:color="auto" w:fill="FFFFFF"/>
            <w:tcMar>
              <w:top w:w="30" w:type="dxa"/>
              <w:left w:w="20" w:type="dxa"/>
              <w:bottom w:w="30" w:type="dxa"/>
              <w:right w:w="20" w:type="dxa"/>
            </w:tcMar>
            <w:vAlign w:val="bottom"/>
            <w:hideMark/>
          </w:tcPr>
          <w:p w14:paraId="5D4CEC1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Goodwill</w:t>
            </w:r>
          </w:p>
        </w:tc>
        <w:tc>
          <w:tcPr>
            <w:tcW w:w="0" w:type="auto"/>
            <w:gridSpan w:val="2"/>
            <w:shd w:val="clear" w:color="auto" w:fill="FFFFFF"/>
            <w:tcMar>
              <w:top w:w="30" w:type="dxa"/>
              <w:left w:w="20" w:type="dxa"/>
              <w:bottom w:w="30" w:type="dxa"/>
              <w:right w:w="0" w:type="dxa"/>
            </w:tcMar>
            <w:vAlign w:val="bottom"/>
            <w:hideMark/>
          </w:tcPr>
          <w:p w14:paraId="6B09BE3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24,177 </w:t>
            </w:r>
          </w:p>
        </w:tc>
        <w:tc>
          <w:tcPr>
            <w:tcW w:w="0" w:type="auto"/>
            <w:shd w:val="clear" w:color="auto" w:fill="FFFFFF"/>
            <w:tcMar>
              <w:top w:w="30" w:type="dxa"/>
              <w:left w:w="0" w:type="dxa"/>
              <w:bottom w:w="30" w:type="dxa"/>
              <w:right w:w="20" w:type="dxa"/>
            </w:tcMar>
            <w:vAlign w:val="bottom"/>
            <w:hideMark/>
          </w:tcPr>
          <w:p w14:paraId="6FD4177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95A41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5C61C6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289 </w:t>
            </w:r>
          </w:p>
        </w:tc>
        <w:tc>
          <w:tcPr>
            <w:tcW w:w="0" w:type="auto"/>
            <w:shd w:val="clear" w:color="auto" w:fill="FFFFFF"/>
            <w:tcMar>
              <w:top w:w="30" w:type="dxa"/>
              <w:left w:w="0" w:type="dxa"/>
              <w:bottom w:w="30" w:type="dxa"/>
              <w:right w:w="20" w:type="dxa"/>
            </w:tcMar>
            <w:vAlign w:val="bottom"/>
            <w:hideMark/>
          </w:tcPr>
          <w:p w14:paraId="3C3C0E1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7888D36" w14:textId="77777777" w:rsidTr="001E29DA">
        <w:tc>
          <w:tcPr>
            <w:tcW w:w="0" w:type="auto"/>
            <w:gridSpan w:val="3"/>
            <w:shd w:val="clear" w:color="auto" w:fill="CCEEFF"/>
            <w:tcMar>
              <w:top w:w="30" w:type="dxa"/>
              <w:left w:w="20" w:type="dxa"/>
              <w:bottom w:w="30" w:type="dxa"/>
              <w:right w:w="20" w:type="dxa"/>
            </w:tcMar>
            <w:vAlign w:val="bottom"/>
            <w:hideMark/>
          </w:tcPr>
          <w:p w14:paraId="615CC44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lastRenderedPageBreak/>
              <w:t>Acquisition-related intangibles</w:t>
            </w:r>
          </w:p>
        </w:tc>
        <w:tc>
          <w:tcPr>
            <w:tcW w:w="0" w:type="auto"/>
            <w:gridSpan w:val="2"/>
            <w:shd w:val="clear" w:color="auto" w:fill="CCEEFF"/>
            <w:tcMar>
              <w:top w:w="30" w:type="dxa"/>
              <w:left w:w="20" w:type="dxa"/>
              <w:bottom w:w="30" w:type="dxa"/>
              <w:right w:w="0" w:type="dxa"/>
            </w:tcMar>
            <w:vAlign w:val="bottom"/>
            <w:hideMark/>
          </w:tcPr>
          <w:p w14:paraId="3EE1AEA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24,118 </w:t>
            </w:r>
          </w:p>
        </w:tc>
        <w:tc>
          <w:tcPr>
            <w:tcW w:w="0" w:type="auto"/>
            <w:shd w:val="clear" w:color="auto" w:fill="CCEEFF"/>
            <w:tcMar>
              <w:top w:w="30" w:type="dxa"/>
              <w:left w:w="0" w:type="dxa"/>
              <w:bottom w:w="30" w:type="dxa"/>
              <w:right w:w="20" w:type="dxa"/>
            </w:tcMar>
            <w:vAlign w:val="bottom"/>
            <w:hideMark/>
          </w:tcPr>
          <w:p w14:paraId="72F7247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3F18F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5AC871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6C6E69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2CB3F40" w14:textId="77777777" w:rsidTr="001E29DA">
        <w:tc>
          <w:tcPr>
            <w:tcW w:w="0" w:type="auto"/>
            <w:gridSpan w:val="3"/>
            <w:shd w:val="clear" w:color="auto" w:fill="FFFFFF"/>
            <w:tcMar>
              <w:top w:w="30" w:type="dxa"/>
              <w:left w:w="20" w:type="dxa"/>
              <w:bottom w:w="30" w:type="dxa"/>
              <w:right w:w="20" w:type="dxa"/>
            </w:tcMar>
            <w:vAlign w:val="bottom"/>
            <w:hideMark/>
          </w:tcPr>
          <w:p w14:paraId="4C9E3B7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Investment: equity method</w:t>
            </w:r>
          </w:p>
        </w:tc>
        <w:tc>
          <w:tcPr>
            <w:tcW w:w="0" w:type="auto"/>
            <w:gridSpan w:val="2"/>
            <w:shd w:val="clear" w:color="auto" w:fill="FFFFFF"/>
            <w:tcMar>
              <w:top w:w="30" w:type="dxa"/>
              <w:left w:w="20" w:type="dxa"/>
              <w:bottom w:w="30" w:type="dxa"/>
              <w:right w:w="0" w:type="dxa"/>
            </w:tcMar>
            <w:vAlign w:val="bottom"/>
            <w:hideMark/>
          </w:tcPr>
          <w:p w14:paraId="6D5C1EF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83 </w:t>
            </w:r>
          </w:p>
        </w:tc>
        <w:tc>
          <w:tcPr>
            <w:tcW w:w="0" w:type="auto"/>
            <w:shd w:val="clear" w:color="auto" w:fill="FFFFFF"/>
            <w:tcMar>
              <w:top w:w="30" w:type="dxa"/>
              <w:left w:w="0" w:type="dxa"/>
              <w:bottom w:w="30" w:type="dxa"/>
              <w:right w:w="20" w:type="dxa"/>
            </w:tcMar>
            <w:vAlign w:val="bottom"/>
            <w:hideMark/>
          </w:tcPr>
          <w:p w14:paraId="021CE8A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1669D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E7642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69 </w:t>
            </w:r>
          </w:p>
        </w:tc>
        <w:tc>
          <w:tcPr>
            <w:tcW w:w="0" w:type="auto"/>
            <w:shd w:val="clear" w:color="auto" w:fill="FFFFFF"/>
            <w:tcMar>
              <w:top w:w="30" w:type="dxa"/>
              <w:left w:w="0" w:type="dxa"/>
              <w:bottom w:w="30" w:type="dxa"/>
              <w:right w:w="20" w:type="dxa"/>
            </w:tcMar>
            <w:vAlign w:val="bottom"/>
            <w:hideMark/>
          </w:tcPr>
          <w:p w14:paraId="1FF91C9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1AC0F72" w14:textId="77777777" w:rsidTr="001E29DA">
        <w:tc>
          <w:tcPr>
            <w:tcW w:w="0" w:type="auto"/>
            <w:gridSpan w:val="3"/>
            <w:shd w:val="clear" w:color="auto" w:fill="CCEEFF"/>
            <w:tcMar>
              <w:top w:w="30" w:type="dxa"/>
              <w:left w:w="20" w:type="dxa"/>
              <w:bottom w:w="30" w:type="dxa"/>
              <w:right w:w="20" w:type="dxa"/>
            </w:tcMar>
            <w:vAlign w:val="bottom"/>
            <w:hideMark/>
          </w:tcPr>
          <w:p w14:paraId="3A46450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Deferred tax assets</w:t>
            </w:r>
          </w:p>
        </w:tc>
        <w:tc>
          <w:tcPr>
            <w:tcW w:w="0" w:type="auto"/>
            <w:gridSpan w:val="2"/>
            <w:shd w:val="clear" w:color="auto" w:fill="CCEEFF"/>
            <w:tcMar>
              <w:top w:w="30" w:type="dxa"/>
              <w:left w:w="20" w:type="dxa"/>
              <w:bottom w:w="30" w:type="dxa"/>
              <w:right w:w="0" w:type="dxa"/>
            </w:tcMar>
            <w:vAlign w:val="bottom"/>
            <w:hideMark/>
          </w:tcPr>
          <w:p w14:paraId="34D3020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58 </w:t>
            </w:r>
          </w:p>
        </w:tc>
        <w:tc>
          <w:tcPr>
            <w:tcW w:w="0" w:type="auto"/>
            <w:shd w:val="clear" w:color="auto" w:fill="CCEEFF"/>
            <w:tcMar>
              <w:top w:w="30" w:type="dxa"/>
              <w:left w:w="0" w:type="dxa"/>
              <w:bottom w:w="30" w:type="dxa"/>
              <w:right w:w="20" w:type="dxa"/>
            </w:tcMar>
            <w:vAlign w:val="bottom"/>
            <w:hideMark/>
          </w:tcPr>
          <w:p w14:paraId="1E0169E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48DF4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1AB1D5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931 </w:t>
            </w:r>
          </w:p>
        </w:tc>
        <w:tc>
          <w:tcPr>
            <w:tcW w:w="0" w:type="auto"/>
            <w:shd w:val="clear" w:color="auto" w:fill="CCEEFF"/>
            <w:tcMar>
              <w:top w:w="30" w:type="dxa"/>
              <w:left w:w="0" w:type="dxa"/>
              <w:bottom w:w="30" w:type="dxa"/>
              <w:right w:w="20" w:type="dxa"/>
            </w:tcMar>
            <w:vAlign w:val="bottom"/>
            <w:hideMark/>
          </w:tcPr>
          <w:p w14:paraId="1C902A1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B66E947" w14:textId="77777777" w:rsidTr="001E29DA">
        <w:tc>
          <w:tcPr>
            <w:tcW w:w="0" w:type="auto"/>
            <w:gridSpan w:val="3"/>
            <w:shd w:val="clear" w:color="auto" w:fill="FFFFFF"/>
            <w:tcMar>
              <w:top w:w="30" w:type="dxa"/>
              <w:left w:w="20" w:type="dxa"/>
              <w:bottom w:w="30" w:type="dxa"/>
              <w:right w:w="20" w:type="dxa"/>
            </w:tcMar>
            <w:vAlign w:val="bottom"/>
            <w:hideMark/>
          </w:tcPr>
          <w:p w14:paraId="20D97DC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14:paraId="52BA19D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2,152 </w:t>
            </w:r>
          </w:p>
        </w:tc>
        <w:tc>
          <w:tcPr>
            <w:tcW w:w="0" w:type="auto"/>
            <w:shd w:val="clear" w:color="auto" w:fill="FFFFFF"/>
            <w:tcMar>
              <w:top w:w="30" w:type="dxa"/>
              <w:left w:w="0" w:type="dxa"/>
              <w:bottom w:w="30" w:type="dxa"/>
              <w:right w:w="20" w:type="dxa"/>
            </w:tcMar>
            <w:vAlign w:val="bottom"/>
            <w:hideMark/>
          </w:tcPr>
          <w:p w14:paraId="487D7CC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28E94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98A6D2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1,478 </w:t>
            </w:r>
          </w:p>
        </w:tc>
        <w:tc>
          <w:tcPr>
            <w:tcW w:w="0" w:type="auto"/>
            <w:shd w:val="clear" w:color="auto" w:fill="FFFFFF"/>
            <w:tcMar>
              <w:top w:w="30" w:type="dxa"/>
              <w:left w:w="0" w:type="dxa"/>
              <w:bottom w:w="30" w:type="dxa"/>
              <w:right w:w="20" w:type="dxa"/>
            </w:tcMar>
            <w:vAlign w:val="bottom"/>
            <w:hideMark/>
          </w:tcPr>
          <w:p w14:paraId="7E8B91D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90FCC5B" w14:textId="77777777" w:rsidTr="001E29DA">
        <w:tc>
          <w:tcPr>
            <w:tcW w:w="0" w:type="auto"/>
            <w:gridSpan w:val="3"/>
            <w:shd w:val="clear" w:color="auto" w:fill="CCEEFF"/>
            <w:tcMar>
              <w:top w:w="30" w:type="dxa"/>
              <w:left w:w="20" w:type="dxa"/>
              <w:bottom w:w="30" w:type="dxa"/>
              <w:right w:w="20" w:type="dxa"/>
            </w:tcMar>
            <w:vAlign w:val="bottom"/>
            <w:hideMark/>
          </w:tcPr>
          <w:p w14:paraId="4610328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6ED71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3F08E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67,580 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44E3D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E4FD0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CCCF0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2F7B0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12,419 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8F0DC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46BA73F" w14:textId="77777777" w:rsidTr="001E29DA">
        <w:tc>
          <w:tcPr>
            <w:tcW w:w="0" w:type="auto"/>
            <w:gridSpan w:val="3"/>
            <w:shd w:val="clear" w:color="auto" w:fill="FFFFFF"/>
            <w:tcMar>
              <w:top w:w="30" w:type="dxa"/>
              <w:left w:w="20" w:type="dxa"/>
              <w:bottom w:w="30" w:type="dxa"/>
              <w:right w:w="20" w:type="dxa"/>
            </w:tcMar>
            <w:vAlign w:val="bottom"/>
            <w:hideMark/>
          </w:tcPr>
          <w:p w14:paraId="2E1F82B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9E6A783"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B4F7D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9942C1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B2AC0A9" w14:textId="77777777" w:rsidTr="001E29DA">
        <w:tc>
          <w:tcPr>
            <w:tcW w:w="0" w:type="auto"/>
            <w:gridSpan w:val="3"/>
            <w:shd w:val="clear" w:color="auto" w:fill="CCEEFF"/>
            <w:tcMar>
              <w:top w:w="30" w:type="dxa"/>
              <w:left w:w="20" w:type="dxa"/>
              <w:bottom w:w="30" w:type="dxa"/>
              <w:right w:w="20" w:type="dxa"/>
            </w:tcMar>
            <w:vAlign w:val="bottom"/>
            <w:hideMark/>
          </w:tcPr>
          <w:p w14:paraId="60FC0DA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14:paraId="40A3A923"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9C80C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C051CB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594B871" w14:textId="77777777" w:rsidTr="001E29DA">
        <w:tc>
          <w:tcPr>
            <w:tcW w:w="0" w:type="auto"/>
            <w:gridSpan w:val="3"/>
            <w:shd w:val="clear" w:color="auto" w:fill="FFFFFF"/>
            <w:tcMar>
              <w:top w:w="30" w:type="dxa"/>
              <w:left w:w="380" w:type="dxa"/>
              <w:bottom w:w="30" w:type="dxa"/>
              <w:right w:w="20" w:type="dxa"/>
            </w:tcMar>
            <w:vAlign w:val="bottom"/>
            <w:hideMark/>
          </w:tcPr>
          <w:p w14:paraId="322E181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Accounts payable</w:t>
            </w:r>
          </w:p>
        </w:tc>
        <w:tc>
          <w:tcPr>
            <w:tcW w:w="0" w:type="auto"/>
            <w:shd w:val="clear" w:color="auto" w:fill="FFFFFF"/>
            <w:tcMar>
              <w:top w:w="30" w:type="dxa"/>
              <w:left w:w="20" w:type="dxa"/>
              <w:bottom w:w="30" w:type="dxa"/>
              <w:right w:w="0" w:type="dxa"/>
            </w:tcMar>
            <w:vAlign w:val="bottom"/>
            <w:hideMark/>
          </w:tcPr>
          <w:p w14:paraId="2D5F1E9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524965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2,493 </w:t>
            </w:r>
          </w:p>
        </w:tc>
        <w:tc>
          <w:tcPr>
            <w:tcW w:w="0" w:type="auto"/>
            <w:shd w:val="clear" w:color="auto" w:fill="FFFFFF"/>
            <w:tcMar>
              <w:top w:w="30" w:type="dxa"/>
              <w:left w:w="0" w:type="dxa"/>
              <w:bottom w:w="30" w:type="dxa"/>
              <w:right w:w="20" w:type="dxa"/>
            </w:tcMar>
            <w:vAlign w:val="bottom"/>
            <w:hideMark/>
          </w:tcPr>
          <w:p w14:paraId="57A75BA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73A7F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1FEFB6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DFF8E5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1,321 </w:t>
            </w:r>
          </w:p>
        </w:tc>
        <w:tc>
          <w:tcPr>
            <w:tcW w:w="0" w:type="auto"/>
            <w:shd w:val="clear" w:color="auto" w:fill="FFFFFF"/>
            <w:tcMar>
              <w:top w:w="30" w:type="dxa"/>
              <w:left w:w="0" w:type="dxa"/>
              <w:bottom w:w="30" w:type="dxa"/>
              <w:right w:w="20" w:type="dxa"/>
            </w:tcMar>
            <w:vAlign w:val="bottom"/>
            <w:hideMark/>
          </w:tcPr>
          <w:p w14:paraId="1005478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3E1DD4D" w14:textId="77777777" w:rsidTr="001E29DA">
        <w:tc>
          <w:tcPr>
            <w:tcW w:w="0" w:type="auto"/>
            <w:gridSpan w:val="3"/>
            <w:shd w:val="clear" w:color="auto" w:fill="CCEEFF"/>
            <w:tcMar>
              <w:top w:w="30" w:type="dxa"/>
              <w:left w:w="380" w:type="dxa"/>
              <w:bottom w:w="30" w:type="dxa"/>
              <w:right w:w="20" w:type="dxa"/>
            </w:tcMar>
            <w:vAlign w:val="bottom"/>
            <w:hideMark/>
          </w:tcPr>
          <w:p w14:paraId="257490B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Payables to related parties</w:t>
            </w:r>
          </w:p>
        </w:tc>
        <w:tc>
          <w:tcPr>
            <w:tcW w:w="0" w:type="auto"/>
            <w:gridSpan w:val="2"/>
            <w:shd w:val="clear" w:color="auto" w:fill="CCEEFF"/>
            <w:tcMar>
              <w:top w:w="30" w:type="dxa"/>
              <w:left w:w="20" w:type="dxa"/>
              <w:bottom w:w="30" w:type="dxa"/>
              <w:right w:w="0" w:type="dxa"/>
            </w:tcMar>
            <w:vAlign w:val="bottom"/>
            <w:hideMark/>
          </w:tcPr>
          <w:p w14:paraId="03E0387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463 </w:t>
            </w:r>
          </w:p>
        </w:tc>
        <w:tc>
          <w:tcPr>
            <w:tcW w:w="0" w:type="auto"/>
            <w:shd w:val="clear" w:color="auto" w:fill="CCEEFF"/>
            <w:tcMar>
              <w:top w:w="30" w:type="dxa"/>
              <w:left w:w="0" w:type="dxa"/>
              <w:bottom w:w="30" w:type="dxa"/>
              <w:right w:w="20" w:type="dxa"/>
            </w:tcMar>
            <w:vAlign w:val="bottom"/>
            <w:hideMark/>
          </w:tcPr>
          <w:p w14:paraId="4BE1DB8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AED44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811AD2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85 </w:t>
            </w:r>
          </w:p>
        </w:tc>
        <w:tc>
          <w:tcPr>
            <w:tcW w:w="0" w:type="auto"/>
            <w:shd w:val="clear" w:color="auto" w:fill="CCEEFF"/>
            <w:tcMar>
              <w:top w:w="30" w:type="dxa"/>
              <w:left w:w="0" w:type="dxa"/>
              <w:bottom w:w="30" w:type="dxa"/>
              <w:right w:w="20" w:type="dxa"/>
            </w:tcMar>
            <w:vAlign w:val="bottom"/>
            <w:hideMark/>
          </w:tcPr>
          <w:p w14:paraId="592BE44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0C5B61B" w14:textId="77777777" w:rsidTr="001E29DA">
        <w:tc>
          <w:tcPr>
            <w:tcW w:w="0" w:type="auto"/>
            <w:gridSpan w:val="3"/>
            <w:shd w:val="clear" w:color="auto" w:fill="FFFFFF"/>
            <w:tcMar>
              <w:top w:w="30" w:type="dxa"/>
              <w:left w:w="380" w:type="dxa"/>
              <w:bottom w:w="30" w:type="dxa"/>
              <w:right w:w="20" w:type="dxa"/>
            </w:tcMar>
            <w:vAlign w:val="bottom"/>
            <w:hideMark/>
          </w:tcPr>
          <w:p w14:paraId="0AF3947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Accrued liabilities</w:t>
            </w:r>
          </w:p>
        </w:tc>
        <w:tc>
          <w:tcPr>
            <w:tcW w:w="0" w:type="auto"/>
            <w:gridSpan w:val="2"/>
            <w:shd w:val="clear" w:color="auto" w:fill="FFFFFF"/>
            <w:tcMar>
              <w:top w:w="30" w:type="dxa"/>
              <w:left w:w="20" w:type="dxa"/>
              <w:bottom w:w="30" w:type="dxa"/>
              <w:right w:w="0" w:type="dxa"/>
            </w:tcMar>
            <w:vAlign w:val="bottom"/>
            <w:hideMark/>
          </w:tcPr>
          <w:p w14:paraId="3D93434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3,077 </w:t>
            </w:r>
          </w:p>
        </w:tc>
        <w:tc>
          <w:tcPr>
            <w:tcW w:w="0" w:type="auto"/>
            <w:shd w:val="clear" w:color="auto" w:fill="FFFFFF"/>
            <w:tcMar>
              <w:top w:w="30" w:type="dxa"/>
              <w:left w:w="0" w:type="dxa"/>
              <w:bottom w:w="30" w:type="dxa"/>
              <w:right w:w="20" w:type="dxa"/>
            </w:tcMar>
            <w:vAlign w:val="bottom"/>
            <w:hideMark/>
          </w:tcPr>
          <w:p w14:paraId="55885DB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8049C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39AA99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2,424 </w:t>
            </w:r>
          </w:p>
        </w:tc>
        <w:tc>
          <w:tcPr>
            <w:tcW w:w="0" w:type="auto"/>
            <w:shd w:val="clear" w:color="auto" w:fill="FFFFFF"/>
            <w:tcMar>
              <w:top w:w="30" w:type="dxa"/>
              <w:left w:w="0" w:type="dxa"/>
              <w:bottom w:w="30" w:type="dxa"/>
              <w:right w:w="20" w:type="dxa"/>
            </w:tcMar>
            <w:vAlign w:val="bottom"/>
            <w:hideMark/>
          </w:tcPr>
          <w:p w14:paraId="4F68C12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0B21D63" w14:textId="77777777" w:rsidTr="001E29DA">
        <w:tc>
          <w:tcPr>
            <w:tcW w:w="0" w:type="auto"/>
            <w:gridSpan w:val="3"/>
            <w:shd w:val="clear" w:color="auto" w:fill="CCEEFF"/>
            <w:tcMar>
              <w:top w:w="30" w:type="dxa"/>
              <w:left w:w="380" w:type="dxa"/>
              <w:bottom w:w="30" w:type="dxa"/>
              <w:right w:w="20" w:type="dxa"/>
            </w:tcMar>
            <w:vAlign w:val="bottom"/>
            <w:hideMark/>
          </w:tcPr>
          <w:p w14:paraId="3BE7D63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Current portion of long-term debt, net</w:t>
            </w:r>
          </w:p>
        </w:tc>
        <w:tc>
          <w:tcPr>
            <w:tcW w:w="0" w:type="auto"/>
            <w:gridSpan w:val="2"/>
            <w:shd w:val="clear" w:color="auto" w:fill="CCEEFF"/>
            <w:tcMar>
              <w:top w:w="30" w:type="dxa"/>
              <w:left w:w="20" w:type="dxa"/>
              <w:bottom w:w="30" w:type="dxa"/>
              <w:right w:w="0" w:type="dxa"/>
            </w:tcMar>
            <w:vAlign w:val="bottom"/>
            <w:hideMark/>
          </w:tcPr>
          <w:p w14:paraId="4812D75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5DC59E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72EF2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14E8AE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312 </w:t>
            </w:r>
          </w:p>
        </w:tc>
        <w:tc>
          <w:tcPr>
            <w:tcW w:w="0" w:type="auto"/>
            <w:shd w:val="clear" w:color="auto" w:fill="CCEEFF"/>
            <w:tcMar>
              <w:top w:w="30" w:type="dxa"/>
              <w:left w:w="0" w:type="dxa"/>
              <w:bottom w:w="30" w:type="dxa"/>
              <w:right w:w="20" w:type="dxa"/>
            </w:tcMar>
            <w:vAlign w:val="bottom"/>
            <w:hideMark/>
          </w:tcPr>
          <w:p w14:paraId="6D32CB6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2FD4939" w14:textId="77777777" w:rsidTr="001E29DA">
        <w:tc>
          <w:tcPr>
            <w:tcW w:w="0" w:type="auto"/>
            <w:gridSpan w:val="3"/>
            <w:shd w:val="clear" w:color="auto" w:fill="FFFFFF"/>
            <w:tcMar>
              <w:top w:w="30" w:type="dxa"/>
              <w:left w:w="380" w:type="dxa"/>
              <w:bottom w:w="30" w:type="dxa"/>
              <w:right w:w="20" w:type="dxa"/>
            </w:tcMar>
            <w:vAlign w:val="bottom"/>
            <w:hideMark/>
          </w:tcPr>
          <w:p w14:paraId="5C1E394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 current liabilities</w:t>
            </w:r>
          </w:p>
        </w:tc>
        <w:tc>
          <w:tcPr>
            <w:tcW w:w="0" w:type="auto"/>
            <w:gridSpan w:val="2"/>
            <w:shd w:val="clear" w:color="auto" w:fill="FFFFFF"/>
            <w:tcMar>
              <w:top w:w="30" w:type="dxa"/>
              <w:left w:w="20" w:type="dxa"/>
              <w:bottom w:w="30" w:type="dxa"/>
              <w:right w:w="0" w:type="dxa"/>
            </w:tcMar>
            <w:vAlign w:val="bottom"/>
            <w:hideMark/>
          </w:tcPr>
          <w:p w14:paraId="0E8747B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336 </w:t>
            </w:r>
          </w:p>
        </w:tc>
        <w:tc>
          <w:tcPr>
            <w:tcW w:w="0" w:type="auto"/>
            <w:shd w:val="clear" w:color="auto" w:fill="FFFFFF"/>
            <w:tcMar>
              <w:top w:w="30" w:type="dxa"/>
              <w:left w:w="0" w:type="dxa"/>
              <w:bottom w:w="30" w:type="dxa"/>
              <w:right w:w="20" w:type="dxa"/>
            </w:tcMar>
            <w:vAlign w:val="bottom"/>
            <w:hideMark/>
          </w:tcPr>
          <w:p w14:paraId="76D7B7F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B928D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6609D3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98 </w:t>
            </w:r>
          </w:p>
        </w:tc>
        <w:tc>
          <w:tcPr>
            <w:tcW w:w="0" w:type="auto"/>
            <w:shd w:val="clear" w:color="auto" w:fill="FFFFFF"/>
            <w:tcMar>
              <w:top w:w="30" w:type="dxa"/>
              <w:left w:w="0" w:type="dxa"/>
              <w:bottom w:w="30" w:type="dxa"/>
              <w:right w:w="20" w:type="dxa"/>
            </w:tcMar>
            <w:vAlign w:val="bottom"/>
            <w:hideMark/>
          </w:tcPr>
          <w:p w14:paraId="737D24E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6926EC3" w14:textId="77777777" w:rsidTr="001E29DA">
        <w:tc>
          <w:tcPr>
            <w:tcW w:w="0" w:type="auto"/>
            <w:gridSpan w:val="3"/>
            <w:shd w:val="clear" w:color="auto" w:fill="CCEEFF"/>
            <w:tcMar>
              <w:top w:w="30" w:type="dxa"/>
              <w:left w:w="1235" w:type="dxa"/>
              <w:bottom w:w="30" w:type="dxa"/>
              <w:right w:w="20" w:type="dxa"/>
            </w:tcMar>
            <w:vAlign w:val="bottom"/>
            <w:hideMark/>
          </w:tcPr>
          <w:p w14:paraId="69EED61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97132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6,369 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C6BC3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2FB69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7D920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4,240 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5907F1"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E26C1D4" w14:textId="77777777" w:rsidTr="001E29DA">
        <w:tc>
          <w:tcPr>
            <w:tcW w:w="0" w:type="auto"/>
            <w:gridSpan w:val="3"/>
            <w:shd w:val="clear" w:color="auto" w:fill="FFFFFF"/>
            <w:tcMar>
              <w:top w:w="30" w:type="dxa"/>
              <w:left w:w="20" w:type="dxa"/>
              <w:bottom w:w="30" w:type="dxa"/>
              <w:right w:w="20" w:type="dxa"/>
            </w:tcMar>
            <w:vAlign w:val="bottom"/>
            <w:hideMark/>
          </w:tcPr>
          <w:p w14:paraId="3AAFE9E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Long-term debt, net of current portion</w:t>
            </w:r>
          </w:p>
        </w:tc>
        <w:tc>
          <w:tcPr>
            <w:tcW w:w="0" w:type="auto"/>
            <w:gridSpan w:val="2"/>
            <w:shd w:val="clear" w:color="auto" w:fill="FFFFFF"/>
            <w:tcMar>
              <w:top w:w="30" w:type="dxa"/>
              <w:left w:w="20" w:type="dxa"/>
              <w:bottom w:w="30" w:type="dxa"/>
              <w:right w:w="0" w:type="dxa"/>
            </w:tcMar>
            <w:vAlign w:val="bottom"/>
            <w:hideMark/>
          </w:tcPr>
          <w:p w14:paraId="09AC620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2,467 </w:t>
            </w:r>
          </w:p>
        </w:tc>
        <w:tc>
          <w:tcPr>
            <w:tcW w:w="0" w:type="auto"/>
            <w:shd w:val="clear" w:color="auto" w:fill="FFFFFF"/>
            <w:tcMar>
              <w:top w:w="30" w:type="dxa"/>
              <w:left w:w="0" w:type="dxa"/>
              <w:bottom w:w="30" w:type="dxa"/>
              <w:right w:w="20" w:type="dxa"/>
            </w:tcMar>
            <w:vAlign w:val="bottom"/>
            <w:hideMark/>
          </w:tcPr>
          <w:p w14:paraId="3539D26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4A93A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60FA21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50CA5B8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F4AB68D" w14:textId="77777777" w:rsidTr="001E29DA">
        <w:tc>
          <w:tcPr>
            <w:tcW w:w="0" w:type="auto"/>
            <w:gridSpan w:val="3"/>
            <w:shd w:val="clear" w:color="auto" w:fill="CCEEFF"/>
            <w:tcMar>
              <w:top w:w="30" w:type="dxa"/>
              <w:left w:w="20" w:type="dxa"/>
              <w:bottom w:w="30" w:type="dxa"/>
              <w:right w:w="20" w:type="dxa"/>
            </w:tcMar>
            <w:vAlign w:val="bottom"/>
            <w:hideMark/>
          </w:tcPr>
          <w:p w14:paraId="2FE6D62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Long-term operating lease liabilities</w:t>
            </w:r>
          </w:p>
        </w:tc>
        <w:tc>
          <w:tcPr>
            <w:tcW w:w="0" w:type="auto"/>
            <w:gridSpan w:val="2"/>
            <w:shd w:val="clear" w:color="auto" w:fill="CCEEFF"/>
            <w:tcMar>
              <w:top w:w="30" w:type="dxa"/>
              <w:left w:w="20" w:type="dxa"/>
              <w:bottom w:w="30" w:type="dxa"/>
              <w:right w:w="0" w:type="dxa"/>
            </w:tcMar>
            <w:vAlign w:val="bottom"/>
            <w:hideMark/>
          </w:tcPr>
          <w:p w14:paraId="45B284F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396 </w:t>
            </w:r>
          </w:p>
        </w:tc>
        <w:tc>
          <w:tcPr>
            <w:tcW w:w="0" w:type="auto"/>
            <w:shd w:val="clear" w:color="auto" w:fill="CCEEFF"/>
            <w:tcMar>
              <w:top w:w="30" w:type="dxa"/>
              <w:left w:w="0" w:type="dxa"/>
              <w:bottom w:w="30" w:type="dxa"/>
              <w:right w:w="20" w:type="dxa"/>
            </w:tcMar>
            <w:vAlign w:val="bottom"/>
            <w:hideMark/>
          </w:tcPr>
          <w:p w14:paraId="6CA4AA2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21C9D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F48B47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348 </w:t>
            </w:r>
          </w:p>
        </w:tc>
        <w:tc>
          <w:tcPr>
            <w:tcW w:w="0" w:type="auto"/>
            <w:shd w:val="clear" w:color="auto" w:fill="CCEEFF"/>
            <w:tcMar>
              <w:top w:w="30" w:type="dxa"/>
              <w:left w:w="0" w:type="dxa"/>
              <w:bottom w:w="30" w:type="dxa"/>
              <w:right w:w="20" w:type="dxa"/>
            </w:tcMar>
            <w:vAlign w:val="bottom"/>
            <w:hideMark/>
          </w:tcPr>
          <w:p w14:paraId="4340FD8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E6B1A31" w14:textId="77777777" w:rsidTr="001E29DA">
        <w:tc>
          <w:tcPr>
            <w:tcW w:w="0" w:type="auto"/>
            <w:gridSpan w:val="3"/>
            <w:shd w:val="clear" w:color="auto" w:fill="FFFFFF"/>
            <w:tcMar>
              <w:top w:w="30" w:type="dxa"/>
              <w:left w:w="20" w:type="dxa"/>
              <w:bottom w:w="30" w:type="dxa"/>
              <w:right w:w="20" w:type="dxa"/>
            </w:tcMar>
            <w:vAlign w:val="bottom"/>
            <w:hideMark/>
          </w:tcPr>
          <w:p w14:paraId="604A13E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Deferred tax liabilities</w:t>
            </w:r>
          </w:p>
        </w:tc>
        <w:tc>
          <w:tcPr>
            <w:tcW w:w="0" w:type="auto"/>
            <w:gridSpan w:val="2"/>
            <w:shd w:val="clear" w:color="auto" w:fill="FFFFFF"/>
            <w:tcMar>
              <w:top w:w="30" w:type="dxa"/>
              <w:left w:w="20" w:type="dxa"/>
              <w:bottom w:w="30" w:type="dxa"/>
              <w:right w:w="0" w:type="dxa"/>
            </w:tcMar>
            <w:vAlign w:val="bottom"/>
            <w:hideMark/>
          </w:tcPr>
          <w:p w14:paraId="14E9F56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1,934 </w:t>
            </w:r>
          </w:p>
        </w:tc>
        <w:tc>
          <w:tcPr>
            <w:tcW w:w="0" w:type="auto"/>
            <w:shd w:val="clear" w:color="auto" w:fill="FFFFFF"/>
            <w:tcMar>
              <w:top w:w="30" w:type="dxa"/>
              <w:left w:w="0" w:type="dxa"/>
              <w:bottom w:w="30" w:type="dxa"/>
              <w:right w:w="20" w:type="dxa"/>
            </w:tcMar>
            <w:vAlign w:val="bottom"/>
            <w:hideMark/>
          </w:tcPr>
          <w:p w14:paraId="6E787FF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D29AE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D8E285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01AFC02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61A082B" w14:textId="77777777" w:rsidTr="001E29DA">
        <w:tc>
          <w:tcPr>
            <w:tcW w:w="0" w:type="auto"/>
            <w:gridSpan w:val="3"/>
            <w:shd w:val="clear" w:color="auto" w:fill="CCEEFF"/>
            <w:tcMar>
              <w:top w:w="30" w:type="dxa"/>
              <w:left w:w="20" w:type="dxa"/>
              <w:bottom w:w="30" w:type="dxa"/>
              <w:right w:w="20" w:type="dxa"/>
            </w:tcMar>
            <w:vAlign w:val="bottom"/>
            <w:hideMark/>
          </w:tcPr>
          <w:p w14:paraId="7DD89FF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 long-term liabilities</w:t>
            </w:r>
          </w:p>
        </w:tc>
        <w:tc>
          <w:tcPr>
            <w:tcW w:w="0" w:type="auto"/>
            <w:gridSpan w:val="2"/>
            <w:shd w:val="clear" w:color="auto" w:fill="CCEEFF"/>
            <w:tcMar>
              <w:top w:w="30" w:type="dxa"/>
              <w:left w:w="20" w:type="dxa"/>
              <w:bottom w:w="30" w:type="dxa"/>
              <w:right w:w="0" w:type="dxa"/>
            </w:tcMar>
            <w:vAlign w:val="bottom"/>
            <w:hideMark/>
          </w:tcPr>
          <w:p w14:paraId="7A7DD99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1,664 </w:t>
            </w:r>
          </w:p>
        </w:tc>
        <w:tc>
          <w:tcPr>
            <w:tcW w:w="0" w:type="auto"/>
            <w:shd w:val="clear" w:color="auto" w:fill="CCEEFF"/>
            <w:tcMar>
              <w:top w:w="30" w:type="dxa"/>
              <w:left w:w="0" w:type="dxa"/>
              <w:bottom w:w="30" w:type="dxa"/>
              <w:right w:w="20" w:type="dxa"/>
            </w:tcMar>
            <w:vAlign w:val="bottom"/>
            <w:hideMark/>
          </w:tcPr>
          <w:p w14:paraId="4911504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42306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E46B8A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321 </w:t>
            </w:r>
          </w:p>
        </w:tc>
        <w:tc>
          <w:tcPr>
            <w:tcW w:w="0" w:type="auto"/>
            <w:shd w:val="clear" w:color="auto" w:fill="CCEEFF"/>
            <w:tcMar>
              <w:top w:w="30" w:type="dxa"/>
              <w:left w:w="0" w:type="dxa"/>
              <w:bottom w:w="30" w:type="dxa"/>
              <w:right w:w="20" w:type="dxa"/>
            </w:tcMar>
            <w:vAlign w:val="bottom"/>
            <w:hideMark/>
          </w:tcPr>
          <w:p w14:paraId="5A25C59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1918865" w14:textId="77777777" w:rsidTr="001E29DA">
        <w:tc>
          <w:tcPr>
            <w:tcW w:w="0" w:type="auto"/>
            <w:gridSpan w:val="3"/>
            <w:shd w:val="clear" w:color="auto" w:fill="FFFFFF"/>
            <w:tcMar>
              <w:top w:w="30" w:type="dxa"/>
              <w:left w:w="20" w:type="dxa"/>
              <w:bottom w:w="30" w:type="dxa"/>
              <w:right w:w="20" w:type="dxa"/>
            </w:tcMar>
            <w:vAlign w:val="bottom"/>
            <w:hideMark/>
          </w:tcPr>
          <w:p w14:paraId="5FB8636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Commitments and Contingencies (see Notes 16 and 17)</w:t>
            </w:r>
          </w:p>
        </w:tc>
        <w:tc>
          <w:tcPr>
            <w:tcW w:w="0" w:type="auto"/>
            <w:gridSpan w:val="3"/>
            <w:shd w:val="clear" w:color="auto" w:fill="FFFFFF"/>
            <w:tcMar>
              <w:top w:w="0" w:type="dxa"/>
              <w:left w:w="20" w:type="dxa"/>
              <w:bottom w:w="0" w:type="dxa"/>
              <w:right w:w="20" w:type="dxa"/>
            </w:tcMar>
            <w:vAlign w:val="center"/>
            <w:hideMark/>
          </w:tcPr>
          <w:p w14:paraId="3FCAB4D9"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88AC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C4B589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C0E7B3A" w14:textId="77777777" w:rsidTr="001E29DA">
        <w:tc>
          <w:tcPr>
            <w:tcW w:w="0" w:type="auto"/>
            <w:gridSpan w:val="3"/>
            <w:shd w:val="clear" w:color="auto" w:fill="CCEEFF"/>
            <w:tcMar>
              <w:top w:w="30" w:type="dxa"/>
              <w:left w:w="20" w:type="dxa"/>
              <w:bottom w:w="30" w:type="dxa"/>
              <w:right w:w="20" w:type="dxa"/>
            </w:tcMar>
            <w:vAlign w:val="bottom"/>
            <w:hideMark/>
          </w:tcPr>
          <w:p w14:paraId="372A5CB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14:paraId="6F349487"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32DF0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DA2DD3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FB0AD94" w14:textId="77777777" w:rsidTr="001E29DA">
        <w:tc>
          <w:tcPr>
            <w:tcW w:w="0" w:type="auto"/>
            <w:gridSpan w:val="3"/>
            <w:shd w:val="clear" w:color="auto" w:fill="FFFFFF"/>
            <w:tcMar>
              <w:top w:w="30" w:type="dxa"/>
              <w:left w:w="380" w:type="dxa"/>
              <w:bottom w:w="30" w:type="dxa"/>
              <w:right w:w="20" w:type="dxa"/>
            </w:tcMar>
            <w:vAlign w:val="bottom"/>
            <w:hideMark/>
          </w:tcPr>
          <w:p w14:paraId="729A228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Capital stock:</w:t>
            </w:r>
          </w:p>
        </w:tc>
        <w:tc>
          <w:tcPr>
            <w:tcW w:w="0" w:type="auto"/>
            <w:gridSpan w:val="3"/>
            <w:shd w:val="clear" w:color="auto" w:fill="FFFFFF"/>
            <w:tcMar>
              <w:top w:w="0" w:type="dxa"/>
              <w:left w:w="20" w:type="dxa"/>
              <w:bottom w:w="0" w:type="dxa"/>
              <w:right w:w="20" w:type="dxa"/>
            </w:tcMar>
            <w:vAlign w:val="center"/>
            <w:hideMark/>
          </w:tcPr>
          <w:p w14:paraId="1E2B99AB"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B2FC1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27D65A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8BC0B66" w14:textId="77777777" w:rsidTr="001E29DA">
        <w:tc>
          <w:tcPr>
            <w:tcW w:w="0" w:type="auto"/>
            <w:gridSpan w:val="3"/>
            <w:shd w:val="clear" w:color="auto" w:fill="CCEEFF"/>
            <w:tcMar>
              <w:top w:w="30" w:type="dxa"/>
              <w:left w:w="20" w:type="dxa"/>
              <w:bottom w:w="30" w:type="dxa"/>
              <w:right w:w="20" w:type="dxa"/>
            </w:tcMar>
            <w:vAlign w:val="bottom"/>
            <w:hideMark/>
          </w:tcPr>
          <w:p w14:paraId="07FFC35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Common stock, par value $0.01; shares authorized: 2,250; shares issued: 1,645 and 1,232; shares outstanding: 1,612 and 1,207</w:t>
            </w:r>
          </w:p>
        </w:tc>
        <w:tc>
          <w:tcPr>
            <w:tcW w:w="0" w:type="auto"/>
            <w:gridSpan w:val="2"/>
            <w:shd w:val="clear" w:color="auto" w:fill="CCEEFF"/>
            <w:tcMar>
              <w:top w:w="30" w:type="dxa"/>
              <w:left w:w="20" w:type="dxa"/>
              <w:bottom w:w="30" w:type="dxa"/>
              <w:right w:w="0" w:type="dxa"/>
            </w:tcMar>
            <w:vAlign w:val="bottom"/>
            <w:hideMark/>
          </w:tcPr>
          <w:p w14:paraId="79F47E8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16 </w:t>
            </w:r>
          </w:p>
        </w:tc>
        <w:tc>
          <w:tcPr>
            <w:tcW w:w="0" w:type="auto"/>
            <w:shd w:val="clear" w:color="auto" w:fill="CCEEFF"/>
            <w:tcMar>
              <w:top w:w="30" w:type="dxa"/>
              <w:left w:w="0" w:type="dxa"/>
              <w:bottom w:w="30" w:type="dxa"/>
              <w:right w:w="20" w:type="dxa"/>
            </w:tcMar>
            <w:vAlign w:val="bottom"/>
            <w:hideMark/>
          </w:tcPr>
          <w:p w14:paraId="33A79A5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D8377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4D5D8B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12 </w:t>
            </w:r>
          </w:p>
        </w:tc>
        <w:tc>
          <w:tcPr>
            <w:tcW w:w="0" w:type="auto"/>
            <w:shd w:val="clear" w:color="auto" w:fill="CCEEFF"/>
            <w:tcMar>
              <w:top w:w="30" w:type="dxa"/>
              <w:left w:w="0" w:type="dxa"/>
              <w:bottom w:w="30" w:type="dxa"/>
              <w:right w:w="20" w:type="dxa"/>
            </w:tcMar>
            <w:vAlign w:val="bottom"/>
            <w:hideMark/>
          </w:tcPr>
          <w:p w14:paraId="7AE75BD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12C05E7" w14:textId="77777777" w:rsidTr="001E29DA">
        <w:tc>
          <w:tcPr>
            <w:tcW w:w="0" w:type="auto"/>
            <w:gridSpan w:val="3"/>
            <w:shd w:val="clear" w:color="auto" w:fill="FFFFFF"/>
            <w:tcMar>
              <w:top w:w="30" w:type="dxa"/>
              <w:left w:w="380" w:type="dxa"/>
              <w:bottom w:w="30" w:type="dxa"/>
              <w:right w:w="20" w:type="dxa"/>
            </w:tcMar>
            <w:vAlign w:val="bottom"/>
            <w:hideMark/>
          </w:tcPr>
          <w:p w14:paraId="010E00E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14:paraId="114658C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58,005 </w:t>
            </w:r>
          </w:p>
        </w:tc>
        <w:tc>
          <w:tcPr>
            <w:tcW w:w="0" w:type="auto"/>
            <w:shd w:val="clear" w:color="auto" w:fill="FFFFFF"/>
            <w:tcMar>
              <w:top w:w="30" w:type="dxa"/>
              <w:left w:w="0" w:type="dxa"/>
              <w:bottom w:w="30" w:type="dxa"/>
              <w:right w:w="20" w:type="dxa"/>
            </w:tcMar>
            <w:vAlign w:val="bottom"/>
            <w:hideMark/>
          </w:tcPr>
          <w:p w14:paraId="52C83AC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83FF5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0E82F6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11,069 </w:t>
            </w:r>
          </w:p>
        </w:tc>
        <w:tc>
          <w:tcPr>
            <w:tcW w:w="0" w:type="auto"/>
            <w:shd w:val="clear" w:color="auto" w:fill="FFFFFF"/>
            <w:tcMar>
              <w:top w:w="30" w:type="dxa"/>
              <w:left w:w="0" w:type="dxa"/>
              <w:bottom w:w="30" w:type="dxa"/>
              <w:right w:w="20" w:type="dxa"/>
            </w:tcMar>
            <w:vAlign w:val="bottom"/>
            <w:hideMark/>
          </w:tcPr>
          <w:p w14:paraId="166F917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271859C" w14:textId="77777777" w:rsidTr="001E29DA">
        <w:tc>
          <w:tcPr>
            <w:tcW w:w="0" w:type="auto"/>
            <w:gridSpan w:val="3"/>
            <w:shd w:val="clear" w:color="auto" w:fill="CCEEFF"/>
            <w:tcMar>
              <w:top w:w="30" w:type="dxa"/>
              <w:left w:w="20" w:type="dxa"/>
              <w:bottom w:w="30" w:type="dxa"/>
              <w:right w:w="20" w:type="dxa"/>
            </w:tcMar>
            <w:vAlign w:val="bottom"/>
            <w:hideMark/>
          </w:tcPr>
          <w:p w14:paraId="20EB44F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Treasury stock, at cost (shares held: 33 and 25)</w:t>
            </w:r>
          </w:p>
        </w:tc>
        <w:tc>
          <w:tcPr>
            <w:tcW w:w="0" w:type="auto"/>
            <w:gridSpan w:val="2"/>
            <w:shd w:val="clear" w:color="auto" w:fill="CCEEFF"/>
            <w:tcMar>
              <w:top w:w="30" w:type="dxa"/>
              <w:left w:w="20" w:type="dxa"/>
              <w:bottom w:w="30" w:type="dxa"/>
              <w:right w:w="0" w:type="dxa"/>
            </w:tcMar>
            <w:vAlign w:val="bottom"/>
            <w:hideMark/>
          </w:tcPr>
          <w:p w14:paraId="7CC072B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(3,099)</w:t>
            </w:r>
          </w:p>
        </w:tc>
        <w:tc>
          <w:tcPr>
            <w:tcW w:w="0" w:type="auto"/>
            <w:shd w:val="clear" w:color="auto" w:fill="CCEEFF"/>
            <w:tcMar>
              <w:top w:w="30" w:type="dxa"/>
              <w:left w:w="0" w:type="dxa"/>
              <w:bottom w:w="30" w:type="dxa"/>
              <w:right w:w="20" w:type="dxa"/>
            </w:tcMar>
            <w:vAlign w:val="bottom"/>
            <w:hideMark/>
          </w:tcPr>
          <w:p w14:paraId="7DFECEC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4F3D3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1EB9B1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(2,130)</w:t>
            </w:r>
          </w:p>
        </w:tc>
        <w:tc>
          <w:tcPr>
            <w:tcW w:w="0" w:type="auto"/>
            <w:shd w:val="clear" w:color="auto" w:fill="CCEEFF"/>
            <w:tcMar>
              <w:top w:w="30" w:type="dxa"/>
              <w:left w:w="0" w:type="dxa"/>
              <w:bottom w:w="30" w:type="dxa"/>
              <w:right w:w="20" w:type="dxa"/>
            </w:tcMar>
            <w:vAlign w:val="bottom"/>
            <w:hideMark/>
          </w:tcPr>
          <w:p w14:paraId="46A9280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02C4F06" w14:textId="77777777" w:rsidTr="001E29DA">
        <w:tc>
          <w:tcPr>
            <w:tcW w:w="0" w:type="auto"/>
            <w:gridSpan w:val="3"/>
            <w:shd w:val="clear" w:color="auto" w:fill="FFFFFF"/>
            <w:tcMar>
              <w:top w:w="30" w:type="dxa"/>
              <w:left w:w="380" w:type="dxa"/>
              <w:bottom w:w="30" w:type="dxa"/>
              <w:right w:w="20" w:type="dxa"/>
            </w:tcMar>
            <w:vAlign w:val="bottom"/>
            <w:hideMark/>
          </w:tcPr>
          <w:p w14:paraId="381FA63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Accumulated deficit</w:t>
            </w:r>
          </w:p>
        </w:tc>
        <w:tc>
          <w:tcPr>
            <w:tcW w:w="0" w:type="auto"/>
            <w:gridSpan w:val="2"/>
            <w:shd w:val="clear" w:color="auto" w:fill="FFFFFF"/>
            <w:tcMar>
              <w:top w:w="30" w:type="dxa"/>
              <w:left w:w="20" w:type="dxa"/>
              <w:bottom w:w="30" w:type="dxa"/>
              <w:right w:w="0" w:type="dxa"/>
            </w:tcMar>
            <w:vAlign w:val="bottom"/>
            <w:hideMark/>
          </w:tcPr>
          <w:p w14:paraId="3137443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(131)</w:t>
            </w:r>
          </w:p>
        </w:tc>
        <w:tc>
          <w:tcPr>
            <w:tcW w:w="0" w:type="auto"/>
            <w:shd w:val="clear" w:color="auto" w:fill="FFFFFF"/>
            <w:tcMar>
              <w:top w:w="30" w:type="dxa"/>
              <w:left w:w="0" w:type="dxa"/>
              <w:bottom w:w="30" w:type="dxa"/>
              <w:right w:w="20" w:type="dxa"/>
            </w:tcMar>
            <w:vAlign w:val="bottom"/>
            <w:hideMark/>
          </w:tcPr>
          <w:p w14:paraId="30410EC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E1D55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C2690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(1,451)</w:t>
            </w:r>
          </w:p>
        </w:tc>
        <w:tc>
          <w:tcPr>
            <w:tcW w:w="0" w:type="auto"/>
            <w:shd w:val="clear" w:color="auto" w:fill="FFFFFF"/>
            <w:tcMar>
              <w:top w:w="30" w:type="dxa"/>
              <w:left w:w="0" w:type="dxa"/>
              <w:bottom w:w="30" w:type="dxa"/>
              <w:right w:w="20" w:type="dxa"/>
            </w:tcMar>
            <w:vAlign w:val="bottom"/>
            <w:hideMark/>
          </w:tcPr>
          <w:p w14:paraId="41435BF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B47A23B" w14:textId="77777777" w:rsidTr="001E29DA">
        <w:tc>
          <w:tcPr>
            <w:tcW w:w="0" w:type="auto"/>
            <w:gridSpan w:val="3"/>
            <w:shd w:val="clear" w:color="auto" w:fill="CCEEFF"/>
            <w:tcMar>
              <w:top w:w="30" w:type="dxa"/>
              <w:left w:w="20" w:type="dxa"/>
              <w:bottom w:w="30" w:type="dxa"/>
              <w:right w:w="20" w:type="dxa"/>
            </w:tcMar>
            <w:vAlign w:val="bottom"/>
            <w:hideMark/>
          </w:tcPr>
          <w:p w14:paraId="4EE084C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14:paraId="165299D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(41)</w:t>
            </w:r>
          </w:p>
        </w:tc>
        <w:tc>
          <w:tcPr>
            <w:tcW w:w="0" w:type="auto"/>
            <w:shd w:val="clear" w:color="auto" w:fill="CCEEFF"/>
            <w:tcMar>
              <w:top w:w="30" w:type="dxa"/>
              <w:left w:w="0" w:type="dxa"/>
              <w:bottom w:w="30" w:type="dxa"/>
              <w:right w:w="20" w:type="dxa"/>
            </w:tcMar>
            <w:vAlign w:val="bottom"/>
            <w:hideMark/>
          </w:tcPr>
          <w:p w14:paraId="79E494E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30A2C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1E09B4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w:t>
            </w:r>
          </w:p>
        </w:tc>
        <w:tc>
          <w:tcPr>
            <w:tcW w:w="0" w:type="auto"/>
            <w:shd w:val="clear" w:color="auto" w:fill="CCEEFF"/>
            <w:tcMar>
              <w:top w:w="30" w:type="dxa"/>
              <w:left w:w="0" w:type="dxa"/>
              <w:bottom w:w="30" w:type="dxa"/>
              <w:right w:w="20" w:type="dxa"/>
            </w:tcMar>
            <w:vAlign w:val="bottom"/>
            <w:hideMark/>
          </w:tcPr>
          <w:p w14:paraId="30B2ED5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305C958" w14:textId="77777777" w:rsidTr="001E29DA">
        <w:tc>
          <w:tcPr>
            <w:tcW w:w="0" w:type="auto"/>
            <w:gridSpan w:val="3"/>
            <w:shd w:val="clear" w:color="auto" w:fill="FFFFFF"/>
            <w:tcMar>
              <w:top w:w="30" w:type="dxa"/>
              <w:left w:w="1235" w:type="dxa"/>
              <w:bottom w:w="30" w:type="dxa"/>
              <w:right w:w="20" w:type="dxa"/>
            </w:tcMar>
            <w:vAlign w:val="bottom"/>
            <w:hideMark/>
          </w:tcPr>
          <w:p w14:paraId="66278EC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9DE80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54,750 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DB05B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765D7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EDB73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99956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D9F6DB1" w14:textId="77777777" w:rsidTr="001E29DA">
        <w:tc>
          <w:tcPr>
            <w:tcW w:w="0" w:type="auto"/>
            <w:gridSpan w:val="3"/>
            <w:shd w:val="clear" w:color="auto" w:fill="CCEEFF"/>
            <w:tcMar>
              <w:top w:w="30" w:type="dxa"/>
              <w:left w:w="20" w:type="dxa"/>
              <w:bottom w:w="30" w:type="dxa"/>
              <w:right w:w="20" w:type="dxa"/>
            </w:tcMar>
            <w:vAlign w:val="bottom"/>
            <w:hideMark/>
          </w:tcPr>
          <w:p w14:paraId="1009F38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8D09BF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FB873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67,580 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7EAC2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9E70D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5ABAF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C2B88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12,419 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2DA1A7" w14:textId="77777777" w:rsidR="001E29DA" w:rsidRPr="001E29DA" w:rsidRDefault="001E29DA" w:rsidP="001E29DA">
            <w:pPr>
              <w:widowControl/>
              <w:spacing w:after="100"/>
              <w:jc w:val="right"/>
              <w:rPr>
                <w:rFonts w:ascii="宋体" w:eastAsia="宋体" w:hAnsi="宋体" w:cs="宋体"/>
                <w:kern w:val="0"/>
                <w:sz w:val="24"/>
                <w:szCs w:val="24"/>
              </w:rPr>
            </w:pPr>
          </w:p>
        </w:tc>
      </w:tr>
    </w:tbl>
    <w:p w14:paraId="583FFA0A"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See accompanying notes to consolidated financial statements.</w:t>
      </w:r>
    </w:p>
    <w:p w14:paraId="29682A33"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53</w:t>
      </w:r>
    </w:p>
    <w:p w14:paraId="1C27B4D4"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54B6F9E6">
          <v:rect id="_x0000_i1082" style="width:0;height:1.5pt" o:hralign="center" o:hrstd="t" o:hrnoshade="t" o:hr="t" fillcolor="black" stroked="f"/>
        </w:pict>
      </w:r>
    </w:p>
    <w:p w14:paraId="3A50FBBD"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37" w:anchor="i179f0d6779c24794a67681755ffb9a04_7" w:history="1">
        <w:r w:rsidRPr="001E29DA">
          <w:rPr>
            <w:rFonts w:ascii="Arial" w:eastAsia="微软雅黑" w:hAnsi="Arial" w:cs="Arial"/>
            <w:color w:val="0000FF"/>
            <w:kern w:val="0"/>
            <w:sz w:val="18"/>
            <w:szCs w:val="18"/>
            <w:u w:val="single"/>
          </w:rPr>
          <w:t>Table of Contents</w:t>
        </w:r>
      </w:hyperlink>
    </w:p>
    <w:p w14:paraId="4FD64984"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Advanced Micro Devices, Inc.</w:t>
      </w:r>
    </w:p>
    <w:p w14:paraId="6ACF2E35"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Consolidated Statements of Stockholders’ Equity</w:t>
      </w:r>
    </w:p>
    <w:p w14:paraId="292C9E9E"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8"/>
          <w:szCs w:val="18"/>
        </w:rPr>
        <w:t> </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1744"/>
        <w:gridCol w:w="37"/>
        <w:gridCol w:w="179"/>
        <w:gridCol w:w="2569"/>
        <w:gridCol w:w="36"/>
        <w:gridCol w:w="36"/>
        <w:gridCol w:w="80"/>
        <w:gridCol w:w="36"/>
        <w:gridCol w:w="178"/>
        <w:gridCol w:w="2569"/>
        <w:gridCol w:w="36"/>
        <w:gridCol w:w="36"/>
        <w:gridCol w:w="80"/>
        <w:gridCol w:w="36"/>
        <w:gridCol w:w="178"/>
        <w:gridCol w:w="2570"/>
        <w:gridCol w:w="36"/>
      </w:tblGrid>
      <w:tr w:rsidR="001E29DA" w:rsidRPr="001E29DA" w14:paraId="535EB459" w14:textId="77777777" w:rsidTr="001E29DA">
        <w:trPr>
          <w:jc w:val="center"/>
        </w:trPr>
        <w:tc>
          <w:tcPr>
            <w:tcW w:w="175" w:type="dxa"/>
            <w:vAlign w:val="center"/>
            <w:hideMark/>
          </w:tcPr>
          <w:p w14:paraId="2FCDD483"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p>
        </w:tc>
        <w:tc>
          <w:tcPr>
            <w:tcW w:w="11598" w:type="dxa"/>
            <w:vAlign w:val="center"/>
            <w:hideMark/>
          </w:tcPr>
          <w:p w14:paraId="065E798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685AD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B7222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537" w:type="dxa"/>
            <w:vAlign w:val="center"/>
            <w:hideMark/>
          </w:tcPr>
          <w:p w14:paraId="74B0E8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E2E31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2EE4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9F3ED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FBB90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CF5F4D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537" w:type="dxa"/>
            <w:vAlign w:val="center"/>
            <w:hideMark/>
          </w:tcPr>
          <w:p w14:paraId="62BFD2B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04CB0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ED4C4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894AC3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9EB0A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4EB391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538" w:type="dxa"/>
            <w:vAlign w:val="center"/>
            <w:hideMark/>
          </w:tcPr>
          <w:p w14:paraId="0EF9824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0747E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0FD0CDC" w14:textId="77777777" w:rsidTr="001E29DA">
        <w:trPr>
          <w:jc w:val="center"/>
        </w:trPr>
        <w:tc>
          <w:tcPr>
            <w:tcW w:w="0" w:type="auto"/>
            <w:gridSpan w:val="3"/>
            <w:tcMar>
              <w:top w:w="0" w:type="dxa"/>
              <w:left w:w="20" w:type="dxa"/>
              <w:bottom w:w="0" w:type="dxa"/>
              <w:right w:w="20" w:type="dxa"/>
            </w:tcMar>
            <w:vAlign w:val="center"/>
            <w:hideMark/>
          </w:tcPr>
          <w:p w14:paraId="73399A1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03D9437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47FD94A4" w14:textId="77777777" w:rsidTr="001E29DA">
        <w:trPr>
          <w:jc w:val="center"/>
        </w:trPr>
        <w:tc>
          <w:tcPr>
            <w:tcW w:w="0" w:type="auto"/>
            <w:gridSpan w:val="3"/>
            <w:tcMar>
              <w:top w:w="0" w:type="dxa"/>
              <w:left w:w="20" w:type="dxa"/>
              <w:bottom w:w="0" w:type="dxa"/>
              <w:right w:w="20" w:type="dxa"/>
            </w:tcMar>
            <w:vAlign w:val="center"/>
            <w:hideMark/>
          </w:tcPr>
          <w:p w14:paraId="46E32059"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25CDAA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F3D678E"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1BA641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269F88D9"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151BE4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w:t>
            </w:r>
            <w:r w:rsidRPr="001E29DA">
              <w:rPr>
                <w:rFonts w:ascii="Arial" w:eastAsia="宋体" w:hAnsi="Arial" w:cs="Arial"/>
                <w:b/>
                <w:bCs/>
                <w:color w:val="000000"/>
                <w:kern w:val="0"/>
                <w:sz w:val="16"/>
                <w:szCs w:val="16"/>
              </w:rPr>
              <w:br/>
              <w:t>2020</w:t>
            </w:r>
          </w:p>
        </w:tc>
      </w:tr>
      <w:tr w:rsidR="001E29DA" w:rsidRPr="001E29DA" w14:paraId="50287BCB" w14:textId="77777777" w:rsidTr="001E29DA">
        <w:trPr>
          <w:jc w:val="center"/>
        </w:trPr>
        <w:tc>
          <w:tcPr>
            <w:tcW w:w="0" w:type="auto"/>
            <w:gridSpan w:val="3"/>
            <w:tcMar>
              <w:top w:w="0" w:type="dxa"/>
              <w:left w:w="20" w:type="dxa"/>
              <w:bottom w:w="0" w:type="dxa"/>
              <w:right w:w="20" w:type="dxa"/>
            </w:tcMar>
            <w:vAlign w:val="center"/>
            <w:hideMark/>
          </w:tcPr>
          <w:p w14:paraId="663C322A"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15"/>
            <w:tcBorders>
              <w:top w:val="single" w:sz="8" w:space="0" w:color="000000"/>
            </w:tcBorders>
            <w:tcMar>
              <w:top w:w="30" w:type="dxa"/>
              <w:left w:w="20" w:type="dxa"/>
              <w:bottom w:w="30" w:type="dxa"/>
              <w:right w:w="20" w:type="dxa"/>
            </w:tcMar>
            <w:vAlign w:val="bottom"/>
            <w:hideMark/>
          </w:tcPr>
          <w:p w14:paraId="2E5D664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4048FAAD"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3C21ECB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Capital stock</w:t>
            </w:r>
          </w:p>
        </w:tc>
        <w:tc>
          <w:tcPr>
            <w:tcW w:w="0" w:type="auto"/>
            <w:gridSpan w:val="3"/>
            <w:shd w:val="clear" w:color="auto" w:fill="CCEEFF"/>
            <w:tcMar>
              <w:top w:w="0" w:type="dxa"/>
              <w:left w:w="20" w:type="dxa"/>
              <w:bottom w:w="0" w:type="dxa"/>
              <w:right w:w="20" w:type="dxa"/>
            </w:tcMar>
            <w:vAlign w:val="center"/>
            <w:hideMark/>
          </w:tcPr>
          <w:p w14:paraId="7C831DBD"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18E62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F414D3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73D016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A6C1AB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EE2F5C3"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4AC59AC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Common stock</w:t>
            </w:r>
          </w:p>
        </w:tc>
        <w:tc>
          <w:tcPr>
            <w:tcW w:w="0" w:type="auto"/>
            <w:gridSpan w:val="3"/>
            <w:shd w:val="clear" w:color="auto" w:fill="FFFFFF"/>
            <w:tcMar>
              <w:top w:w="0" w:type="dxa"/>
              <w:left w:w="20" w:type="dxa"/>
              <w:bottom w:w="0" w:type="dxa"/>
              <w:right w:w="20" w:type="dxa"/>
            </w:tcMar>
            <w:vAlign w:val="center"/>
            <w:hideMark/>
          </w:tcPr>
          <w:p w14:paraId="19CFE5FE"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B6F40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0BB7CB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3AC54B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53AE15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211F3E1" w14:textId="77777777" w:rsidTr="001E29DA">
        <w:trPr>
          <w:jc w:val="center"/>
        </w:trPr>
        <w:tc>
          <w:tcPr>
            <w:tcW w:w="0" w:type="auto"/>
            <w:gridSpan w:val="3"/>
            <w:shd w:val="clear" w:color="auto" w:fill="CCEEFF"/>
            <w:tcMar>
              <w:top w:w="30" w:type="dxa"/>
              <w:left w:w="260" w:type="dxa"/>
              <w:bottom w:w="30" w:type="dxa"/>
              <w:right w:w="20" w:type="dxa"/>
            </w:tcMar>
            <w:vAlign w:val="bottom"/>
            <w:hideMark/>
          </w:tcPr>
          <w:p w14:paraId="33FAEDB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beginning of period</w:t>
            </w:r>
          </w:p>
        </w:tc>
        <w:tc>
          <w:tcPr>
            <w:tcW w:w="0" w:type="auto"/>
            <w:shd w:val="clear" w:color="auto" w:fill="CCEEFF"/>
            <w:tcMar>
              <w:top w:w="30" w:type="dxa"/>
              <w:left w:w="20" w:type="dxa"/>
              <w:bottom w:w="30" w:type="dxa"/>
              <w:right w:w="0" w:type="dxa"/>
            </w:tcMar>
            <w:vAlign w:val="bottom"/>
            <w:hideMark/>
          </w:tcPr>
          <w:p w14:paraId="3C7D6D7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2DCBFE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12 </w:t>
            </w:r>
          </w:p>
        </w:tc>
        <w:tc>
          <w:tcPr>
            <w:tcW w:w="0" w:type="auto"/>
            <w:shd w:val="clear" w:color="auto" w:fill="CCEEFF"/>
            <w:tcMar>
              <w:top w:w="30" w:type="dxa"/>
              <w:left w:w="0" w:type="dxa"/>
              <w:bottom w:w="30" w:type="dxa"/>
              <w:right w:w="20" w:type="dxa"/>
            </w:tcMar>
            <w:vAlign w:val="bottom"/>
            <w:hideMark/>
          </w:tcPr>
          <w:p w14:paraId="59BBB73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6FD9A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AFE738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EA2C5E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12 </w:t>
            </w:r>
          </w:p>
        </w:tc>
        <w:tc>
          <w:tcPr>
            <w:tcW w:w="0" w:type="auto"/>
            <w:shd w:val="clear" w:color="auto" w:fill="CCEEFF"/>
            <w:tcMar>
              <w:top w:w="30" w:type="dxa"/>
              <w:left w:w="0" w:type="dxa"/>
              <w:bottom w:w="30" w:type="dxa"/>
              <w:right w:w="20" w:type="dxa"/>
            </w:tcMar>
            <w:vAlign w:val="bottom"/>
            <w:hideMark/>
          </w:tcPr>
          <w:p w14:paraId="259004A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0FD95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8124B9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0EB411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12 </w:t>
            </w:r>
          </w:p>
        </w:tc>
        <w:tc>
          <w:tcPr>
            <w:tcW w:w="0" w:type="auto"/>
            <w:shd w:val="clear" w:color="auto" w:fill="CCEEFF"/>
            <w:tcMar>
              <w:top w:w="30" w:type="dxa"/>
              <w:left w:w="0" w:type="dxa"/>
              <w:bottom w:w="30" w:type="dxa"/>
              <w:right w:w="20" w:type="dxa"/>
            </w:tcMar>
            <w:vAlign w:val="bottom"/>
            <w:hideMark/>
          </w:tcPr>
          <w:p w14:paraId="0C2CE9C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2A7AE0C" w14:textId="77777777" w:rsidTr="001E29DA">
        <w:trPr>
          <w:jc w:val="center"/>
        </w:trPr>
        <w:tc>
          <w:tcPr>
            <w:tcW w:w="0" w:type="auto"/>
            <w:gridSpan w:val="3"/>
            <w:shd w:val="clear" w:color="auto" w:fill="FFFFFF"/>
            <w:tcMar>
              <w:top w:w="30" w:type="dxa"/>
              <w:left w:w="260" w:type="dxa"/>
              <w:bottom w:w="30" w:type="dxa"/>
              <w:right w:w="20" w:type="dxa"/>
            </w:tcMar>
            <w:vAlign w:val="bottom"/>
            <w:hideMark/>
          </w:tcPr>
          <w:p w14:paraId="75C5BE2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Issuance of common stock as consideration for acquisition</w:t>
            </w:r>
          </w:p>
        </w:tc>
        <w:tc>
          <w:tcPr>
            <w:tcW w:w="0" w:type="auto"/>
            <w:gridSpan w:val="2"/>
            <w:shd w:val="clear" w:color="auto" w:fill="FFFFFF"/>
            <w:tcMar>
              <w:top w:w="30" w:type="dxa"/>
              <w:left w:w="20" w:type="dxa"/>
              <w:bottom w:w="30" w:type="dxa"/>
              <w:right w:w="0" w:type="dxa"/>
            </w:tcMar>
            <w:vAlign w:val="bottom"/>
            <w:hideMark/>
          </w:tcPr>
          <w:p w14:paraId="3E1BC51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4A64D9B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025EC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7FB1C2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774344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054F8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6C96E9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8A4BB0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3D9804A" w14:textId="77777777" w:rsidTr="001E29DA">
        <w:trPr>
          <w:jc w:val="center"/>
        </w:trPr>
        <w:tc>
          <w:tcPr>
            <w:tcW w:w="0" w:type="auto"/>
            <w:gridSpan w:val="3"/>
            <w:shd w:val="clear" w:color="auto" w:fill="CCEEFF"/>
            <w:tcMar>
              <w:top w:w="30" w:type="dxa"/>
              <w:left w:w="260" w:type="dxa"/>
              <w:bottom w:w="30" w:type="dxa"/>
              <w:right w:w="20" w:type="dxa"/>
            </w:tcMar>
            <w:vAlign w:val="bottom"/>
            <w:hideMark/>
          </w:tcPr>
          <w:p w14:paraId="65CCC62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DB483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6E7C1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9A450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5822B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38D7C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BA5BD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61EE4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FF8D0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D176C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C7274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39DCD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8CC386A"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2A1B777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Additional paid-in capital</w:t>
            </w:r>
          </w:p>
        </w:tc>
        <w:tc>
          <w:tcPr>
            <w:tcW w:w="0" w:type="auto"/>
            <w:gridSpan w:val="3"/>
            <w:shd w:val="clear" w:color="auto" w:fill="FFFFFF"/>
            <w:tcMar>
              <w:top w:w="0" w:type="dxa"/>
              <w:left w:w="20" w:type="dxa"/>
              <w:bottom w:w="0" w:type="dxa"/>
              <w:right w:w="20" w:type="dxa"/>
            </w:tcMar>
            <w:vAlign w:val="center"/>
            <w:hideMark/>
          </w:tcPr>
          <w:p w14:paraId="7AC2EF3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60DD4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616298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B445BD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8831BB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0FA8227" w14:textId="77777777" w:rsidTr="001E29DA">
        <w:trPr>
          <w:jc w:val="center"/>
        </w:trPr>
        <w:tc>
          <w:tcPr>
            <w:tcW w:w="0" w:type="auto"/>
            <w:gridSpan w:val="3"/>
            <w:shd w:val="clear" w:color="auto" w:fill="CCEEFF"/>
            <w:tcMar>
              <w:top w:w="30" w:type="dxa"/>
              <w:left w:w="260" w:type="dxa"/>
              <w:bottom w:w="30" w:type="dxa"/>
              <w:right w:w="20" w:type="dxa"/>
            </w:tcMar>
            <w:vAlign w:val="bottom"/>
            <w:hideMark/>
          </w:tcPr>
          <w:p w14:paraId="2D9D260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beginning of period</w:t>
            </w:r>
          </w:p>
        </w:tc>
        <w:tc>
          <w:tcPr>
            <w:tcW w:w="0" w:type="auto"/>
            <w:shd w:val="clear" w:color="auto" w:fill="CCEEFF"/>
            <w:tcMar>
              <w:top w:w="30" w:type="dxa"/>
              <w:left w:w="20" w:type="dxa"/>
              <w:bottom w:w="30" w:type="dxa"/>
              <w:right w:w="0" w:type="dxa"/>
            </w:tcMar>
            <w:vAlign w:val="bottom"/>
            <w:hideMark/>
          </w:tcPr>
          <w:p w14:paraId="00C8CD7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27FD9F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11,069 </w:t>
            </w:r>
          </w:p>
        </w:tc>
        <w:tc>
          <w:tcPr>
            <w:tcW w:w="0" w:type="auto"/>
            <w:shd w:val="clear" w:color="auto" w:fill="CCEEFF"/>
            <w:tcMar>
              <w:top w:w="30" w:type="dxa"/>
              <w:left w:w="0" w:type="dxa"/>
              <w:bottom w:w="30" w:type="dxa"/>
              <w:right w:w="20" w:type="dxa"/>
            </w:tcMar>
            <w:vAlign w:val="bottom"/>
            <w:hideMark/>
          </w:tcPr>
          <w:p w14:paraId="6DD9193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A850F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036119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54D476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10,544 </w:t>
            </w:r>
          </w:p>
        </w:tc>
        <w:tc>
          <w:tcPr>
            <w:tcW w:w="0" w:type="auto"/>
            <w:shd w:val="clear" w:color="auto" w:fill="CCEEFF"/>
            <w:tcMar>
              <w:top w:w="30" w:type="dxa"/>
              <w:left w:w="0" w:type="dxa"/>
              <w:bottom w:w="30" w:type="dxa"/>
              <w:right w:w="20" w:type="dxa"/>
            </w:tcMar>
            <w:vAlign w:val="bottom"/>
            <w:hideMark/>
          </w:tcPr>
          <w:p w14:paraId="10B96F8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4F81C2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D5BFD8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D19C7D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9,963 </w:t>
            </w:r>
          </w:p>
        </w:tc>
        <w:tc>
          <w:tcPr>
            <w:tcW w:w="0" w:type="auto"/>
            <w:shd w:val="clear" w:color="auto" w:fill="CCEEFF"/>
            <w:tcMar>
              <w:top w:w="30" w:type="dxa"/>
              <w:left w:w="0" w:type="dxa"/>
              <w:bottom w:w="30" w:type="dxa"/>
              <w:right w:w="20" w:type="dxa"/>
            </w:tcMar>
            <w:vAlign w:val="bottom"/>
            <w:hideMark/>
          </w:tcPr>
          <w:p w14:paraId="2115160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28F2E0F" w14:textId="77777777" w:rsidTr="001E29DA">
        <w:trPr>
          <w:jc w:val="center"/>
        </w:trPr>
        <w:tc>
          <w:tcPr>
            <w:tcW w:w="0" w:type="auto"/>
            <w:gridSpan w:val="3"/>
            <w:shd w:val="clear" w:color="auto" w:fill="FFFFFF"/>
            <w:tcMar>
              <w:top w:w="30" w:type="dxa"/>
              <w:left w:w="260" w:type="dxa"/>
              <w:bottom w:w="30" w:type="dxa"/>
              <w:right w:w="20" w:type="dxa"/>
            </w:tcMar>
            <w:vAlign w:val="bottom"/>
            <w:hideMark/>
          </w:tcPr>
          <w:p w14:paraId="655FDED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Common stock issued under employee equity plans</w:t>
            </w:r>
          </w:p>
        </w:tc>
        <w:tc>
          <w:tcPr>
            <w:tcW w:w="0" w:type="auto"/>
            <w:gridSpan w:val="2"/>
            <w:shd w:val="clear" w:color="auto" w:fill="FFFFFF"/>
            <w:tcMar>
              <w:top w:w="30" w:type="dxa"/>
              <w:left w:w="20" w:type="dxa"/>
              <w:bottom w:w="30" w:type="dxa"/>
              <w:right w:w="0" w:type="dxa"/>
            </w:tcMar>
            <w:vAlign w:val="bottom"/>
            <w:hideMark/>
          </w:tcPr>
          <w:p w14:paraId="29F3F12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167 </w:t>
            </w:r>
          </w:p>
        </w:tc>
        <w:tc>
          <w:tcPr>
            <w:tcW w:w="0" w:type="auto"/>
            <w:shd w:val="clear" w:color="auto" w:fill="FFFFFF"/>
            <w:tcMar>
              <w:top w:w="30" w:type="dxa"/>
              <w:left w:w="0" w:type="dxa"/>
              <w:bottom w:w="30" w:type="dxa"/>
              <w:right w:w="20" w:type="dxa"/>
            </w:tcMar>
            <w:vAlign w:val="bottom"/>
            <w:hideMark/>
          </w:tcPr>
          <w:p w14:paraId="0E7787B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9D43F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44B96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104 </w:t>
            </w:r>
          </w:p>
        </w:tc>
        <w:tc>
          <w:tcPr>
            <w:tcW w:w="0" w:type="auto"/>
            <w:shd w:val="clear" w:color="auto" w:fill="FFFFFF"/>
            <w:tcMar>
              <w:top w:w="30" w:type="dxa"/>
              <w:left w:w="0" w:type="dxa"/>
              <w:bottom w:w="30" w:type="dxa"/>
              <w:right w:w="20" w:type="dxa"/>
            </w:tcMar>
            <w:vAlign w:val="bottom"/>
            <w:hideMark/>
          </w:tcPr>
          <w:p w14:paraId="4D88EB5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B8994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CDC451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85 </w:t>
            </w:r>
          </w:p>
        </w:tc>
        <w:tc>
          <w:tcPr>
            <w:tcW w:w="0" w:type="auto"/>
            <w:shd w:val="clear" w:color="auto" w:fill="FFFFFF"/>
            <w:tcMar>
              <w:top w:w="30" w:type="dxa"/>
              <w:left w:w="0" w:type="dxa"/>
              <w:bottom w:w="30" w:type="dxa"/>
              <w:right w:w="20" w:type="dxa"/>
            </w:tcMar>
            <w:vAlign w:val="bottom"/>
            <w:hideMark/>
          </w:tcPr>
          <w:p w14:paraId="2953E54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396C17C" w14:textId="77777777" w:rsidTr="001E29DA">
        <w:trPr>
          <w:jc w:val="center"/>
        </w:trPr>
        <w:tc>
          <w:tcPr>
            <w:tcW w:w="0" w:type="auto"/>
            <w:gridSpan w:val="3"/>
            <w:shd w:val="clear" w:color="auto" w:fill="CCEEFF"/>
            <w:tcMar>
              <w:top w:w="30" w:type="dxa"/>
              <w:left w:w="260" w:type="dxa"/>
              <w:bottom w:w="30" w:type="dxa"/>
              <w:right w:w="20" w:type="dxa"/>
            </w:tcMar>
            <w:vAlign w:val="bottom"/>
            <w:hideMark/>
          </w:tcPr>
          <w:p w14:paraId="19E6AC7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417277B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1,080 </w:t>
            </w:r>
          </w:p>
        </w:tc>
        <w:tc>
          <w:tcPr>
            <w:tcW w:w="0" w:type="auto"/>
            <w:shd w:val="clear" w:color="auto" w:fill="CCEEFF"/>
            <w:tcMar>
              <w:top w:w="30" w:type="dxa"/>
              <w:left w:w="0" w:type="dxa"/>
              <w:bottom w:w="30" w:type="dxa"/>
              <w:right w:w="20" w:type="dxa"/>
            </w:tcMar>
            <w:vAlign w:val="bottom"/>
            <w:hideMark/>
          </w:tcPr>
          <w:p w14:paraId="5F6698D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0169C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7431D8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379 </w:t>
            </w:r>
          </w:p>
        </w:tc>
        <w:tc>
          <w:tcPr>
            <w:tcW w:w="0" w:type="auto"/>
            <w:shd w:val="clear" w:color="auto" w:fill="CCEEFF"/>
            <w:tcMar>
              <w:top w:w="30" w:type="dxa"/>
              <w:left w:w="0" w:type="dxa"/>
              <w:bottom w:w="30" w:type="dxa"/>
              <w:right w:w="20" w:type="dxa"/>
            </w:tcMar>
            <w:vAlign w:val="bottom"/>
            <w:hideMark/>
          </w:tcPr>
          <w:p w14:paraId="04D0AD2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901E6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7EABF0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274 </w:t>
            </w:r>
          </w:p>
        </w:tc>
        <w:tc>
          <w:tcPr>
            <w:tcW w:w="0" w:type="auto"/>
            <w:shd w:val="clear" w:color="auto" w:fill="CCEEFF"/>
            <w:tcMar>
              <w:top w:w="30" w:type="dxa"/>
              <w:left w:w="0" w:type="dxa"/>
              <w:bottom w:w="30" w:type="dxa"/>
              <w:right w:w="20" w:type="dxa"/>
            </w:tcMar>
            <w:vAlign w:val="bottom"/>
            <w:hideMark/>
          </w:tcPr>
          <w:p w14:paraId="43AECA61"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8A408F4" w14:textId="77777777" w:rsidTr="001E29DA">
        <w:trPr>
          <w:jc w:val="center"/>
        </w:trPr>
        <w:tc>
          <w:tcPr>
            <w:tcW w:w="0" w:type="auto"/>
            <w:vAlign w:val="center"/>
            <w:hideMark/>
          </w:tcPr>
          <w:p w14:paraId="6989682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576D32D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43AB4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0DDE5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168D0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2C7FC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2F17C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B15F9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AC828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17BBF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92236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6432B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FAF86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17E09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1070B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C06D8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35A59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1F30E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0BEE068" w14:textId="77777777" w:rsidTr="001E29DA">
        <w:trPr>
          <w:jc w:val="center"/>
        </w:trPr>
        <w:tc>
          <w:tcPr>
            <w:tcW w:w="0" w:type="auto"/>
            <w:gridSpan w:val="3"/>
            <w:shd w:val="clear" w:color="auto" w:fill="FFFFFF"/>
            <w:tcMar>
              <w:top w:w="30" w:type="dxa"/>
              <w:left w:w="260" w:type="dxa"/>
              <w:bottom w:w="30" w:type="dxa"/>
              <w:right w:w="20" w:type="dxa"/>
            </w:tcMar>
            <w:vAlign w:val="bottom"/>
            <w:hideMark/>
          </w:tcPr>
          <w:p w14:paraId="07F8443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Issuance of common stock to settle convertible debt</w:t>
            </w:r>
          </w:p>
        </w:tc>
        <w:tc>
          <w:tcPr>
            <w:tcW w:w="0" w:type="auto"/>
            <w:gridSpan w:val="2"/>
            <w:shd w:val="clear" w:color="auto" w:fill="FFFFFF"/>
            <w:tcMar>
              <w:top w:w="30" w:type="dxa"/>
              <w:left w:w="20" w:type="dxa"/>
              <w:bottom w:w="30" w:type="dxa"/>
              <w:right w:w="0" w:type="dxa"/>
            </w:tcMar>
            <w:vAlign w:val="bottom"/>
            <w:hideMark/>
          </w:tcPr>
          <w:p w14:paraId="5A5EE2E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534873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34697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4BF4A0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25 </w:t>
            </w:r>
          </w:p>
        </w:tc>
        <w:tc>
          <w:tcPr>
            <w:tcW w:w="0" w:type="auto"/>
            <w:shd w:val="clear" w:color="auto" w:fill="FFFFFF"/>
            <w:tcMar>
              <w:top w:w="30" w:type="dxa"/>
              <w:left w:w="0" w:type="dxa"/>
              <w:bottom w:w="30" w:type="dxa"/>
              <w:right w:w="20" w:type="dxa"/>
            </w:tcMar>
            <w:vAlign w:val="bottom"/>
            <w:hideMark/>
          </w:tcPr>
          <w:p w14:paraId="2986FCA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9768E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DA08F1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217 </w:t>
            </w:r>
          </w:p>
        </w:tc>
        <w:tc>
          <w:tcPr>
            <w:tcW w:w="0" w:type="auto"/>
            <w:shd w:val="clear" w:color="auto" w:fill="FFFFFF"/>
            <w:tcMar>
              <w:top w:w="30" w:type="dxa"/>
              <w:left w:w="0" w:type="dxa"/>
              <w:bottom w:w="30" w:type="dxa"/>
              <w:right w:w="20" w:type="dxa"/>
            </w:tcMar>
            <w:vAlign w:val="bottom"/>
            <w:hideMark/>
          </w:tcPr>
          <w:p w14:paraId="739EDE31"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FD3272E" w14:textId="77777777" w:rsidTr="001E29DA">
        <w:trPr>
          <w:jc w:val="center"/>
        </w:trPr>
        <w:tc>
          <w:tcPr>
            <w:tcW w:w="0" w:type="auto"/>
            <w:gridSpan w:val="3"/>
            <w:shd w:val="clear" w:color="auto" w:fill="CCEEFF"/>
            <w:tcMar>
              <w:top w:w="30" w:type="dxa"/>
              <w:left w:w="260" w:type="dxa"/>
              <w:bottom w:w="30" w:type="dxa"/>
              <w:right w:w="20" w:type="dxa"/>
            </w:tcMar>
            <w:vAlign w:val="bottom"/>
            <w:hideMark/>
          </w:tcPr>
          <w:p w14:paraId="25B3D11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Issuance of common stock as consideration for acquisition</w:t>
            </w:r>
          </w:p>
        </w:tc>
        <w:tc>
          <w:tcPr>
            <w:tcW w:w="0" w:type="auto"/>
            <w:gridSpan w:val="2"/>
            <w:shd w:val="clear" w:color="auto" w:fill="CCEEFF"/>
            <w:tcMar>
              <w:top w:w="30" w:type="dxa"/>
              <w:left w:w="20" w:type="dxa"/>
              <w:bottom w:w="30" w:type="dxa"/>
              <w:right w:w="0" w:type="dxa"/>
            </w:tcMar>
            <w:vAlign w:val="bottom"/>
            <w:hideMark/>
          </w:tcPr>
          <w:p w14:paraId="7E6A55D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45,372 </w:t>
            </w:r>
          </w:p>
        </w:tc>
        <w:tc>
          <w:tcPr>
            <w:tcW w:w="0" w:type="auto"/>
            <w:shd w:val="clear" w:color="auto" w:fill="CCEEFF"/>
            <w:tcMar>
              <w:top w:w="30" w:type="dxa"/>
              <w:left w:w="0" w:type="dxa"/>
              <w:bottom w:w="30" w:type="dxa"/>
              <w:right w:w="20" w:type="dxa"/>
            </w:tcMar>
            <w:vAlign w:val="bottom"/>
            <w:hideMark/>
          </w:tcPr>
          <w:p w14:paraId="506C398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E7C5D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09D7BC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4A1933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99D22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91F802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884202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B6F0201" w14:textId="77777777" w:rsidTr="001E29DA">
        <w:trPr>
          <w:jc w:val="center"/>
        </w:trPr>
        <w:tc>
          <w:tcPr>
            <w:tcW w:w="0" w:type="auto"/>
            <w:vAlign w:val="center"/>
            <w:hideMark/>
          </w:tcPr>
          <w:p w14:paraId="5292D87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687356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17B68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C1851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1CE5A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A421D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B443F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9F963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53C7F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2B9A9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D735E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3ABF1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C1EB0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639B8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519AC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AB81E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A2A0C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FEEA4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316D97C" w14:textId="77777777" w:rsidTr="001E29DA">
        <w:trPr>
          <w:jc w:val="center"/>
        </w:trPr>
        <w:tc>
          <w:tcPr>
            <w:tcW w:w="0" w:type="auto"/>
            <w:gridSpan w:val="3"/>
            <w:shd w:val="clear" w:color="auto" w:fill="FFFFFF"/>
            <w:tcMar>
              <w:top w:w="30" w:type="dxa"/>
              <w:left w:w="260" w:type="dxa"/>
              <w:bottom w:w="30" w:type="dxa"/>
              <w:right w:w="20" w:type="dxa"/>
            </w:tcMar>
            <w:vAlign w:val="bottom"/>
            <w:hideMark/>
          </w:tcPr>
          <w:p w14:paraId="6CACDA7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Fair value of replacement share-based awards related to acquisition</w:t>
            </w:r>
          </w:p>
        </w:tc>
        <w:tc>
          <w:tcPr>
            <w:tcW w:w="0" w:type="auto"/>
            <w:gridSpan w:val="2"/>
            <w:shd w:val="clear" w:color="auto" w:fill="FFFFFF"/>
            <w:tcMar>
              <w:top w:w="30" w:type="dxa"/>
              <w:left w:w="20" w:type="dxa"/>
              <w:bottom w:w="30" w:type="dxa"/>
              <w:right w:w="0" w:type="dxa"/>
            </w:tcMar>
            <w:vAlign w:val="bottom"/>
            <w:hideMark/>
          </w:tcPr>
          <w:p w14:paraId="3E4716F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275 </w:t>
            </w:r>
          </w:p>
        </w:tc>
        <w:tc>
          <w:tcPr>
            <w:tcW w:w="0" w:type="auto"/>
            <w:shd w:val="clear" w:color="auto" w:fill="FFFFFF"/>
            <w:tcMar>
              <w:top w:w="30" w:type="dxa"/>
              <w:left w:w="0" w:type="dxa"/>
              <w:bottom w:w="30" w:type="dxa"/>
              <w:right w:w="20" w:type="dxa"/>
            </w:tcMar>
            <w:vAlign w:val="bottom"/>
            <w:hideMark/>
          </w:tcPr>
          <w:p w14:paraId="48492A6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EC39A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6CE17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A132AC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5C571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8564B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176BBF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03D7B6C" w14:textId="77777777" w:rsidTr="001E29DA">
        <w:trPr>
          <w:jc w:val="center"/>
        </w:trPr>
        <w:tc>
          <w:tcPr>
            <w:tcW w:w="0" w:type="auto"/>
            <w:gridSpan w:val="3"/>
            <w:shd w:val="clear" w:color="auto" w:fill="CCEEFF"/>
            <w:tcMar>
              <w:top w:w="30" w:type="dxa"/>
              <w:left w:w="260" w:type="dxa"/>
              <w:bottom w:w="30" w:type="dxa"/>
              <w:right w:w="20" w:type="dxa"/>
            </w:tcMar>
            <w:vAlign w:val="bottom"/>
            <w:hideMark/>
          </w:tcPr>
          <w:p w14:paraId="7EA25E8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Issuance of common stock warrants</w:t>
            </w:r>
          </w:p>
        </w:tc>
        <w:tc>
          <w:tcPr>
            <w:tcW w:w="0" w:type="auto"/>
            <w:gridSpan w:val="2"/>
            <w:shd w:val="clear" w:color="auto" w:fill="CCEEFF"/>
            <w:tcMar>
              <w:top w:w="30" w:type="dxa"/>
              <w:left w:w="20" w:type="dxa"/>
              <w:bottom w:w="30" w:type="dxa"/>
              <w:right w:w="0" w:type="dxa"/>
            </w:tcMar>
            <w:vAlign w:val="bottom"/>
            <w:hideMark/>
          </w:tcPr>
          <w:p w14:paraId="36127F1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42 </w:t>
            </w:r>
          </w:p>
        </w:tc>
        <w:tc>
          <w:tcPr>
            <w:tcW w:w="0" w:type="auto"/>
            <w:shd w:val="clear" w:color="auto" w:fill="CCEEFF"/>
            <w:tcMar>
              <w:top w:w="30" w:type="dxa"/>
              <w:left w:w="0" w:type="dxa"/>
              <w:bottom w:w="30" w:type="dxa"/>
              <w:right w:w="20" w:type="dxa"/>
            </w:tcMar>
            <w:vAlign w:val="bottom"/>
            <w:hideMark/>
          </w:tcPr>
          <w:p w14:paraId="7EA2B25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A02EF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636635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17 </w:t>
            </w:r>
          </w:p>
        </w:tc>
        <w:tc>
          <w:tcPr>
            <w:tcW w:w="0" w:type="auto"/>
            <w:shd w:val="clear" w:color="auto" w:fill="CCEEFF"/>
            <w:tcMar>
              <w:top w:w="30" w:type="dxa"/>
              <w:left w:w="0" w:type="dxa"/>
              <w:bottom w:w="30" w:type="dxa"/>
              <w:right w:w="20" w:type="dxa"/>
            </w:tcMar>
            <w:vAlign w:val="bottom"/>
            <w:hideMark/>
          </w:tcPr>
          <w:p w14:paraId="3F8CECF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6CD2E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5E46AD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76E4BD4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B04BEA1" w14:textId="77777777" w:rsidTr="001E29DA">
        <w:trPr>
          <w:jc w:val="center"/>
        </w:trPr>
        <w:tc>
          <w:tcPr>
            <w:tcW w:w="0" w:type="auto"/>
            <w:gridSpan w:val="3"/>
            <w:shd w:val="clear" w:color="auto" w:fill="FFFFFF"/>
            <w:tcMar>
              <w:top w:w="30" w:type="dxa"/>
              <w:left w:w="260" w:type="dxa"/>
              <w:bottom w:w="30" w:type="dxa"/>
              <w:right w:w="20" w:type="dxa"/>
            </w:tcMar>
            <w:vAlign w:val="bottom"/>
            <w:hideMark/>
          </w:tcPr>
          <w:p w14:paraId="11B4AE3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B8B13A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17D813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58,005 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D3513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DF2E8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07DE6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CEC29E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11,069 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11436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53021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B83C6A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968EB8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10,544 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1F90D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9EBBDF2"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0012129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Treasury stock</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60C8B5"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00A00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07C63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84D1DF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83D7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85E88D0" w14:textId="77777777" w:rsidTr="001E29DA">
        <w:trPr>
          <w:jc w:val="center"/>
        </w:trPr>
        <w:tc>
          <w:tcPr>
            <w:tcW w:w="0" w:type="auto"/>
            <w:gridSpan w:val="3"/>
            <w:shd w:val="clear" w:color="auto" w:fill="FFFFFF"/>
            <w:tcMar>
              <w:top w:w="30" w:type="dxa"/>
              <w:left w:w="260" w:type="dxa"/>
              <w:bottom w:w="30" w:type="dxa"/>
              <w:right w:w="20" w:type="dxa"/>
            </w:tcMar>
            <w:vAlign w:val="bottom"/>
            <w:hideMark/>
          </w:tcPr>
          <w:p w14:paraId="43E2CED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beginning of period</w:t>
            </w:r>
          </w:p>
        </w:tc>
        <w:tc>
          <w:tcPr>
            <w:tcW w:w="0" w:type="auto"/>
            <w:shd w:val="clear" w:color="auto" w:fill="FFFFFF"/>
            <w:tcMar>
              <w:top w:w="30" w:type="dxa"/>
              <w:left w:w="20" w:type="dxa"/>
              <w:bottom w:w="30" w:type="dxa"/>
              <w:right w:w="0" w:type="dxa"/>
            </w:tcMar>
            <w:vAlign w:val="bottom"/>
            <w:hideMark/>
          </w:tcPr>
          <w:p w14:paraId="6F261DD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452C39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(2,130)</w:t>
            </w:r>
          </w:p>
        </w:tc>
        <w:tc>
          <w:tcPr>
            <w:tcW w:w="0" w:type="auto"/>
            <w:shd w:val="clear" w:color="auto" w:fill="FFFFFF"/>
            <w:tcMar>
              <w:top w:w="30" w:type="dxa"/>
              <w:left w:w="0" w:type="dxa"/>
              <w:bottom w:w="30" w:type="dxa"/>
              <w:right w:w="20" w:type="dxa"/>
            </w:tcMar>
            <w:vAlign w:val="bottom"/>
            <w:hideMark/>
          </w:tcPr>
          <w:p w14:paraId="1626BB5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EDF4F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1DC557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CC7A1F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(131)</w:t>
            </w:r>
          </w:p>
        </w:tc>
        <w:tc>
          <w:tcPr>
            <w:tcW w:w="0" w:type="auto"/>
            <w:shd w:val="clear" w:color="auto" w:fill="FFFFFF"/>
            <w:tcMar>
              <w:top w:w="30" w:type="dxa"/>
              <w:left w:w="0" w:type="dxa"/>
              <w:bottom w:w="30" w:type="dxa"/>
              <w:right w:w="20" w:type="dxa"/>
            </w:tcMar>
            <w:vAlign w:val="bottom"/>
            <w:hideMark/>
          </w:tcPr>
          <w:p w14:paraId="619DD54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0CD0D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9B5FC6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5A13CA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(53)</w:t>
            </w:r>
          </w:p>
        </w:tc>
        <w:tc>
          <w:tcPr>
            <w:tcW w:w="0" w:type="auto"/>
            <w:shd w:val="clear" w:color="auto" w:fill="FFFFFF"/>
            <w:tcMar>
              <w:top w:w="30" w:type="dxa"/>
              <w:left w:w="0" w:type="dxa"/>
              <w:bottom w:w="30" w:type="dxa"/>
              <w:right w:w="20" w:type="dxa"/>
            </w:tcMar>
            <w:vAlign w:val="bottom"/>
            <w:hideMark/>
          </w:tcPr>
          <w:p w14:paraId="55A0E42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9A2DE03" w14:textId="77777777" w:rsidTr="001E29DA">
        <w:trPr>
          <w:jc w:val="center"/>
        </w:trPr>
        <w:tc>
          <w:tcPr>
            <w:tcW w:w="0" w:type="auto"/>
            <w:gridSpan w:val="3"/>
            <w:shd w:val="clear" w:color="auto" w:fill="CCEEFF"/>
            <w:tcMar>
              <w:top w:w="30" w:type="dxa"/>
              <w:left w:w="260" w:type="dxa"/>
              <w:bottom w:w="30" w:type="dxa"/>
              <w:right w:w="20" w:type="dxa"/>
            </w:tcMar>
            <w:vAlign w:val="bottom"/>
            <w:hideMark/>
          </w:tcPr>
          <w:p w14:paraId="7DB34DB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Repurchases of common stock</w:t>
            </w:r>
          </w:p>
        </w:tc>
        <w:tc>
          <w:tcPr>
            <w:tcW w:w="0" w:type="auto"/>
            <w:gridSpan w:val="2"/>
            <w:shd w:val="clear" w:color="auto" w:fill="CCEEFF"/>
            <w:tcMar>
              <w:top w:w="30" w:type="dxa"/>
              <w:left w:w="20" w:type="dxa"/>
              <w:bottom w:w="30" w:type="dxa"/>
              <w:right w:w="0" w:type="dxa"/>
            </w:tcMar>
            <w:vAlign w:val="bottom"/>
            <w:hideMark/>
          </w:tcPr>
          <w:p w14:paraId="62B8F0C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(3,702)</w:t>
            </w:r>
          </w:p>
        </w:tc>
        <w:tc>
          <w:tcPr>
            <w:tcW w:w="0" w:type="auto"/>
            <w:shd w:val="clear" w:color="auto" w:fill="CCEEFF"/>
            <w:tcMar>
              <w:top w:w="30" w:type="dxa"/>
              <w:left w:w="0" w:type="dxa"/>
              <w:bottom w:w="30" w:type="dxa"/>
              <w:right w:w="20" w:type="dxa"/>
            </w:tcMar>
            <w:vAlign w:val="bottom"/>
            <w:hideMark/>
          </w:tcPr>
          <w:p w14:paraId="6BFA861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F630B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3B79DB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(1,762)</w:t>
            </w:r>
          </w:p>
        </w:tc>
        <w:tc>
          <w:tcPr>
            <w:tcW w:w="0" w:type="auto"/>
            <w:shd w:val="clear" w:color="auto" w:fill="CCEEFF"/>
            <w:tcMar>
              <w:top w:w="30" w:type="dxa"/>
              <w:left w:w="0" w:type="dxa"/>
              <w:bottom w:w="30" w:type="dxa"/>
              <w:right w:w="20" w:type="dxa"/>
            </w:tcMar>
            <w:vAlign w:val="bottom"/>
            <w:hideMark/>
          </w:tcPr>
          <w:p w14:paraId="662B63E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A3914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308D87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564086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10B0835" w14:textId="77777777" w:rsidTr="001E29DA">
        <w:trPr>
          <w:jc w:val="center"/>
        </w:trPr>
        <w:tc>
          <w:tcPr>
            <w:tcW w:w="0" w:type="auto"/>
            <w:gridSpan w:val="3"/>
            <w:shd w:val="clear" w:color="auto" w:fill="FFFFFF"/>
            <w:tcMar>
              <w:top w:w="30" w:type="dxa"/>
              <w:left w:w="260" w:type="dxa"/>
              <w:bottom w:w="30" w:type="dxa"/>
              <w:right w:w="20" w:type="dxa"/>
            </w:tcMar>
            <w:vAlign w:val="bottom"/>
            <w:hideMark/>
          </w:tcPr>
          <w:p w14:paraId="282C095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Reissuance of treasury stock as consideration for acquisition</w:t>
            </w:r>
          </w:p>
        </w:tc>
        <w:tc>
          <w:tcPr>
            <w:tcW w:w="0" w:type="auto"/>
            <w:gridSpan w:val="2"/>
            <w:shd w:val="clear" w:color="auto" w:fill="FFFFFF"/>
            <w:tcMar>
              <w:top w:w="30" w:type="dxa"/>
              <w:left w:w="20" w:type="dxa"/>
              <w:bottom w:w="30" w:type="dxa"/>
              <w:right w:w="0" w:type="dxa"/>
            </w:tcMar>
            <w:vAlign w:val="bottom"/>
            <w:hideMark/>
          </w:tcPr>
          <w:p w14:paraId="3C6E837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3,138 </w:t>
            </w:r>
          </w:p>
        </w:tc>
        <w:tc>
          <w:tcPr>
            <w:tcW w:w="0" w:type="auto"/>
            <w:shd w:val="clear" w:color="auto" w:fill="FFFFFF"/>
            <w:tcMar>
              <w:top w:w="30" w:type="dxa"/>
              <w:left w:w="0" w:type="dxa"/>
              <w:bottom w:w="30" w:type="dxa"/>
              <w:right w:w="20" w:type="dxa"/>
            </w:tcMar>
            <w:vAlign w:val="bottom"/>
            <w:hideMark/>
          </w:tcPr>
          <w:p w14:paraId="76B5CBD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5AA52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B7E376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4208F1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1F087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194177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9551B7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4EAC896" w14:textId="77777777" w:rsidTr="001E29DA">
        <w:trPr>
          <w:jc w:val="center"/>
        </w:trPr>
        <w:tc>
          <w:tcPr>
            <w:tcW w:w="0" w:type="auto"/>
            <w:gridSpan w:val="3"/>
            <w:shd w:val="clear" w:color="auto" w:fill="CCEEFF"/>
            <w:tcMar>
              <w:top w:w="30" w:type="dxa"/>
              <w:left w:w="260" w:type="dxa"/>
              <w:bottom w:w="30" w:type="dxa"/>
              <w:right w:w="20" w:type="dxa"/>
            </w:tcMar>
            <w:vAlign w:val="bottom"/>
            <w:hideMark/>
          </w:tcPr>
          <w:p w14:paraId="2F46B5C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Common stock repurchases for tax withholding on employee equity plans</w:t>
            </w:r>
          </w:p>
        </w:tc>
        <w:tc>
          <w:tcPr>
            <w:tcW w:w="0" w:type="auto"/>
            <w:gridSpan w:val="2"/>
            <w:shd w:val="clear" w:color="auto" w:fill="CCEEFF"/>
            <w:tcMar>
              <w:top w:w="30" w:type="dxa"/>
              <w:left w:w="20" w:type="dxa"/>
              <w:bottom w:w="30" w:type="dxa"/>
              <w:right w:w="0" w:type="dxa"/>
            </w:tcMar>
            <w:vAlign w:val="bottom"/>
            <w:hideMark/>
          </w:tcPr>
          <w:p w14:paraId="46B8ECB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(405)</w:t>
            </w:r>
          </w:p>
        </w:tc>
        <w:tc>
          <w:tcPr>
            <w:tcW w:w="0" w:type="auto"/>
            <w:shd w:val="clear" w:color="auto" w:fill="CCEEFF"/>
            <w:tcMar>
              <w:top w:w="30" w:type="dxa"/>
              <w:left w:w="0" w:type="dxa"/>
              <w:bottom w:w="30" w:type="dxa"/>
              <w:right w:w="20" w:type="dxa"/>
            </w:tcMar>
            <w:vAlign w:val="bottom"/>
            <w:hideMark/>
          </w:tcPr>
          <w:p w14:paraId="3F5EC6C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FCC25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8B9769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(237)</w:t>
            </w:r>
          </w:p>
        </w:tc>
        <w:tc>
          <w:tcPr>
            <w:tcW w:w="0" w:type="auto"/>
            <w:shd w:val="clear" w:color="auto" w:fill="CCEEFF"/>
            <w:tcMar>
              <w:top w:w="30" w:type="dxa"/>
              <w:left w:w="0" w:type="dxa"/>
              <w:bottom w:w="30" w:type="dxa"/>
              <w:right w:w="20" w:type="dxa"/>
            </w:tcMar>
            <w:vAlign w:val="bottom"/>
            <w:hideMark/>
          </w:tcPr>
          <w:p w14:paraId="0E06CAD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5A10B2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E35979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(78)</w:t>
            </w:r>
          </w:p>
        </w:tc>
        <w:tc>
          <w:tcPr>
            <w:tcW w:w="0" w:type="auto"/>
            <w:shd w:val="clear" w:color="auto" w:fill="CCEEFF"/>
            <w:tcMar>
              <w:top w:w="30" w:type="dxa"/>
              <w:left w:w="0" w:type="dxa"/>
              <w:bottom w:w="30" w:type="dxa"/>
              <w:right w:w="20" w:type="dxa"/>
            </w:tcMar>
            <w:vAlign w:val="bottom"/>
            <w:hideMark/>
          </w:tcPr>
          <w:p w14:paraId="6905F73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D992018" w14:textId="77777777" w:rsidTr="001E29DA">
        <w:trPr>
          <w:jc w:val="center"/>
        </w:trPr>
        <w:tc>
          <w:tcPr>
            <w:tcW w:w="0" w:type="auto"/>
            <w:vAlign w:val="center"/>
            <w:hideMark/>
          </w:tcPr>
          <w:p w14:paraId="5E1DEBC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CEAD72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4C02C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13547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9B968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EB396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04DA7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3EB33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6F367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88CD5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3979B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FF1A6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A5A33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74144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39EB3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0067B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983BD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3D595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CD2251C" w14:textId="77777777" w:rsidTr="001E29DA">
        <w:trPr>
          <w:jc w:val="center"/>
        </w:trPr>
        <w:tc>
          <w:tcPr>
            <w:tcW w:w="0" w:type="auto"/>
            <w:gridSpan w:val="3"/>
            <w:shd w:val="clear" w:color="auto" w:fill="FFFFFF"/>
            <w:tcMar>
              <w:top w:w="30" w:type="dxa"/>
              <w:left w:w="260" w:type="dxa"/>
              <w:bottom w:w="30" w:type="dxa"/>
              <w:right w:w="20" w:type="dxa"/>
            </w:tcMar>
            <w:vAlign w:val="bottom"/>
            <w:hideMark/>
          </w:tcPr>
          <w:p w14:paraId="3671201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EA123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AC9905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(3,099)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B4051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34443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A2A757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9E8E42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86173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3591D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F28BE7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920DC5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B2A78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4153C0E" w14:textId="77777777" w:rsidTr="001E29DA">
        <w:trPr>
          <w:trHeight w:val="280"/>
          <w:jc w:val="center"/>
        </w:trPr>
        <w:tc>
          <w:tcPr>
            <w:tcW w:w="0" w:type="auto"/>
            <w:gridSpan w:val="3"/>
            <w:shd w:val="clear" w:color="auto" w:fill="CCEEFF"/>
            <w:tcMar>
              <w:top w:w="0" w:type="dxa"/>
              <w:left w:w="20" w:type="dxa"/>
              <w:bottom w:w="0" w:type="dxa"/>
              <w:right w:w="20" w:type="dxa"/>
            </w:tcMar>
            <w:vAlign w:val="center"/>
            <w:hideMark/>
          </w:tcPr>
          <w:p w14:paraId="04E6840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64E19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B2FCCF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D677B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5BBA7D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2275F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6E79081"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6DADDA7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Accumulated deficit</w:t>
            </w:r>
          </w:p>
        </w:tc>
        <w:tc>
          <w:tcPr>
            <w:tcW w:w="0" w:type="auto"/>
            <w:gridSpan w:val="3"/>
            <w:shd w:val="clear" w:color="auto" w:fill="FFFFFF"/>
            <w:tcMar>
              <w:top w:w="0" w:type="dxa"/>
              <w:left w:w="20" w:type="dxa"/>
              <w:bottom w:w="0" w:type="dxa"/>
              <w:right w:w="20" w:type="dxa"/>
            </w:tcMar>
            <w:vAlign w:val="center"/>
            <w:hideMark/>
          </w:tcPr>
          <w:p w14:paraId="41A42C41"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4285A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D0EB29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7E6DB1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E6F178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DB02D71" w14:textId="77777777" w:rsidTr="001E29DA">
        <w:trPr>
          <w:jc w:val="center"/>
        </w:trPr>
        <w:tc>
          <w:tcPr>
            <w:tcW w:w="0" w:type="auto"/>
            <w:gridSpan w:val="3"/>
            <w:shd w:val="clear" w:color="auto" w:fill="CCEEFF"/>
            <w:tcMar>
              <w:top w:w="30" w:type="dxa"/>
              <w:left w:w="260" w:type="dxa"/>
              <w:bottom w:w="30" w:type="dxa"/>
              <w:right w:w="20" w:type="dxa"/>
            </w:tcMar>
            <w:vAlign w:val="bottom"/>
            <w:hideMark/>
          </w:tcPr>
          <w:p w14:paraId="0C9F909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beginning of period</w:t>
            </w:r>
          </w:p>
        </w:tc>
        <w:tc>
          <w:tcPr>
            <w:tcW w:w="0" w:type="auto"/>
            <w:shd w:val="clear" w:color="auto" w:fill="CCEEFF"/>
            <w:tcMar>
              <w:top w:w="30" w:type="dxa"/>
              <w:left w:w="20" w:type="dxa"/>
              <w:bottom w:w="30" w:type="dxa"/>
              <w:right w:w="0" w:type="dxa"/>
            </w:tcMar>
            <w:vAlign w:val="bottom"/>
            <w:hideMark/>
          </w:tcPr>
          <w:p w14:paraId="607B922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FA2C81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(1,451)</w:t>
            </w:r>
          </w:p>
        </w:tc>
        <w:tc>
          <w:tcPr>
            <w:tcW w:w="0" w:type="auto"/>
            <w:shd w:val="clear" w:color="auto" w:fill="CCEEFF"/>
            <w:tcMar>
              <w:top w:w="30" w:type="dxa"/>
              <w:left w:w="0" w:type="dxa"/>
              <w:bottom w:w="30" w:type="dxa"/>
              <w:right w:w="20" w:type="dxa"/>
            </w:tcMar>
            <w:vAlign w:val="bottom"/>
            <w:hideMark/>
          </w:tcPr>
          <w:p w14:paraId="22E2359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2E3CE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7E3C82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88276A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(4,605)</w:t>
            </w:r>
          </w:p>
        </w:tc>
        <w:tc>
          <w:tcPr>
            <w:tcW w:w="0" w:type="auto"/>
            <w:shd w:val="clear" w:color="auto" w:fill="CCEEFF"/>
            <w:tcMar>
              <w:top w:w="30" w:type="dxa"/>
              <w:left w:w="0" w:type="dxa"/>
              <w:bottom w:w="30" w:type="dxa"/>
              <w:right w:w="20" w:type="dxa"/>
            </w:tcMar>
            <w:vAlign w:val="bottom"/>
            <w:hideMark/>
          </w:tcPr>
          <w:p w14:paraId="600DDEF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30B4A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A903B1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A37F74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(7,095)</w:t>
            </w:r>
          </w:p>
        </w:tc>
        <w:tc>
          <w:tcPr>
            <w:tcW w:w="0" w:type="auto"/>
            <w:shd w:val="clear" w:color="auto" w:fill="CCEEFF"/>
            <w:tcMar>
              <w:top w:w="30" w:type="dxa"/>
              <w:left w:w="0" w:type="dxa"/>
              <w:bottom w:w="30" w:type="dxa"/>
              <w:right w:w="20" w:type="dxa"/>
            </w:tcMar>
            <w:vAlign w:val="bottom"/>
            <w:hideMark/>
          </w:tcPr>
          <w:p w14:paraId="0016971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D7EF774" w14:textId="77777777" w:rsidTr="001E29DA">
        <w:trPr>
          <w:jc w:val="center"/>
        </w:trPr>
        <w:tc>
          <w:tcPr>
            <w:tcW w:w="0" w:type="auto"/>
            <w:gridSpan w:val="3"/>
            <w:shd w:val="clear" w:color="auto" w:fill="FFFFFF"/>
            <w:tcMar>
              <w:top w:w="30" w:type="dxa"/>
              <w:left w:w="260" w:type="dxa"/>
              <w:bottom w:w="30" w:type="dxa"/>
              <w:right w:w="20" w:type="dxa"/>
            </w:tcMar>
            <w:vAlign w:val="bottom"/>
            <w:hideMark/>
          </w:tcPr>
          <w:p w14:paraId="6ACC363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lastRenderedPageBreak/>
              <w:t>Cumulative effect of adoption of accounting standard</w:t>
            </w:r>
          </w:p>
        </w:tc>
        <w:tc>
          <w:tcPr>
            <w:tcW w:w="0" w:type="auto"/>
            <w:gridSpan w:val="2"/>
            <w:shd w:val="clear" w:color="auto" w:fill="FFFFFF"/>
            <w:tcMar>
              <w:top w:w="30" w:type="dxa"/>
              <w:left w:w="20" w:type="dxa"/>
              <w:bottom w:w="30" w:type="dxa"/>
              <w:right w:w="0" w:type="dxa"/>
            </w:tcMar>
            <w:vAlign w:val="bottom"/>
            <w:hideMark/>
          </w:tcPr>
          <w:p w14:paraId="3748043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0D77D8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F7E7C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282C20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w:t>
            </w:r>
          </w:p>
        </w:tc>
        <w:tc>
          <w:tcPr>
            <w:tcW w:w="0" w:type="auto"/>
            <w:shd w:val="clear" w:color="auto" w:fill="FFFFFF"/>
            <w:tcMar>
              <w:top w:w="30" w:type="dxa"/>
              <w:left w:w="0" w:type="dxa"/>
              <w:bottom w:w="30" w:type="dxa"/>
              <w:right w:w="20" w:type="dxa"/>
            </w:tcMar>
            <w:vAlign w:val="bottom"/>
            <w:hideMark/>
          </w:tcPr>
          <w:p w14:paraId="7D5AB4D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D7EF8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0CBEA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1FBA1E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66D7EF2" w14:textId="77777777" w:rsidTr="001E29DA">
        <w:trPr>
          <w:jc w:val="center"/>
        </w:trPr>
        <w:tc>
          <w:tcPr>
            <w:tcW w:w="0" w:type="auto"/>
            <w:gridSpan w:val="3"/>
            <w:shd w:val="clear" w:color="auto" w:fill="CCEEFF"/>
            <w:tcMar>
              <w:top w:w="30" w:type="dxa"/>
              <w:left w:w="260" w:type="dxa"/>
              <w:bottom w:w="30" w:type="dxa"/>
              <w:right w:w="20" w:type="dxa"/>
            </w:tcMar>
            <w:vAlign w:val="bottom"/>
            <w:hideMark/>
          </w:tcPr>
          <w:p w14:paraId="6AE8039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income</w:t>
            </w:r>
          </w:p>
        </w:tc>
        <w:tc>
          <w:tcPr>
            <w:tcW w:w="0" w:type="auto"/>
            <w:gridSpan w:val="2"/>
            <w:shd w:val="clear" w:color="auto" w:fill="CCEEFF"/>
            <w:tcMar>
              <w:top w:w="30" w:type="dxa"/>
              <w:left w:w="20" w:type="dxa"/>
              <w:bottom w:w="30" w:type="dxa"/>
              <w:right w:w="0" w:type="dxa"/>
            </w:tcMar>
            <w:vAlign w:val="bottom"/>
            <w:hideMark/>
          </w:tcPr>
          <w:p w14:paraId="61DDB72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1,320 </w:t>
            </w:r>
          </w:p>
        </w:tc>
        <w:tc>
          <w:tcPr>
            <w:tcW w:w="0" w:type="auto"/>
            <w:shd w:val="clear" w:color="auto" w:fill="CCEEFF"/>
            <w:tcMar>
              <w:top w:w="30" w:type="dxa"/>
              <w:left w:w="0" w:type="dxa"/>
              <w:bottom w:w="30" w:type="dxa"/>
              <w:right w:w="20" w:type="dxa"/>
            </w:tcMar>
            <w:vAlign w:val="bottom"/>
            <w:hideMark/>
          </w:tcPr>
          <w:p w14:paraId="11C744B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A4885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70E186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3,162 </w:t>
            </w:r>
          </w:p>
        </w:tc>
        <w:tc>
          <w:tcPr>
            <w:tcW w:w="0" w:type="auto"/>
            <w:shd w:val="clear" w:color="auto" w:fill="CCEEFF"/>
            <w:tcMar>
              <w:top w:w="30" w:type="dxa"/>
              <w:left w:w="0" w:type="dxa"/>
              <w:bottom w:w="30" w:type="dxa"/>
              <w:right w:w="20" w:type="dxa"/>
            </w:tcMar>
            <w:vAlign w:val="bottom"/>
            <w:hideMark/>
          </w:tcPr>
          <w:p w14:paraId="52CA781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6CDF7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7C4E5E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2,490 </w:t>
            </w:r>
          </w:p>
        </w:tc>
        <w:tc>
          <w:tcPr>
            <w:tcW w:w="0" w:type="auto"/>
            <w:shd w:val="clear" w:color="auto" w:fill="CCEEFF"/>
            <w:tcMar>
              <w:top w:w="30" w:type="dxa"/>
              <w:left w:w="0" w:type="dxa"/>
              <w:bottom w:w="30" w:type="dxa"/>
              <w:right w:w="20" w:type="dxa"/>
            </w:tcMar>
            <w:vAlign w:val="bottom"/>
            <w:hideMark/>
          </w:tcPr>
          <w:p w14:paraId="17B42EA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2FB006C" w14:textId="77777777" w:rsidTr="001E29DA">
        <w:trPr>
          <w:jc w:val="center"/>
        </w:trPr>
        <w:tc>
          <w:tcPr>
            <w:tcW w:w="0" w:type="auto"/>
            <w:gridSpan w:val="3"/>
            <w:shd w:val="clear" w:color="auto" w:fill="FFFFFF"/>
            <w:tcMar>
              <w:top w:w="30" w:type="dxa"/>
              <w:left w:w="260" w:type="dxa"/>
              <w:bottom w:w="30" w:type="dxa"/>
              <w:right w:w="20" w:type="dxa"/>
            </w:tcMar>
            <w:vAlign w:val="bottom"/>
            <w:hideMark/>
          </w:tcPr>
          <w:p w14:paraId="61AC0D6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8B6CF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DFB77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8F10F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8BF7A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A7B20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65AEE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F2BCA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3B9D5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0F200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E4D03E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(4,605)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9AF6C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AD8CE6F" w14:textId="77777777" w:rsidTr="001E29DA">
        <w:trPr>
          <w:trHeight w:val="280"/>
          <w:jc w:val="center"/>
        </w:trPr>
        <w:tc>
          <w:tcPr>
            <w:tcW w:w="0" w:type="auto"/>
            <w:gridSpan w:val="3"/>
            <w:shd w:val="clear" w:color="auto" w:fill="CCEEFF"/>
            <w:tcMar>
              <w:top w:w="0" w:type="dxa"/>
              <w:left w:w="20" w:type="dxa"/>
              <w:bottom w:w="0" w:type="dxa"/>
              <w:right w:w="20" w:type="dxa"/>
            </w:tcMar>
            <w:vAlign w:val="center"/>
            <w:hideMark/>
          </w:tcPr>
          <w:p w14:paraId="324C02E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193A2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7D9C8C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F7905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C695FF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92E14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C0F6D1A"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7A74654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Accumulated other comprehensive income (loss)</w:t>
            </w:r>
          </w:p>
        </w:tc>
        <w:tc>
          <w:tcPr>
            <w:tcW w:w="0" w:type="auto"/>
            <w:gridSpan w:val="3"/>
            <w:shd w:val="clear" w:color="auto" w:fill="FFFFFF"/>
            <w:tcMar>
              <w:top w:w="0" w:type="dxa"/>
              <w:left w:w="20" w:type="dxa"/>
              <w:bottom w:w="0" w:type="dxa"/>
              <w:right w:w="20" w:type="dxa"/>
            </w:tcMar>
            <w:vAlign w:val="center"/>
            <w:hideMark/>
          </w:tcPr>
          <w:p w14:paraId="5E5DE5F3"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4B8C0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4486A0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1739F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B17D33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95BEB4C" w14:textId="77777777" w:rsidTr="001E29DA">
        <w:trPr>
          <w:jc w:val="center"/>
        </w:trPr>
        <w:tc>
          <w:tcPr>
            <w:tcW w:w="0" w:type="auto"/>
            <w:gridSpan w:val="3"/>
            <w:shd w:val="clear" w:color="auto" w:fill="CCEEFF"/>
            <w:tcMar>
              <w:top w:w="30" w:type="dxa"/>
              <w:left w:w="260" w:type="dxa"/>
              <w:bottom w:w="30" w:type="dxa"/>
              <w:right w:w="20" w:type="dxa"/>
            </w:tcMar>
            <w:vAlign w:val="bottom"/>
            <w:hideMark/>
          </w:tcPr>
          <w:p w14:paraId="26D9632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beginning of period</w:t>
            </w:r>
          </w:p>
        </w:tc>
        <w:tc>
          <w:tcPr>
            <w:tcW w:w="0" w:type="auto"/>
            <w:shd w:val="clear" w:color="auto" w:fill="CCEEFF"/>
            <w:tcMar>
              <w:top w:w="30" w:type="dxa"/>
              <w:left w:w="20" w:type="dxa"/>
              <w:bottom w:w="30" w:type="dxa"/>
              <w:right w:w="0" w:type="dxa"/>
            </w:tcMar>
            <w:vAlign w:val="bottom"/>
            <w:hideMark/>
          </w:tcPr>
          <w:p w14:paraId="7CBD877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E01BD5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w:t>
            </w:r>
          </w:p>
        </w:tc>
        <w:tc>
          <w:tcPr>
            <w:tcW w:w="0" w:type="auto"/>
            <w:shd w:val="clear" w:color="auto" w:fill="CCEEFF"/>
            <w:tcMar>
              <w:top w:w="30" w:type="dxa"/>
              <w:left w:w="0" w:type="dxa"/>
              <w:bottom w:w="30" w:type="dxa"/>
              <w:right w:w="20" w:type="dxa"/>
            </w:tcMar>
            <w:vAlign w:val="bottom"/>
            <w:hideMark/>
          </w:tcPr>
          <w:p w14:paraId="73C96A9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0A7D8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A7F05F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6142DE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17 </w:t>
            </w:r>
          </w:p>
        </w:tc>
        <w:tc>
          <w:tcPr>
            <w:tcW w:w="0" w:type="auto"/>
            <w:shd w:val="clear" w:color="auto" w:fill="CCEEFF"/>
            <w:tcMar>
              <w:top w:w="30" w:type="dxa"/>
              <w:left w:w="0" w:type="dxa"/>
              <w:bottom w:w="30" w:type="dxa"/>
              <w:right w:w="20" w:type="dxa"/>
            </w:tcMar>
            <w:vAlign w:val="bottom"/>
            <w:hideMark/>
          </w:tcPr>
          <w:p w14:paraId="5F3266C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9D313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876C84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FEF155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2120BC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F46D221" w14:textId="77777777" w:rsidTr="001E29DA">
        <w:trPr>
          <w:jc w:val="center"/>
        </w:trPr>
        <w:tc>
          <w:tcPr>
            <w:tcW w:w="0" w:type="auto"/>
            <w:gridSpan w:val="3"/>
            <w:shd w:val="clear" w:color="auto" w:fill="FFFFFF"/>
            <w:tcMar>
              <w:top w:w="30" w:type="dxa"/>
              <w:left w:w="260" w:type="dxa"/>
              <w:bottom w:w="30" w:type="dxa"/>
              <w:right w:w="20" w:type="dxa"/>
            </w:tcMar>
            <w:vAlign w:val="bottom"/>
            <w:hideMark/>
          </w:tcPr>
          <w:p w14:paraId="065EC06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14:paraId="7C087B5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(38)</w:t>
            </w:r>
          </w:p>
        </w:tc>
        <w:tc>
          <w:tcPr>
            <w:tcW w:w="0" w:type="auto"/>
            <w:shd w:val="clear" w:color="auto" w:fill="FFFFFF"/>
            <w:tcMar>
              <w:top w:w="30" w:type="dxa"/>
              <w:left w:w="0" w:type="dxa"/>
              <w:bottom w:w="30" w:type="dxa"/>
              <w:right w:w="20" w:type="dxa"/>
            </w:tcMar>
            <w:vAlign w:val="bottom"/>
            <w:hideMark/>
          </w:tcPr>
          <w:p w14:paraId="6C71D5A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1F833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1FAFEA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w:t>
            </w:r>
          </w:p>
        </w:tc>
        <w:tc>
          <w:tcPr>
            <w:tcW w:w="0" w:type="auto"/>
            <w:shd w:val="clear" w:color="auto" w:fill="FFFFFF"/>
            <w:tcMar>
              <w:top w:w="30" w:type="dxa"/>
              <w:left w:w="0" w:type="dxa"/>
              <w:bottom w:w="30" w:type="dxa"/>
              <w:right w:w="20" w:type="dxa"/>
            </w:tcMar>
            <w:vAlign w:val="bottom"/>
            <w:hideMark/>
          </w:tcPr>
          <w:p w14:paraId="7507FC5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67C3B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DCBE29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17 </w:t>
            </w:r>
          </w:p>
        </w:tc>
        <w:tc>
          <w:tcPr>
            <w:tcW w:w="0" w:type="auto"/>
            <w:shd w:val="clear" w:color="auto" w:fill="FFFFFF"/>
            <w:tcMar>
              <w:top w:w="30" w:type="dxa"/>
              <w:left w:w="0" w:type="dxa"/>
              <w:bottom w:w="30" w:type="dxa"/>
              <w:right w:w="20" w:type="dxa"/>
            </w:tcMar>
            <w:vAlign w:val="bottom"/>
            <w:hideMark/>
          </w:tcPr>
          <w:p w14:paraId="11C009D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0C2B100" w14:textId="77777777" w:rsidTr="001E29DA">
        <w:trPr>
          <w:jc w:val="center"/>
        </w:trPr>
        <w:tc>
          <w:tcPr>
            <w:tcW w:w="0" w:type="auto"/>
            <w:gridSpan w:val="3"/>
            <w:shd w:val="clear" w:color="auto" w:fill="CCEEFF"/>
            <w:tcMar>
              <w:top w:w="30" w:type="dxa"/>
              <w:left w:w="260" w:type="dxa"/>
              <w:bottom w:w="30" w:type="dxa"/>
              <w:right w:w="20" w:type="dxa"/>
            </w:tcMar>
            <w:vAlign w:val="bottom"/>
            <w:hideMark/>
          </w:tcPr>
          <w:p w14:paraId="2AF7FEF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FD7F2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030BA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E3BAE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85D53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5223F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3A3A9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E6320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1A36D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B5EEE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9BF5B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2ED58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827455F" w14:textId="77777777" w:rsidTr="001E29DA">
        <w:trPr>
          <w:trHeight w:val="280"/>
          <w:jc w:val="center"/>
        </w:trPr>
        <w:tc>
          <w:tcPr>
            <w:tcW w:w="0" w:type="auto"/>
            <w:gridSpan w:val="3"/>
            <w:shd w:val="clear" w:color="auto" w:fill="FFFFFF"/>
            <w:tcMar>
              <w:top w:w="0" w:type="dxa"/>
              <w:left w:w="20" w:type="dxa"/>
              <w:bottom w:w="0" w:type="dxa"/>
              <w:right w:w="20" w:type="dxa"/>
            </w:tcMar>
            <w:vAlign w:val="center"/>
            <w:hideMark/>
          </w:tcPr>
          <w:p w14:paraId="080D2AB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C2D510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18B48F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77C406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4C0245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A3FAEF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F6A35B7"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359CFD9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Total stockholders' equity</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62BA616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3377F7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54,750 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2320CF6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C20CA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7B6BE86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5C0EA0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7,497 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04DDEFA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3E76B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645CF6B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D709E3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5,837 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4472B3D8" w14:textId="77777777" w:rsidR="001E29DA" w:rsidRPr="001E29DA" w:rsidRDefault="001E29DA" w:rsidP="001E29DA">
            <w:pPr>
              <w:widowControl/>
              <w:spacing w:after="100"/>
              <w:jc w:val="right"/>
              <w:rPr>
                <w:rFonts w:ascii="宋体" w:eastAsia="宋体" w:hAnsi="宋体" w:cs="宋体"/>
                <w:kern w:val="0"/>
                <w:sz w:val="24"/>
                <w:szCs w:val="24"/>
              </w:rPr>
            </w:pPr>
          </w:p>
        </w:tc>
      </w:tr>
    </w:tbl>
    <w:p w14:paraId="289B9BED"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See accompanying notes to consolidated financial statements.</w:t>
      </w:r>
    </w:p>
    <w:p w14:paraId="74B9A30B"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54</w:t>
      </w:r>
    </w:p>
    <w:p w14:paraId="10B0D5EF"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0A9DBD68">
          <v:rect id="_x0000_i1083" style="width:0;height:1.5pt" o:hralign="center" o:hrstd="t" o:hrnoshade="t" o:hr="t" fillcolor="black" stroked="f"/>
        </w:pict>
      </w:r>
    </w:p>
    <w:p w14:paraId="6B0BEBE4"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38" w:anchor="i179f0d6779c24794a67681755ffb9a04_7" w:history="1">
        <w:r w:rsidRPr="001E29DA">
          <w:rPr>
            <w:rFonts w:ascii="Arial" w:eastAsia="微软雅黑" w:hAnsi="Arial" w:cs="Arial"/>
            <w:color w:val="0000FF"/>
            <w:kern w:val="0"/>
            <w:sz w:val="18"/>
            <w:szCs w:val="18"/>
            <w:u w:val="single"/>
          </w:rPr>
          <w:t>Table of Contents</w:t>
        </w:r>
      </w:hyperlink>
    </w:p>
    <w:p w14:paraId="43658144"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Advanced Micro Devices, Inc.</w:t>
      </w:r>
    </w:p>
    <w:p w14:paraId="281CD5DC"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Consolidated Statements of Cash Flows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2657"/>
        <w:gridCol w:w="37"/>
        <w:gridCol w:w="178"/>
        <w:gridCol w:w="2265"/>
        <w:gridCol w:w="36"/>
        <w:gridCol w:w="36"/>
        <w:gridCol w:w="80"/>
        <w:gridCol w:w="36"/>
        <w:gridCol w:w="178"/>
        <w:gridCol w:w="2265"/>
        <w:gridCol w:w="36"/>
        <w:gridCol w:w="36"/>
        <w:gridCol w:w="80"/>
        <w:gridCol w:w="36"/>
        <w:gridCol w:w="178"/>
        <w:gridCol w:w="2266"/>
        <w:gridCol w:w="36"/>
      </w:tblGrid>
      <w:tr w:rsidR="001E29DA" w:rsidRPr="001E29DA" w14:paraId="1E0C8746" w14:textId="77777777" w:rsidTr="001E29DA">
        <w:trPr>
          <w:jc w:val="center"/>
        </w:trPr>
        <w:tc>
          <w:tcPr>
            <w:tcW w:w="175" w:type="dxa"/>
            <w:vAlign w:val="center"/>
            <w:hideMark/>
          </w:tcPr>
          <w:p w14:paraId="75452FB0"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p>
        </w:tc>
        <w:tc>
          <w:tcPr>
            <w:tcW w:w="12496" w:type="dxa"/>
            <w:vAlign w:val="center"/>
            <w:hideMark/>
          </w:tcPr>
          <w:p w14:paraId="7A4359D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D9698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3B2990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236" w:type="dxa"/>
            <w:vAlign w:val="center"/>
            <w:hideMark/>
          </w:tcPr>
          <w:p w14:paraId="15A6008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6F2A7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BCCE8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94BECD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C96E7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AA0735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236" w:type="dxa"/>
            <w:vAlign w:val="center"/>
            <w:hideMark/>
          </w:tcPr>
          <w:p w14:paraId="3875F12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B22F0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C2032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B005F3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52801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009303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237" w:type="dxa"/>
            <w:vAlign w:val="center"/>
            <w:hideMark/>
          </w:tcPr>
          <w:p w14:paraId="0B8BDF3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FDFE2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9C7A754" w14:textId="77777777" w:rsidTr="001E29DA">
        <w:trPr>
          <w:jc w:val="center"/>
        </w:trPr>
        <w:tc>
          <w:tcPr>
            <w:tcW w:w="0" w:type="auto"/>
            <w:gridSpan w:val="3"/>
            <w:tcMar>
              <w:top w:w="0" w:type="dxa"/>
              <w:left w:w="20" w:type="dxa"/>
              <w:bottom w:w="0" w:type="dxa"/>
              <w:right w:w="20" w:type="dxa"/>
            </w:tcMar>
            <w:vAlign w:val="center"/>
            <w:hideMark/>
          </w:tcPr>
          <w:p w14:paraId="61AE3F2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74B89F6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02A98D46" w14:textId="77777777" w:rsidTr="001E29DA">
        <w:trPr>
          <w:jc w:val="center"/>
        </w:trPr>
        <w:tc>
          <w:tcPr>
            <w:tcW w:w="0" w:type="auto"/>
            <w:gridSpan w:val="3"/>
            <w:tcMar>
              <w:top w:w="0" w:type="dxa"/>
              <w:left w:w="20" w:type="dxa"/>
              <w:bottom w:w="0" w:type="dxa"/>
              <w:right w:w="20" w:type="dxa"/>
            </w:tcMar>
            <w:vAlign w:val="center"/>
            <w:hideMark/>
          </w:tcPr>
          <w:p w14:paraId="2B6B1FDA"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7B1BBF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88507C4"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287A88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5959BB21"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26CCAB6"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w:t>
            </w:r>
            <w:r w:rsidRPr="001E29DA">
              <w:rPr>
                <w:rFonts w:ascii="Arial" w:eastAsia="宋体" w:hAnsi="Arial" w:cs="Arial"/>
                <w:b/>
                <w:bCs/>
                <w:color w:val="000000"/>
                <w:kern w:val="0"/>
                <w:sz w:val="16"/>
                <w:szCs w:val="16"/>
              </w:rPr>
              <w:br/>
              <w:t>2020</w:t>
            </w:r>
          </w:p>
        </w:tc>
      </w:tr>
      <w:tr w:rsidR="001E29DA" w:rsidRPr="001E29DA" w14:paraId="5BF69301" w14:textId="77777777" w:rsidTr="001E29DA">
        <w:trPr>
          <w:jc w:val="center"/>
        </w:trPr>
        <w:tc>
          <w:tcPr>
            <w:tcW w:w="0" w:type="auto"/>
            <w:gridSpan w:val="3"/>
            <w:tcMar>
              <w:top w:w="0" w:type="dxa"/>
              <w:left w:w="20" w:type="dxa"/>
              <w:bottom w:w="0" w:type="dxa"/>
              <w:right w:w="20" w:type="dxa"/>
            </w:tcMar>
            <w:vAlign w:val="center"/>
            <w:hideMark/>
          </w:tcPr>
          <w:p w14:paraId="3D9D7226"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15"/>
            <w:tcBorders>
              <w:top w:val="single" w:sz="8" w:space="0" w:color="000000"/>
            </w:tcBorders>
            <w:tcMar>
              <w:top w:w="30" w:type="dxa"/>
              <w:left w:w="20" w:type="dxa"/>
              <w:bottom w:w="30" w:type="dxa"/>
              <w:right w:w="20" w:type="dxa"/>
            </w:tcMar>
            <w:vAlign w:val="bottom"/>
            <w:hideMark/>
          </w:tcPr>
          <w:p w14:paraId="5C30ECB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269FDA6E"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1D727BB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Cash flows from operating activities:</w:t>
            </w:r>
          </w:p>
        </w:tc>
        <w:tc>
          <w:tcPr>
            <w:tcW w:w="0" w:type="auto"/>
            <w:gridSpan w:val="3"/>
            <w:shd w:val="clear" w:color="auto" w:fill="CCEEFF"/>
            <w:tcMar>
              <w:top w:w="0" w:type="dxa"/>
              <w:left w:w="20" w:type="dxa"/>
              <w:bottom w:w="0" w:type="dxa"/>
              <w:right w:w="20" w:type="dxa"/>
            </w:tcMar>
            <w:vAlign w:val="center"/>
            <w:hideMark/>
          </w:tcPr>
          <w:p w14:paraId="4C01A420"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024EB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193B72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AE6FF6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AE10C4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8F06C6A" w14:textId="77777777" w:rsidTr="001E29DA">
        <w:trPr>
          <w:jc w:val="center"/>
        </w:trPr>
        <w:tc>
          <w:tcPr>
            <w:tcW w:w="0" w:type="auto"/>
            <w:gridSpan w:val="3"/>
            <w:shd w:val="clear" w:color="auto" w:fill="FFFFFF"/>
            <w:tcMar>
              <w:top w:w="30" w:type="dxa"/>
              <w:left w:w="380" w:type="dxa"/>
              <w:bottom w:w="30" w:type="dxa"/>
              <w:right w:w="20" w:type="dxa"/>
            </w:tcMar>
            <w:vAlign w:val="bottom"/>
            <w:hideMark/>
          </w:tcPr>
          <w:p w14:paraId="5D8B661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income</w:t>
            </w:r>
          </w:p>
        </w:tc>
        <w:tc>
          <w:tcPr>
            <w:tcW w:w="0" w:type="auto"/>
            <w:shd w:val="clear" w:color="auto" w:fill="FFFFFF"/>
            <w:tcMar>
              <w:top w:w="30" w:type="dxa"/>
              <w:left w:w="20" w:type="dxa"/>
              <w:bottom w:w="30" w:type="dxa"/>
              <w:right w:w="0" w:type="dxa"/>
            </w:tcMar>
            <w:vAlign w:val="bottom"/>
            <w:hideMark/>
          </w:tcPr>
          <w:p w14:paraId="47D80F5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6D1630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1,320 </w:t>
            </w:r>
          </w:p>
        </w:tc>
        <w:tc>
          <w:tcPr>
            <w:tcW w:w="0" w:type="auto"/>
            <w:shd w:val="clear" w:color="auto" w:fill="FFFFFF"/>
            <w:tcMar>
              <w:top w:w="30" w:type="dxa"/>
              <w:left w:w="0" w:type="dxa"/>
              <w:bottom w:w="30" w:type="dxa"/>
              <w:right w:w="20" w:type="dxa"/>
            </w:tcMar>
            <w:vAlign w:val="bottom"/>
            <w:hideMark/>
          </w:tcPr>
          <w:p w14:paraId="69D10F5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47140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5D79DE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BD115C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3,162 </w:t>
            </w:r>
          </w:p>
        </w:tc>
        <w:tc>
          <w:tcPr>
            <w:tcW w:w="0" w:type="auto"/>
            <w:shd w:val="clear" w:color="auto" w:fill="FFFFFF"/>
            <w:tcMar>
              <w:top w:w="30" w:type="dxa"/>
              <w:left w:w="0" w:type="dxa"/>
              <w:bottom w:w="30" w:type="dxa"/>
              <w:right w:w="20" w:type="dxa"/>
            </w:tcMar>
            <w:vAlign w:val="bottom"/>
            <w:hideMark/>
          </w:tcPr>
          <w:p w14:paraId="5F3C9CD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59335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012EDD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13B202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2,490 </w:t>
            </w:r>
          </w:p>
        </w:tc>
        <w:tc>
          <w:tcPr>
            <w:tcW w:w="0" w:type="auto"/>
            <w:shd w:val="clear" w:color="auto" w:fill="FFFFFF"/>
            <w:tcMar>
              <w:top w:w="30" w:type="dxa"/>
              <w:left w:w="0" w:type="dxa"/>
              <w:bottom w:w="30" w:type="dxa"/>
              <w:right w:w="20" w:type="dxa"/>
            </w:tcMar>
            <w:vAlign w:val="bottom"/>
            <w:hideMark/>
          </w:tcPr>
          <w:p w14:paraId="044D6A3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5EB2C79" w14:textId="77777777" w:rsidTr="001E29DA">
        <w:trPr>
          <w:jc w:val="center"/>
        </w:trPr>
        <w:tc>
          <w:tcPr>
            <w:tcW w:w="0" w:type="auto"/>
            <w:gridSpan w:val="3"/>
            <w:shd w:val="clear" w:color="auto" w:fill="CCEEFF"/>
            <w:tcMar>
              <w:top w:w="30" w:type="dxa"/>
              <w:left w:w="380" w:type="dxa"/>
              <w:bottom w:w="30" w:type="dxa"/>
              <w:right w:w="20" w:type="dxa"/>
            </w:tcMar>
            <w:vAlign w:val="bottom"/>
            <w:hideMark/>
          </w:tcPr>
          <w:p w14:paraId="2A7BED5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6F4CB303"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7C71D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D278FA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1BFF2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BD783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66623B4" w14:textId="77777777" w:rsidTr="001E29DA">
        <w:trPr>
          <w:jc w:val="center"/>
        </w:trPr>
        <w:tc>
          <w:tcPr>
            <w:tcW w:w="0" w:type="auto"/>
            <w:gridSpan w:val="3"/>
            <w:shd w:val="clear" w:color="auto" w:fill="FFFFFF"/>
            <w:tcMar>
              <w:top w:w="30" w:type="dxa"/>
              <w:left w:w="605" w:type="dxa"/>
              <w:bottom w:w="30" w:type="dxa"/>
              <w:right w:w="20" w:type="dxa"/>
            </w:tcMar>
            <w:vAlign w:val="bottom"/>
            <w:hideMark/>
          </w:tcPr>
          <w:p w14:paraId="6A1600C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14:paraId="69290F4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4,174 </w:t>
            </w:r>
          </w:p>
        </w:tc>
        <w:tc>
          <w:tcPr>
            <w:tcW w:w="0" w:type="auto"/>
            <w:shd w:val="clear" w:color="auto" w:fill="FFFFFF"/>
            <w:tcMar>
              <w:top w:w="30" w:type="dxa"/>
              <w:left w:w="0" w:type="dxa"/>
              <w:bottom w:w="30" w:type="dxa"/>
              <w:right w:w="20" w:type="dxa"/>
            </w:tcMar>
            <w:vAlign w:val="bottom"/>
            <w:hideMark/>
          </w:tcPr>
          <w:p w14:paraId="673B5AE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1C0AE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DBA48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407 </w:t>
            </w:r>
          </w:p>
        </w:tc>
        <w:tc>
          <w:tcPr>
            <w:tcW w:w="0" w:type="auto"/>
            <w:shd w:val="clear" w:color="auto" w:fill="FFFFFF"/>
            <w:tcMar>
              <w:top w:w="30" w:type="dxa"/>
              <w:left w:w="0" w:type="dxa"/>
              <w:bottom w:w="30" w:type="dxa"/>
              <w:right w:w="20" w:type="dxa"/>
            </w:tcMar>
            <w:vAlign w:val="bottom"/>
            <w:hideMark/>
          </w:tcPr>
          <w:p w14:paraId="5E4389B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06ED9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D4EDC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312 </w:t>
            </w:r>
          </w:p>
        </w:tc>
        <w:tc>
          <w:tcPr>
            <w:tcW w:w="0" w:type="auto"/>
            <w:shd w:val="clear" w:color="auto" w:fill="FFFFFF"/>
            <w:tcMar>
              <w:top w:w="30" w:type="dxa"/>
              <w:left w:w="0" w:type="dxa"/>
              <w:bottom w:w="30" w:type="dxa"/>
              <w:right w:w="20" w:type="dxa"/>
            </w:tcMar>
            <w:vAlign w:val="bottom"/>
            <w:hideMark/>
          </w:tcPr>
          <w:p w14:paraId="77B3C3A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E39CE80" w14:textId="77777777" w:rsidTr="001E29DA">
        <w:trPr>
          <w:jc w:val="center"/>
        </w:trPr>
        <w:tc>
          <w:tcPr>
            <w:tcW w:w="0" w:type="auto"/>
            <w:gridSpan w:val="3"/>
            <w:shd w:val="clear" w:color="auto" w:fill="CCEEFF"/>
            <w:tcMar>
              <w:top w:w="30" w:type="dxa"/>
              <w:left w:w="605" w:type="dxa"/>
              <w:bottom w:w="30" w:type="dxa"/>
              <w:right w:w="20" w:type="dxa"/>
            </w:tcMar>
            <w:vAlign w:val="bottom"/>
            <w:hideMark/>
          </w:tcPr>
          <w:p w14:paraId="57748D3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2D5AC5E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1,081 </w:t>
            </w:r>
          </w:p>
        </w:tc>
        <w:tc>
          <w:tcPr>
            <w:tcW w:w="0" w:type="auto"/>
            <w:shd w:val="clear" w:color="auto" w:fill="CCEEFF"/>
            <w:tcMar>
              <w:top w:w="30" w:type="dxa"/>
              <w:left w:w="0" w:type="dxa"/>
              <w:bottom w:w="30" w:type="dxa"/>
              <w:right w:w="20" w:type="dxa"/>
            </w:tcMar>
            <w:vAlign w:val="bottom"/>
            <w:hideMark/>
          </w:tcPr>
          <w:p w14:paraId="0E682FD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FF8ED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0188CA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379 </w:t>
            </w:r>
          </w:p>
        </w:tc>
        <w:tc>
          <w:tcPr>
            <w:tcW w:w="0" w:type="auto"/>
            <w:shd w:val="clear" w:color="auto" w:fill="CCEEFF"/>
            <w:tcMar>
              <w:top w:w="30" w:type="dxa"/>
              <w:left w:w="0" w:type="dxa"/>
              <w:bottom w:w="30" w:type="dxa"/>
              <w:right w:w="20" w:type="dxa"/>
            </w:tcMar>
            <w:vAlign w:val="bottom"/>
            <w:hideMark/>
          </w:tcPr>
          <w:p w14:paraId="28D7B5E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697E2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81ABE2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274 </w:t>
            </w:r>
          </w:p>
        </w:tc>
        <w:tc>
          <w:tcPr>
            <w:tcW w:w="0" w:type="auto"/>
            <w:shd w:val="clear" w:color="auto" w:fill="CCEEFF"/>
            <w:tcMar>
              <w:top w:w="30" w:type="dxa"/>
              <w:left w:w="0" w:type="dxa"/>
              <w:bottom w:w="30" w:type="dxa"/>
              <w:right w:w="20" w:type="dxa"/>
            </w:tcMar>
            <w:vAlign w:val="bottom"/>
            <w:hideMark/>
          </w:tcPr>
          <w:p w14:paraId="44FE6371"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BB86042" w14:textId="77777777" w:rsidTr="001E29DA">
        <w:trPr>
          <w:jc w:val="center"/>
        </w:trPr>
        <w:tc>
          <w:tcPr>
            <w:tcW w:w="0" w:type="auto"/>
            <w:gridSpan w:val="3"/>
            <w:shd w:val="clear" w:color="auto" w:fill="FFFFFF"/>
            <w:tcMar>
              <w:top w:w="30" w:type="dxa"/>
              <w:left w:w="605" w:type="dxa"/>
              <w:bottom w:w="30" w:type="dxa"/>
              <w:right w:w="20" w:type="dxa"/>
            </w:tcMar>
            <w:vAlign w:val="bottom"/>
            <w:hideMark/>
          </w:tcPr>
          <w:p w14:paraId="3AB3E64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Amortization of debt discount and issuance costs</w:t>
            </w:r>
          </w:p>
        </w:tc>
        <w:tc>
          <w:tcPr>
            <w:tcW w:w="0" w:type="auto"/>
            <w:gridSpan w:val="2"/>
            <w:shd w:val="clear" w:color="auto" w:fill="FFFFFF"/>
            <w:tcMar>
              <w:top w:w="30" w:type="dxa"/>
              <w:left w:w="20" w:type="dxa"/>
              <w:bottom w:w="30" w:type="dxa"/>
              <w:right w:w="0" w:type="dxa"/>
            </w:tcMar>
            <w:vAlign w:val="bottom"/>
            <w:hideMark/>
          </w:tcPr>
          <w:p w14:paraId="229633A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748127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F92AA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BE7521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04461AE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81ABE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9ACEDB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14 </w:t>
            </w:r>
          </w:p>
        </w:tc>
        <w:tc>
          <w:tcPr>
            <w:tcW w:w="0" w:type="auto"/>
            <w:shd w:val="clear" w:color="auto" w:fill="FFFFFF"/>
            <w:tcMar>
              <w:top w:w="30" w:type="dxa"/>
              <w:left w:w="0" w:type="dxa"/>
              <w:bottom w:w="30" w:type="dxa"/>
              <w:right w:w="20" w:type="dxa"/>
            </w:tcMar>
            <w:vAlign w:val="bottom"/>
            <w:hideMark/>
          </w:tcPr>
          <w:p w14:paraId="5A29AC0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642E8F4" w14:textId="77777777" w:rsidTr="001E29DA">
        <w:trPr>
          <w:jc w:val="center"/>
        </w:trPr>
        <w:tc>
          <w:tcPr>
            <w:tcW w:w="0" w:type="auto"/>
            <w:gridSpan w:val="3"/>
            <w:shd w:val="clear" w:color="auto" w:fill="CCEEFF"/>
            <w:tcMar>
              <w:top w:w="30" w:type="dxa"/>
              <w:left w:w="605" w:type="dxa"/>
              <w:bottom w:w="30" w:type="dxa"/>
              <w:right w:w="20" w:type="dxa"/>
            </w:tcMar>
            <w:vAlign w:val="bottom"/>
            <w:hideMark/>
          </w:tcPr>
          <w:p w14:paraId="3B5178C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Amortization of operating lease right-of-use assets</w:t>
            </w:r>
          </w:p>
        </w:tc>
        <w:tc>
          <w:tcPr>
            <w:tcW w:w="0" w:type="auto"/>
            <w:gridSpan w:val="2"/>
            <w:shd w:val="clear" w:color="auto" w:fill="CCEEFF"/>
            <w:tcMar>
              <w:top w:w="30" w:type="dxa"/>
              <w:left w:w="20" w:type="dxa"/>
              <w:bottom w:w="30" w:type="dxa"/>
              <w:right w:w="0" w:type="dxa"/>
            </w:tcMar>
            <w:vAlign w:val="bottom"/>
            <w:hideMark/>
          </w:tcPr>
          <w:p w14:paraId="3F942C7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88 </w:t>
            </w:r>
          </w:p>
        </w:tc>
        <w:tc>
          <w:tcPr>
            <w:tcW w:w="0" w:type="auto"/>
            <w:shd w:val="clear" w:color="auto" w:fill="CCEEFF"/>
            <w:tcMar>
              <w:top w:w="30" w:type="dxa"/>
              <w:left w:w="0" w:type="dxa"/>
              <w:bottom w:w="30" w:type="dxa"/>
              <w:right w:w="20" w:type="dxa"/>
            </w:tcMar>
            <w:vAlign w:val="bottom"/>
            <w:hideMark/>
          </w:tcPr>
          <w:p w14:paraId="327B6CF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10D48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4B5A50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56 </w:t>
            </w:r>
          </w:p>
        </w:tc>
        <w:tc>
          <w:tcPr>
            <w:tcW w:w="0" w:type="auto"/>
            <w:shd w:val="clear" w:color="auto" w:fill="CCEEFF"/>
            <w:tcMar>
              <w:top w:w="30" w:type="dxa"/>
              <w:left w:w="0" w:type="dxa"/>
              <w:bottom w:w="30" w:type="dxa"/>
              <w:right w:w="20" w:type="dxa"/>
            </w:tcMar>
            <w:vAlign w:val="bottom"/>
            <w:hideMark/>
          </w:tcPr>
          <w:p w14:paraId="57896FB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8F755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095EE8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42 </w:t>
            </w:r>
          </w:p>
        </w:tc>
        <w:tc>
          <w:tcPr>
            <w:tcW w:w="0" w:type="auto"/>
            <w:shd w:val="clear" w:color="auto" w:fill="CCEEFF"/>
            <w:tcMar>
              <w:top w:w="30" w:type="dxa"/>
              <w:left w:w="0" w:type="dxa"/>
              <w:bottom w:w="30" w:type="dxa"/>
              <w:right w:w="20" w:type="dxa"/>
            </w:tcMar>
            <w:vAlign w:val="bottom"/>
            <w:hideMark/>
          </w:tcPr>
          <w:p w14:paraId="42ECECB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7FA3D5F" w14:textId="77777777" w:rsidTr="001E29DA">
        <w:trPr>
          <w:jc w:val="center"/>
        </w:trPr>
        <w:tc>
          <w:tcPr>
            <w:tcW w:w="0" w:type="auto"/>
            <w:gridSpan w:val="3"/>
            <w:shd w:val="clear" w:color="auto" w:fill="FFFFFF"/>
            <w:tcMar>
              <w:top w:w="30" w:type="dxa"/>
              <w:left w:w="605" w:type="dxa"/>
              <w:bottom w:w="30" w:type="dxa"/>
              <w:right w:w="20" w:type="dxa"/>
            </w:tcMar>
            <w:vAlign w:val="bottom"/>
            <w:hideMark/>
          </w:tcPr>
          <w:p w14:paraId="1FEF876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Amortization of inventory fair value adjustment</w:t>
            </w:r>
          </w:p>
        </w:tc>
        <w:tc>
          <w:tcPr>
            <w:tcW w:w="0" w:type="auto"/>
            <w:gridSpan w:val="2"/>
            <w:shd w:val="clear" w:color="auto" w:fill="FFFFFF"/>
            <w:tcMar>
              <w:top w:w="30" w:type="dxa"/>
              <w:left w:w="20" w:type="dxa"/>
              <w:bottom w:w="30" w:type="dxa"/>
              <w:right w:w="0" w:type="dxa"/>
            </w:tcMar>
            <w:vAlign w:val="bottom"/>
            <w:hideMark/>
          </w:tcPr>
          <w:p w14:paraId="432A14B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189 </w:t>
            </w:r>
          </w:p>
        </w:tc>
        <w:tc>
          <w:tcPr>
            <w:tcW w:w="0" w:type="auto"/>
            <w:shd w:val="clear" w:color="auto" w:fill="FFFFFF"/>
            <w:tcMar>
              <w:top w:w="30" w:type="dxa"/>
              <w:left w:w="0" w:type="dxa"/>
              <w:bottom w:w="30" w:type="dxa"/>
              <w:right w:w="20" w:type="dxa"/>
            </w:tcMar>
            <w:vAlign w:val="bottom"/>
            <w:hideMark/>
          </w:tcPr>
          <w:p w14:paraId="4069A75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44AB6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570C4F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2403DA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8ACD7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F85FB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B7CA60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C9FB85A" w14:textId="77777777" w:rsidTr="001E29DA">
        <w:trPr>
          <w:jc w:val="center"/>
        </w:trPr>
        <w:tc>
          <w:tcPr>
            <w:tcW w:w="0" w:type="auto"/>
            <w:gridSpan w:val="3"/>
            <w:shd w:val="clear" w:color="auto" w:fill="CCEEFF"/>
            <w:tcMar>
              <w:top w:w="30" w:type="dxa"/>
              <w:left w:w="605" w:type="dxa"/>
              <w:bottom w:w="30" w:type="dxa"/>
              <w:right w:w="20" w:type="dxa"/>
            </w:tcMar>
            <w:vAlign w:val="bottom"/>
            <w:hideMark/>
          </w:tcPr>
          <w:p w14:paraId="561155D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Loss on debt redemption, repurchase and conversion</w:t>
            </w:r>
          </w:p>
        </w:tc>
        <w:tc>
          <w:tcPr>
            <w:tcW w:w="0" w:type="auto"/>
            <w:gridSpan w:val="2"/>
            <w:shd w:val="clear" w:color="auto" w:fill="CCEEFF"/>
            <w:tcMar>
              <w:top w:w="30" w:type="dxa"/>
              <w:left w:w="20" w:type="dxa"/>
              <w:bottom w:w="30" w:type="dxa"/>
              <w:right w:w="0" w:type="dxa"/>
            </w:tcMar>
            <w:vAlign w:val="bottom"/>
            <w:hideMark/>
          </w:tcPr>
          <w:p w14:paraId="72168AA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5D1B39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E42F3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4F4AFD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7 </w:t>
            </w:r>
          </w:p>
        </w:tc>
        <w:tc>
          <w:tcPr>
            <w:tcW w:w="0" w:type="auto"/>
            <w:shd w:val="clear" w:color="auto" w:fill="CCEEFF"/>
            <w:tcMar>
              <w:top w:w="30" w:type="dxa"/>
              <w:left w:w="0" w:type="dxa"/>
              <w:bottom w:w="30" w:type="dxa"/>
              <w:right w:w="20" w:type="dxa"/>
            </w:tcMar>
            <w:vAlign w:val="bottom"/>
            <w:hideMark/>
          </w:tcPr>
          <w:p w14:paraId="5A09C66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0D69A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19C399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54 </w:t>
            </w:r>
          </w:p>
        </w:tc>
        <w:tc>
          <w:tcPr>
            <w:tcW w:w="0" w:type="auto"/>
            <w:shd w:val="clear" w:color="auto" w:fill="CCEEFF"/>
            <w:tcMar>
              <w:top w:w="30" w:type="dxa"/>
              <w:left w:w="0" w:type="dxa"/>
              <w:bottom w:w="30" w:type="dxa"/>
              <w:right w:w="20" w:type="dxa"/>
            </w:tcMar>
            <w:vAlign w:val="bottom"/>
            <w:hideMark/>
          </w:tcPr>
          <w:p w14:paraId="715B0A1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8A04A65" w14:textId="77777777" w:rsidTr="001E29DA">
        <w:trPr>
          <w:jc w:val="center"/>
        </w:trPr>
        <w:tc>
          <w:tcPr>
            <w:tcW w:w="0" w:type="auto"/>
            <w:gridSpan w:val="3"/>
            <w:shd w:val="clear" w:color="auto" w:fill="FFFFFF"/>
            <w:tcMar>
              <w:top w:w="30" w:type="dxa"/>
              <w:left w:w="605" w:type="dxa"/>
              <w:bottom w:w="30" w:type="dxa"/>
              <w:right w:w="20" w:type="dxa"/>
            </w:tcMar>
            <w:vAlign w:val="bottom"/>
            <w:hideMark/>
          </w:tcPr>
          <w:p w14:paraId="267028F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Loss on sale or disposal of property and equipment</w:t>
            </w:r>
          </w:p>
        </w:tc>
        <w:tc>
          <w:tcPr>
            <w:tcW w:w="0" w:type="auto"/>
            <w:gridSpan w:val="2"/>
            <w:shd w:val="clear" w:color="auto" w:fill="FFFFFF"/>
            <w:tcMar>
              <w:top w:w="30" w:type="dxa"/>
              <w:left w:w="20" w:type="dxa"/>
              <w:bottom w:w="30" w:type="dxa"/>
              <w:right w:w="0" w:type="dxa"/>
            </w:tcMar>
            <w:vAlign w:val="bottom"/>
            <w:hideMark/>
          </w:tcPr>
          <w:p w14:paraId="37E1590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16 </w:t>
            </w:r>
          </w:p>
        </w:tc>
        <w:tc>
          <w:tcPr>
            <w:tcW w:w="0" w:type="auto"/>
            <w:shd w:val="clear" w:color="auto" w:fill="FFFFFF"/>
            <w:tcMar>
              <w:top w:w="30" w:type="dxa"/>
              <w:left w:w="0" w:type="dxa"/>
              <w:bottom w:w="30" w:type="dxa"/>
              <w:right w:w="20" w:type="dxa"/>
            </w:tcMar>
            <w:vAlign w:val="bottom"/>
            <w:hideMark/>
          </w:tcPr>
          <w:p w14:paraId="5B209F8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94FD4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C52A3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34 </w:t>
            </w:r>
          </w:p>
        </w:tc>
        <w:tc>
          <w:tcPr>
            <w:tcW w:w="0" w:type="auto"/>
            <w:shd w:val="clear" w:color="auto" w:fill="FFFFFF"/>
            <w:tcMar>
              <w:top w:w="30" w:type="dxa"/>
              <w:left w:w="0" w:type="dxa"/>
              <w:bottom w:w="30" w:type="dxa"/>
              <w:right w:w="20" w:type="dxa"/>
            </w:tcMar>
            <w:vAlign w:val="bottom"/>
            <w:hideMark/>
          </w:tcPr>
          <w:p w14:paraId="51F24EC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C4583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278495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33 </w:t>
            </w:r>
          </w:p>
        </w:tc>
        <w:tc>
          <w:tcPr>
            <w:tcW w:w="0" w:type="auto"/>
            <w:shd w:val="clear" w:color="auto" w:fill="FFFFFF"/>
            <w:tcMar>
              <w:top w:w="30" w:type="dxa"/>
              <w:left w:w="0" w:type="dxa"/>
              <w:bottom w:w="30" w:type="dxa"/>
              <w:right w:w="20" w:type="dxa"/>
            </w:tcMar>
            <w:vAlign w:val="bottom"/>
            <w:hideMark/>
          </w:tcPr>
          <w:p w14:paraId="7BA2338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07B3FFE" w14:textId="77777777" w:rsidTr="001E29DA">
        <w:trPr>
          <w:jc w:val="center"/>
        </w:trPr>
        <w:tc>
          <w:tcPr>
            <w:tcW w:w="0" w:type="auto"/>
            <w:gridSpan w:val="3"/>
            <w:shd w:val="clear" w:color="auto" w:fill="CCEEFF"/>
            <w:tcMar>
              <w:top w:w="30" w:type="dxa"/>
              <w:left w:w="605" w:type="dxa"/>
              <w:bottom w:w="30" w:type="dxa"/>
              <w:right w:w="20" w:type="dxa"/>
            </w:tcMar>
            <w:vAlign w:val="bottom"/>
            <w:hideMark/>
          </w:tcPr>
          <w:p w14:paraId="5852B19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14:paraId="777326A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(1,505)</w:t>
            </w:r>
          </w:p>
        </w:tc>
        <w:tc>
          <w:tcPr>
            <w:tcW w:w="0" w:type="auto"/>
            <w:shd w:val="clear" w:color="auto" w:fill="CCEEFF"/>
            <w:tcMar>
              <w:top w:w="30" w:type="dxa"/>
              <w:left w:w="0" w:type="dxa"/>
              <w:bottom w:w="30" w:type="dxa"/>
              <w:right w:w="20" w:type="dxa"/>
            </w:tcMar>
            <w:vAlign w:val="bottom"/>
            <w:hideMark/>
          </w:tcPr>
          <w:p w14:paraId="179F7F4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E1DAA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F8ECE3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308 </w:t>
            </w:r>
          </w:p>
        </w:tc>
        <w:tc>
          <w:tcPr>
            <w:tcW w:w="0" w:type="auto"/>
            <w:shd w:val="clear" w:color="auto" w:fill="CCEEFF"/>
            <w:tcMar>
              <w:top w:w="30" w:type="dxa"/>
              <w:left w:w="0" w:type="dxa"/>
              <w:bottom w:w="30" w:type="dxa"/>
              <w:right w:w="20" w:type="dxa"/>
            </w:tcMar>
            <w:vAlign w:val="bottom"/>
            <w:hideMark/>
          </w:tcPr>
          <w:p w14:paraId="048972F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0B370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14BF41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(1,223)</w:t>
            </w:r>
          </w:p>
        </w:tc>
        <w:tc>
          <w:tcPr>
            <w:tcW w:w="0" w:type="auto"/>
            <w:shd w:val="clear" w:color="auto" w:fill="CCEEFF"/>
            <w:tcMar>
              <w:top w:w="30" w:type="dxa"/>
              <w:left w:w="0" w:type="dxa"/>
              <w:bottom w:w="30" w:type="dxa"/>
              <w:right w:w="20" w:type="dxa"/>
            </w:tcMar>
            <w:vAlign w:val="bottom"/>
            <w:hideMark/>
          </w:tcPr>
          <w:p w14:paraId="69DF242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3F4035E" w14:textId="77777777" w:rsidTr="001E29DA">
        <w:trPr>
          <w:jc w:val="center"/>
        </w:trPr>
        <w:tc>
          <w:tcPr>
            <w:tcW w:w="0" w:type="auto"/>
            <w:gridSpan w:val="3"/>
            <w:shd w:val="clear" w:color="auto" w:fill="FFFFFF"/>
            <w:tcMar>
              <w:top w:w="30" w:type="dxa"/>
              <w:left w:w="605" w:type="dxa"/>
              <w:bottom w:w="30" w:type="dxa"/>
              <w:right w:w="20" w:type="dxa"/>
            </w:tcMar>
            <w:vAlign w:val="bottom"/>
            <w:hideMark/>
          </w:tcPr>
          <w:p w14:paraId="0352B9D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(Gains) losses on equity investments, net</w:t>
            </w:r>
          </w:p>
        </w:tc>
        <w:tc>
          <w:tcPr>
            <w:tcW w:w="0" w:type="auto"/>
            <w:gridSpan w:val="2"/>
            <w:shd w:val="clear" w:color="auto" w:fill="FFFFFF"/>
            <w:tcMar>
              <w:top w:w="30" w:type="dxa"/>
              <w:left w:w="20" w:type="dxa"/>
              <w:bottom w:w="30" w:type="dxa"/>
              <w:right w:w="0" w:type="dxa"/>
            </w:tcMar>
            <w:vAlign w:val="bottom"/>
            <w:hideMark/>
          </w:tcPr>
          <w:p w14:paraId="17B0E47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62 </w:t>
            </w:r>
          </w:p>
        </w:tc>
        <w:tc>
          <w:tcPr>
            <w:tcW w:w="0" w:type="auto"/>
            <w:shd w:val="clear" w:color="auto" w:fill="FFFFFF"/>
            <w:tcMar>
              <w:top w:w="30" w:type="dxa"/>
              <w:left w:w="0" w:type="dxa"/>
              <w:bottom w:w="30" w:type="dxa"/>
              <w:right w:w="20" w:type="dxa"/>
            </w:tcMar>
            <w:vAlign w:val="bottom"/>
            <w:hideMark/>
          </w:tcPr>
          <w:p w14:paraId="7838B3B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54780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D8EB0F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(56)</w:t>
            </w:r>
          </w:p>
        </w:tc>
        <w:tc>
          <w:tcPr>
            <w:tcW w:w="0" w:type="auto"/>
            <w:shd w:val="clear" w:color="auto" w:fill="FFFFFF"/>
            <w:tcMar>
              <w:top w:w="30" w:type="dxa"/>
              <w:left w:w="0" w:type="dxa"/>
              <w:bottom w:w="30" w:type="dxa"/>
              <w:right w:w="20" w:type="dxa"/>
            </w:tcMar>
            <w:vAlign w:val="bottom"/>
            <w:hideMark/>
          </w:tcPr>
          <w:p w14:paraId="1628B61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DDBA9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F4B00F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7B71486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40F7AA7" w14:textId="77777777" w:rsidTr="001E29DA">
        <w:trPr>
          <w:jc w:val="center"/>
        </w:trPr>
        <w:tc>
          <w:tcPr>
            <w:tcW w:w="0" w:type="auto"/>
            <w:gridSpan w:val="3"/>
            <w:shd w:val="clear" w:color="auto" w:fill="CCEEFF"/>
            <w:tcMar>
              <w:top w:w="30" w:type="dxa"/>
              <w:left w:w="605" w:type="dxa"/>
              <w:bottom w:w="30" w:type="dxa"/>
              <w:right w:w="20" w:type="dxa"/>
            </w:tcMar>
            <w:vAlign w:val="bottom"/>
            <w:hideMark/>
          </w:tcPr>
          <w:p w14:paraId="0332068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lastRenderedPageBreak/>
              <w:t>Other</w:t>
            </w:r>
          </w:p>
        </w:tc>
        <w:tc>
          <w:tcPr>
            <w:tcW w:w="0" w:type="auto"/>
            <w:gridSpan w:val="2"/>
            <w:shd w:val="clear" w:color="auto" w:fill="CCEEFF"/>
            <w:tcMar>
              <w:top w:w="30" w:type="dxa"/>
              <w:left w:w="20" w:type="dxa"/>
              <w:bottom w:w="30" w:type="dxa"/>
              <w:right w:w="0" w:type="dxa"/>
            </w:tcMar>
            <w:vAlign w:val="bottom"/>
            <w:hideMark/>
          </w:tcPr>
          <w:p w14:paraId="3131AA5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w:t>
            </w:r>
          </w:p>
        </w:tc>
        <w:tc>
          <w:tcPr>
            <w:tcW w:w="0" w:type="auto"/>
            <w:shd w:val="clear" w:color="auto" w:fill="CCEEFF"/>
            <w:tcMar>
              <w:top w:w="30" w:type="dxa"/>
              <w:left w:w="0" w:type="dxa"/>
              <w:bottom w:w="30" w:type="dxa"/>
              <w:right w:w="20" w:type="dxa"/>
            </w:tcMar>
            <w:vAlign w:val="bottom"/>
            <w:hideMark/>
          </w:tcPr>
          <w:p w14:paraId="5961572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5A3C5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EC93A5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w:t>
            </w:r>
          </w:p>
        </w:tc>
        <w:tc>
          <w:tcPr>
            <w:tcW w:w="0" w:type="auto"/>
            <w:shd w:val="clear" w:color="auto" w:fill="CCEEFF"/>
            <w:tcMar>
              <w:top w:w="30" w:type="dxa"/>
              <w:left w:w="0" w:type="dxa"/>
              <w:bottom w:w="30" w:type="dxa"/>
              <w:right w:w="20" w:type="dxa"/>
            </w:tcMar>
            <w:vAlign w:val="bottom"/>
            <w:hideMark/>
          </w:tcPr>
          <w:p w14:paraId="18CFA43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DBF44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1370BE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8 </w:t>
            </w:r>
          </w:p>
        </w:tc>
        <w:tc>
          <w:tcPr>
            <w:tcW w:w="0" w:type="auto"/>
            <w:shd w:val="clear" w:color="auto" w:fill="CCEEFF"/>
            <w:tcMar>
              <w:top w:w="30" w:type="dxa"/>
              <w:left w:w="0" w:type="dxa"/>
              <w:bottom w:w="30" w:type="dxa"/>
              <w:right w:w="20" w:type="dxa"/>
            </w:tcMar>
            <w:vAlign w:val="bottom"/>
            <w:hideMark/>
          </w:tcPr>
          <w:p w14:paraId="77D07B1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8D734DA" w14:textId="77777777" w:rsidTr="001E29DA">
        <w:trPr>
          <w:jc w:val="center"/>
        </w:trPr>
        <w:tc>
          <w:tcPr>
            <w:tcW w:w="0" w:type="auto"/>
            <w:gridSpan w:val="3"/>
            <w:shd w:val="clear" w:color="auto" w:fill="FFFFFF"/>
            <w:tcMar>
              <w:top w:w="30" w:type="dxa"/>
              <w:left w:w="380" w:type="dxa"/>
              <w:bottom w:w="30" w:type="dxa"/>
              <w:right w:w="20" w:type="dxa"/>
            </w:tcMar>
            <w:vAlign w:val="bottom"/>
            <w:hideMark/>
          </w:tcPr>
          <w:p w14:paraId="30E102D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14:paraId="43374926"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FE1C7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197872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D29CA2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73CF6D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0F0156F" w14:textId="77777777" w:rsidTr="001E29DA">
        <w:trPr>
          <w:jc w:val="center"/>
        </w:trPr>
        <w:tc>
          <w:tcPr>
            <w:tcW w:w="0" w:type="auto"/>
            <w:gridSpan w:val="3"/>
            <w:shd w:val="clear" w:color="auto" w:fill="CCEEFF"/>
            <w:tcMar>
              <w:top w:w="30" w:type="dxa"/>
              <w:left w:w="605" w:type="dxa"/>
              <w:bottom w:w="30" w:type="dxa"/>
              <w:right w:w="20" w:type="dxa"/>
            </w:tcMar>
            <w:vAlign w:val="bottom"/>
            <w:hideMark/>
          </w:tcPr>
          <w:p w14:paraId="731394C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Accounts receivable, net</w:t>
            </w:r>
          </w:p>
        </w:tc>
        <w:tc>
          <w:tcPr>
            <w:tcW w:w="0" w:type="auto"/>
            <w:gridSpan w:val="2"/>
            <w:shd w:val="clear" w:color="auto" w:fill="CCEEFF"/>
            <w:tcMar>
              <w:top w:w="30" w:type="dxa"/>
              <w:left w:w="20" w:type="dxa"/>
              <w:bottom w:w="30" w:type="dxa"/>
              <w:right w:w="0" w:type="dxa"/>
            </w:tcMar>
            <w:vAlign w:val="bottom"/>
            <w:hideMark/>
          </w:tcPr>
          <w:p w14:paraId="5140047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(1,091)</w:t>
            </w:r>
          </w:p>
        </w:tc>
        <w:tc>
          <w:tcPr>
            <w:tcW w:w="0" w:type="auto"/>
            <w:shd w:val="clear" w:color="auto" w:fill="CCEEFF"/>
            <w:tcMar>
              <w:top w:w="30" w:type="dxa"/>
              <w:left w:w="0" w:type="dxa"/>
              <w:bottom w:w="30" w:type="dxa"/>
              <w:right w:w="20" w:type="dxa"/>
            </w:tcMar>
            <w:vAlign w:val="bottom"/>
            <w:hideMark/>
          </w:tcPr>
          <w:p w14:paraId="1FF91A0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6890F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08DB7A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(640)</w:t>
            </w:r>
          </w:p>
        </w:tc>
        <w:tc>
          <w:tcPr>
            <w:tcW w:w="0" w:type="auto"/>
            <w:shd w:val="clear" w:color="auto" w:fill="CCEEFF"/>
            <w:tcMar>
              <w:top w:w="30" w:type="dxa"/>
              <w:left w:w="0" w:type="dxa"/>
              <w:bottom w:w="30" w:type="dxa"/>
              <w:right w:w="20" w:type="dxa"/>
            </w:tcMar>
            <w:vAlign w:val="bottom"/>
            <w:hideMark/>
          </w:tcPr>
          <w:p w14:paraId="07CA974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1A0E9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CAF104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(219)</w:t>
            </w:r>
          </w:p>
        </w:tc>
        <w:tc>
          <w:tcPr>
            <w:tcW w:w="0" w:type="auto"/>
            <w:shd w:val="clear" w:color="auto" w:fill="CCEEFF"/>
            <w:tcMar>
              <w:top w:w="30" w:type="dxa"/>
              <w:left w:w="0" w:type="dxa"/>
              <w:bottom w:w="30" w:type="dxa"/>
              <w:right w:w="20" w:type="dxa"/>
            </w:tcMar>
            <w:vAlign w:val="bottom"/>
            <w:hideMark/>
          </w:tcPr>
          <w:p w14:paraId="2311121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9A32358" w14:textId="77777777" w:rsidTr="001E29DA">
        <w:trPr>
          <w:jc w:val="center"/>
        </w:trPr>
        <w:tc>
          <w:tcPr>
            <w:tcW w:w="0" w:type="auto"/>
            <w:gridSpan w:val="3"/>
            <w:shd w:val="clear" w:color="auto" w:fill="FFFFFF"/>
            <w:tcMar>
              <w:top w:w="30" w:type="dxa"/>
              <w:left w:w="605" w:type="dxa"/>
              <w:bottom w:w="30" w:type="dxa"/>
              <w:right w:w="20" w:type="dxa"/>
            </w:tcMar>
            <w:vAlign w:val="bottom"/>
            <w:hideMark/>
          </w:tcPr>
          <w:p w14:paraId="757320A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5CB9BFD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(1,401)</w:t>
            </w:r>
          </w:p>
        </w:tc>
        <w:tc>
          <w:tcPr>
            <w:tcW w:w="0" w:type="auto"/>
            <w:shd w:val="clear" w:color="auto" w:fill="FFFFFF"/>
            <w:tcMar>
              <w:top w:w="30" w:type="dxa"/>
              <w:left w:w="0" w:type="dxa"/>
              <w:bottom w:w="30" w:type="dxa"/>
              <w:right w:w="20" w:type="dxa"/>
            </w:tcMar>
            <w:vAlign w:val="bottom"/>
            <w:hideMark/>
          </w:tcPr>
          <w:p w14:paraId="5D01E5C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D936D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418F83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(556)</w:t>
            </w:r>
          </w:p>
        </w:tc>
        <w:tc>
          <w:tcPr>
            <w:tcW w:w="0" w:type="auto"/>
            <w:shd w:val="clear" w:color="auto" w:fill="FFFFFF"/>
            <w:tcMar>
              <w:top w:w="30" w:type="dxa"/>
              <w:left w:w="0" w:type="dxa"/>
              <w:bottom w:w="30" w:type="dxa"/>
              <w:right w:w="20" w:type="dxa"/>
            </w:tcMar>
            <w:vAlign w:val="bottom"/>
            <w:hideMark/>
          </w:tcPr>
          <w:p w14:paraId="6CF765B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051FF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1A88A3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(417)</w:t>
            </w:r>
          </w:p>
        </w:tc>
        <w:tc>
          <w:tcPr>
            <w:tcW w:w="0" w:type="auto"/>
            <w:shd w:val="clear" w:color="auto" w:fill="FFFFFF"/>
            <w:tcMar>
              <w:top w:w="30" w:type="dxa"/>
              <w:left w:w="0" w:type="dxa"/>
              <w:bottom w:w="30" w:type="dxa"/>
              <w:right w:w="20" w:type="dxa"/>
            </w:tcMar>
            <w:vAlign w:val="bottom"/>
            <w:hideMark/>
          </w:tcPr>
          <w:p w14:paraId="19CB5C5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83AD842" w14:textId="77777777" w:rsidTr="001E29DA">
        <w:trPr>
          <w:jc w:val="center"/>
        </w:trPr>
        <w:tc>
          <w:tcPr>
            <w:tcW w:w="0" w:type="auto"/>
            <w:gridSpan w:val="3"/>
            <w:shd w:val="clear" w:color="auto" w:fill="CCEEFF"/>
            <w:tcMar>
              <w:top w:w="30" w:type="dxa"/>
              <w:left w:w="605" w:type="dxa"/>
              <w:bottom w:w="30" w:type="dxa"/>
              <w:right w:w="20" w:type="dxa"/>
            </w:tcMar>
            <w:vAlign w:val="bottom"/>
            <w:hideMark/>
          </w:tcPr>
          <w:p w14:paraId="728FAC5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Receivables from related parties</w:t>
            </w:r>
          </w:p>
        </w:tc>
        <w:tc>
          <w:tcPr>
            <w:tcW w:w="0" w:type="auto"/>
            <w:gridSpan w:val="2"/>
            <w:shd w:val="clear" w:color="auto" w:fill="CCEEFF"/>
            <w:tcMar>
              <w:top w:w="30" w:type="dxa"/>
              <w:left w:w="20" w:type="dxa"/>
              <w:bottom w:w="30" w:type="dxa"/>
              <w:right w:w="0" w:type="dxa"/>
            </w:tcMar>
            <w:vAlign w:val="bottom"/>
            <w:hideMark/>
          </w:tcPr>
          <w:p w14:paraId="0CD3DA2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w:t>
            </w:r>
          </w:p>
        </w:tc>
        <w:tc>
          <w:tcPr>
            <w:tcW w:w="0" w:type="auto"/>
            <w:shd w:val="clear" w:color="auto" w:fill="CCEEFF"/>
            <w:tcMar>
              <w:top w:w="30" w:type="dxa"/>
              <w:left w:w="0" w:type="dxa"/>
              <w:bottom w:w="30" w:type="dxa"/>
              <w:right w:w="20" w:type="dxa"/>
            </w:tcMar>
            <w:vAlign w:val="bottom"/>
            <w:hideMark/>
          </w:tcPr>
          <w:p w14:paraId="3665D65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DC102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464BED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8 </w:t>
            </w:r>
          </w:p>
        </w:tc>
        <w:tc>
          <w:tcPr>
            <w:tcW w:w="0" w:type="auto"/>
            <w:shd w:val="clear" w:color="auto" w:fill="CCEEFF"/>
            <w:tcMar>
              <w:top w:w="30" w:type="dxa"/>
              <w:left w:w="0" w:type="dxa"/>
              <w:bottom w:w="30" w:type="dxa"/>
              <w:right w:w="20" w:type="dxa"/>
            </w:tcMar>
            <w:vAlign w:val="bottom"/>
            <w:hideMark/>
          </w:tcPr>
          <w:p w14:paraId="67FA6F7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92D98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5B0242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10 </w:t>
            </w:r>
          </w:p>
        </w:tc>
        <w:tc>
          <w:tcPr>
            <w:tcW w:w="0" w:type="auto"/>
            <w:shd w:val="clear" w:color="auto" w:fill="CCEEFF"/>
            <w:tcMar>
              <w:top w:w="30" w:type="dxa"/>
              <w:left w:w="0" w:type="dxa"/>
              <w:bottom w:w="30" w:type="dxa"/>
              <w:right w:w="20" w:type="dxa"/>
            </w:tcMar>
            <w:vAlign w:val="bottom"/>
            <w:hideMark/>
          </w:tcPr>
          <w:p w14:paraId="6168B02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2721632" w14:textId="77777777" w:rsidTr="001E29DA">
        <w:trPr>
          <w:jc w:val="center"/>
        </w:trPr>
        <w:tc>
          <w:tcPr>
            <w:tcW w:w="0" w:type="auto"/>
            <w:gridSpan w:val="3"/>
            <w:shd w:val="clear" w:color="auto" w:fill="FFFFFF"/>
            <w:tcMar>
              <w:top w:w="30" w:type="dxa"/>
              <w:left w:w="605" w:type="dxa"/>
              <w:bottom w:w="30" w:type="dxa"/>
              <w:right w:w="20" w:type="dxa"/>
            </w:tcMar>
            <w:vAlign w:val="bottom"/>
            <w:hideMark/>
          </w:tcPr>
          <w:p w14:paraId="54871AC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Prepaid expenses and other assets</w:t>
            </w:r>
          </w:p>
        </w:tc>
        <w:tc>
          <w:tcPr>
            <w:tcW w:w="0" w:type="auto"/>
            <w:gridSpan w:val="2"/>
            <w:shd w:val="clear" w:color="auto" w:fill="FFFFFF"/>
            <w:tcMar>
              <w:top w:w="30" w:type="dxa"/>
              <w:left w:w="20" w:type="dxa"/>
              <w:bottom w:w="30" w:type="dxa"/>
              <w:right w:w="0" w:type="dxa"/>
            </w:tcMar>
            <w:vAlign w:val="bottom"/>
            <w:hideMark/>
          </w:tcPr>
          <w:p w14:paraId="5E1AB34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(1,197)</w:t>
            </w:r>
          </w:p>
        </w:tc>
        <w:tc>
          <w:tcPr>
            <w:tcW w:w="0" w:type="auto"/>
            <w:shd w:val="clear" w:color="auto" w:fill="FFFFFF"/>
            <w:tcMar>
              <w:top w:w="30" w:type="dxa"/>
              <w:left w:w="0" w:type="dxa"/>
              <w:bottom w:w="30" w:type="dxa"/>
              <w:right w:w="20" w:type="dxa"/>
            </w:tcMar>
            <w:vAlign w:val="bottom"/>
            <w:hideMark/>
          </w:tcPr>
          <w:p w14:paraId="415CC87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82777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2EA11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(920)</w:t>
            </w:r>
          </w:p>
        </w:tc>
        <w:tc>
          <w:tcPr>
            <w:tcW w:w="0" w:type="auto"/>
            <w:shd w:val="clear" w:color="auto" w:fill="FFFFFF"/>
            <w:tcMar>
              <w:top w:w="30" w:type="dxa"/>
              <w:left w:w="0" w:type="dxa"/>
              <w:bottom w:w="30" w:type="dxa"/>
              <w:right w:w="20" w:type="dxa"/>
            </w:tcMar>
            <w:vAlign w:val="bottom"/>
            <w:hideMark/>
          </w:tcPr>
          <w:p w14:paraId="76E7EA4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1321F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0B1D4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(231)</w:t>
            </w:r>
          </w:p>
        </w:tc>
        <w:tc>
          <w:tcPr>
            <w:tcW w:w="0" w:type="auto"/>
            <w:shd w:val="clear" w:color="auto" w:fill="FFFFFF"/>
            <w:tcMar>
              <w:top w:w="30" w:type="dxa"/>
              <w:left w:w="0" w:type="dxa"/>
              <w:bottom w:w="30" w:type="dxa"/>
              <w:right w:w="20" w:type="dxa"/>
            </w:tcMar>
            <w:vAlign w:val="bottom"/>
            <w:hideMark/>
          </w:tcPr>
          <w:p w14:paraId="446E319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3B18AB1" w14:textId="77777777" w:rsidTr="001E29DA">
        <w:trPr>
          <w:jc w:val="center"/>
        </w:trPr>
        <w:tc>
          <w:tcPr>
            <w:tcW w:w="0" w:type="auto"/>
            <w:gridSpan w:val="3"/>
            <w:shd w:val="clear" w:color="auto" w:fill="CCEEFF"/>
            <w:tcMar>
              <w:top w:w="30" w:type="dxa"/>
              <w:left w:w="605" w:type="dxa"/>
              <w:bottom w:w="30" w:type="dxa"/>
              <w:right w:w="20" w:type="dxa"/>
            </w:tcMar>
            <w:vAlign w:val="bottom"/>
            <w:hideMark/>
          </w:tcPr>
          <w:p w14:paraId="7DCA64E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Payables to related parties</w:t>
            </w:r>
          </w:p>
        </w:tc>
        <w:tc>
          <w:tcPr>
            <w:tcW w:w="0" w:type="auto"/>
            <w:gridSpan w:val="2"/>
            <w:shd w:val="clear" w:color="auto" w:fill="CCEEFF"/>
            <w:tcMar>
              <w:top w:w="30" w:type="dxa"/>
              <w:left w:w="20" w:type="dxa"/>
              <w:bottom w:w="30" w:type="dxa"/>
              <w:right w:w="0" w:type="dxa"/>
            </w:tcMar>
            <w:vAlign w:val="bottom"/>
            <w:hideMark/>
          </w:tcPr>
          <w:p w14:paraId="588E3C4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379 </w:t>
            </w:r>
          </w:p>
        </w:tc>
        <w:tc>
          <w:tcPr>
            <w:tcW w:w="0" w:type="auto"/>
            <w:shd w:val="clear" w:color="auto" w:fill="CCEEFF"/>
            <w:tcMar>
              <w:top w:w="30" w:type="dxa"/>
              <w:left w:w="0" w:type="dxa"/>
              <w:bottom w:w="30" w:type="dxa"/>
              <w:right w:w="20" w:type="dxa"/>
            </w:tcMar>
            <w:vAlign w:val="bottom"/>
            <w:hideMark/>
          </w:tcPr>
          <w:p w14:paraId="63AC20F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79E9D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90CC0D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7 </w:t>
            </w:r>
          </w:p>
        </w:tc>
        <w:tc>
          <w:tcPr>
            <w:tcW w:w="0" w:type="auto"/>
            <w:shd w:val="clear" w:color="auto" w:fill="CCEEFF"/>
            <w:tcMar>
              <w:top w:w="30" w:type="dxa"/>
              <w:left w:w="0" w:type="dxa"/>
              <w:bottom w:w="30" w:type="dxa"/>
              <w:right w:w="20" w:type="dxa"/>
            </w:tcMar>
            <w:vAlign w:val="bottom"/>
            <w:hideMark/>
          </w:tcPr>
          <w:p w14:paraId="694EA28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BD747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729391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(135)</w:t>
            </w:r>
          </w:p>
        </w:tc>
        <w:tc>
          <w:tcPr>
            <w:tcW w:w="0" w:type="auto"/>
            <w:shd w:val="clear" w:color="auto" w:fill="CCEEFF"/>
            <w:tcMar>
              <w:top w:w="30" w:type="dxa"/>
              <w:left w:w="0" w:type="dxa"/>
              <w:bottom w:w="30" w:type="dxa"/>
              <w:right w:w="20" w:type="dxa"/>
            </w:tcMar>
            <w:vAlign w:val="bottom"/>
            <w:hideMark/>
          </w:tcPr>
          <w:p w14:paraId="338014F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70CF727" w14:textId="77777777" w:rsidTr="001E29DA">
        <w:trPr>
          <w:jc w:val="center"/>
        </w:trPr>
        <w:tc>
          <w:tcPr>
            <w:tcW w:w="0" w:type="auto"/>
            <w:gridSpan w:val="3"/>
            <w:shd w:val="clear" w:color="auto" w:fill="FFFFFF"/>
            <w:tcMar>
              <w:top w:w="30" w:type="dxa"/>
              <w:left w:w="605" w:type="dxa"/>
              <w:bottom w:w="30" w:type="dxa"/>
              <w:right w:w="20" w:type="dxa"/>
            </w:tcMar>
            <w:vAlign w:val="bottom"/>
            <w:hideMark/>
          </w:tcPr>
          <w:p w14:paraId="5D229A4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1385071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931 </w:t>
            </w:r>
          </w:p>
        </w:tc>
        <w:tc>
          <w:tcPr>
            <w:tcW w:w="0" w:type="auto"/>
            <w:shd w:val="clear" w:color="auto" w:fill="FFFFFF"/>
            <w:tcMar>
              <w:top w:w="30" w:type="dxa"/>
              <w:left w:w="0" w:type="dxa"/>
              <w:bottom w:w="30" w:type="dxa"/>
              <w:right w:w="20" w:type="dxa"/>
            </w:tcMar>
            <w:vAlign w:val="bottom"/>
            <w:hideMark/>
          </w:tcPr>
          <w:p w14:paraId="716E7FE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2EC79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8ABEF0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801 </w:t>
            </w:r>
          </w:p>
        </w:tc>
        <w:tc>
          <w:tcPr>
            <w:tcW w:w="0" w:type="auto"/>
            <w:shd w:val="clear" w:color="auto" w:fill="FFFFFF"/>
            <w:tcMar>
              <w:top w:w="30" w:type="dxa"/>
              <w:left w:w="0" w:type="dxa"/>
              <w:bottom w:w="30" w:type="dxa"/>
              <w:right w:w="20" w:type="dxa"/>
            </w:tcMar>
            <w:vAlign w:val="bottom"/>
            <w:hideMark/>
          </w:tcPr>
          <w:p w14:paraId="16FEC7F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49834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3E180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(513)</w:t>
            </w:r>
          </w:p>
        </w:tc>
        <w:tc>
          <w:tcPr>
            <w:tcW w:w="0" w:type="auto"/>
            <w:shd w:val="clear" w:color="auto" w:fill="FFFFFF"/>
            <w:tcMar>
              <w:top w:w="30" w:type="dxa"/>
              <w:left w:w="0" w:type="dxa"/>
              <w:bottom w:w="30" w:type="dxa"/>
              <w:right w:w="20" w:type="dxa"/>
            </w:tcMar>
            <w:vAlign w:val="bottom"/>
            <w:hideMark/>
          </w:tcPr>
          <w:p w14:paraId="6B2BB6B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92624D7" w14:textId="77777777" w:rsidTr="001E29DA">
        <w:trPr>
          <w:jc w:val="center"/>
        </w:trPr>
        <w:tc>
          <w:tcPr>
            <w:tcW w:w="0" w:type="auto"/>
            <w:gridSpan w:val="3"/>
            <w:shd w:val="clear" w:color="auto" w:fill="CCEEFF"/>
            <w:tcMar>
              <w:top w:w="30" w:type="dxa"/>
              <w:left w:w="605" w:type="dxa"/>
              <w:bottom w:w="30" w:type="dxa"/>
              <w:right w:w="20" w:type="dxa"/>
            </w:tcMar>
            <w:vAlign w:val="bottom"/>
            <w:hideMark/>
          </w:tcPr>
          <w:p w14:paraId="17724C0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Accrued liabilities and other</w:t>
            </w:r>
          </w:p>
        </w:tc>
        <w:tc>
          <w:tcPr>
            <w:tcW w:w="0" w:type="auto"/>
            <w:gridSpan w:val="2"/>
            <w:shd w:val="clear" w:color="auto" w:fill="CCEEFF"/>
            <w:tcMar>
              <w:top w:w="30" w:type="dxa"/>
              <w:left w:w="20" w:type="dxa"/>
              <w:bottom w:w="30" w:type="dxa"/>
              <w:right w:w="0" w:type="dxa"/>
            </w:tcMar>
            <w:vAlign w:val="bottom"/>
            <w:hideMark/>
          </w:tcPr>
          <w:p w14:paraId="16DBF04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546 </w:t>
            </w:r>
          </w:p>
        </w:tc>
        <w:tc>
          <w:tcPr>
            <w:tcW w:w="0" w:type="auto"/>
            <w:shd w:val="clear" w:color="auto" w:fill="CCEEFF"/>
            <w:tcMar>
              <w:top w:w="30" w:type="dxa"/>
              <w:left w:w="0" w:type="dxa"/>
              <w:bottom w:w="30" w:type="dxa"/>
              <w:right w:w="20" w:type="dxa"/>
            </w:tcMar>
            <w:vAlign w:val="bottom"/>
            <w:hideMark/>
          </w:tcPr>
          <w:p w14:paraId="0E9E9D8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0F136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B68F0F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526 </w:t>
            </w:r>
          </w:p>
        </w:tc>
        <w:tc>
          <w:tcPr>
            <w:tcW w:w="0" w:type="auto"/>
            <w:shd w:val="clear" w:color="auto" w:fill="CCEEFF"/>
            <w:tcMar>
              <w:top w:w="30" w:type="dxa"/>
              <w:left w:w="0" w:type="dxa"/>
              <w:bottom w:w="30" w:type="dxa"/>
              <w:right w:w="20" w:type="dxa"/>
            </w:tcMar>
            <w:vAlign w:val="bottom"/>
            <w:hideMark/>
          </w:tcPr>
          <w:p w14:paraId="43F1591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F3E95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44BF04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574 </w:t>
            </w:r>
          </w:p>
        </w:tc>
        <w:tc>
          <w:tcPr>
            <w:tcW w:w="0" w:type="auto"/>
            <w:shd w:val="clear" w:color="auto" w:fill="CCEEFF"/>
            <w:tcMar>
              <w:top w:w="30" w:type="dxa"/>
              <w:left w:w="0" w:type="dxa"/>
              <w:bottom w:w="30" w:type="dxa"/>
              <w:right w:w="20" w:type="dxa"/>
            </w:tcMar>
            <w:vAlign w:val="bottom"/>
            <w:hideMark/>
          </w:tcPr>
          <w:p w14:paraId="004E5BD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856F198"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27602ED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FF2A59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3,565 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C7220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71BC7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57EB1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3,521 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E36EC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1CDD4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F6277C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9954C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00B75CE"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6A7F4C2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9A5322"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7411B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D7CB6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7A3244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B3AD4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6263BD7" w14:textId="77777777" w:rsidTr="001E29DA">
        <w:trPr>
          <w:jc w:val="center"/>
        </w:trPr>
        <w:tc>
          <w:tcPr>
            <w:tcW w:w="0" w:type="auto"/>
            <w:gridSpan w:val="3"/>
            <w:shd w:val="clear" w:color="auto" w:fill="FFFFFF"/>
            <w:tcMar>
              <w:top w:w="30" w:type="dxa"/>
              <w:left w:w="245" w:type="dxa"/>
              <w:bottom w:w="30" w:type="dxa"/>
              <w:right w:w="20" w:type="dxa"/>
            </w:tcMar>
            <w:vAlign w:val="bottom"/>
            <w:hideMark/>
          </w:tcPr>
          <w:p w14:paraId="22B320B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Purchases of property and equipment</w:t>
            </w:r>
          </w:p>
        </w:tc>
        <w:tc>
          <w:tcPr>
            <w:tcW w:w="0" w:type="auto"/>
            <w:gridSpan w:val="2"/>
            <w:shd w:val="clear" w:color="auto" w:fill="FFFFFF"/>
            <w:tcMar>
              <w:top w:w="30" w:type="dxa"/>
              <w:left w:w="20" w:type="dxa"/>
              <w:bottom w:w="30" w:type="dxa"/>
              <w:right w:w="0" w:type="dxa"/>
            </w:tcMar>
            <w:vAlign w:val="bottom"/>
            <w:hideMark/>
          </w:tcPr>
          <w:p w14:paraId="4CFB3E9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(450)</w:t>
            </w:r>
          </w:p>
        </w:tc>
        <w:tc>
          <w:tcPr>
            <w:tcW w:w="0" w:type="auto"/>
            <w:shd w:val="clear" w:color="auto" w:fill="FFFFFF"/>
            <w:tcMar>
              <w:top w:w="30" w:type="dxa"/>
              <w:left w:w="0" w:type="dxa"/>
              <w:bottom w:w="30" w:type="dxa"/>
              <w:right w:w="20" w:type="dxa"/>
            </w:tcMar>
            <w:vAlign w:val="bottom"/>
            <w:hideMark/>
          </w:tcPr>
          <w:p w14:paraId="5D9CD11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0F307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C2DA1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(301)</w:t>
            </w:r>
          </w:p>
        </w:tc>
        <w:tc>
          <w:tcPr>
            <w:tcW w:w="0" w:type="auto"/>
            <w:shd w:val="clear" w:color="auto" w:fill="FFFFFF"/>
            <w:tcMar>
              <w:top w:w="30" w:type="dxa"/>
              <w:left w:w="0" w:type="dxa"/>
              <w:bottom w:w="30" w:type="dxa"/>
              <w:right w:w="20" w:type="dxa"/>
            </w:tcMar>
            <w:vAlign w:val="bottom"/>
            <w:hideMark/>
          </w:tcPr>
          <w:p w14:paraId="0F345E5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1346B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98C5C3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(294)</w:t>
            </w:r>
          </w:p>
        </w:tc>
        <w:tc>
          <w:tcPr>
            <w:tcW w:w="0" w:type="auto"/>
            <w:shd w:val="clear" w:color="auto" w:fill="FFFFFF"/>
            <w:tcMar>
              <w:top w:w="30" w:type="dxa"/>
              <w:left w:w="0" w:type="dxa"/>
              <w:bottom w:w="30" w:type="dxa"/>
              <w:right w:w="20" w:type="dxa"/>
            </w:tcMar>
            <w:vAlign w:val="bottom"/>
            <w:hideMark/>
          </w:tcPr>
          <w:p w14:paraId="48BA178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75A1740" w14:textId="77777777" w:rsidTr="001E29DA">
        <w:trPr>
          <w:jc w:val="center"/>
        </w:trPr>
        <w:tc>
          <w:tcPr>
            <w:tcW w:w="0" w:type="auto"/>
            <w:gridSpan w:val="3"/>
            <w:shd w:val="clear" w:color="auto" w:fill="CCEEFF"/>
            <w:tcMar>
              <w:top w:w="30" w:type="dxa"/>
              <w:left w:w="245" w:type="dxa"/>
              <w:bottom w:w="30" w:type="dxa"/>
              <w:right w:w="20" w:type="dxa"/>
            </w:tcMar>
            <w:vAlign w:val="bottom"/>
            <w:hideMark/>
          </w:tcPr>
          <w:p w14:paraId="23D262C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Purchases of short-term investments</w:t>
            </w:r>
          </w:p>
        </w:tc>
        <w:tc>
          <w:tcPr>
            <w:tcW w:w="0" w:type="auto"/>
            <w:gridSpan w:val="2"/>
            <w:shd w:val="clear" w:color="auto" w:fill="CCEEFF"/>
            <w:tcMar>
              <w:top w:w="30" w:type="dxa"/>
              <w:left w:w="20" w:type="dxa"/>
              <w:bottom w:w="30" w:type="dxa"/>
              <w:right w:w="0" w:type="dxa"/>
            </w:tcMar>
            <w:vAlign w:val="bottom"/>
            <w:hideMark/>
          </w:tcPr>
          <w:p w14:paraId="592329B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(2,667)</w:t>
            </w:r>
          </w:p>
        </w:tc>
        <w:tc>
          <w:tcPr>
            <w:tcW w:w="0" w:type="auto"/>
            <w:shd w:val="clear" w:color="auto" w:fill="CCEEFF"/>
            <w:tcMar>
              <w:top w:w="30" w:type="dxa"/>
              <w:left w:w="0" w:type="dxa"/>
              <w:bottom w:w="30" w:type="dxa"/>
              <w:right w:w="20" w:type="dxa"/>
            </w:tcMar>
            <w:vAlign w:val="bottom"/>
            <w:hideMark/>
          </w:tcPr>
          <w:p w14:paraId="3503C2F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5A8E9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91DE89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(2,056)</w:t>
            </w:r>
          </w:p>
        </w:tc>
        <w:tc>
          <w:tcPr>
            <w:tcW w:w="0" w:type="auto"/>
            <w:shd w:val="clear" w:color="auto" w:fill="CCEEFF"/>
            <w:tcMar>
              <w:top w:w="30" w:type="dxa"/>
              <w:left w:w="0" w:type="dxa"/>
              <w:bottom w:w="30" w:type="dxa"/>
              <w:right w:w="20" w:type="dxa"/>
            </w:tcMar>
            <w:vAlign w:val="bottom"/>
            <w:hideMark/>
          </w:tcPr>
          <w:p w14:paraId="3B6FB9C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835C1A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152373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(850)</w:t>
            </w:r>
          </w:p>
        </w:tc>
        <w:tc>
          <w:tcPr>
            <w:tcW w:w="0" w:type="auto"/>
            <w:shd w:val="clear" w:color="auto" w:fill="CCEEFF"/>
            <w:tcMar>
              <w:top w:w="30" w:type="dxa"/>
              <w:left w:w="0" w:type="dxa"/>
              <w:bottom w:w="30" w:type="dxa"/>
              <w:right w:w="20" w:type="dxa"/>
            </w:tcMar>
            <w:vAlign w:val="bottom"/>
            <w:hideMark/>
          </w:tcPr>
          <w:p w14:paraId="5A1E4C1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D9160AA" w14:textId="77777777" w:rsidTr="001E29DA">
        <w:trPr>
          <w:jc w:val="center"/>
        </w:trPr>
        <w:tc>
          <w:tcPr>
            <w:tcW w:w="0" w:type="auto"/>
            <w:gridSpan w:val="3"/>
            <w:shd w:val="clear" w:color="auto" w:fill="FFFFFF"/>
            <w:tcMar>
              <w:top w:w="30" w:type="dxa"/>
              <w:left w:w="245" w:type="dxa"/>
              <w:bottom w:w="30" w:type="dxa"/>
              <w:right w:w="20" w:type="dxa"/>
            </w:tcMar>
            <w:vAlign w:val="bottom"/>
            <w:hideMark/>
          </w:tcPr>
          <w:p w14:paraId="363AC69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Proceeds from maturity of short-term investments</w:t>
            </w:r>
          </w:p>
        </w:tc>
        <w:tc>
          <w:tcPr>
            <w:tcW w:w="0" w:type="auto"/>
            <w:gridSpan w:val="2"/>
            <w:shd w:val="clear" w:color="auto" w:fill="FFFFFF"/>
            <w:tcMar>
              <w:top w:w="30" w:type="dxa"/>
              <w:left w:w="20" w:type="dxa"/>
              <w:bottom w:w="30" w:type="dxa"/>
              <w:right w:w="0" w:type="dxa"/>
            </w:tcMar>
            <w:vAlign w:val="bottom"/>
            <w:hideMark/>
          </w:tcPr>
          <w:p w14:paraId="07E2897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4,310 </w:t>
            </w:r>
          </w:p>
        </w:tc>
        <w:tc>
          <w:tcPr>
            <w:tcW w:w="0" w:type="auto"/>
            <w:shd w:val="clear" w:color="auto" w:fill="FFFFFF"/>
            <w:tcMar>
              <w:top w:w="30" w:type="dxa"/>
              <w:left w:w="0" w:type="dxa"/>
              <w:bottom w:w="30" w:type="dxa"/>
              <w:right w:w="20" w:type="dxa"/>
            </w:tcMar>
            <w:vAlign w:val="bottom"/>
            <w:hideMark/>
          </w:tcPr>
          <w:p w14:paraId="18C093E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F7514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0F4C48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1,678 </w:t>
            </w:r>
          </w:p>
        </w:tc>
        <w:tc>
          <w:tcPr>
            <w:tcW w:w="0" w:type="auto"/>
            <w:shd w:val="clear" w:color="auto" w:fill="FFFFFF"/>
            <w:tcMar>
              <w:top w:w="30" w:type="dxa"/>
              <w:left w:w="0" w:type="dxa"/>
              <w:bottom w:w="30" w:type="dxa"/>
              <w:right w:w="20" w:type="dxa"/>
            </w:tcMar>
            <w:vAlign w:val="bottom"/>
            <w:hideMark/>
          </w:tcPr>
          <w:p w14:paraId="2924B62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6BDB3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4C5B4E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192 </w:t>
            </w:r>
          </w:p>
        </w:tc>
        <w:tc>
          <w:tcPr>
            <w:tcW w:w="0" w:type="auto"/>
            <w:shd w:val="clear" w:color="auto" w:fill="FFFFFF"/>
            <w:tcMar>
              <w:top w:w="30" w:type="dxa"/>
              <w:left w:w="0" w:type="dxa"/>
              <w:bottom w:w="30" w:type="dxa"/>
              <w:right w:w="20" w:type="dxa"/>
            </w:tcMar>
            <w:vAlign w:val="bottom"/>
            <w:hideMark/>
          </w:tcPr>
          <w:p w14:paraId="6FB9FFA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A622EA8" w14:textId="77777777" w:rsidTr="001E29DA">
        <w:trPr>
          <w:jc w:val="center"/>
        </w:trPr>
        <w:tc>
          <w:tcPr>
            <w:tcW w:w="0" w:type="auto"/>
            <w:gridSpan w:val="3"/>
            <w:shd w:val="clear" w:color="auto" w:fill="CCEEFF"/>
            <w:tcMar>
              <w:top w:w="30" w:type="dxa"/>
              <w:left w:w="245" w:type="dxa"/>
              <w:bottom w:w="30" w:type="dxa"/>
              <w:right w:w="20" w:type="dxa"/>
            </w:tcMar>
            <w:vAlign w:val="bottom"/>
            <w:hideMark/>
          </w:tcPr>
          <w:p w14:paraId="5D36402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Cash received from acquisition of Xilinx</w:t>
            </w:r>
          </w:p>
        </w:tc>
        <w:tc>
          <w:tcPr>
            <w:tcW w:w="0" w:type="auto"/>
            <w:gridSpan w:val="2"/>
            <w:shd w:val="clear" w:color="auto" w:fill="CCEEFF"/>
            <w:tcMar>
              <w:top w:w="30" w:type="dxa"/>
              <w:left w:w="20" w:type="dxa"/>
              <w:bottom w:w="30" w:type="dxa"/>
              <w:right w:w="0" w:type="dxa"/>
            </w:tcMar>
            <w:vAlign w:val="bottom"/>
            <w:hideMark/>
          </w:tcPr>
          <w:p w14:paraId="0549308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2,366 </w:t>
            </w:r>
          </w:p>
        </w:tc>
        <w:tc>
          <w:tcPr>
            <w:tcW w:w="0" w:type="auto"/>
            <w:shd w:val="clear" w:color="auto" w:fill="CCEEFF"/>
            <w:tcMar>
              <w:top w:w="30" w:type="dxa"/>
              <w:left w:w="0" w:type="dxa"/>
              <w:bottom w:w="30" w:type="dxa"/>
              <w:right w:w="20" w:type="dxa"/>
            </w:tcMar>
            <w:vAlign w:val="bottom"/>
            <w:hideMark/>
          </w:tcPr>
          <w:p w14:paraId="63D782A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BB67A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984539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487FDE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257C4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91DDAC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95EF17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8D08846" w14:textId="77777777" w:rsidTr="001E29DA">
        <w:trPr>
          <w:jc w:val="center"/>
        </w:trPr>
        <w:tc>
          <w:tcPr>
            <w:tcW w:w="0" w:type="auto"/>
            <w:gridSpan w:val="3"/>
            <w:shd w:val="clear" w:color="auto" w:fill="FFFFFF"/>
            <w:tcMar>
              <w:top w:w="30" w:type="dxa"/>
              <w:left w:w="245" w:type="dxa"/>
              <w:bottom w:w="30" w:type="dxa"/>
              <w:right w:w="20" w:type="dxa"/>
            </w:tcMar>
            <w:vAlign w:val="bottom"/>
            <w:hideMark/>
          </w:tcPr>
          <w:p w14:paraId="53A4C75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Acquisition of Pensando, net of cash acquired</w:t>
            </w:r>
          </w:p>
        </w:tc>
        <w:tc>
          <w:tcPr>
            <w:tcW w:w="0" w:type="auto"/>
            <w:gridSpan w:val="2"/>
            <w:shd w:val="clear" w:color="auto" w:fill="FFFFFF"/>
            <w:tcMar>
              <w:top w:w="30" w:type="dxa"/>
              <w:left w:w="20" w:type="dxa"/>
              <w:bottom w:w="30" w:type="dxa"/>
              <w:right w:w="0" w:type="dxa"/>
            </w:tcMar>
            <w:vAlign w:val="bottom"/>
            <w:hideMark/>
          </w:tcPr>
          <w:p w14:paraId="7380F69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(1,544)</w:t>
            </w:r>
          </w:p>
        </w:tc>
        <w:tc>
          <w:tcPr>
            <w:tcW w:w="0" w:type="auto"/>
            <w:shd w:val="clear" w:color="auto" w:fill="FFFFFF"/>
            <w:tcMar>
              <w:top w:w="30" w:type="dxa"/>
              <w:left w:w="0" w:type="dxa"/>
              <w:bottom w:w="30" w:type="dxa"/>
              <w:right w:w="20" w:type="dxa"/>
            </w:tcMar>
            <w:vAlign w:val="bottom"/>
            <w:hideMark/>
          </w:tcPr>
          <w:p w14:paraId="358063A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7C006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528E14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C57943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DF0FD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6FE54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DBCA34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58B96A1" w14:textId="77777777" w:rsidTr="001E29DA">
        <w:trPr>
          <w:jc w:val="center"/>
        </w:trPr>
        <w:tc>
          <w:tcPr>
            <w:tcW w:w="0" w:type="auto"/>
            <w:gridSpan w:val="3"/>
            <w:shd w:val="clear" w:color="auto" w:fill="CCEEFF"/>
            <w:tcMar>
              <w:top w:w="30" w:type="dxa"/>
              <w:left w:w="245" w:type="dxa"/>
              <w:bottom w:w="30" w:type="dxa"/>
              <w:right w:w="20" w:type="dxa"/>
            </w:tcMar>
            <w:vAlign w:val="bottom"/>
            <w:hideMark/>
          </w:tcPr>
          <w:p w14:paraId="5308C91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w:t>
            </w:r>
          </w:p>
        </w:tc>
        <w:tc>
          <w:tcPr>
            <w:tcW w:w="0" w:type="auto"/>
            <w:gridSpan w:val="2"/>
            <w:shd w:val="clear" w:color="auto" w:fill="CCEEFF"/>
            <w:tcMar>
              <w:top w:w="30" w:type="dxa"/>
              <w:left w:w="20" w:type="dxa"/>
              <w:bottom w:w="30" w:type="dxa"/>
              <w:right w:w="0" w:type="dxa"/>
            </w:tcMar>
            <w:vAlign w:val="bottom"/>
            <w:hideMark/>
          </w:tcPr>
          <w:p w14:paraId="13171AC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w:t>
            </w:r>
          </w:p>
        </w:tc>
        <w:tc>
          <w:tcPr>
            <w:tcW w:w="0" w:type="auto"/>
            <w:shd w:val="clear" w:color="auto" w:fill="CCEEFF"/>
            <w:tcMar>
              <w:top w:w="30" w:type="dxa"/>
              <w:left w:w="0" w:type="dxa"/>
              <w:bottom w:w="30" w:type="dxa"/>
              <w:right w:w="20" w:type="dxa"/>
            </w:tcMar>
            <w:vAlign w:val="bottom"/>
            <w:hideMark/>
          </w:tcPr>
          <w:p w14:paraId="786BDAB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B2EA8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6DB6E7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w:t>
            </w:r>
          </w:p>
        </w:tc>
        <w:tc>
          <w:tcPr>
            <w:tcW w:w="0" w:type="auto"/>
            <w:shd w:val="clear" w:color="auto" w:fill="CCEEFF"/>
            <w:tcMar>
              <w:top w:w="30" w:type="dxa"/>
              <w:left w:w="0" w:type="dxa"/>
              <w:bottom w:w="30" w:type="dxa"/>
              <w:right w:w="20" w:type="dxa"/>
            </w:tcMar>
            <w:vAlign w:val="bottom"/>
            <w:hideMark/>
          </w:tcPr>
          <w:p w14:paraId="3B28D08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D3841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87FF63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014B5B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70A3862"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271E68F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cash provided by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ADBAB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E03F3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E6FBA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51E0A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2376F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9728C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047F0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8B4CB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C6FC5C6"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6E21DAC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D2A93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3B32B6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94E8A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AAD5D0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D5B43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CDDCC64" w14:textId="77777777" w:rsidTr="001E29DA">
        <w:trPr>
          <w:jc w:val="center"/>
        </w:trPr>
        <w:tc>
          <w:tcPr>
            <w:tcW w:w="0" w:type="auto"/>
            <w:gridSpan w:val="3"/>
            <w:shd w:val="clear" w:color="auto" w:fill="FFFFFF"/>
            <w:tcMar>
              <w:top w:w="30" w:type="dxa"/>
              <w:left w:w="245" w:type="dxa"/>
              <w:bottom w:w="30" w:type="dxa"/>
              <w:right w:w="20" w:type="dxa"/>
            </w:tcMar>
            <w:vAlign w:val="bottom"/>
            <w:hideMark/>
          </w:tcPr>
          <w:p w14:paraId="4703197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Proceeds from debt, net of issuance costs</w:t>
            </w:r>
          </w:p>
        </w:tc>
        <w:tc>
          <w:tcPr>
            <w:tcW w:w="0" w:type="auto"/>
            <w:gridSpan w:val="2"/>
            <w:shd w:val="clear" w:color="auto" w:fill="FFFFFF"/>
            <w:tcMar>
              <w:top w:w="30" w:type="dxa"/>
              <w:left w:w="20" w:type="dxa"/>
              <w:bottom w:w="30" w:type="dxa"/>
              <w:right w:w="0" w:type="dxa"/>
            </w:tcMar>
            <w:vAlign w:val="bottom"/>
            <w:hideMark/>
          </w:tcPr>
          <w:p w14:paraId="5CF4D09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991 </w:t>
            </w:r>
          </w:p>
        </w:tc>
        <w:tc>
          <w:tcPr>
            <w:tcW w:w="0" w:type="auto"/>
            <w:shd w:val="clear" w:color="auto" w:fill="FFFFFF"/>
            <w:tcMar>
              <w:top w:w="30" w:type="dxa"/>
              <w:left w:w="0" w:type="dxa"/>
              <w:bottom w:w="30" w:type="dxa"/>
              <w:right w:w="20" w:type="dxa"/>
            </w:tcMar>
            <w:vAlign w:val="bottom"/>
            <w:hideMark/>
          </w:tcPr>
          <w:p w14:paraId="36F2C29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20DCC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C171C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D381E0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E4573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F1E78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200 </w:t>
            </w:r>
          </w:p>
        </w:tc>
        <w:tc>
          <w:tcPr>
            <w:tcW w:w="0" w:type="auto"/>
            <w:shd w:val="clear" w:color="auto" w:fill="FFFFFF"/>
            <w:tcMar>
              <w:top w:w="30" w:type="dxa"/>
              <w:left w:w="0" w:type="dxa"/>
              <w:bottom w:w="30" w:type="dxa"/>
              <w:right w:w="20" w:type="dxa"/>
            </w:tcMar>
            <w:vAlign w:val="bottom"/>
            <w:hideMark/>
          </w:tcPr>
          <w:p w14:paraId="414C72D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24739B4" w14:textId="77777777" w:rsidTr="001E29DA">
        <w:trPr>
          <w:jc w:val="center"/>
        </w:trPr>
        <w:tc>
          <w:tcPr>
            <w:tcW w:w="0" w:type="auto"/>
            <w:gridSpan w:val="3"/>
            <w:shd w:val="clear" w:color="auto" w:fill="CCEEFF"/>
            <w:tcMar>
              <w:top w:w="30" w:type="dxa"/>
              <w:left w:w="245" w:type="dxa"/>
              <w:bottom w:w="30" w:type="dxa"/>
              <w:right w:w="20" w:type="dxa"/>
            </w:tcMar>
            <w:vAlign w:val="bottom"/>
            <w:hideMark/>
          </w:tcPr>
          <w:p w14:paraId="53F6D39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Repayment of debt</w:t>
            </w:r>
          </w:p>
        </w:tc>
        <w:tc>
          <w:tcPr>
            <w:tcW w:w="0" w:type="auto"/>
            <w:gridSpan w:val="2"/>
            <w:shd w:val="clear" w:color="auto" w:fill="CCEEFF"/>
            <w:tcMar>
              <w:top w:w="30" w:type="dxa"/>
              <w:left w:w="20" w:type="dxa"/>
              <w:bottom w:w="30" w:type="dxa"/>
              <w:right w:w="0" w:type="dxa"/>
            </w:tcMar>
            <w:vAlign w:val="bottom"/>
            <w:hideMark/>
          </w:tcPr>
          <w:p w14:paraId="3F20620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(312)</w:t>
            </w:r>
          </w:p>
        </w:tc>
        <w:tc>
          <w:tcPr>
            <w:tcW w:w="0" w:type="auto"/>
            <w:shd w:val="clear" w:color="auto" w:fill="CCEEFF"/>
            <w:tcMar>
              <w:top w:w="30" w:type="dxa"/>
              <w:left w:w="0" w:type="dxa"/>
              <w:bottom w:w="30" w:type="dxa"/>
              <w:right w:w="20" w:type="dxa"/>
            </w:tcMar>
            <w:vAlign w:val="bottom"/>
            <w:hideMark/>
          </w:tcPr>
          <w:p w14:paraId="585EAC3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02BBB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AE8124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41118F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F85F6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971B74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(200)</w:t>
            </w:r>
          </w:p>
        </w:tc>
        <w:tc>
          <w:tcPr>
            <w:tcW w:w="0" w:type="auto"/>
            <w:shd w:val="clear" w:color="auto" w:fill="CCEEFF"/>
            <w:tcMar>
              <w:top w:w="30" w:type="dxa"/>
              <w:left w:w="0" w:type="dxa"/>
              <w:bottom w:w="30" w:type="dxa"/>
              <w:right w:w="20" w:type="dxa"/>
            </w:tcMar>
            <w:vAlign w:val="bottom"/>
            <w:hideMark/>
          </w:tcPr>
          <w:p w14:paraId="2A921BF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27BE75B" w14:textId="77777777" w:rsidTr="001E29DA">
        <w:trPr>
          <w:jc w:val="center"/>
        </w:trPr>
        <w:tc>
          <w:tcPr>
            <w:tcW w:w="0" w:type="auto"/>
            <w:gridSpan w:val="3"/>
            <w:shd w:val="clear" w:color="auto" w:fill="FFFFFF"/>
            <w:tcMar>
              <w:top w:w="30" w:type="dxa"/>
              <w:left w:w="245" w:type="dxa"/>
              <w:bottom w:w="30" w:type="dxa"/>
              <w:right w:w="20" w:type="dxa"/>
            </w:tcMar>
            <w:vAlign w:val="bottom"/>
            <w:hideMark/>
          </w:tcPr>
          <w:p w14:paraId="417D94F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Proceeds from sales of common stock through employee equity plans</w:t>
            </w:r>
          </w:p>
        </w:tc>
        <w:tc>
          <w:tcPr>
            <w:tcW w:w="0" w:type="auto"/>
            <w:gridSpan w:val="2"/>
            <w:shd w:val="clear" w:color="auto" w:fill="FFFFFF"/>
            <w:tcMar>
              <w:top w:w="30" w:type="dxa"/>
              <w:left w:w="20" w:type="dxa"/>
              <w:bottom w:w="30" w:type="dxa"/>
              <w:right w:w="0" w:type="dxa"/>
            </w:tcMar>
            <w:vAlign w:val="bottom"/>
            <w:hideMark/>
          </w:tcPr>
          <w:p w14:paraId="09C8BB2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167 </w:t>
            </w:r>
          </w:p>
        </w:tc>
        <w:tc>
          <w:tcPr>
            <w:tcW w:w="0" w:type="auto"/>
            <w:shd w:val="clear" w:color="auto" w:fill="FFFFFF"/>
            <w:tcMar>
              <w:top w:w="30" w:type="dxa"/>
              <w:left w:w="0" w:type="dxa"/>
              <w:bottom w:w="30" w:type="dxa"/>
              <w:right w:w="20" w:type="dxa"/>
            </w:tcMar>
            <w:vAlign w:val="bottom"/>
            <w:hideMark/>
          </w:tcPr>
          <w:p w14:paraId="74BF639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5D3F3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4F48B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104 </w:t>
            </w:r>
          </w:p>
        </w:tc>
        <w:tc>
          <w:tcPr>
            <w:tcW w:w="0" w:type="auto"/>
            <w:shd w:val="clear" w:color="auto" w:fill="FFFFFF"/>
            <w:tcMar>
              <w:top w:w="30" w:type="dxa"/>
              <w:left w:w="0" w:type="dxa"/>
              <w:bottom w:w="30" w:type="dxa"/>
              <w:right w:w="20" w:type="dxa"/>
            </w:tcMar>
            <w:vAlign w:val="bottom"/>
            <w:hideMark/>
          </w:tcPr>
          <w:p w14:paraId="55A6958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C393E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0E6E7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85 </w:t>
            </w:r>
          </w:p>
        </w:tc>
        <w:tc>
          <w:tcPr>
            <w:tcW w:w="0" w:type="auto"/>
            <w:shd w:val="clear" w:color="auto" w:fill="FFFFFF"/>
            <w:tcMar>
              <w:top w:w="30" w:type="dxa"/>
              <w:left w:w="0" w:type="dxa"/>
              <w:bottom w:w="30" w:type="dxa"/>
              <w:right w:w="20" w:type="dxa"/>
            </w:tcMar>
            <w:vAlign w:val="bottom"/>
            <w:hideMark/>
          </w:tcPr>
          <w:p w14:paraId="48B0D22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67D9DF2" w14:textId="77777777" w:rsidTr="001E29DA">
        <w:trPr>
          <w:jc w:val="center"/>
        </w:trPr>
        <w:tc>
          <w:tcPr>
            <w:tcW w:w="0" w:type="auto"/>
            <w:gridSpan w:val="3"/>
            <w:shd w:val="clear" w:color="auto" w:fill="CCEEFF"/>
            <w:tcMar>
              <w:top w:w="30" w:type="dxa"/>
              <w:left w:w="245" w:type="dxa"/>
              <w:bottom w:w="30" w:type="dxa"/>
              <w:right w:w="20" w:type="dxa"/>
            </w:tcMar>
            <w:vAlign w:val="bottom"/>
            <w:hideMark/>
          </w:tcPr>
          <w:p w14:paraId="2667743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Repurchases of common stock</w:t>
            </w:r>
          </w:p>
        </w:tc>
        <w:tc>
          <w:tcPr>
            <w:tcW w:w="0" w:type="auto"/>
            <w:gridSpan w:val="2"/>
            <w:shd w:val="clear" w:color="auto" w:fill="CCEEFF"/>
            <w:tcMar>
              <w:top w:w="30" w:type="dxa"/>
              <w:left w:w="20" w:type="dxa"/>
              <w:bottom w:w="30" w:type="dxa"/>
              <w:right w:w="0" w:type="dxa"/>
            </w:tcMar>
            <w:vAlign w:val="bottom"/>
            <w:hideMark/>
          </w:tcPr>
          <w:p w14:paraId="69E11F0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(3,702)</w:t>
            </w:r>
          </w:p>
        </w:tc>
        <w:tc>
          <w:tcPr>
            <w:tcW w:w="0" w:type="auto"/>
            <w:shd w:val="clear" w:color="auto" w:fill="CCEEFF"/>
            <w:tcMar>
              <w:top w:w="30" w:type="dxa"/>
              <w:left w:w="0" w:type="dxa"/>
              <w:bottom w:w="30" w:type="dxa"/>
              <w:right w:w="20" w:type="dxa"/>
            </w:tcMar>
            <w:vAlign w:val="bottom"/>
            <w:hideMark/>
          </w:tcPr>
          <w:p w14:paraId="7C6FC48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D3545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457A3F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(1,762)</w:t>
            </w:r>
          </w:p>
        </w:tc>
        <w:tc>
          <w:tcPr>
            <w:tcW w:w="0" w:type="auto"/>
            <w:shd w:val="clear" w:color="auto" w:fill="CCEEFF"/>
            <w:tcMar>
              <w:top w:w="30" w:type="dxa"/>
              <w:left w:w="0" w:type="dxa"/>
              <w:bottom w:w="30" w:type="dxa"/>
              <w:right w:w="20" w:type="dxa"/>
            </w:tcMar>
            <w:vAlign w:val="bottom"/>
            <w:hideMark/>
          </w:tcPr>
          <w:p w14:paraId="413AE99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20270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88674A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93662E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7423BE6"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7C213F2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Common stock repurchases for tax withholding on employee equity plans</w:t>
            </w:r>
          </w:p>
        </w:tc>
        <w:tc>
          <w:tcPr>
            <w:tcW w:w="0" w:type="auto"/>
            <w:gridSpan w:val="2"/>
            <w:shd w:val="clear" w:color="auto" w:fill="FFFFFF"/>
            <w:tcMar>
              <w:top w:w="30" w:type="dxa"/>
              <w:left w:w="20" w:type="dxa"/>
              <w:bottom w:w="30" w:type="dxa"/>
              <w:right w:w="0" w:type="dxa"/>
            </w:tcMar>
            <w:vAlign w:val="bottom"/>
            <w:hideMark/>
          </w:tcPr>
          <w:p w14:paraId="2281A1A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(406)</w:t>
            </w:r>
          </w:p>
        </w:tc>
        <w:tc>
          <w:tcPr>
            <w:tcW w:w="0" w:type="auto"/>
            <w:shd w:val="clear" w:color="auto" w:fill="FFFFFF"/>
            <w:tcMar>
              <w:top w:w="30" w:type="dxa"/>
              <w:left w:w="0" w:type="dxa"/>
              <w:bottom w:w="30" w:type="dxa"/>
              <w:right w:w="20" w:type="dxa"/>
            </w:tcMar>
            <w:vAlign w:val="bottom"/>
            <w:hideMark/>
          </w:tcPr>
          <w:p w14:paraId="62224FC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5AE77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F6EDB8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(237)</w:t>
            </w:r>
          </w:p>
        </w:tc>
        <w:tc>
          <w:tcPr>
            <w:tcW w:w="0" w:type="auto"/>
            <w:shd w:val="clear" w:color="auto" w:fill="FFFFFF"/>
            <w:tcMar>
              <w:top w:w="30" w:type="dxa"/>
              <w:left w:w="0" w:type="dxa"/>
              <w:bottom w:w="30" w:type="dxa"/>
              <w:right w:w="20" w:type="dxa"/>
            </w:tcMar>
            <w:vAlign w:val="bottom"/>
            <w:hideMark/>
          </w:tcPr>
          <w:p w14:paraId="2AE9C52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3E537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141F2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(78)</w:t>
            </w:r>
          </w:p>
        </w:tc>
        <w:tc>
          <w:tcPr>
            <w:tcW w:w="0" w:type="auto"/>
            <w:shd w:val="clear" w:color="auto" w:fill="FFFFFF"/>
            <w:tcMar>
              <w:top w:w="30" w:type="dxa"/>
              <w:left w:w="0" w:type="dxa"/>
              <w:bottom w:w="30" w:type="dxa"/>
              <w:right w:w="20" w:type="dxa"/>
            </w:tcMar>
            <w:vAlign w:val="bottom"/>
            <w:hideMark/>
          </w:tcPr>
          <w:p w14:paraId="55FC9DE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A127BEB" w14:textId="77777777" w:rsidTr="001E29DA">
        <w:trPr>
          <w:jc w:val="center"/>
        </w:trPr>
        <w:tc>
          <w:tcPr>
            <w:tcW w:w="0" w:type="auto"/>
            <w:gridSpan w:val="3"/>
            <w:shd w:val="clear" w:color="auto" w:fill="CCEEFF"/>
            <w:tcMar>
              <w:top w:w="30" w:type="dxa"/>
              <w:left w:w="245" w:type="dxa"/>
              <w:bottom w:w="30" w:type="dxa"/>
              <w:right w:w="20" w:type="dxa"/>
            </w:tcMar>
            <w:vAlign w:val="bottom"/>
            <w:hideMark/>
          </w:tcPr>
          <w:p w14:paraId="2300BB0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w:t>
            </w:r>
          </w:p>
        </w:tc>
        <w:tc>
          <w:tcPr>
            <w:tcW w:w="0" w:type="auto"/>
            <w:gridSpan w:val="2"/>
            <w:shd w:val="clear" w:color="auto" w:fill="CCEEFF"/>
            <w:tcMar>
              <w:top w:w="30" w:type="dxa"/>
              <w:left w:w="20" w:type="dxa"/>
              <w:bottom w:w="30" w:type="dxa"/>
              <w:right w:w="0" w:type="dxa"/>
            </w:tcMar>
            <w:vAlign w:val="bottom"/>
            <w:hideMark/>
          </w:tcPr>
          <w:p w14:paraId="6E12BDA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w:t>
            </w:r>
          </w:p>
        </w:tc>
        <w:tc>
          <w:tcPr>
            <w:tcW w:w="0" w:type="auto"/>
            <w:shd w:val="clear" w:color="auto" w:fill="CCEEFF"/>
            <w:tcMar>
              <w:top w:w="30" w:type="dxa"/>
              <w:left w:w="0" w:type="dxa"/>
              <w:bottom w:w="30" w:type="dxa"/>
              <w:right w:w="20" w:type="dxa"/>
            </w:tcMar>
            <w:vAlign w:val="bottom"/>
            <w:hideMark/>
          </w:tcPr>
          <w:p w14:paraId="6003650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48570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B40517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D81D72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27273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E17559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203B9D6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AF0FD53"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2228B7B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cash (used in)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1DD7E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(3,264)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F097A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F5C5B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AFE41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(1,895)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CE069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DEDC1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AD478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9DC73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C5FC08E"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7A33194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increase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5E184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D73BE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2114E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2AFC6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215D7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0AC57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45508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2F01A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E024481"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006AF3B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Cash and cash equivalents at beginning of year</w:t>
            </w:r>
          </w:p>
        </w:tc>
        <w:tc>
          <w:tcPr>
            <w:tcW w:w="0" w:type="auto"/>
            <w:gridSpan w:val="2"/>
            <w:shd w:val="clear" w:color="auto" w:fill="FFFFFF"/>
            <w:tcMar>
              <w:top w:w="30" w:type="dxa"/>
              <w:left w:w="20" w:type="dxa"/>
              <w:bottom w:w="30" w:type="dxa"/>
              <w:right w:w="0" w:type="dxa"/>
            </w:tcMar>
            <w:vAlign w:val="bottom"/>
            <w:hideMark/>
          </w:tcPr>
          <w:p w14:paraId="221444C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2,535 </w:t>
            </w:r>
          </w:p>
        </w:tc>
        <w:tc>
          <w:tcPr>
            <w:tcW w:w="0" w:type="auto"/>
            <w:shd w:val="clear" w:color="auto" w:fill="FFFFFF"/>
            <w:tcMar>
              <w:top w:w="30" w:type="dxa"/>
              <w:left w:w="0" w:type="dxa"/>
              <w:bottom w:w="30" w:type="dxa"/>
              <w:right w:w="20" w:type="dxa"/>
            </w:tcMar>
            <w:vAlign w:val="bottom"/>
            <w:hideMark/>
          </w:tcPr>
          <w:p w14:paraId="7E9FD1A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3AB19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BC062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1,595 </w:t>
            </w:r>
          </w:p>
        </w:tc>
        <w:tc>
          <w:tcPr>
            <w:tcW w:w="0" w:type="auto"/>
            <w:shd w:val="clear" w:color="auto" w:fill="FFFFFF"/>
            <w:tcMar>
              <w:top w:w="30" w:type="dxa"/>
              <w:left w:w="0" w:type="dxa"/>
              <w:bottom w:w="30" w:type="dxa"/>
              <w:right w:w="20" w:type="dxa"/>
            </w:tcMar>
            <w:vAlign w:val="bottom"/>
            <w:hideMark/>
          </w:tcPr>
          <w:p w14:paraId="4A461D7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E5BA7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E2E7B2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1,470 </w:t>
            </w:r>
          </w:p>
        </w:tc>
        <w:tc>
          <w:tcPr>
            <w:tcW w:w="0" w:type="auto"/>
            <w:shd w:val="clear" w:color="auto" w:fill="FFFFFF"/>
            <w:tcMar>
              <w:top w:w="30" w:type="dxa"/>
              <w:left w:w="0" w:type="dxa"/>
              <w:bottom w:w="30" w:type="dxa"/>
              <w:right w:w="20" w:type="dxa"/>
            </w:tcMar>
            <w:vAlign w:val="bottom"/>
            <w:hideMark/>
          </w:tcPr>
          <w:p w14:paraId="683896E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7FCA6C8"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180AFD3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Cash and cash equivalents at end of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8A1774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69DD7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4,835 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6330F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5A802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F2F46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9772B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2,535 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F18485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9B3EF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CB670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3BE3C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9D8B7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BD17390" w14:textId="77777777" w:rsidTr="001E29DA">
        <w:trPr>
          <w:jc w:val="center"/>
        </w:trPr>
        <w:tc>
          <w:tcPr>
            <w:tcW w:w="0" w:type="auto"/>
            <w:vAlign w:val="center"/>
            <w:hideMark/>
          </w:tcPr>
          <w:p w14:paraId="72970A0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768209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B7BC8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C8D8F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39607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36870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E7E50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4AE9C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F7712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BBBFC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B9F9E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B427D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69740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94A28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2C2D8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DB39A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3FC2E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255F9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864E6C0" w14:textId="77777777" w:rsidTr="001E29DA">
        <w:trPr>
          <w:jc w:val="center"/>
        </w:trPr>
        <w:tc>
          <w:tcPr>
            <w:tcW w:w="0" w:type="auto"/>
            <w:vAlign w:val="center"/>
            <w:hideMark/>
          </w:tcPr>
          <w:p w14:paraId="1D4B12E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2145F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850B7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1590B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5CECF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FC3DB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D94C5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53310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8C979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A0184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CF496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3F114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8711C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C3087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27B38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1E87F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533E1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80C72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C07F55B" w14:textId="77777777" w:rsidTr="001E29DA">
        <w:trPr>
          <w:jc w:val="center"/>
        </w:trPr>
        <w:tc>
          <w:tcPr>
            <w:tcW w:w="0" w:type="auto"/>
            <w:vAlign w:val="center"/>
            <w:hideMark/>
          </w:tcPr>
          <w:p w14:paraId="01F54DF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BC93A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79843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D1862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142FC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78D1A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1106D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40E92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3C949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1C690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F4F52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6E807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4302C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CEC3A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3456A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EC1A9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C5EC7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0EC0D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686F575" w14:textId="77777777" w:rsidTr="001E29DA">
        <w:trPr>
          <w:jc w:val="center"/>
        </w:trPr>
        <w:tc>
          <w:tcPr>
            <w:tcW w:w="0" w:type="auto"/>
            <w:vAlign w:val="center"/>
            <w:hideMark/>
          </w:tcPr>
          <w:p w14:paraId="185C7F5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8D4FC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3A106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9354F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2E9D7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5C622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2E76B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8D30A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917A2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06DB3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14B2A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16C38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57EC7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180DD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D6CA5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1C528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96DB5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6A3BD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7031FA6" w14:textId="77777777" w:rsidTr="001E29DA">
        <w:trPr>
          <w:jc w:val="center"/>
        </w:trPr>
        <w:tc>
          <w:tcPr>
            <w:tcW w:w="0" w:type="auto"/>
            <w:vAlign w:val="center"/>
            <w:hideMark/>
          </w:tcPr>
          <w:p w14:paraId="62836C7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E5A8D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8BFBA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41250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37748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7F702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FDAE8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1E4E2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A8526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6D3FF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3B895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10F20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21B01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6D290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CB3CF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EDD64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4204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B006D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BCD3284" w14:textId="77777777" w:rsidTr="001E29DA">
        <w:trPr>
          <w:jc w:val="center"/>
        </w:trPr>
        <w:tc>
          <w:tcPr>
            <w:tcW w:w="0" w:type="auto"/>
            <w:vAlign w:val="center"/>
            <w:hideMark/>
          </w:tcPr>
          <w:p w14:paraId="7DE2105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99250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2D841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3108F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320F2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7C04B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CDA72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91CE9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AE7D4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07BB4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A90B2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1EC2D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26B2B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A2D7D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3E55C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6C850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378AE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D865F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1F79AFC" w14:textId="77777777" w:rsidTr="001E29DA">
        <w:trPr>
          <w:jc w:val="center"/>
        </w:trPr>
        <w:tc>
          <w:tcPr>
            <w:tcW w:w="0" w:type="auto"/>
            <w:vAlign w:val="center"/>
            <w:hideMark/>
          </w:tcPr>
          <w:p w14:paraId="2A17ADB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71504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21901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A22D4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AF017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D7E67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B0E12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B9ABE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04423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6DF41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3A706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F6C2B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9888C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C4DB7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23561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AA9A9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F9F58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4C8E3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EAA9DC4" w14:textId="77777777" w:rsidTr="001E29DA">
        <w:trPr>
          <w:jc w:val="center"/>
        </w:trPr>
        <w:tc>
          <w:tcPr>
            <w:tcW w:w="0" w:type="auto"/>
            <w:vAlign w:val="center"/>
            <w:hideMark/>
          </w:tcPr>
          <w:p w14:paraId="53017D5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31D9C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7D88F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FBDFA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C0739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1F6B3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6093B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0EB31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F8246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99A17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D348F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A2E83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B2B66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0C915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31980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A2B01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4B4BB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A5473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C3BFAC0" w14:textId="77777777" w:rsidTr="001E29DA">
        <w:trPr>
          <w:jc w:val="center"/>
        </w:trPr>
        <w:tc>
          <w:tcPr>
            <w:tcW w:w="0" w:type="auto"/>
            <w:vAlign w:val="center"/>
            <w:hideMark/>
          </w:tcPr>
          <w:p w14:paraId="0273414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9CB2F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8A639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1C12C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09B54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7C8C8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29180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8B825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14D7A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A18EB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ECB7A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4F66B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23CEB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BE660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5DC83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D657A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EE20C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6D1E9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2C8391C" w14:textId="77777777" w:rsidTr="001E29DA">
        <w:trPr>
          <w:jc w:val="center"/>
        </w:trPr>
        <w:tc>
          <w:tcPr>
            <w:tcW w:w="0" w:type="auto"/>
            <w:vAlign w:val="center"/>
            <w:hideMark/>
          </w:tcPr>
          <w:p w14:paraId="440F547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2751D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7B4FF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B78CA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9C896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51575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9093B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80085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CD775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67BD7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DD348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343FB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7DE75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20B87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5282F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779C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B888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5638A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AE835A2" w14:textId="77777777" w:rsidTr="001E29DA">
        <w:trPr>
          <w:jc w:val="center"/>
        </w:trPr>
        <w:tc>
          <w:tcPr>
            <w:tcW w:w="0" w:type="auto"/>
            <w:vAlign w:val="center"/>
            <w:hideMark/>
          </w:tcPr>
          <w:p w14:paraId="5643A3D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F2341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C47EC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3FF22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39B0E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44C65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78EBF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00403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AC324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11C5C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DC4F8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E40D1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D8034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028A4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802E5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7FC52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BB76C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C8BC3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A95CE4D" w14:textId="77777777" w:rsidTr="001E29DA">
        <w:trPr>
          <w:jc w:val="center"/>
        </w:trPr>
        <w:tc>
          <w:tcPr>
            <w:tcW w:w="0" w:type="auto"/>
            <w:vAlign w:val="center"/>
            <w:hideMark/>
          </w:tcPr>
          <w:p w14:paraId="795E6A8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29C5B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92BCF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6763F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738CE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F0F89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7CC88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26254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7027A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ACE60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00E67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965A4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12BAC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941B5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EAAC0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D6827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5763E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A12F0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6B64CBB" w14:textId="77777777" w:rsidTr="001E29DA">
        <w:trPr>
          <w:jc w:val="center"/>
        </w:trPr>
        <w:tc>
          <w:tcPr>
            <w:tcW w:w="0" w:type="auto"/>
            <w:vAlign w:val="center"/>
            <w:hideMark/>
          </w:tcPr>
          <w:p w14:paraId="201820A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A8DDB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4D85E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17988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43858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666A1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00598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77A64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32AC8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11ED3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C5607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11C19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3D99D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42FBD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C30AF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888C9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86FF3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F9797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bl>
    <w:p w14:paraId="2AAA951A"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lastRenderedPageBreak/>
        <w:t>55</w:t>
      </w:r>
    </w:p>
    <w:p w14:paraId="6D26C0E3"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077F1E1">
          <v:rect id="_x0000_i1084" style="width:0;height:1.5pt" o:hralign="center" o:hrstd="t" o:hrnoshade="t" o:hr="t" fillcolor="black" stroked="f"/>
        </w:pict>
      </w:r>
    </w:p>
    <w:p w14:paraId="02C2B862"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39" w:anchor="i179f0d6779c24794a67681755ffb9a04_7" w:history="1">
        <w:r w:rsidRPr="001E29DA">
          <w:rPr>
            <w:rFonts w:ascii="Arial" w:eastAsia="微软雅黑" w:hAnsi="Arial" w:cs="Arial"/>
            <w:color w:val="0000FF"/>
            <w:kern w:val="0"/>
            <w:sz w:val="18"/>
            <w:szCs w:val="18"/>
            <w:u w:val="single"/>
          </w:rPr>
          <w:t>Table of Contents</w:t>
        </w:r>
      </w:hyperlink>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2930"/>
        <w:gridCol w:w="37"/>
        <w:gridCol w:w="178"/>
        <w:gridCol w:w="2174"/>
        <w:gridCol w:w="36"/>
        <w:gridCol w:w="36"/>
        <w:gridCol w:w="80"/>
        <w:gridCol w:w="36"/>
        <w:gridCol w:w="178"/>
        <w:gridCol w:w="2174"/>
        <w:gridCol w:w="36"/>
        <w:gridCol w:w="36"/>
        <w:gridCol w:w="80"/>
        <w:gridCol w:w="36"/>
        <w:gridCol w:w="178"/>
        <w:gridCol w:w="2175"/>
        <w:gridCol w:w="36"/>
      </w:tblGrid>
      <w:tr w:rsidR="001E29DA" w:rsidRPr="001E29DA" w14:paraId="669D2C41" w14:textId="77777777" w:rsidTr="001E29DA">
        <w:trPr>
          <w:jc w:val="center"/>
        </w:trPr>
        <w:tc>
          <w:tcPr>
            <w:tcW w:w="175" w:type="dxa"/>
            <w:vAlign w:val="center"/>
            <w:hideMark/>
          </w:tcPr>
          <w:p w14:paraId="03283B15"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12765" w:type="dxa"/>
            <w:vAlign w:val="center"/>
            <w:hideMark/>
          </w:tcPr>
          <w:p w14:paraId="396F3FF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F4CA9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90C4D4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67FDA1F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3A6BD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4840B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2E89BD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AFEA7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7C1A84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2B615A4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D0146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AB946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668025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2F7B4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B9A512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4A281BB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BBE71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D550BDE" w14:textId="77777777" w:rsidTr="001E29DA">
        <w:trPr>
          <w:jc w:val="center"/>
        </w:trPr>
        <w:tc>
          <w:tcPr>
            <w:tcW w:w="0" w:type="auto"/>
            <w:gridSpan w:val="18"/>
            <w:tcMar>
              <w:top w:w="30" w:type="dxa"/>
              <w:left w:w="20" w:type="dxa"/>
              <w:bottom w:w="30" w:type="dxa"/>
              <w:right w:w="20" w:type="dxa"/>
            </w:tcMar>
            <w:vAlign w:val="bottom"/>
            <w:hideMark/>
          </w:tcPr>
          <w:p w14:paraId="36B79DC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Advanced Micro Devices, Inc.</w:t>
            </w:r>
          </w:p>
          <w:p w14:paraId="3D2D48F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Consolidated Statements of Cash Flows</w:t>
            </w:r>
          </w:p>
        </w:tc>
      </w:tr>
      <w:tr w:rsidR="001E29DA" w:rsidRPr="001E29DA" w14:paraId="0990B87D" w14:textId="77777777" w:rsidTr="001E29DA">
        <w:trPr>
          <w:jc w:val="center"/>
        </w:trPr>
        <w:tc>
          <w:tcPr>
            <w:tcW w:w="0" w:type="auto"/>
            <w:gridSpan w:val="3"/>
            <w:tcMar>
              <w:top w:w="0" w:type="dxa"/>
              <w:left w:w="20" w:type="dxa"/>
              <w:bottom w:w="0" w:type="dxa"/>
              <w:right w:w="20" w:type="dxa"/>
            </w:tcMar>
            <w:vAlign w:val="center"/>
            <w:hideMark/>
          </w:tcPr>
          <w:p w14:paraId="12B4F8DA"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43BB7553"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12583E1C" w14:textId="77777777" w:rsidTr="001E29DA">
        <w:trPr>
          <w:jc w:val="center"/>
        </w:trPr>
        <w:tc>
          <w:tcPr>
            <w:tcW w:w="0" w:type="auto"/>
            <w:gridSpan w:val="3"/>
            <w:tcMar>
              <w:top w:w="0" w:type="dxa"/>
              <w:left w:w="20" w:type="dxa"/>
              <w:bottom w:w="0" w:type="dxa"/>
              <w:right w:w="20" w:type="dxa"/>
            </w:tcMar>
            <w:vAlign w:val="center"/>
            <w:hideMark/>
          </w:tcPr>
          <w:p w14:paraId="100243E4"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1F3494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D50407B"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AC66DE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2973DC44"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CD5D4F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w:t>
            </w:r>
            <w:r w:rsidRPr="001E29DA">
              <w:rPr>
                <w:rFonts w:ascii="Arial" w:eastAsia="宋体" w:hAnsi="Arial" w:cs="Arial"/>
                <w:b/>
                <w:bCs/>
                <w:color w:val="000000"/>
                <w:kern w:val="0"/>
                <w:sz w:val="16"/>
                <w:szCs w:val="16"/>
              </w:rPr>
              <w:br/>
              <w:t>2020</w:t>
            </w:r>
          </w:p>
        </w:tc>
      </w:tr>
      <w:tr w:rsidR="001E29DA" w:rsidRPr="001E29DA" w14:paraId="069B9DDF" w14:textId="77777777" w:rsidTr="001E29DA">
        <w:trPr>
          <w:jc w:val="center"/>
        </w:trPr>
        <w:tc>
          <w:tcPr>
            <w:tcW w:w="0" w:type="auto"/>
            <w:gridSpan w:val="3"/>
            <w:tcMar>
              <w:top w:w="30" w:type="dxa"/>
              <w:left w:w="20" w:type="dxa"/>
              <w:bottom w:w="30" w:type="dxa"/>
              <w:right w:w="20" w:type="dxa"/>
            </w:tcMar>
            <w:vAlign w:val="bottom"/>
            <w:hideMark/>
          </w:tcPr>
          <w:p w14:paraId="5E536FF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15"/>
            <w:tcBorders>
              <w:top w:val="single" w:sz="8" w:space="0" w:color="000000"/>
            </w:tcBorders>
            <w:tcMar>
              <w:top w:w="30" w:type="dxa"/>
              <w:left w:w="20" w:type="dxa"/>
              <w:bottom w:w="30" w:type="dxa"/>
              <w:right w:w="20" w:type="dxa"/>
            </w:tcMar>
            <w:vAlign w:val="bottom"/>
            <w:hideMark/>
          </w:tcPr>
          <w:p w14:paraId="41FC497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3732C84E"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1B04319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Supplemental cash flow information:</w:t>
            </w:r>
          </w:p>
        </w:tc>
        <w:tc>
          <w:tcPr>
            <w:tcW w:w="0" w:type="auto"/>
            <w:gridSpan w:val="3"/>
            <w:shd w:val="clear" w:color="auto" w:fill="CCEEFF"/>
            <w:tcMar>
              <w:top w:w="0" w:type="dxa"/>
              <w:left w:w="20" w:type="dxa"/>
              <w:bottom w:w="0" w:type="dxa"/>
              <w:right w:w="20" w:type="dxa"/>
            </w:tcMar>
            <w:vAlign w:val="center"/>
            <w:hideMark/>
          </w:tcPr>
          <w:p w14:paraId="0AEFC6A0"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A3AE4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160F4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F8D699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F17981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989769C" w14:textId="77777777" w:rsidTr="001E29DA">
        <w:trPr>
          <w:jc w:val="center"/>
        </w:trPr>
        <w:tc>
          <w:tcPr>
            <w:tcW w:w="0" w:type="auto"/>
            <w:gridSpan w:val="3"/>
            <w:shd w:val="clear" w:color="auto" w:fill="FFFFFF"/>
            <w:tcMar>
              <w:top w:w="30" w:type="dxa"/>
              <w:left w:w="380" w:type="dxa"/>
              <w:bottom w:w="30" w:type="dxa"/>
              <w:right w:w="20" w:type="dxa"/>
            </w:tcMar>
            <w:vAlign w:val="bottom"/>
            <w:hideMark/>
          </w:tcPr>
          <w:p w14:paraId="323B2E4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Cash paid during the year for:</w:t>
            </w:r>
          </w:p>
        </w:tc>
        <w:tc>
          <w:tcPr>
            <w:tcW w:w="0" w:type="auto"/>
            <w:gridSpan w:val="3"/>
            <w:shd w:val="clear" w:color="auto" w:fill="FFFFFF"/>
            <w:tcMar>
              <w:top w:w="0" w:type="dxa"/>
              <w:left w:w="20" w:type="dxa"/>
              <w:bottom w:w="0" w:type="dxa"/>
              <w:right w:w="20" w:type="dxa"/>
            </w:tcMar>
            <w:vAlign w:val="center"/>
            <w:hideMark/>
          </w:tcPr>
          <w:p w14:paraId="236B40BF"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9FA8E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C1F13E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F4CA14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9D2DD8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B7BE895" w14:textId="77777777" w:rsidTr="001E29DA">
        <w:trPr>
          <w:jc w:val="center"/>
        </w:trPr>
        <w:tc>
          <w:tcPr>
            <w:tcW w:w="0" w:type="auto"/>
            <w:gridSpan w:val="3"/>
            <w:shd w:val="clear" w:color="auto" w:fill="CCEEFF"/>
            <w:tcMar>
              <w:top w:w="30" w:type="dxa"/>
              <w:left w:w="740" w:type="dxa"/>
              <w:bottom w:w="30" w:type="dxa"/>
              <w:right w:w="20" w:type="dxa"/>
            </w:tcMar>
            <w:vAlign w:val="bottom"/>
            <w:hideMark/>
          </w:tcPr>
          <w:p w14:paraId="49980E1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Interest</w:t>
            </w:r>
          </w:p>
        </w:tc>
        <w:tc>
          <w:tcPr>
            <w:tcW w:w="0" w:type="auto"/>
            <w:shd w:val="clear" w:color="auto" w:fill="CCEEFF"/>
            <w:tcMar>
              <w:top w:w="30" w:type="dxa"/>
              <w:left w:w="20" w:type="dxa"/>
              <w:bottom w:w="30" w:type="dxa"/>
              <w:right w:w="0" w:type="dxa"/>
            </w:tcMar>
            <w:vAlign w:val="bottom"/>
            <w:hideMark/>
          </w:tcPr>
          <w:p w14:paraId="69619D3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0DA03E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85 </w:t>
            </w:r>
          </w:p>
        </w:tc>
        <w:tc>
          <w:tcPr>
            <w:tcW w:w="0" w:type="auto"/>
            <w:shd w:val="clear" w:color="auto" w:fill="CCEEFF"/>
            <w:tcMar>
              <w:top w:w="30" w:type="dxa"/>
              <w:left w:w="0" w:type="dxa"/>
              <w:bottom w:w="30" w:type="dxa"/>
              <w:right w:w="20" w:type="dxa"/>
            </w:tcMar>
            <w:vAlign w:val="bottom"/>
            <w:hideMark/>
          </w:tcPr>
          <w:p w14:paraId="26D581F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E8165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DAE864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B62879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25 </w:t>
            </w:r>
          </w:p>
        </w:tc>
        <w:tc>
          <w:tcPr>
            <w:tcW w:w="0" w:type="auto"/>
            <w:shd w:val="clear" w:color="auto" w:fill="CCEEFF"/>
            <w:tcMar>
              <w:top w:w="30" w:type="dxa"/>
              <w:left w:w="0" w:type="dxa"/>
              <w:bottom w:w="30" w:type="dxa"/>
              <w:right w:w="20" w:type="dxa"/>
            </w:tcMar>
            <w:vAlign w:val="bottom"/>
            <w:hideMark/>
          </w:tcPr>
          <w:p w14:paraId="4DF7B8D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7AF0E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E790E9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5305DB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31 </w:t>
            </w:r>
          </w:p>
        </w:tc>
        <w:tc>
          <w:tcPr>
            <w:tcW w:w="0" w:type="auto"/>
            <w:shd w:val="clear" w:color="auto" w:fill="CCEEFF"/>
            <w:tcMar>
              <w:top w:w="30" w:type="dxa"/>
              <w:left w:w="0" w:type="dxa"/>
              <w:bottom w:w="30" w:type="dxa"/>
              <w:right w:w="20" w:type="dxa"/>
            </w:tcMar>
            <w:vAlign w:val="bottom"/>
            <w:hideMark/>
          </w:tcPr>
          <w:p w14:paraId="3B88002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F555A78" w14:textId="77777777" w:rsidTr="001E29DA">
        <w:trPr>
          <w:jc w:val="center"/>
        </w:trPr>
        <w:tc>
          <w:tcPr>
            <w:tcW w:w="0" w:type="auto"/>
            <w:gridSpan w:val="3"/>
            <w:shd w:val="clear" w:color="auto" w:fill="FFFFFF"/>
            <w:tcMar>
              <w:top w:w="30" w:type="dxa"/>
              <w:left w:w="740" w:type="dxa"/>
              <w:bottom w:w="30" w:type="dxa"/>
              <w:right w:w="20" w:type="dxa"/>
            </w:tcMar>
            <w:vAlign w:val="bottom"/>
            <w:hideMark/>
          </w:tcPr>
          <w:p w14:paraId="0B96905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Income taxes, net of refund</w:t>
            </w:r>
          </w:p>
        </w:tc>
        <w:tc>
          <w:tcPr>
            <w:tcW w:w="0" w:type="auto"/>
            <w:tcMar>
              <w:top w:w="30" w:type="dxa"/>
              <w:left w:w="20" w:type="dxa"/>
              <w:bottom w:w="30" w:type="dxa"/>
              <w:right w:w="0" w:type="dxa"/>
            </w:tcMar>
            <w:vAlign w:val="bottom"/>
            <w:hideMark/>
          </w:tcPr>
          <w:p w14:paraId="2A2C4F5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Mar>
              <w:top w:w="30" w:type="dxa"/>
              <w:left w:w="0" w:type="dxa"/>
              <w:bottom w:w="30" w:type="dxa"/>
              <w:right w:w="0" w:type="dxa"/>
            </w:tcMar>
            <w:vAlign w:val="bottom"/>
            <w:hideMark/>
          </w:tcPr>
          <w:p w14:paraId="00EBBDF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685 </w:t>
            </w:r>
          </w:p>
        </w:tc>
        <w:tc>
          <w:tcPr>
            <w:tcW w:w="0" w:type="auto"/>
            <w:tcMar>
              <w:top w:w="30" w:type="dxa"/>
              <w:left w:w="0" w:type="dxa"/>
              <w:bottom w:w="30" w:type="dxa"/>
              <w:right w:w="20" w:type="dxa"/>
            </w:tcMar>
            <w:vAlign w:val="bottom"/>
            <w:hideMark/>
          </w:tcPr>
          <w:p w14:paraId="6EE3FAB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15D84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0162D9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DDF32D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35 </w:t>
            </w:r>
          </w:p>
        </w:tc>
        <w:tc>
          <w:tcPr>
            <w:tcW w:w="0" w:type="auto"/>
            <w:shd w:val="clear" w:color="auto" w:fill="FFFFFF"/>
            <w:tcMar>
              <w:top w:w="30" w:type="dxa"/>
              <w:left w:w="0" w:type="dxa"/>
              <w:bottom w:w="30" w:type="dxa"/>
              <w:right w:w="20" w:type="dxa"/>
            </w:tcMar>
            <w:vAlign w:val="bottom"/>
            <w:hideMark/>
          </w:tcPr>
          <w:p w14:paraId="76AD9AF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201A7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3A3AAA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8D7CD9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8 </w:t>
            </w:r>
          </w:p>
        </w:tc>
        <w:tc>
          <w:tcPr>
            <w:tcW w:w="0" w:type="auto"/>
            <w:shd w:val="clear" w:color="auto" w:fill="FFFFFF"/>
            <w:tcMar>
              <w:top w:w="30" w:type="dxa"/>
              <w:left w:w="0" w:type="dxa"/>
              <w:bottom w:w="30" w:type="dxa"/>
              <w:right w:w="20" w:type="dxa"/>
            </w:tcMar>
            <w:vAlign w:val="bottom"/>
            <w:hideMark/>
          </w:tcPr>
          <w:p w14:paraId="19F822A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9FB67FE" w14:textId="77777777" w:rsidTr="001E29DA">
        <w:trPr>
          <w:jc w:val="center"/>
        </w:trPr>
        <w:tc>
          <w:tcPr>
            <w:tcW w:w="0" w:type="auto"/>
            <w:gridSpan w:val="3"/>
            <w:shd w:val="clear" w:color="auto" w:fill="CCEEFF"/>
            <w:tcMar>
              <w:top w:w="30" w:type="dxa"/>
              <w:left w:w="380" w:type="dxa"/>
              <w:bottom w:w="30" w:type="dxa"/>
              <w:right w:w="20" w:type="dxa"/>
            </w:tcMar>
            <w:vAlign w:val="bottom"/>
            <w:hideMark/>
          </w:tcPr>
          <w:p w14:paraId="687CA19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Non-cash investing and financing activities:</w:t>
            </w:r>
          </w:p>
        </w:tc>
        <w:tc>
          <w:tcPr>
            <w:tcW w:w="0" w:type="auto"/>
            <w:gridSpan w:val="3"/>
            <w:shd w:val="clear" w:color="auto" w:fill="CCEEFF"/>
            <w:tcMar>
              <w:top w:w="0" w:type="dxa"/>
              <w:left w:w="20" w:type="dxa"/>
              <w:bottom w:w="0" w:type="dxa"/>
              <w:right w:w="20" w:type="dxa"/>
            </w:tcMar>
            <w:vAlign w:val="center"/>
            <w:hideMark/>
          </w:tcPr>
          <w:p w14:paraId="104FB1DD"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6731D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DF0EF8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F22251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BF6111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539A085" w14:textId="77777777" w:rsidTr="001E29DA">
        <w:trPr>
          <w:jc w:val="center"/>
        </w:trPr>
        <w:tc>
          <w:tcPr>
            <w:tcW w:w="0" w:type="auto"/>
            <w:gridSpan w:val="3"/>
            <w:tcMar>
              <w:top w:w="30" w:type="dxa"/>
              <w:left w:w="740" w:type="dxa"/>
              <w:bottom w:w="30" w:type="dxa"/>
              <w:right w:w="20" w:type="dxa"/>
            </w:tcMar>
            <w:vAlign w:val="bottom"/>
            <w:hideMark/>
          </w:tcPr>
          <w:p w14:paraId="2CD148D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Purchases of property and equipment, accrued but not paid</w:t>
            </w:r>
          </w:p>
        </w:tc>
        <w:tc>
          <w:tcPr>
            <w:tcW w:w="0" w:type="auto"/>
            <w:shd w:val="clear" w:color="auto" w:fill="FFFFFF"/>
            <w:tcMar>
              <w:top w:w="30" w:type="dxa"/>
              <w:left w:w="20" w:type="dxa"/>
              <w:bottom w:w="30" w:type="dxa"/>
              <w:right w:w="0" w:type="dxa"/>
            </w:tcMar>
            <w:vAlign w:val="bottom"/>
            <w:hideMark/>
          </w:tcPr>
          <w:p w14:paraId="73E3A06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E8DF39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157 </w:t>
            </w:r>
          </w:p>
        </w:tc>
        <w:tc>
          <w:tcPr>
            <w:tcW w:w="0" w:type="auto"/>
            <w:shd w:val="clear" w:color="auto" w:fill="FFFFFF"/>
            <w:tcMar>
              <w:top w:w="30" w:type="dxa"/>
              <w:left w:w="0" w:type="dxa"/>
              <w:bottom w:w="30" w:type="dxa"/>
              <w:right w:w="20" w:type="dxa"/>
            </w:tcMar>
            <w:vAlign w:val="bottom"/>
            <w:hideMark/>
          </w:tcPr>
          <w:p w14:paraId="26C62BF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925DC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92579F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DC488D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72 </w:t>
            </w:r>
          </w:p>
        </w:tc>
        <w:tc>
          <w:tcPr>
            <w:tcW w:w="0" w:type="auto"/>
            <w:shd w:val="clear" w:color="auto" w:fill="FFFFFF"/>
            <w:tcMar>
              <w:top w:w="30" w:type="dxa"/>
              <w:left w:w="0" w:type="dxa"/>
              <w:bottom w:w="30" w:type="dxa"/>
              <w:right w:w="20" w:type="dxa"/>
            </w:tcMar>
            <w:vAlign w:val="bottom"/>
            <w:hideMark/>
          </w:tcPr>
          <w:p w14:paraId="47C27BF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1AA71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88920E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FC122C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31 </w:t>
            </w:r>
          </w:p>
        </w:tc>
        <w:tc>
          <w:tcPr>
            <w:tcW w:w="0" w:type="auto"/>
            <w:shd w:val="clear" w:color="auto" w:fill="FFFFFF"/>
            <w:tcMar>
              <w:top w:w="30" w:type="dxa"/>
              <w:left w:w="0" w:type="dxa"/>
              <w:bottom w:w="30" w:type="dxa"/>
              <w:right w:w="20" w:type="dxa"/>
            </w:tcMar>
            <w:vAlign w:val="bottom"/>
            <w:hideMark/>
          </w:tcPr>
          <w:p w14:paraId="0F60F23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6A0789C" w14:textId="77777777" w:rsidTr="001E29DA">
        <w:trPr>
          <w:jc w:val="center"/>
        </w:trPr>
        <w:tc>
          <w:tcPr>
            <w:tcW w:w="0" w:type="auto"/>
            <w:gridSpan w:val="3"/>
            <w:shd w:val="clear" w:color="auto" w:fill="CCEEFF"/>
            <w:tcMar>
              <w:top w:w="30" w:type="dxa"/>
              <w:left w:w="740" w:type="dxa"/>
              <w:bottom w:w="30" w:type="dxa"/>
              <w:right w:w="20" w:type="dxa"/>
            </w:tcMar>
            <w:vAlign w:val="bottom"/>
            <w:hideMark/>
          </w:tcPr>
          <w:p w14:paraId="5ECFD50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Issuance of common stock to settle convertible debt</w:t>
            </w:r>
          </w:p>
        </w:tc>
        <w:tc>
          <w:tcPr>
            <w:tcW w:w="0" w:type="auto"/>
            <w:shd w:val="clear" w:color="auto" w:fill="CCEEFF"/>
            <w:tcMar>
              <w:top w:w="30" w:type="dxa"/>
              <w:left w:w="20" w:type="dxa"/>
              <w:bottom w:w="30" w:type="dxa"/>
              <w:right w:w="0" w:type="dxa"/>
            </w:tcMar>
            <w:vAlign w:val="bottom"/>
            <w:hideMark/>
          </w:tcPr>
          <w:p w14:paraId="662D192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B2BE22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D9020A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42685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7A97CC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C2436A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25 </w:t>
            </w:r>
          </w:p>
        </w:tc>
        <w:tc>
          <w:tcPr>
            <w:tcW w:w="0" w:type="auto"/>
            <w:shd w:val="clear" w:color="auto" w:fill="CCEEFF"/>
            <w:tcMar>
              <w:top w:w="30" w:type="dxa"/>
              <w:left w:w="0" w:type="dxa"/>
              <w:bottom w:w="30" w:type="dxa"/>
              <w:right w:w="20" w:type="dxa"/>
            </w:tcMar>
            <w:vAlign w:val="bottom"/>
            <w:hideMark/>
          </w:tcPr>
          <w:p w14:paraId="0451A18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AD768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BA805E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7F692D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217 </w:t>
            </w:r>
          </w:p>
        </w:tc>
        <w:tc>
          <w:tcPr>
            <w:tcW w:w="0" w:type="auto"/>
            <w:shd w:val="clear" w:color="auto" w:fill="CCEEFF"/>
            <w:tcMar>
              <w:top w:w="30" w:type="dxa"/>
              <w:left w:w="0" w:type="dxa"/>
              <w:bottom w:w="30" w:type="dxa"/>
              <w:right w:w="20" w:type="dxa"/>
            </w:tcMar>
            <w:vAlign w:val="bottom"/>
            <w:hideMark/>
          </w:tcPr>
          <w:p w14:paraId="496BC63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2BF0A56" w14:textId="77777777" w:rsidTr="001E29DA">
        <w:trPr>
          <w:jc w:val="center"/>
        </w:trPr>
        <w:tc>
          <w:tcPr>
            <w:tcW w:w="0" w:type="auto"/>
            <w:gridSpan w:val="3"/>
            <w:shd w:val="clear" w:color="auto" w:fill="FFFFFF"/>
            <w:tcMar>
              <w:top w:w="30" w:type="dxa"/>
              <w:left w:w="740" w:type="dxa"/>
              <w:bottom w:w="30" w:type="dxa"/>
              <w:right w:w="20" w:type="dxa"/>
            </w:tcMar>
            <w:vAlign w:val="bottom"/>
            <w:hideMark/>
          </w:tcPr>
          <w:p w14:paraId="153FD4D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Issuance of common stock and treasury stock for the acquisition of Xilinx</w:t>
            </w:r>
          </w:p>
        </w:tc>
        <w:tc>
          <w:tcPr>
            <w:tcW w:w="0" w:type="auto"/>
            <w:shd w:val="clear" w:color="auto" w:fill="FFFFFF"/>
            <w:tcMar>
              <w:top w:w="30" w:type="dxa"/>
              <w:left w:w="20" w:type="dxa"/>
              <w:bottom w:w="30" w:type="dxa"/>
              <w:right w:w="0" w:type="dxa"/>
            </w:tcMar>
            <w:vAlign w:val="bottom"/>
            <w:hideMark/>
          </w:tcPr>
          <w:p w14:paraId="4CD4D94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C9F5F5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48,514 </w:t>
            </w:r>
          </w:p>
        </w:tc>
        <w:tc>
          <w:tcPr>
            <w:tcW w:w="0" w:type="auto"/>
            <w:shd w:val="clear" w:color="auto" w:fill="FFFFFF"/>
            <w:tcMar>
              <w:top w:w="30" w:type="dxa"/>
              <w:left w:w="0" w:type="dxa"/>
              <w:bottom w:w="30" w:type="dxa"/>
              <w:right w:w="20" w:type="dxa"/>
            </w:tcMar>
            <w:vAlign w:val="bottom"/>
            <w:hideMark/>
          </w:tcPr>
          <w:p w14:paraId="2919667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7BF51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476266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3AB4BD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D88CFC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97848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3C4A96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AA2C2C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116621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D026AD6" w14:textId="77777777" w:rsidTr="001E29DA">
        <w:trPr>
          <w:jc w:val="center"/>
        </w:trPr>
        <w:tc>
          <w:tcPr>
            <w:tcW w:w="0" w:type="auto"/>
            <w:gridSpan w:val="3"/>
            <w:shd w:val="clear" w:color="auto" w:fill="CCEEFF"/>
            <w:tcMar>
              <w:top w:w="30" w:type="dxa"/>
              <w:left w:w="740" w:type="dxa"/>
              <w:bottom w:w="30" w:type="dxa"/>
              <w:right w:w="20" w:type="dxa"/>
            </w:tcMar>
            <w:vAlign w:val="bottom"/>
            <w:hideMark/>
          </w:tcPr>
          <w:p w14:paraId="25FC859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Fair value of replacement share-based awards related to acquisition of Xilinx</w:t>
            </w:r>
          </w:p>
        </w:tc>
        <w:tc>
          <w:tcPr>
            <w:tcW w:w="0" w:type="auto"/>
            <w:shd w:val="clear" w:color="auto" w:fill="CCEEFF"/>
            <w:tcMar>
              <w:top w:w="30" w:type="dxa"/>
              <w:left w:w="20" w:type="dxa"/>
              <w:bottom w:w="30" w:type="dxa"/>
              <w:right w:w="0" w:type="dxa"/>
            </w:tcMar>
            <w:vAlign w:val="bottom"/>
            <w:hideMark/>
          </w:tcPr>
          <w:p w14:paraId="639DF7E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E3C310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275 </w:t>
            </w:r>
          </w:p>
        </w:tc>
        <w:tc>
          <w:tcPr>
            <w:tcW w:w="0" w:type="auto"/>
            <w:shd w:val="clear" w:color="auto" w:fill="CCEEFF"/>
            <w:tcMar>
              <w:top w:w="30" w:type="dxa"/>
              <w:left w:w="0" w:type="dxa"/>
              <w:bottom w:w="30" w:type="dxa"/>
              <w:right w:w="20" w:type="dxa"/>
            </w:tcMar>
            <w:vAlign w:val="bottom"/>
            <w:hideMark/>
          </w:tcPr>
          <w:p w14:paraId="2631F12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FC1DB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70C94B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8B2739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10967C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DE59B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D248C0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E1D04D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A4FA88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9C6D212" w14:textId="77777777" w:rsidTr="001E29DA">
        <w:trPr>
          <w:jc w:val="center"/>
        </w:trPr>
        <w:tc>
          <w:tcPr>
            <w:tcW w:w="0" w:type="auto"/>
            <w:gridSpan w:val="3"/>
            <w:shd w:val="clear" w:color="auto" w:fill="FFFFFF"/>
            <w:tcMar>
              <w:top w:w="30" w:type="dxa"/>
              <w:left w:w="740" w:type="dxa"/>
              <w:bottom w:w="30" w:type="dxa"/>
              <w:right w:w="20" w:type="dxa"/>
            </w:tcMar>
            <w:vAlign w:val="bottom"/>
            <w:hideMark/>
          </w:tcPr>
          <w:p w14:paraId="40C97B5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Transfer of assets for the acquisition of property and equipment</w:t>
            </w:r>
          </w:p>
        </w:tc>
        <w:tc>
          <w:tcPr>
            <w:tcW w:w="0" w:type="auto"/>
            <w:shd w:val="clear" w:color="auto" w:fill="FFFFFF"/>
            <w:tcMar>
              <w:top w:w="30" w:type="dxa"/>
              <w:left w:w="20" w:type="dxa"/>
              <w:bottom w:w="30" w:type="dxa"/>
              <w:right w:w="0" w:type="dxa"/>
            </w:tcMar>
            <w:vAlign w:val="bottom"/>
            <w:hideMark/>
          </w:tcPr>
          <w:p w14:paraId="0C8EA70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7A9B3B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13 </w:t>
            </w:r>
          </w:p>
        </w:tc>
        <w:tc>
          <w:tcPr>
            <w:tcW w:w="0" w:type="auto"/>
            <w:shd w:val="clear" w:color="auto" w:fill="FFFFFF"/>
            <w:tcMar>
              <w:top w:w="30" w:type="dxa"/>
              <w:left w:w="0" w:type="dxa"/>
              <w:bottom w:w="30" w:type="dxa"/>
              <w:right w:w="20" w:type="dxa"/>
            </w:tcMar>
            <w:vAlign w:val="bottom"/>
            <w:hideMark/>
          </w:tcPr>
          <w:p w14:paraId="24616CD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98843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E15EAB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9DAE83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37 </w:t>
            </w:r>
          </w:p>
        </w:tc>
        <w:tc>
          <w:tcPr>
            <w:tcW w:w="0" w:type="auto"/>
            <w:shd w:val="clear" w:color="auto" w:fill="FFFFFF"/>
            <w:tcMar>
              <w:top w:w="30" w:type="dxa"/>
              <w:left w:w="0" w:type="dxa"/>
              <w:bottom w:w="30" w:type="dxa"/>
              <w:right w:w="20" w:type="dxa"/>
            </w:tcMar>
            <w:vAlign w:val="bottom"/>
            <w:hideMark/>
          </w:tcPr>
          <w:p w14:paraId="6E0B6F7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C091E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1AB45F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2A884F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111 </w:t>
            </w:r>
          </w:p>
        </w:tc>
        <w:tc>
          <w:tcPr>
            <w:tcW w:w="0" w:type="auto"/>
            <w:shd w:val="clear" w:color="auto" w:fill="FFFFFF"/>
            <w:tcMar>
              <w:top w:w="30" w:type="dxa"/>
              <w:left w:w="0" w:type="dxa"/>
              <w:bottom w:w="30" w:type="dxa"/>
              <w:right w:w="20" w:type="dxa"/>
            </w:tcMar>
            <w:vAlign w:val="bottom"/>
            <w:hideMark/>
          </w:tcPr>
          <w:p w14:paraId="7601452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3563FE0" w14:textId="77777777" w:rsidTr="001E29DA">
        <w:trPr>
          <w:jc w:val="center"/>
        </w:trPr>
        <w:tc>
          <w:tcPr>
            <w:tcW w:w="0" w:type="auto"/>
            <w:vAlign w:val="center"/>
            <w:hideMark/>
          </w:tcPr>
          <w:p w14:paraId="4B75BB6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EA3477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F9936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986A9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3D5DE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48FC6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06E05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D85D6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848B1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D9CF0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E8CE5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407DF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2CC2D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3BC42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E0739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BF51E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B4FF6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B6E40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1744C2C" w14:textId="77777777" w:rsidTr="001E29DA">
        <w:trPr>
          <w:jc w:val="center"/>
        </w:trPr>
        <w:tc>
          <w:tcPr>
            <w:tcW w:w="0" w:type="auto"/>
            <w:gridSpan w:val="3"/>
            <w:shd w:val="clear" w:color="auto" w:fill="CCEEFF"/>
            <w:tcMar>
              <w:top w:w="30" w:type="dxa"/>
              <w:left w:w="380" w:type="dxa"/>
              <w:bottom w:w="30" w:type="dxa"/>
              <w:right w:w="20" w:type="dxa"/>
            </w:tcMar>
            <w:vAlign w:val="bottom"/>
            <w:hideMark/>
          </w:tcPr>
          <w:p w14:paraId="0EDD46B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Non-cash activities for leases:</w:t>
            </w:r>
          </w:p>
        </w:tc>
        <w:tc>
          <w:tcPr>
            <w:tcW w:w="0" w:type="auto"/>
            <w:gridSpan w:val="3"/>
            <w:shd w:val="clear" w:color="auto" w:fill="CCEEFF"/>
            <w:tcMar>
              <w:top w:w="0" w:type="dxa"/>
              <w:left w:w="20" w:type="dxa"/>
              <w:bottom w:w="0" w:type="dxa"/>
              <w:right w:w="20" w:type="dxa"/>
            </w:tcMar>
            <w:vAlign w:val="center"/>
            <w:hideMark/>
          </w:tcPr>
          <w:p w14:paraId="59EEF295"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DD33F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720666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10529B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E1D9F4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70A4EE4" w14:textId="77777777" w:rsidTr="001E29DA">
        <w:trPr>
          <w:jc w:val="center"/>
        </w:trPr>
        <w:tc>
          <w:tcPr>
            <w:tcW w:w="0" w:type="auto"/>
            <w:gridSpan w:val="3"/>
            <w:shd w:val="clear" w:color="auto" w:fill="FFFFFF"/>
            <w:tcMar>
              <w:top w:w="30" w:type="dxa"/>
              <w:left w:w="740" w:type="dxa"/>
              <w:bottom w:w="30" w:type="dxa"/>
              <w:right w:w="20" w:type="dxa"/>
            </w:tcMar>
            <w:vAlign w:val="bottom"/>
            <w:hideMark/>
          </w:tcPr>
          <w:p w14:paraId="759B04A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Operating lease right-of-use assets acquired by assuming related liabilities</w:t>
            </w:r>
          </w:p>
        </w:tc>
        <w:tc>
          <w:tcPr>
            <w:tcW w:w="0" w:type="auto"/>
            <w:shd w:val="clear" w:color="auto" w:fill="FFFFFF"/>
            <w:tcMar>
              <w:top w:w="30" w:type="dxa"/>
              <w:left w:w="20" w:type="dxa"/>
              <w:bottom w:w="30" w:type="dxa"/>
              <w:right w:w="0" w:type="dxa"/>
            </w:tcMar>
            <w:vAlign w:val="bottom"/>
            <w:hideMark/>
          </w:tcPr>
          <w:p w14:paraId="570F791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7A5B7E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115 </w:t>
            </w:r>
          </w:p>
        </w:tc>
        <w:tc>
          <w:tcPr>
            <w:tcW w:w="0" w:type="auto"/>
            <w:shd w:val="clear" w:color="auto" w:fill="FFFFFF"/>
            <w:tcMar>
              <w:top w:w="30" w:type="dxa"/>
              <w:left w:w="0" w:type="dxa"/>
              <w:bottom w:w="30" w:type="dxa"/>
              <w:right w:w="20" w:type="dxa"/>
            </w:tcMar>
            <w:vAlign w:val="bottom"/>
            <w:hideMark/>
          </w:tcPr>
          <w:p w14:paraId="7B8C1FF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B3D9F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3BCD2D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DF11EE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227 </w:t>
            </w:r>
          </w:p>
        </w:tc>
        <w:tc>
          <w:tcPr>
            <w:tcW w:w="0" w:type="auto"/>
            <w:shd w:val="clear" w:color="auto" w:fill="FFFFFF"/>
            <w:tcMar>
              <w:top w:w="30" w:type="dxa"/>
              <w:left w:w="0" w:type="dxa"/>
              <w:bottom w:w="30" w:type="dxa"/>
              <w:right w:w="20" w:type="dxa"/>
            </w:tcMar>
            <w:vAlign w:val="bottom"/>
            <w:hideMark/>
          </w:tcPr>
          <w:p w14:paraId="363A6DF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9A4AF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C3BC21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B91179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45 </w:t>
            </w:r>
          </w:p>
        </w:tc>
        <w:tc>
          <w:tcPr>
            <w:tcW w:w="0" w:type="auto"/>
            <w:shd w:val="clear" w:color="auto" w:fill="FFFFFF"/>
            <w:tcMar>
              <w:top w:w="30" w:type="dxa"/>
              <w:left w:w="0" w:type="dxa"/>
              <w:bottom w:w="30" w:type="dxa"/>
              <w:right w:w="20" w:type="dxa"/>
            </w:tcMar>
            <w:vAlign w:val="bottom"/>
            <w:hideMark/>
          </w:tcPr>
          <w:p w14:paraId="3843AB2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F66F58B" w14:textId="77777777" w:rsidTr="001E29DA">
        <w:trPr>
          <w:jc w:val="center"/>
        </w:trPr>
        <w:tc>
          <w:tcPr>
            <w:tcW w:w="0" w:type="auto"/>
            <w:vAlign w:val="center"/>
            <w:hideMark/>
          </w:tcPr>
          <w:p w14:paraId="0181322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546D09C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1C354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3526B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1ACAE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E65E3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B8AE6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07AA7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246E0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9DDCA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27ECC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B2978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6C1A1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30D9F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269F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CBDD2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F0C46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ABF1C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D75AC5A" w14:textId="77777777" w:rsidTr="001E29DA">
        <w:trPr>
          <w:jc w:val="center"/>
        </w:trPr>
        <w:tc>
          <w:tcPr>
            <w:tcW w:w="0" w:type="auto"/>
            <w:vAlign w:val="center"/>
            <w:hideMark/>
          </w:tcPr>
          <w:p w14:paraId="5BE6D3A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53693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F7525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1FCAA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AD13E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E0314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CE128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AAB52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F4F57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79643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07771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707BA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44AEC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F0E9F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4CB05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163DB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4996B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27445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510B19F" w14:textId="77777777" w:rsidTr="001E29DA">
        <w:trPr>
          <w:jc w:val="center"/>
        </w:trPr>
        <w:tc>
          <w:tcPr>
            <w:tcW w:w="0" w:type="auto"/>
            <w:vAlign w:val="center"/>
            <w:hideMark/>
          </w:tcPr>
          <w:p w14:paraId="4661BE0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C306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EBA96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CE88B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5FCC7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32DD7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673D4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A7A4B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66CFF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459F4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FD6C5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32533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AF70B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8439D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AB64F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4C2CB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5D61E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81651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C7E349A" w14:textId="77777777" w:rsidTr="001E29DA">
        <w:trPr>
          <w:jc w:val="center"/>
        </w:trPr>
        <w:tc>
          <w:tcPr>
            <w:tcW w:w="0" w:type="auto"/>
            <w:vAlign w:val="center"/>
            <w:hideMark/>
          </w:tcPr>
          <w:p w14:paraId="5C7B016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F24BD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54A5D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6AF31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FB6B1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47B5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1B593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3B0A5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07B61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E27D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05F5E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B805C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C248C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6E0D6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05C4F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633F8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89168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3215E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bl>
    <w:p w14:paraId="20B4C619" w14:textId="77777777" w:rsidR="001E29DA" w:rsidRPr="001E29DA" w:rsidRDefault="001E29DA" w:rsidP="001E29DA">
      <w:pPr>
        <w:widowControl/>
        <w:jc w:val="center"/>
        <w:rPr>
          <w:rFonts w:ascii="微软雅黑" w:eastAsia="微软雅黑" w:hAnsi="微软雅黑" w:cs="宋体"/>
          <w:color w:val="000000"/>
          <w:kern w:val="0"/>
          <w:sz w:val="27"/>
          <w:szCs w:val="27"/>
        </w:rPr>
      </w:pPr>
    </w:p>
    <w:p w14:paraId="522071DE"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See accompanying notes to consolidated financial statements.</w:t>
      </w:r>
    </w:p>
    <w:p w14:paraId="41BD21BF"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56</w:t>
      </w:r>
    </w:p>
    <w:p w14:paraId="0FC47CE6"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7487404B">
          <v:rect id="_x0000_i1085" style="width:0;height:1.5pt" o:hralign="center" o:hrstd="t" o:hrnoshade="t" o:hr="t" fillcolor="black" stroked="f"/>
        </w:pict>
      </w:r>
    </w:p>
    <w:p w14:paraId="7FF8353B"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40" w:anchor="i179f0d6779c24794a67681755ffb9a04_7" w:history="1">
        <w:r w:rsidRPr="001E29DA">
          <w:rPr>
            <w:rFonts w:ascii="Arial" w:eastAsia="微软雅黑" w:hAnsi="Arial" w:cs="Arial"/>
            <w:color w:val="0000FF"/>
            <w:kern w:val="0"/>
            <w:sz w:val="18"/>
            <w:szCs w:val="18"/>
            <w:u w:val="single"/>
          </w:rPr>
          <w:t>Table of Contents</w:t>
        </w:r>
      </w:hyperlink>
    </w:p>
    <w:p w14:paraId="701F02AE"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Advanced Micro Devices, Inc.</w:t>
      </w:r>
    </w:p>
    <w:p w14:paraId="70B6BCED"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Notes to Consolidated Financial Statements</w:t>
      </w:r>
    </w:p>
    <w:p w14:paraId="2D7AC9B5"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NOTE 1 – The Company</w:t>
      </w:r>
    </w:p>
    <w:p w14:paraId="5A98F719"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 xml:space="preserve">Advanced Micro Devices, Inc. is a global semiconductor company. References herein to AMD or the Company mean Advanced Micro Devices, Inc. and its consolidated subsidiaries. AMD’s products include x86 microprocessors (CPUs) and graphics processing units (GPUs), as standalone devices or as incorporated into accelerated processing units (APUs), chipsets, data center and professional GPUs, embedded processors, semi-custom System-on-Chip (SoC) </w:t>
      </w:r>
      <w:r w:rsidRPr="001E29DA">
        <w:rPr>
          <w:rFonts w:ascii="Arial" w:eastAsia="宋体" w:hAnsi="Arial" w:cs="Arial"/>
          <w:color w:val="000000"/>
          <w:kern w:val="0"/>
          <w:sz w:val="20"/>
          <w:szCs w:val="20"/>
        </w:rPr>
        <w:lastRenderedPageBreak/>
        <w:t>products, microprocessor and SoC development services and technology, data processing units (DPUs), Field Programmable Gate Arrays (FPGAs), and Adaptive SoC products. From time to time, the Company may also sell or license portions of its intellectual property (IP) portfolio.</w:t>
      </w:r>
    </w:p>
    <w:p w14:paraId="394C6BD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On February 14, 2022 (the Xilinx Acquisition Date), the Company completed the acquisition of Xilinx, Inc. (Xilinx). On May 26, 2022 (the Pensando Acquisition Date), the Company completed the acquisition of Pensando Systems, Inc. (Pensando). See Note 5 - Business Combinations for additional information on these acquisitions.</w:t>
      </w:r>
    </w:p>
    <w:p w14:paraId="43D14D27" w14:textId="77777777" w:rsidR="001E29DA" w:rsidRPr="001E29DA" w:rsidRDefault="001E29DA" w:rsidP="001E29DA">
      <w:pPr>
        <w:widowControl/>
        <w:jc w:val="left"/>
        <w:rPr>
          <w:rFonts w:ascii="微软雅黑" w:eastAsia="微软雅黑" w:hAnsi="微软雅黑" w:cs="宋体"/>
          <w:color w:val="000000"/>
          <w:kern w:val="0"/>
          <w:sz w:val="27"/>
          <w:szCs w:val="27"/>
        </w:rPr>
      </w:pPr>
      <w:r w:rsidRPr="001E29DA">
        <w:rPr>
          <w:rFonts w:ascii="Arial" w:eastAsia="微软雅黑" w:hAnsi="Arial" w:cs="Arial"/>
          <w:b/>
          <w:bCs/>
          <w:color w:val="000000"/>
          <w:kern w:val="0"/>
          <w:sz w:val="20"/>
          <w:szCs w:val="20"/>
        </w:rPr>
        <w:t>NOTE 2 – Basis of Presentation and Significant Accounting Policies</w:t>
      </w:r>
    </w:p>
    <w:p w14:paraId="4F89A04B"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i/>
          <w:iCs/>
          <w:color w:val="000000"/>
          <w:kern w:val="0"/>
          <w:sz w:val="20"/>
          <w:szCs w:val="20"/>
        </w:rPr>
        <w:t>Fiscal Year</w:t>
      </w:r>
      <w:r w:rsidRPr="001E29DA">
        <w:rPr>
          <w:rFonts w:ascii="Arial" w:eastAsia="宋体" w:hAnsi="Arial" w:cs="Arial"/>
          <w:color w:val="000000"/>
          <w:kern w:val="0"/>
          <w:sz w:val="20"/>
          <w:szCs w:val="20"/>
        </w:rPr>
        <w:t>. The Company uses a 52- or 53-week fiscal year ending on the last Saturday in December. Fiscal 2022, 2021 and 2020 ended on December 31, 2022, December 25, 2021 and December 26, 2020, respectively. Fiscal 2022 consisted of 53 weeks, and fiscal 2021 and 2020 each consisted of 52 weeks.</w:t>
      </w:r>
    </w:p>
    <w:p w14:paraId="6DD72FE4"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Principles of Consolidation.</w:t>
      </w:r>
      <w:r w:rsidRPr="001E29DA">
        <w:rPr>
          <w:rFonts w:ascii="Arial" w:eastAsia="宋体" w:hAnsi="Arial" w:cs="Arial"/>
          <w:color w:val="000000"/>
          <w:kern w:val="0"/>
          <w:sz w:val="20"/>
          <w:szCs w:val="20"/>
        </w:rPr>
        <w:t> The consolidated financial statements include the Company’s accounts and those of its wholly-owned subsidiaries. Upon consolidation, all inter-company accounts and transactions have been eliminated.</w:t>
      </w:r>
    </w:p>
    <w:p w14:paraId="73552514"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Reclassification. </w:t>
      </w:r>
      <w:r w:rsidRPr="001E29DA">
        <w:rPr>
          <w:rFonts w:ascii="Arial" w:eastAsia="宋体" w:hAnsi="Arial" w:cs="Arial"/>
          <w:color w:val="000000"/>
          <w:kern w:val="0"/>
          <w:sz w:val="20"/>
          <w:szCs w:val="20"/>
        </w:rPr>
        <w:t>Certain prior period amounts have been reclassified to conform to current period presentation.</w:t>
      </w:r>
    </w:p>
    <w:p w14:paraId="247C55C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Use of Estimates.</w:t>
      </w:r>
      <w:r w:rsidRPr="001E29DA">
        <w:rPr>
          <w:rFonts w:ascii="Arial" w:eastAsia="宋体" w:hAnsi="Arial" w:cs="Arial"/>
          <w:color w:val="000000"/>
          <w:kern w:val="0"/>
          <w:sz w:val="20"/>
          <w:szCs w:val="20"/>
        </w:rPr>
        <w:t> The preparation of consolidated financial statements in conformity with U.S. generally accepted accounting principles (U.S. GAAP) requires management to make estimates and assumptions that affect the reported amounts of assets and liabilities and disclosure of commitments and contingencies at the date of the financial statements and the reported amounts of revenues and expenses during the reporting periods. Actual results are likely to differ from those estimates, and such differences may be material to the financial statements. Areas where management uses subjective judgment include, but are not limited to, revenue allowances, inventory valuation, valuation of goodwill and long-lived and intangible assets, and income taxes.</w:t>
      </w:r>
    </w:p>
    <w:p w14:paraId="50F42B61"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t>Revenue Recognition</w:t>
      </w:r>
    </w:p>
    <w:p w14:paraId="423111E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Revenue is recognized when a customer obtains control of promised goods or services and is recognized in an amount that reflects the consideration which the Company expects to receive in exchange for those goods or services. Sales, value-added, and other taxes collected concurrently with the provision of goods or services are excluded from revenue. Shipping and handling costs associated with product sales are included in cost of sales. Substantially all the Company’s revenue is derived from product sales, representing a single performance obligation.</w:t>
      </w:r>
    </w:p>
    <w:p w14:paraId="6F880FA6"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Customers are generally required to pay for products and services within the Company’s standard contractual terms, which are typically net 30 to 60 days. The Company has determined that it does not have significant financing components in its contracts with customers.</w:t>
      </w:r>
    </w:p>
    <w:p w14:paraId="51CD3982"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Non-custom products</w:t>
      </w:r>
    </w:p>
    <w:p w14:paraId="492400C6"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 xml:space="preserve">The Company transfers control and recognizes revenue when non-custom products are shipped to customers, which includes original equipment manufacturers (OEM) and distributors, in accordance with the shipping terms of the sale. Non-custom product arrangements generally comprise a single performance obligation. Certain OEMs may be entitled to rights of return and rebates under OEM agreements. The Company also sells to distributors under terms allowing </w:t>
      </w:r>
      <w:r w:rsidRPr="001E29DA">
        <w:rPr>
          <w:rFonts w:ascii="Arial" w:eastAsia="宋体" w:hAnsi="Arial" w:cs="Arial"/>
          <w:color w:val="000000"/>
          <w:kern w:val="0"/>
          <w:sz w:val="20"/>
          <w:szCs w:val="20"/>
        </w:rPr>
        <w:lastRenderedPageBreak/>
        <w:t>the majority of distributors certain rights of return and price protection on unsold merchandise held by them. The Company estimates the amount of variable consideration under OEM and distributor arrangements and, accordingly, records a provision for product returns, allowances for price protection and rebates based on actual historical experience and any known events.</w:t>
      </w:r>
    </w:p>
    <w:p w14:paraId="053E8FE3"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57</w:t>
      </w:r>
    </w:p>
    <w:p w14:paraId="4C22B6C7"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03BA6B3F">
          <v:rect id="_x0000_i1086" style="width:0;height:1.5pt" o:hralign="center" o:hrstd="t" o:hrnoshade="t" o:hr="t" fillcolor="black" stroked="f"/>
        </w:pict>
      </w:r>
    </w:p>
    <w:p w14:paraId="6ACADCC9"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41" w:anchor="i179f0d6779c24794a67681755ffb9a04_7" w:history="1">
        <w:r w:rsidRPr="001E29DA">
          <w:rPr>
            <w:rFonts w:ascii="Arial" w:eastAsia="微软雅黑" w:hAnsi="Arial" w:cs="Arial"/>
            <w:color w:val="0000FF"/>
            <w:kern w:val="0"/>
            <w:sz w:val="18"/>
            <w:szCs w:val="18"/>
            <w:u w:val="single"/>
          </w:rPr>
          <w:t>Table of Contents</w:t>
        </w:r>
      </w:hyperlink>
    </w:p>
    <w:p w14:paraId="03850BD3"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The Company offers incentive programs to certain customers, including cooperative advertising, marketing promotions, volume-based incentives and special pricing arrangements. Where funds provided for such programs can be estimated, the Company recognizes a reduction to revenue at the time the related revenue is recognized; otherwise, the Company recognizes such reduction to revenue at the later of when: i) the related revenue transaction occurs; or ii) the program is offered. For transactions where the Company reimburses a customer for a portion of the customer’s cost to perform specific product advertising or marketing and promotional activities, such amounts are recognized as a reduction to revenue unless they qualify for expense recognition.</w:t>
      </w:r>
    </w:p>
    <w:p w14:paraId="22235A6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Constraints of variable consideration have not been material.</w:t>
      </w:r>
    </w:p>
    <w:p w14:paraId="4150A0A0"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Custom products</w:t>
      </w:r>
    </w:p>
    <w:p w14:paraId="4D2EE73A"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Custom products which are associated with the Company’s Gaming segment (semi-custom products), sold under non-cancellable purchases orders, for which the Company has an enforceable right to payment, and which have no alternative use to the Company at contract inception, are recognized as revenue, over the time of production of the products by the Company. The Company utilizes a cost-based input method, calculated as cost incurred plus estimated margin, to determine the amount of revenue to recognize for in-process, but incomplete, customer orders at a reporting date. The Company believes that a cost-based input method is the most appropriate manner to measure how the Company satisfies its performance obligations to customers because the effort and costs incurred best depict the Company’s satisfaction of its performance obligation.</w:t>
      </w:r>
    </w:p>
    <w:p w14:paraId="1B697264"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Sales of semi-custom products are not subject to a right of return. Custom products arrangements generally involve a single performance obligation. There are no variable consideration estimates associated with custom products.</w:t>
      </w:r>
    </w:p>
    <w:p w14:paraId="37562365"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Development and intellectual property licensing agreements</w:t>
      </w:r>
    </w:p>
    <w:p w14:paraId="7E98B4F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From time to time, the Company may enter into arrangements with customers that combine the provision of development services and a license to the right to use the Company’s IP. These arrangements are deemed to be single or multiple performance obligations based upon the nature of the arrangements. Revenue is recognized upon the transfer of control, over time or at a point in time, depending on the nature of the arrangements. The Company evaluates whether the licensing component is distinct. A licensing component is distinct if it is both (i) capable of being distinct and (ii) distinct in the context of the arrangement. If the license is not distinct, it is combined with the development services as a single performance obligation and recognized over time. If the license is distinct, revenue is recognized at a point in time when the customer has the ability to benefit from the license.</w:t>
      </w:r>
    </w:p>
    <w:p w14:paraId="4362D79F"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 xml:space="preserve">From time to time, the Company may enter into arrangements with customers that solely involve the sale or licensing of its patents or IP. Generally, there are no performance obligations beyond </w:t>
      </w:r>
      <w:r w:rsidRPr="001E29DA">
        <w:rPr>
          <w:rFonts w:ascii="Arial" w:eastAsia="宋体" w:hAnsi="Arial" w:cs="Arial"/>
          <w:color w:val="000000"/>
          <w:kern w:val="0"/>
          <w:sz w:val="20"/>
          <w:szCs w:val="20"/>
        </w:rPr>
        <w:lastRenderedPageBreak/>
        <w:t>transferring the designated license to the Company’s patents or IP. Accordingly, revenue is recognized at a point in time when the customer has the ability to benefit from the license.</w:t>
      </w:r>
    </w:p>
    <w:p w14:paraId="41F6C6A7"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There are no variable consideration estimates associated with either combined development and IP arrangements or for standalone arrangements involving either the sale or licensing of IP.</w:t>
      </w:r>
    </w:p>
    <w:p w14:paraId="332FD0FB"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t>Inventories</w:t>
      </w:r>
    </w:p>
    <w:p w14:paraId="4C70FEA1"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values inventory at standard cost, adjusted to approximate the lower of</w:t>
      </w:r>
      <w:r w:rsidRPr="001E29DA">
        <w:rPr>
          <w:rFonts w:ascii="Arial" w:eastAsia="宋体" w:hAnsi="Arial" w:cs="Arial"/>
          <w:color w:val="FF0000"/>
          <w:kern w:val="0"/>
          <w:sz w:val="24"/>
          <w:szCs w:val="24"/>
        </w:rPr>
        <w:t> </w:t>
      </w:r>
      <w:r w:rsidRPr="001E29DA">
        <w:rPr>
          <w:rFonts w:ascii="Arial" w:eastAsia="宋体" w:hAnsi="Arial" w:cs="Arial"/>
          <w:color w:val="000000"/>
          <w:kern w:val="0"/>
          <w:sz w:val="20"/>
          <w:szCs w:val="20"/>
        </w:rPr>
        <w:t>actual cost or estimated net realizable value using assumptions about future demand and market conditions. In determining excess or obsolescence reserves for its products, the Company considers assumptions such as changes in business and economic conditions, other-than-temporary decreases in demand for its products, and changes in technology or customer requirements. In determining the lower of cost or net realizable value reserves, the Company considers assumptions such as recent historical sales activity and selling prices, as well as estimates of future selling prices. The Company fully reserves for inventories and non-cancellable purchase orders for inventory deemed obsolete. The Company performs periodic reviews of inventory items to identify excess inventories on hand by comparing on-hand balances and non-cancellable purchase orders to anticipated usage using recent historical activity as well as anticipated or forecasted demand. If estimates of customer demand diminish further or market conditions become less favorable than those projected by the Company, additional inventory carrying value adjustments may be required</w:t>
      </w:r>
      <w:r w:rsidRPr="001E29DA">
        <w:rPr>
          <w:rFonts w:ascii="Arial" w:eastAsia="宋体" w:hAnsi="Arial" w:cs="Arial"/>
          <w:color w:val="000000"/>
          <w:kern w:val="0"/>
          <w:sz w:val="22"/>
        </w:rPr>
        <w:t>.</w:t>
      </w:r>
    </w:p>
    <w:p w14:paraId="25E55157"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58</w:t>
      </w:r>
    </w:p>
    <w:p w14:paraId="696E2AD4"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21B0F5E1">
          <v:rect id="_x0000_i1087" style="width:0;height:1.5pt" o:hralign="center" o:hrstd="t" o:hrnoshade="t" o:hr="t" fillcolor="black" stroked="f"/>
        </w:pict>
      </w:r>
    </w:p>
    <w:p w14:paraId="426DF802"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42" w:anchor="i179f0d6779c24794a67681755ffb9a04_7" w:history="1">
        <w:r w:rsidRPr="001E29DA">
          <w:rPr>
            <w:rFonts w:ascii="Arial" w:eastAsia="微软雅黑" w:hAnsi="Arial" w:cs="Arial"/>
            <w:color w:val="0000FF"/>
            <w:kern w:val="0"/>
            <w:sz w:val="18"/>
            <w:szCs w:val="18"/>
            <w:u w:val="single"/>
          </w:rPr>
          <w:t>Table of Contents</w:t>
        </w:r>
      </w:hyperlink>
    </w:p>
    <w:p w14:paraId="0FD03B46"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b/>
          <w:bCs/>
          <w:color w:val="000000"/>
          <w:kern w:val="0"/>
          <w:sz w:val="20"/>
          <w:szCs w:val="20"/>
        </w:rPr>
        <w:t>Business Combinations</w:t>
      </w:r>
    </w:p>
    <w:p w14:paraId="427E980A"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is required to use the acquisition method of accounting for business combinations. The acquisition method of accounting requires the Company to allocate the purchase consideration to the assets acquired and liabilities assumed from the acquiree based on their respective fair values as of the acquisition date. The excess of the fair value of purchase consideration over the fair value of these assets acquired and liabilities assumed is recorded as goodwill. When determining the fair values of assets acquired and liabilities assumed, management makes significant estimates and assumptions, especially with respect to intangible assets. Critical estimates in valuing intangible assets include, but are not limited to, expected future revenue growth rates and margins, future changes in technology, time to recreate customer relationships, useful lives, and discount rates. Fair value estimates are based on the assumptions that management believes a market participant would use in pricing the asset or liability. These estimates are inherently uncertain and, therefore, actual results may differ from the estimates made. As a result, during the measurement period of up to one year from the acquisition date, the Company may record adjustments to the assets acquired and liabilities assumed with the corresponding offset to goodwill. Upon the conclusion of the measurement period or final determination of the fair value of the purchase price of an acquisition, whichever comes first, any subsequent adjustments are recorded in the Consolidated Statements of Operations.</w:t>
      </w:r>
    </w:p>
    <w:p w14:paraId="0D9B8689"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t>Goodwill</w:t>
      </w:r>
    </w:p>
    <w:p w14:paraId="2284F38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lastRenderedPageBreak/>
        <w:t>The Company performs its goodwill impairment analysis as of the first day of the fourth quarter of each year and, if certain events or circumstances indicate that an impairment loss may have been incurred, on a more frequent basis. The analysis may include both qualitative and quantitative factors to assess the likelihood of an impairment.</w:t>
      </w:r>
    </w:p>
    <w:p w14:paraId="617EB5D7"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has the option to first perform qualitative testing to determine if it is more likely than not that the fair value of a reporting unit exceeds its carrying amount. Qualitative factors include industry and market considerations, overall financial performance, share price trends and market capitalization and Company-specific events. If the Company concludes it is more likely than not that the fair value of a reporting unit exceeds its carrying amount, the Company does not proceed to perform a quantitative impairment test.</w:t>
      </w:r>
    </w:p>
    <w:p w14:paraId="5512DD5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If the Company concludes it is more likely than not that the fair value of a reporting unit is less than its carrying value or elects to bypass the qualitative test, a quantitative goodwill impairment test will be performed by comparing the fair value of each reporting unit to its carrying value. The Company’s quantitative impairment analysis uses a combination of the income approach, which requires estimates of the present value of expected future cash flows of a reporting unit, and the market approach, which uses financial ratios of comparable companies to arrive at an estimated value for the reporting units. Significant estimates and assumptions used in the income approach include assessments of macroeconomic conditions, growth rates of reporting units in the near- and long-term, expectations of the Company’s ability to execute on roadmaps and projections, and the discount rate applied to cash flows. Significant estimates used in the market approach include the identification of comparable companies for each reporting unit, and the determination of the appropriate multiples to apply to a reporting unit based on adjustments and consideration of specific attributes of that reporting unit. If a reporting unit’s fair value is determined to be less than its carrying value, a goodwill impairment charge is recognized for the amount by which the reporting unit’s fair value is less than its carrying value, not to exceed the total amount of goodwill allocated to that reporting unit.</w:t>
      </w:r>
    </w:p>
    <w:p w14:paraId="4FC2ED9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t>Long-Lived and Intangible Assets</w:t>
      </w:r>
    </w:p>
    <w:p w14:paraId="042255B0"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Long-lived and intangible assets to be held and used are reviewed for impairment if indicators of potential impairment exist and at least annually for indefinite-lived intangible assets. Impairment indicators are reviewed on a quarterly basis. Assets are grouped and evaluated for impairment at the lowest level of identifiable cash flows.</w:t>
      </w:r>
    </w:p>
    <w:p w14:paraId="343DF68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When indicators of impairment exist and assets are held for use, the Company estimates future undiscounted cash flows attributable to the related asset groups. In the event such cash flows are not expected to be sufficient to recover the recorded value of the assets, the assets are written down to their estimated fair values based on the expected discounted future cash flows attributable to the asset group or based on appraisals. Factors affecting impairment of assets held for use include the ability of the specific assets to generate separately identifiable positive cash flows.</w:t>
      </w:r>
    </w:p>
    <w:p w14:paraId="4826D48F"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When assets are removed from operations and held for sale, the Company estimates impairment losses as the excess of the carrying value of the assets over their fair value. Market conditions are among the factors affecting impairment of assets held for sale. Changes in any of these factors could necessitate impairment recognition in future periods for assets held for use or assets held for sale.</w:t>
      </w:r>
    </w:p>
    <w:p w14:paraId="14B54B0B"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59</w:t>
      </w:r>
    </w:p>
    <w:p w14:paraId="0A0C975A"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1CD56FBD">
          <v:rect id="_x0000_i1088" style="width:0;height:1.5pt" o:hralign="center" o:hrstd="t" o:hrnoshade="t" o:hr="t" fillcolor="black" stroked="f"/>
        </w:pict>
      </w:r>
    </w:p>
    <w:p w14:paraId="20170D92"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43" w:anchor="i179f0d6779c24794a67681755ffb9a04_7" w:history="1">
        <w:r w:rsidRPr="001E29DA">
          <w:rPr>
            <w:rFonts w:ascii="Arial" w:eastAsia="微软雅黑" w:hAnsi="Arial" w:cs="Arial"/>
            <w:color w:val="0000FF"/>
            <w:kern w:val="0"/>
            <w:sz w:val="18"/>
            <w:szCs w:val="18"/>
            <w:u w:val="single"/>
          </w:rPr>
          <w:t>Table of Contents</w:t>
        </w:r>
      </w:hyperlink>
    </w:p>
    <w:p w14:paraId="2F706485"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b/>
          <w:bCs/>
          <w:color w:val="000000"/>
          <w:kern w:val="0"/>
          <w:sz w:val="20"/>
          <w:szCs w:val="20"/>
        </w:rPr>
        <w:t>Cash Equivalents</w:t>
      </w:r>
    </w:p>
    <w:p w14:paraId="05CD0AED"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Cash equivalents consist of financial instruments that are readily convertible into cash and have original maturities of three months or less at the time of purchase.</w:t>
      </w:r>
    </w:p>
    <w:p w14:paraId="2628D9F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t>Accounts Receivable</w:t>
      </w:r>
    </w:p>
    <w:p w14:paraId="083E0D6E"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Accounts receivable are primarily comprised of trade receivables presented net of rebates, price protection and an allowance for credit loss. Accounts receivable also include unbilled receivables, which primarily represent work completed on development services recognized as revenue but not yet invoiced to customers and semi-custom products under non-cancellable purchase orders that have no alternative use to the Company at contract inception, for which revenue has been recognized but not yet invoiced to customers. All unbilled accounts receivables are expected to be billed and collected within twelve months.</w:t>
      </w:r>
    </w:p>
    <w:p w14:paraId="4F95F9BF"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manages its exposure to customer credit risk through credit limits, credit lines, ongoing monitoring procedures and credit approvals. Furthermore, the Company performs in-depth credit evaluations of all new customers and, at intervals, for existing customers. From this, the Company may require letters of credit, bank or corporate guarantees or advance payments if deemed necessary. The Company maintains an allowance for credit loss, consisting of known specific troubled accounts as well as an amount based on overall estimated potential uncollectible accounts receivable based on historical experience and review of their current credit quality. The Company does not believe the receivable balance from its customers represents a significant credit risk.</w:t>
      </w:r>
    </w:p>
    <w:p w14:paraId="479AE47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t>Investments</w:t>
      </w:r>
    </w:p>
    <w:p w14:paraId="1C3C498F"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Available for Sale Debt Securities. </w:t>
      </w:r>
      <w:r w:rsidRPr="001E29DA">
        <w:rPr>
          <w:rFonts w:ascii="Arial" w:eastAsia="宋体" w:hAnsi="Arial" w:cs="Arial"/>
          <w:color w:val="000000"/>
          <w:kern w:val="0"/>
          <w:sz w:val="20"/>
          <w:szCs w:val="20"/>
        </w:rPr>
        <w:t>The Company classifies its investments in debt securities at the date of acquisition as available-for-sale. Available-for-sale debt securities are reported at fair value with the related unrealized gains and losses included, net of tax, in accumulated other comprehensive income (loss), a component of stockholders’ equity. If an available-for-sale debt security’s fair value is less than its amortized cost basis, then the Company evaluates whether the decline is the result of a credit loss, in which case an impairment is recorded through an allowance for credit losses. Unrealized gains and losses not attributable to credit losses are included, net of tax, in accumulated other comprehensive income (loss), a component of stockholders’ equity. Classification of available-for-sale debt securities as current or non-current is based on the Company’s intent and belief in its ability to sell these securities and use the proceeds from sale in operations within 12 months.</w:t>
      </w:r>
    </w:p>
    <w:p w14:paraId="4FDEA4A0"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Non-marketable Securities. </w:t>
      </w:r>
      <w:r w:rsidRPr="001E29DA">
        <w:rPr>
          <w:rFonts w:ascii="Arial" w:eastAsia="宋体" w:hAnsi="Arial" w:cs="Arial"/>
          <w:color w:val="000000"/>
          <w:kern w:val="0"/>
          <w:sz w:val="20"/>
          <w:szCs w:val="20"/>
        </w:rPr>
        <w:t>The Company’s investments in non-marketable securities of privately-held companies are accounted for under the measurement alternative, defined as cost, less impairments, adjusted for subsequent observable price changes and are periodically assessed for impairment when events or circumstances indicate that a decline in value may have occurred. The Company's periodic assessment of impairment is made by considering available evidence, including the investee’s general market and industry conditions and product development status. The Company also assesses the investee’s ability to meet business milestones, its financial condition, and near-term prospects, including the rate at which the investee is using its cash, the investee’s need for possible additional funding at a lower valuation and any bona fide offer to purchase the investee.</w:t>
      </w:r>
    </w:p>
    <w:p w14:paraId="2B5E7860"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t>Fair Value Measurements</w:t>
      </w:r>
    </w:p>
    <w:p w14:paraId="623CC414"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lastRenderedPageBreak/>
        <w:t>The Company’s financial instruments are measured and recorded at fair value on a recurring basis, except for non-marketable equity investments in privately-held companies, which are generally accounted for under the measurement alternative.</w:t>
      </w:r>
    </w:p>
    <w:p w14:paraId="503B1EDD" w14:textId="77777777" w:rsidR="001E29DA" w:rsidRPr="001E29DA" w:rsidRDefault="001E29DA" w:rsidP="001E29DA">
      <w:pPr>
        <w:widowControl/>
        <w:jc w:val="left"/>
        <w:rPr>
          <w:rFonts w:ascii="宋体" w:eastAsia="宋体" w:hAnsi="宋体" w:cs="宋体"/>
          <w:kern w:val="0"/>
          <w:sz w:val="24"/>
          <w:szCs w:val="24"/>
        </w:rPr>
      </w:pPr>
      <w:r w:rsidRPr="001E29DA">
        <w:rPr>
          <w:rFonts w:ascii="Arial" w:eastAsia="宋体" w:hAnsi="Arial" w:cs="Arial"/>
          <w:i/>
          <w:iCs/>
          <w:color w:val="000000"/>
          <w:kern w:val="0"/>
          <w:sz w:val="20"/>
          <w:szCs w:val="20"/>
        </w:rPr>
        <w:t>Fair Value Hierarchy</w:t>
      </w:r>
    </w:p>
    <w:p w14:paraId="071BD7D6"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fair value framework requires the categorization of assets and liabilities into three levels based upon the assumptions (inputs) used to price the assets or liabilities. The guidance for fair value measurements requires that assets and liabilities carried at fair value be classified and disclosed in one of the following categories:</w:t>
      </w:r>
    </w:p>
    <w:p w14:paraId="5233CE29"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Level 1 — Quoted (unadjusted) prices in active markets for identical assets or liabilities.</w:t>
      </w:r>
    </w:p>
    <w:p w14:paraId="2878D52F"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Level 2 — Observable inputs other than quoted prices included in Level 1, such as quoted prices for similar assets or liabilities in active markets; quoted prices for identical or similar assets or liabilities in markets that are not active; or other inputs that are observable or can be corroborated by observable market data for substantially the full term of the asset or liability.</w:t>
      </w:r>
    </w:p>
    <w:p w14:paraId="3E974131"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60</w:t>
      </w:r>
    </w:p>
    <w:p w14:paraId="4BACDBD4"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432C6593">
          <v:rect id="_x0000_i1089" style="width:0;height:1.5pt" o:hralign="center" o:hrstd="t" o:hrnoshade="t" o:hr="t" fillcolor="black" stroked="f"/>
        </w:pict>
      </w:r>
    </w:p>
    <w:p w14:paraId="417A247D"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44" w:anchor="i179f0d6779c24794a67681755ffb9a04_7" w:history="1">
        <w:r w:rsidRPr="001E29DA">
          <w:rPr>
            <w:rFonts w:ascii="Arial" w:eastAsia="微软雅黑" w:hAnsi="Arial" w:cs="Arial"/>
            <w:color w:val="0000FF"/>
            <w:kern w:val="0"/>
            <w:sz w:val="18"/>
            <w:szCs w:val="18"/>
            <w:u w:val="single"/>
          </w:rPr>
          <w:t>Table of Contents</w:t>
        </w:r>
      </w:hyperlink>
    </w:p>
    <w:p w14:paraId="05D6AC66"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Level 3 — Unobservable inputs to the valuation methodology that are supported by little or no market activity and that are significant to the measurement of the fair value of the assets or liabilities. Level 3 assets and liabilities include those whose fair value measurements are determined using pricing models, discounted cash flow methodologies or similar valuation techniques, as well as significant management judgment or estimation.</w:t>
      </w:r>
    </w:p>
    <w:p w14:paraId="17A0887E"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t>Property and Equipment</w:t>
      </w:r>
    </w:p>
    <w:p w14:paraId="04A10F89"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Property and equipment are stated at cost. Depreciation and amortization are provided on a straight-line basis over the estimated useful lives of one to 15 years for equipment, 34 to 44 years for buildings, and leasehold improvements are measured by the shorter of the remaining terms of the leases or the estimated useful economic lives of the improvements.</w:t>
      </w:r>
    </w:p>
    <w:p w14:paraId="31DDB25E"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t>Leases</w:t>
      </w:r>
    </w:p>
    <w:p w14:paraId="2110917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Operating and finance leases are recorded as right-of-use (ROU) assets and lease liabilities on the Company’s balance sheet. ROU assets represent the Company’s right to use an underlying asset for the lease term and lease liabilities represent the Company’s obligation to make lease payments arising from the lease. Operating and finance lease ROU assets and liabilities are initially recognized based on the present value of lease payments over the lease term. In determining the present value of lease payments, the Company uses the implicit interest rate if readily determinable. When the implicit interest rate is not readily determinable, the Company uses its incremental borrowing rate, which is based on its collateralized borrowing capabilities over a similar term of the lease payments. The Company utilizes the consolidated group incremental borrowing rate for all leases as the Company has centralized treasury operations. Lease expense for operating lease payments is recognized on a straight-line basis over the lease term. The Company has elected the accounting policy to not recognize ROU assets and lease liabilities that arise from short-term (12 months or less) leases for any class of underlying asset. Operating leases are included in operating lease ROU assets, other current liabilities, and long-term operating lease liabilities on the Company’s consolidated balance sheets. The Company’s finance leases are immaterial.</w:t>
      </w:r>
    </w:p>
    <w:p w14:paraId="13A89F54"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t>Foreign Currency Translation/Transactions</w:t>
      </w:r>
    </w:p>
    <w:p w14:paraId="46F515F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lastRenderedPageBreak/>
        <w:t>The functional currency of the majority of the Company’s foreign subsidiaries is the U.S. dollar. For certain foreign subsidiaries where the local currency is the functional currency, assets and liabilities are translated from foreign currencies into U.S. dollars. Gains or losses arising from translation of foreign currency denominated assets and liabilities (i.e., cumulative translation adjustment) are included as a component of accumulated other comprehensive income (loss) in stockholders' equity.</w:t>
      </w:r>
    </w:p>
    <w:p w14:paraId="43592E6D"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Assets and liabilities denominated in non-U.S. dollars have been remeasured into U.S. dollars at current exchange rates for monetary assets and liabilities and historical exchange rates for non-monetary assets and liabilities. Non-U.S. dollar denominated transactions have been remeasured at average exchange rates in effect during each period, except for those cost of sales and expense transactions related to non-monetary balance sheet amounts which have been remeasured at historical exchange rates. The gains or losses from foreign currency remeasurement are included in earnings.</w:t>
      </w:r>
    </w:p>
    <w:p w14:paraId="4F56E92F"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t>Marketing and Advertising Expenses</w:t>
      </w:r>
    </w:p>
    <w:p w14:paraId="543C84E4"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Advertising costs are expensed as incurred. In addition, the Company’s marketing and advertising expenses include certain cooperative advertising funding obligations under customer incentive programs, which costs are recorded upon agreement with customers and vendor partners. Cooperative advertising expenses are recorded as marketing, general and administrative expense to the extent the cash paid does not exceed the estimated fair value of the advertising benefit received. Any excess of cash paid over the estimated fair value of the advertising benefit received is recorded as a reduction of revenue. Total marketing and advertising expenses for 2022, 2021 and 2020 were approximately $683 million, $578 million and $314 million, respectively.</w:t>
      </w:r>
    </w:p>
    <w:p w14:paraId="30C31059"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61</w:t>
      </w:r>
    </w:p>
    <w:p w14:paraId="4656E0ED"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19418FEC">
          <v:rect id="_x0000_i1090" style="width:0;height:1.5pt" o:hralign="center" o:hrstd="t" o:hrnoshade="t" o:hr="t" fillcolor="black" stroked="f"/>
        </w:pict>
      </w:r>
    </w:p>
    <w:p w14:paraId="0DFFBF97"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45" w:anchor="i179f0d6779c24794a67681755ffb9a04_7" w:history="1">
        <w:r w:rsidRPr="001E29DA">
          <w:rPr>
            <w:rFonts w:ascii="Arial" w:eastAsia="微软雅黑" w:hAnsi="Arial" w:cs="Arial"/>
            <w:color w:val="0000FF"/>
            <w:kern w:val="0"/>
            <w:sz w:val="18"/>
            <w:szCs w:val="18"/>
            <w:u w:val="single"/>
          </w:rPr>
          <w:t>Table of Contents</w:t>
        </w:r>
      </w:hyperlink>
    </w:p>
    <w:p w14:paraId="2765AF04"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b/>
          <w:bCs/>
          <w:color w:val="000000"/>
          <w:kern w:val="0"/>
          <w:sz w:val="20"/>
          <w:szCs w:val="20"/>
        </w:rPr>
        <w:t>Stock-Based Compensation</w:t>
      </w:r>
    </w:p>
    <w:p w14:paraId="02F7F7E9"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estimates stock-based compensation cost for stock options at the grant date based on the option’s fair value as calculated by the Black-Scholes model. For time-based restricted stock units (RSUs), fair value is based on the closing price of the Company’s common stock on the grant date. The Company estimates the grant-date fair value of RSUs that involve a market condition using the Monte Carlo simulation model. The Company estimates the grant-date fair value of stock to be issued under the Company’s Employee Stock Purchase plan (ESPP) using the Black-Scholes model. Compensation expense is recognized over the vesting period of the applicable award using the straight-line method, except for the compensation expense related to RSUs with performance or market conditions (PRSUs), which are recognized ratably for each vesting tranche from the service inception date to the end of the requisite service period. Forfeiture rates are estimated at the time of grant and revised, if necessary, in subsequent periods if actual forfeitures differ from those estimates.</w:t>
      </w:r>
    </w:p>
    <w:p w14:paraId="7DEE55BF"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t>Contingencies</w:t>
      </w:r>
    </w:p>
    <w:p w14:paraId="3B5C71C2"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 xml:space="preserve">From time to time the Company is a defendant or plaintiff in various legal actions that arise in the normal course of business. The Company is also subject to income tax, indirect tax or other tax claims by tax agencies in jurisdictions in which it conducts business. In addition, the Company is a party to environmental matters including local, regional, state and federal </w:t>
      </w:r>
      <w:r w:rsidRPr="001E29DA">
        <w:rPr>
          <w:rFonts w:ascii="Arial" w:eastAsia="宋体" w:hAnsi="Arial" w:cs="Arial"/>
          <w:color w:val="000000"/>
          <w:kern w:val="0"/>
          <w:sz w:val="20"/>
          <w:szCs w:val="20"/>
        </w:rPr>
        <w:lastRenderedPageBreak/>
        <w:t>government clean-up activities at or near locations where the Company currently or has in the past conducted business. The Company is required to assess the likelihood of any adverse judgments or outcomes to these matters as well as potential ranges of reasonably possible losses. A determination of the amount of reserves required for these commitments and contingencies that would be charged to earnings, if any, includes assessing the probability of adverse outcomes and estimating the amount of potential losses. The required reserves, if any, may change due to new developments in each matter or changes in circumstances such as a change in settlement strategy.</w:t>
      </w:r>
    </w:p>
    <w:p w14:paraId="6484E32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t>Income Taxes</w:t>
      </w:r>
    </w:p>
    <w:p w14:paraId="590A9060"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computes the provision for income taxes using the liability method and recognizes deferred tax assets and liabilities for temporary differences between financial statement and income tax bases of assets and liabilities, as well as for operating loss and tax credit carryforwards. The Company measures deferred tax assets and liabilities using tax rates applicable to taxable income in effect for the years in which those tax assets are expected to be realized or settled and provides a valuation allowance against deferred tax assets when it cannot conclude that it is more likely than not that some or all deferred tax assets will be realized. The assessment requires significant judgment and is performed in each of the applicable taxing jurisdictions. In addition, the Company recognizes tax benefits from uncertain tax positions only if it is more likely than not that they will be sustained, based on the technical merits of the positions, on examination by the jurisdictional tax authority.</w:t>
      </w:r>
    </w:p>
    <w:p w14:paraId="0551AAD7"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Global Intangible Low-Taxed Income (GILTI). </w:t>
      </w:r>
      <w:r w:rsidRPr="001E29DA">
        <w:rPr>
          <w:rFonts w:ascii="Arial" w:eastAsia="宋体" w:hAnsi="Arial" w:cs="Arial"/>
          <w:color w:val="000000"/>
          <w:kern w:val="0"/>
          <w:sz w:val="20"/>
          <w:szCs w:val="20"/>
        </w:rPr>
        <w:t>In 2022, the Company elected to change its method of accounting for the United States GILTI tax from recording the tax impact in the period it is incurred to recognizing deferred taxes for temporary tax basis differences expected to reverse as GILTI tax in future years. The change is considered preferable based on the Company’s facts and circumstances as it provides better and more timely information of expected future income tax liabilities arising from temporary tax differences primarily associated with the Xilinx acquisition. As a result of the acquisition, the Company recorded $27.3 billion of identified intangible assets (refer to Note 5 - Business Combinations), of which $16.9 billion are related to foreign operations which will be amortized to income from operations over the assets’ estimated useful lives, but for which the Company will not receive a tax deduction under GILTI. This accounting policy change resulted in the recording of $857 million of deferred tax liabilities in connection with the Xilinx acquisition as disclosed in Note 14 - Income Taxes. In addition, for the year ended December 31, 2022, it resulted in a decrease in the income tax provision with a corresponding increase to net income of $296 million and an increase in basic and diluted earnings per share of $0.19, as compared to the computation under the previous accounting policy. This accounting policy change had no material impact on the Company’s historical consolidated financial statements.</w:t>
      </w:r>
    </w:p>
    <w:p w14:paraId="2913A62A"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62</w:t>
      </w:r>
    </w:p>
    <w:p w14:paraId="71DA6B9A"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033B0A35">
          <v:rect id="_x0000_i1091" style="width:0;height:1.5pt" o:hralign="center" o:hrstd="t" o:hrnoshade="t" o:hr="t" fillcolor="black" stroked="f"/>
        </w:pict>
      </w:r>
    </w:p>
    <w:p w14:paraId="635EE4AF"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46" w:anchor="i179f0d6779c24794a67681755ffb9a04_7" w:history="1">
        <w:r w:rsidRPr="001E29DA">
          <w:rPr>
            <w:rFonts w:ascii="Arial" w:eastAsia="微软雅黑" w:hAnsi="Arial" w:cs="Arial"/>
            <w:color w:val="0000FF"/>
            <w:kern w:val="0"/>
            <w:sz w:val="18"/>
            <w:szCs w:val="18"/>
            <w:u w:val="single"/>
          </w:rPr>
          <w:t>Table of Contents</w:t>
        </w:r>
      </w:hyperlink>
    </w:p>
    <w:p w14:paraId="4A78039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i/>
          <w:iCs/>
          <w:color w:val="000000"/>
          <w:kern w:val="0"/>
          <w:sz w:val="20"/>
          <w:szCs w:val="20"/>
        </w:rPr>
        <w:t>Accrued Interest on Unrecognized Tax Benefits.</w:t>
      </w:r>
      <w:r w:rsidRPr="001E29DA">
        <w:rPr>
          <w:rFonts w:ascii="Arial" w:eastAsia="微软雅黑" w:hAnsi="Arial" w:cs="Arial"/>
          <w:color w:val="000000"/>
          <w:kern w:val="0"/>
          <w:sz w:val="20"/>
          <w:szCs w:val="20"/>
        </w:rPr>
        <w:t xml:space="preserve"> Prior to 2022, the Company reported any interest expense related to unrecognized tax benefits as a component of Interest expense and reported any related penalties as a component of Income tax provision (benefit). In 2022, the Company elected to change its method of accounting for tax interest expense from Interest </w:t>
      </w:r>
      <w:r w:rsidRPr="001E29DA">
        <w:rPr>
          <w:rFonts w:ascii="Arial" w:eastAsia="微软雅黑" w:hAnsi="Arial" w:cs="Arial"/>
          <w:color w:val="000000"/>
          <w:kern w:val="0"/>
          <w:sz w:val="20"/>
          <w:szCs w:val="20"/>
        </w:rPr>
        <w:lastRenderedPageBreak/>
        <w:t>expense to the Income tax provision (benefit) line in the Consolidated Statements of Operations. This change in classification is considered preferable as it i) better aligns classification of tax interest with the substance of the underlying tax positions, which are managed inclusive of interest, ii) allows for greater visibility to the cost of the Company’s debt and other financing activities, and iii) better aligns with common industry practice and provides increased comparability. This accounting policy change resulted in a decrease in Interest expense and corresponding increase to i) Income before income taxes and equity income and ii) Income tax provision (benefit) as reported on the Consolidated Statements of Operations of $11 million in 2022. This accounting policy change had an immaterial effect on the Consolidated Statements of Operations in 2021 and 2020, and the Company did not revise its previously issued consolidated financial statements for these fiscal years. This accounting policy change had no impact to net income or basic and diluted earnings per share, or to financial statements besides the Consolidated Statements of Operations, for any period, as compared to the computation under the previous accounting policy.</w:t>
      </w:r>
    </w:p>
    <w:p w14:paraId="792E6E8D"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NOTE 3 – Supplemental Financial Statement Information</w:t>
      </w:r>
    </w:p>
    <w:p w14:paraId="055407FE"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b/>
          <w:bCs/>
          <w:i/>
          <w:iCs/>
          <w:color w:val="000000"/>
          <w:kern w:val="0"/>
          <w:sz w:val="20"/>
          <w:szCs w:val="20"/>
        </w:rPr>
        <w:t>Accounts Receivable, net</w:t>
      </w:r>
    </w:p>
    <w:p w14:paraId="03C35CFD"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As of December 31, 2022 and December 25, 2021, Accounts receivable, net included unbilled accounts receivable of $1.1 billion and $329 million, respectively. Unbilled accounts receivables primarily represent work completed for development services and on custom products for which revenue has been recognized but not yet invoiced. All unbilled accounts receivable are expected to be billed and collected within 12 months.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3238"/>
        <w:gridCol w:w="36"/>
        <w:gridCol w:w="178"/>
        <w:gridCol w:w="3291"/>
        <w:gridCol w:w="36"/>
        <w:gridCol w:w="36"/>
        <w:gridCol w:w="80"/>
        <w:gridCol w:w="36"/>
        <w:gridCol w:w="178"/>
        <w:gridCol w:w="3291"/>
        <w:gridCol w:w="36"/>
      </w:tblGrid>
      <w:tr w:rsidR="001E29DA" w:rsidRPr="001E29DA" w14:paraId="6A16E954" w14:textId="77777777" w:rsidTr="001E29DA">
        <w:tc>
          <w:tcPr>
            <w:tcW w:w="176" w:type="dxa"/>
            <w:vAlign w:val="center"/>
            <w:hideMark/>
          </w:tcPr>
          <w:p w14:paraId="78D314D9" w14:textId="77777777" w:rsidR="001E29DA" w:rsidRPr="001E29DA" w:rsidRDefault="001E29DA" w:rsidP="001E29DA">
            <w:pPr>
              <w:widowControl/>
              <w:rPr>
                <w:rFonts w:ascii="宋体" w:eastAsia="宋体" w:hAnsi="宋体" w:cs="宋体"/>
                <w:kern w:val="0"/>
                <w:sz w:val="24"/>
                <w:szCs w:val="24"/>
              </w:rPr>
            </w:pPr>
          </w:p>
        </w:tc>
        <w:tc>
          <w:tcPr>
            <w:tcW w:w="13120" w:type="dxa"/>
            <w:vAlign w:val="center"/>
            <w:hideMark/>
          </w:tcPr>
          <w:p w14:paraId="54D3B8D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674BF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AD9916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62" w:type="dxa"/>
            <w:vAlign w:val="center"/>
            <w:hideMark/>
          </w:tcPr>
          <w:p w14:paraId="37ACEED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54A6A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88F1C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2B0859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00A97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973523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62" w:type="dxa"/>
            <w:vAlign w:val="center"/>
            <w:hideMark/>
          </w:tcPr>
          <w:p w14:paraId="1825FA1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F85D1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0925CCC" w14:textId="77777777" w:rsidTr="001E29DA">
        <w:tc>
          <w:tcPr>
            <w:tcW w:w="0" w:type="auto"/>
            <w:gridSpan w:val="3"/>
            <w:tcMar>
              <w:top w:w="30" w:type="dxa"/>
              <w:left w:w="20" w:type="dxa"/>
              <w:bottom w:w="30" w:type="dxa"/>
              <w:right w:w="20" w:type="dxa"/>
            </w:tcMar>
            <w:vAlign w:val="bottom"/>
            <w:hideMark/>
          </w:tcPr>
          <w:p w14:paraId="0C02366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i/>
                <w:iCs/>
                <w:color w:val="000000"/>
                <w:kern w:val="0"/>
                <w:sz w:val="20"/>
                <w:szCs w:val="20"/>
              </w:rPr>
              <w:t>Inventories</w:t>
            </w:r>
          </w:p>
        </w:tc>
        <w:tc>
          <w:tcPr>
            <w:tcW w:w="0" w:type="auto"/>
            <w:gridSpan w:val="3"/>
            <w:tcMar>
              <w:top w:w="30" w:type="dxa"/>
              <w:left w:w="20" w:type="dxa"/>
              <w:bottom w:w="30" w:type="dxa"/>
              <w:right w:w="20" w:type="dxa"/>
            </w:tcMar>
            <w:vAlign w:val="bottom"/>
            <w:hideMark/>
          </w:tcPr>
          <w:p w14:paraId="4BEDBCB3"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Mar>
              <w:top w:w="0" w:type="dxa"/>
              <w:left w:w="20" w:type="dxa"/>
              <w:bottom w:w="0" w:type="dxa"/>
              <w:right w:w="20" w:type="dxa"/>
            </w:tcMar>
            <w:vAlign w:val="center"/>
            <w:hideMark/>
          </w:tcPr>
          <w:p w14:paraId="7A6CEA1A"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3F5DE7C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r>
      <w:tr w:rsidR="001E29DA" w:rsidRPr="001E29DA" w14:paraId="0C80362A" w14:textId="77777777" w:rsidTr="001E29DA">
        <w:tc>
          <w:tcPr>
            <w:tcW w:w="0" w:type="auto"/>
            <w:gridSpan w:val="3"/>
            <w:tcMar>
              <w:top w:w="30" w:type="dxa"/>
              <w:left w:w="20" w:type="dxa"/>
              <w:bottom w:w="30" w:type="dxa"/>
              <w:right w:w="20" w:type="dxa"/>
            </w:tcMar>
            <w:vAlign w:val="bottom"/>
            <w:hideMark/>
          </w:tcPr>
          <w:p w14:paraId="59FEAFD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1AAD7C2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66E213E9" w14:textId="77777777" w:rsidTr="001E29DA">
        <w:tc>
          <w:tcPr>
            <w:tcW w:w="0" w:type="auto"/>
            <w:gridSpan w:val="3"/>
            <w:shd w:val="clear" w:color="auto" w:fill="CCEEFF"/>
            <w:tcMar>
              <w:top w:w="30" w:type="dxa"/>
              <w:left w:w="20" w:type="dxa"/>
              <w:bottom w:w="30" w:type="dxa"/>
              <w:right w:w="20" w:type="dxa"/>
            </w:tcMar>
            <w:vAlign w:val="bottom"/>
            <w:hideMark/>
          </w:tcPr>
          <w:p w14:paraId="2DAAAED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Raw materials</w:t>
            </w:r>
          </w:p>
        </w:tc>
        <w:tc>
          <w:tcPr>
            <w:tcW w:w="0" w:type="auto"/>
            <w:shd w:val="clear" w:color="auto" w:fill="CCEEFF"/>
            <w:tcMar>
              <w:top w:w="30" w:type="dxa"/>
              <w:left w:w="20" w:type="dxa"/>
              <w:bottom w:w="30" w:type="dxa"/>
              <w:right w:w="0" w:type="dxa"/>
            </w:tcMar>
            <w:vAlign w:val="bottom"/>
            <w:hideMark/>
          </w:tcPr>
          <w:p w14:paraId="08034AA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154820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231 </w:t>
            </w:r>
          </w:p>
        </w:tc>
        <w:tc>
          <w:tcPr>
            <w:tcW w:w="0" w:type="auto"/>
            <w:shd w:val="clear" w:color="auto" w:fill="CCEEFF"/>
            <w:tcMar>
              <w:top w:w="30" w:type="dxa"/>
              <w:left w:w="0" w:type="dxa"/>
              <w:bottom w:w="30" w:type="dxa"/>
              <w:right w:w="20" w:type="dxa"/>
            </w:tcMar>
            <w:vAlign w:val="bottom"/>
            <w:hideMark/>
          </w:tcPr>
          <w:p w14:paraId="220CFC5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397F7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3DC69E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9D7F81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82 </w:t>
            </w:r>
          </w:p>
        </w:tc>
        <w:tc>
          <w:tcPr>
            <w:tcW w:w="0" w:type="auto"/>
            <w:shd w:val="clear" w:color="auto" w:fill="CCEEFF"/>
            <w:tcMar>
              <w:top w:w="30" w:type="dxa"/>
              <w:left w:w="0" w:type="dxa"/>
              <w:bottom w:w="30" w:type="dxa"/>
              <w:right w:w="20" w:type="dxa"/>
            </w:tcMar>
            <w:vAlign w:val="bottom"/>
            <w:hideMark/>
          </w:tcPr>
          <w:p w14:paraId="4D55928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2807105" w14:textId="77777777" w:rsidTr="001E29DA">
        <w:tc>
          <w:tcPr>
            <w:tcW w:w="0" w:type="auto"/>
            <w:gridSpan w:val="3"/>
            <w:shd w:val="clear" w:color="auto" w:fill="FFFFFF"/>
            <w:tcMar>
              <w:top w:w="30" w:type="dxa"/>
              <w:left w:w="20" w:type="dxa"/>
              <w:bottom w:w="30" w:type="dxa"/>
              <w:right w:w="20" w:type="dxa"/>
            </w:tcMar>
            <w:vAlign w:val="bottom"/>
            <w:hideMark/>
          </w:tcPr>
          <w:p w14:paraId="0A22C29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Work in process</w:t>
            </w:r>
          </w:p>
        </w:tc>
        <w:tc>
          <w:tcPr>
            <w:tcW w:w="0" w:type="auto"/>
            <w:gridSpan w:val="2"/>
            <w:shd w:val="clear" w:color="auto" w:fill="FFFFFF"/>
            <w:tcMar>
              <w:top w:w="30" w:type="dxa"/>
              <w:left w:w="20" w:type="dxa"/>
              <w:bottom w:w="30" w:type="dxa"/>
              <w:right w:w="0" w:type="dxa"/>
            </w:tcMar>
            <w:vAlign w:val="bottom"/>
            <w:hideMark/>
          </w:tcPr>
          <w:p w14:paraId="728EDDE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2,648 </w:t>
            </w:r>
          </w:p>
        </w:tc>
        <w:tc>
          <w:tcPr>
            <w:tcW w:w="0" w:type="auto"/>
            <w:shd w:val="clear" w:color="auto" w:fill="FFFFFF"/>
            <w:tcMar>
              <w:top w:w="30" w:type="dxa"/>
              <w:left w:w="0" w:type="dxa"/>
              <w:bottom w:w="30" w:type="dxa"/>
              <w:right w:w="20" w:type="dxa"/>
            </w:tcMar>
            <w:vAlign w:val="bottom"/>
            <w:hideMark/>
          </w:tcPr>
          <w:p w14:paraId="6DE3238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D7F38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0A7308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1,676 </w:t>
            </w:r>
          </w:p>
        </w:tc>
        <w:tc>
          <w:tcPr>
            <w:tcW w:w="0" w:type="auto"/>
            <w:shd w:val="clear" w:color="auto" w:fill="FFFFFF"/>
            <w:tcMar>
              <w:top w:w="30" w:type="dxa"/>
              <w:left w:w="0" w:type="dxa"/>
              <w:bottom w:w="30" w:type="dxa"/>
              <w:right w:w="20" w:type="dxa"/>
            </w:tcMar>
            <w:vAlign w:val="bottom"/>
            <w:hideMark/>
          </w:tcPr>
          <w:p w14:paraId="48FD8FB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ACA2F3F" w14:textId="77777777" w:rsidTr="001E29DA">
        <w:tc>
          <w:tcPr>
            <w:tcW w:w="0" w:type="auto"/>
            <w:gridSpan w:val="3"/>
            <w:shd w:val="clear" w:color="auto" w:fill="CCEEFF"/>
            <w:tcMar>
              <w:top w:w="30" w:type="dxa"/>
              <w:left w:w="20" w:type="dxa"/>
              <w:bottom w:w="30" w:type="dxa"/>
              <w:right w:w="20" w:type="dxa"/>
            </w:tcMar>
            <w:vAlign w:val="bottom"/>
            <w:hideMark/>
          </w:tcPr>
          <w:p w14:paraId="547CB67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Finished goods</w:t>
            </w:r>
          </w:p>
        </w:tc>
        <w:tc>
          <w:tcPr>
            <w:tcW w:w="0" w:type="auto"/>
            <w:gridSpan w:val="2"/>
            <w:shd w:val="clear" w:color="auto" w:fill="CCEEFF"/>
            <w:tcMar>
              <w:top w:w="30" w:type="dxa"/>
              <w:left w:w="20" w:type="dxa"/>
              <w:bottom w:w="30" w:type="dxa"/>
              <w:right w:w="0" w:type="dxa"/>
            </w:tcMar>
            <w:vAlign w:val="bottom"/>
            <w:hideMark/>
          </w:tcPr>
          <w:p w14:paraId="4F70D16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892 </w:t>
            </w:r>
          </w:p>
        </w:tc>
        <w:tc>
          <w:tcPr>
            <w:tcW w:w="0" w:type="auto"/>
            <w:shd w:val="clear" w:color="auto" w:fill="CCEEFF"/>
            <w:tcMar>
              <w:top w:w="30" w:type="dxa"/>
              <w:left w:w="0" w:type="dxa"/>
              <w:bottom w:w="30" w:type="dxa"/>
              <w:right w:w="20" w:type="dxa"/>
            </w:tcMar>
            <w:vAlign w:val="bottom"/>
            <w:hideMark/>
          </w:tcPr>
          <w:p w14:paraId="361EB5B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2DD7A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0B778B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197 </w:t>
            </w:r>
          </w:p>
        </w:tc>
        <w:tc>
          <w:tcPr>
            <w:tcW w:w="0" w:type="auto"/>
            <w:shd w:val="clear" w:color="auto" w:fill="CCEEFF"/>
            <w:tcMar>
              <w:top w:w="30" w:type="dxa"/>
              <w:left w:w="0" w:type="dxa"/>
              <w:bottom w:w="30" w:type="dxa"/>
              <w:right w:w="20" w:type="dxa"/>
            </w:tcMar>
            <w:vAlign w:val="bottom"/>
            <w:hideMark/>
          </w:tcPr>
          <w:p w14:paraId="399EC3C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5833C4C" w14:textId="77777777" w:rsidTr="001E29DA">
        <w:tc>
          <w:tcPr>
            <w:tcW w:w="0" w:type="auto"/>
            <w:gridSpan w:val="3"/>
            <w:shd w:val="clear" w:color="auto" w:fill="FFFFFF"/>
            <w:tcMar>
              <w:top w:w="30" w:type="dxa"/>
              <w:left w:w="20" w:type="dxa"/>
              <w:bottom w:w="30" w:type="dxa"/>
              <w:right w:w="20" w:type="dxa"/>
            </w:tcMar>
            <w:vAlign w:val="bottom"/>
            <w:hideMark/>
          </w:tcPr>
          <w:p w14:paraId="598337F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inventories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06BB6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F50FD0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3,771 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077A0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E1A79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9E6995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96019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C6D26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06B3C0C" w14:textId="77777777" w:rsidTr="001E29DA">
        <w:tc>
          <w:tcPr>
            <w:tcW w:w="176" w:type="dxa"/>
            <w:vAlign w:val="center"/>
            <w:hideMark/>
          </w:tcPr>
          <w:p w14:paraId="06ACF8E5" w14:textId="77777777" w:rsidR="001E29DA" w:rsidRPr="001E29DA" w:rsidRDefault="001E29DA" w:rsidP="001E29DA">
            <w:pPr>
              <w:widowControl/>
              <w:rPr>
                <w:rFonts w:ascii="宋体" w:eastAsia="宋体" w:hAnsi="宋体" w:cs="宋体"/>
                <w:kern w:val="0"/>
                <w:sz w:val="24"/>
                <w:szCs w:val="24"/>
              </w:rPr>
            </w:pPr>
          </w:p>
        </w:tc>
        <w:tc>
          <w:tcPr>
            <w:tcW w:w="13120" w:type="dxa"/>
            <w:vAlign w:val="center"/>
            <w:hideMark/>
          </w:tcPr>
          <w:p w14:paraId="34D50F0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AE755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BD8060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62" w:type="dxa"/>
            <w:vAlign w:val="center"/>
            <w:hideMark/>
          </w:tcPr>
          <w:p w14:paraId="296C5E1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63461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84CC1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596E2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8C840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1B0CF0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62" w:type="dxa"/>
            <w:vAlign w:val="center"/>
            <w:hideMark/>
          </w:tcPr>
          <w:p w14:paraId="170380B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6D83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703D130" w14:textId="77777777" w:rsidTr="001E29DA">
        <w:tc>
          <w:tcPr>
            <w:tcW w:w="0" w:type="auto"/>
            <w:gridSpan w:val="3"/>
            <w:tcMar>
              <w:top w:w="30" w:type="dxa"/>
              <w:left w:w="20" w:type="dxa"/>
              <w:bottom w:w="30" w:type="dxa"/>
              <w:right w:w="20" w:type="dxa"/>
            </w:tcMar>
            <w:vAlign w:val="bottom"/>
            <w:hideMark/>
          </w:tcPr>
          <w:p w14:paraId="7CEB522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i/>
                <w:iCs/>
                <w:color w:val="000000"/>
                <w:kern w:val="0"/>
                <w:sz w:val="20"/>
                <w:szCs w:val="20"/>
              </w:rPr>
              <w:t>Property and Equipment, net</w:t>
            </w:r>
          </w:p>
        </w:tc>
        <w:tc>
          <w:tcPr>
            <w:tcW w:w="0" w:type="auto"/>
            <w:gridSpan w:val="3"/>
            <w:tcMar>
              <w:top w:w="30" w:type="dxa"/>
              <w:left w:w="20" w:type="dxa"/>
              <w:bottom w:w="30" w:type="dxa"/>
              <w:right w:w="20" w:type="dxa"/>
            </w:tcMar>
            <w:vAlign w:val="bottom"/>
            <w:hideMark/>
          </w:tcPr>
          <w:p w14:paraId="6ABA978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Mar>
              <w:top w:w="0" w:type="dxa"/>
              <w:left w:w="20" w:type="dxa"/>
              <w:bottom w:w="0" w:type="dxa"/>
              <w:right w:w="20" w:type="dxa"/>
            </w:tcMar>
            <w:vAlign w:val="center"/>
            <w:hideMark/>
          </w:tcPr>
          <w:p w14:paraId="1354D4DE"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3876F78E"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r>
      <w:tr w:rsidR="001E29DA" w:rsidRPr="001E29DA" w14:paraId="1895B364" w14:textId="77777777" w:rsidTr="001E29DA">
        <w:tc>
          <w:tcPr>
            <w:tcW w:w="0" w:type="auto"/>
            <w:gridSpan w:val="3"/>
            <w:tcMar>
              <w:top w:w="30" w:type="dxa"/>
              <w:left w:w="20" w:type="dxa"/>
              <w:bottom w:w="30" w:type="dxa"/>
              <w:right w:w="20" w:type="dxa"/>
            </w:tcMar>
            <w:vAlign w:val="bottom"/>
            <w:hideMark/>
          </w:tcPr>
          <w:p w14:paraId="787CE6A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14:paraId="6AAA0BD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748754C1" w14:textId="77777777" w:rsidTr="001E29DA">
        <w:tc>
          <w:tcPr>
            <w:tcW w:w="0" w:type="auto"/>
            <w:vAlign w:val="center"/>
            <w:hideMark/>
          </w:tcPr>
          <w:p w14:paraId="420FCD35"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vAlign w:val="center"/>
            <w:hideMark/>
          </w:tcPr>
          <w:p w14:paraId="734047D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10D7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386A4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50FA3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9B9EB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25B08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F2B65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48F18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66B96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E3C4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E962F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218B0C5" w14:textId="77777777" w:rsidTr="001E29DA">
        <w:tc>
          <w:tcPr>
            <w:tcW w:w="0" w:type="auto"/>
            <w:vAlign w:val="center"/>
            <w:hideMark/>
          </w:tcPr>
          <w:p w14:paraId="06CB6FF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9245E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9037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B7F7F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B0036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7ECC3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6C953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A482B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389C3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CE117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801AF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97DD7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7708C33" w14:textId="77777777" w:rsidTr="001E29DA">
        <w:tc>
          <w:tcPr>
            <w:tcW w:w="0" w:type="auto"/>
            <w:gridSpan w:val="3"/>
            <w:shd w:val="clear" w:color="auto" w:fill="CCEEFF"/>
            <w:tcMar>
              <w:top w:w="30" w:type="dxa"/>
              <w:left w:w="20" w:type="dxa"/>
              <w:bottom w:w="30" w:type="dxa"/>
              <w:right w:w="20" w:type="dxa"/>
            </w:tcMar>
            <w:vAlign w:val="bottom"/>
            <w:hideMark/>
          </w:tcPr>
          <w:p w14:paraId="58423D6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Land</w:t>
            </w:r>
          </w:p>
        </w:tc>
        <w:tc>
          <w:tcPr>
            <w:tcW w:w="0" w:type="auto"/>
            <w:shd w:val="clear" w:color="auto" w:fill="CCEEFF"/>
            <w:tcMar>
              <w:top w:w="30" w:type="dxa"/>
              <w:left w:w="20" w:type="dxa"/>
              <w:bottom w:w="30" w:type="dxa"/>
              <w:right w:w="0" w:type="dxa"/>
            </w:tcMar>
            <w:vAlign w:val="bottom"/>
            <w:hideMark/>
          </w:tcPr>
          <w:p w14:paraId="003B397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B1967C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120 </w:t>
            </w:r>
          </w:p>
        </w:tc>
        <w:tc>
          <w:tcPr>
            <w:tcW w:w="0" w:type="auto"/>
            <w:shd w:val="clear" w:color="auto" w:fill="CCEEFF"/>
            <w:tcMar>
              <w:top w:w="30" w:type="dxa"/>
              <w:left w:w="0" w:type="dxa"/>
              <w:bottom w:w="30" w:type="dxa"/>
              <w:right w:w="20" w:type="dxa"/>
            </w:tcMar>
            <w:vAlign w:val="bottom"/>
            <w:hideMark/>
          </w:tcPr>
          <w:p w14:paraId="18AED7F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A0206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80905E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D348F5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46BD25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91A4AC2" w14:textId="77777777" w:rsidTr="001E29DA">
        <w:tc>
          <w:tcPr>
            <w:tcW w:w="0" w:type="auto"/>
            <w:gridSpan w:val="3"/>
            <w:shd w:val="clear" w:color="auto" w:fill="FFFFFF"/>
            <w:tcMar>
              <w:top w:w="30" w:type="dxa"/>
              <w:left w:w="20" w:type="dxa"/>
              <w:bottom w:w="30" w:type="dxa"/>
              <w:right w:w="20" w:type="dxa"/>
            </w:tcMar>
            <w:vAlign w:val="bottom"/>
            <w:hideMark/>
          </w:tcPr>
          <w:p w14:paraId="73BF566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Building and leasehold improvements</w:t>
            </w:r>
          </w:p>
        </w:tc>
        <w:tc>
          <w:tcPr>
            <w:tcW w:w="0" w:type="auto"/>
            <w:gridSpan w:val="2"/>
            <w:shd w:val="clear" w:color="auto" w:fill="FFFFFF"/>
            <w:tcMar>
              <w:top w:w="30" w:type="dxa"/>
              <w:left w:w="20" w:type="dxa"/>
              <w:bottom w:w="30" w:type="dxa"/>
              <w:right w:w="0" w:type="dxa"/>
            </w:tcMar>
            <w:vAlign w:val="bottom"/>
            <w:hideMark/>
          </w:tcPr>
          <w:p w14:paraId="0E6240A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594 </w:t>
            </w:r>
          </w:p>
        </w:tc>
        <w:tc>
          <w:tcPr>
            <w:tcW w:w="0" w:type="auto"/>
            <w:shd w:val="clear" w:color="auto" w:fill="FFFFFF"/>
            <w:tcMar>
              <w:top w:w="30" w:type="dxa"/>
              <w:left w:w="0" w:type="dxa"/>
              <w:bottom w:w="30" w:type="dxa"/>
              <w:right w:w="20" w:type="dxa"/>
            </w:tcMar>
            <w:vAlign w:val="bottom"/>
            <w:hideMark/>
          </w:tcPr>
          <w:p w14:paraId="6A57FA8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33B48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6A2BAC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206 </w:t>
            </w:r>
          </w:p>
        </w:tc>
        <w:tc>
          <w:tcPr>
            <w:tcW w:w="0" w:type="auto"/>
            <w:shd w:val="clear" w:color="auto" w:fill="FFFFFF"/>
            <w:tcMar>
              <w:top w:w="30" w:type="dxa"/>
              <w:left w:w="0" w:type="dxa"/>
              <w:bottom w:w="30" w:type="dxa"/>
              <w:right w:w="20" w:type="dxa"/>
            </w:tcMar>
            <w:vAlign w:val="bottom"/>
            <w:hideMark/>
          </w:tcPr>
          <w:p w14:paraId="5BE41C3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E913F3C" w14:textId="77777777" w:rsidTr="001E29DA">
        <w:tc>
          <w:tcPr>
            <w:tcW w:w="0" w:type="auto"/>
            <w:gridSpan w:val="3"/>
            <w:shd w:val="clear" w:color="auto" w:fill="CCEEFF"/>
            <w:tcMar>
              <w:top w:w="30" w:type="dxa"/>
              <w:left w:w="20" w:type="dxa"/>
              <w:bottom w:w="30" w:type="dxa"/>
              <w:right w:w="20" w:type="dxa"/>
            </w:tcMar>
            <w:vAlign w:val="bottom"/>
            <w:hideMark/>
          </w:tcPr>
          <w:p w14:paraId="60B2CED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Equipment</w:t>
            </w:r>
          </w:p>
        </w:tc>
        <w:tc>
          <w:tcPr>
            <w:tcW w:w="0" w:type="auto"/>
            <w:gridSpan w:val="2"/>
            <w:shd w:val="clear" w:color="auto" w:fill="CCEEFF"/>
            <w:tcMar>
              <w:top w:w="30" w:type="dxa"/>
              <w:left w:w="20" w:type="dxa"/>
              <w:bottom w:w="30" w:type="dxa"/>
              <w:right w:w="0" w:type="dxa"/>
            </w:tcMar>
            <w:vAlign w:val="bottom"/>
            <w:hideMark/>
          </w:tcPr>
          <w:p w14:paraId="46B5EA3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2,163 </w:t>
            </w:r>
          </w:p>
        </w:tc>
        <w:tc>
          <w:tcPr>
            <w:tcW w:w="0" w:type="auto"/>
            <w:shd w:val="clear" w:color="auto" w:fill="CCEEFF"/>
            <w:tcMar>
              <w:top w:w="30" w:type="dxa"/>
              <w:left w:w="0" w:type="dxa"/>
              <w:bottom w:w="30" w:type="dxa"/>
              <w:right w:w="20" w:type="dxa"/>
            </w:tcMar>
            <w:vAlign w:val="bottom"/>
            <w:hideMark/>
          </w:tcPr>
          <w:p w14:paraId="4BE63CB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AB3BC9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C57396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1,534 </w:t>
            </w:r>
          </w:p>
        </w:tc>
        <w:tc>
          <w:tcPr>
            <w:tcW w:w="0" w:type="auto"/>
            <w:shd w:val="clear" w:color="auto" w:fill="CCEEFF"/>
            <w:tcMar>
              <w:top w:w="30" w:type="dxa"/>
              <w:left w:w="0" w:type="dxa"/>
              <w:bottom w:w="30" w:type="dxa"/>
              <w:right w:w="20" w:type="dxa"/>
            </w:tcMar>
            <w:vAlign w:val="bottom"/>
            <w:hideMark/>
          </w:tcPr>
          <w:p w14:paraId="7942465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783285A" w14:textId="77777777" w:rsidTr="001E29DA">
        <w:tc>
          <w:tcPr>
            <w:tcW w:w="0" w:type="auto"/>
            <w:gridSpan w:val="3"/>
            <w:shd w:val="clear" w:color="auto" w:fill="FFFFFF"/>
            <w:tcMar>
              <w:top w:w="30" w:type="dxa"/>
              <w:left w:w="20" w:type="dxa"/>
              <w:bottom w:w="30" w:type="dxa"/>
              <w:right w:w="20" w:type="dxa"/>
            </w:tcMar>
            <w:vAlign w:val="bottom"/>
            <w:hideMark/>
          </w:tcPr>
          <w:p w14:paraId="2533D38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Construction in progress</w:t>
            </w:r>
          </w:p>
        </w:tc>
        <w:tc>
          <w:tcPr>
            <w:tcW w:w="0" w:type="auto"/>
            <w:gridSpan w:val="2"/>
            <w:shd w:val="clear" w:color="auto" w:fill="FFFFFF"/>
            <w:tcMar>
              <w:top w:w="30" w:type="dxa"/>
              <w:left w:w="20" w:type="dxa"/>
              <w:bottom w:w="30" w:type="dxa"/>
              <w:right w:w="0" w:type="dxa"/>
            </w:tcMar>
            <w:vAlign w:val="bottom"/>
            <w:hideMark/>
          </w:tcPr>
          <w:p w14:paraId="5046260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143 </w:t>
            </w:r>
          </w:p>
        </w:tc>
        <w:tc>
          <w:tcPr>
            <w:tcW w:w="0" w:type="auto"/>
            <w:shd w:val="clear" w:color="auto" w:fill="FFFFFF"/>
            <w:tcMar>
              <w:top w:w="30" w:type="dxa"/>
              <w:left w:w="0" w:type="dxa"/>
              <w:bottom w:w="30" w:type="dxa"/>
              <w:right w:w="20" w:type="dxa"/>
            </w:tcMar>
            <w:vAlign w:val="bottom"/>
            <w:hideMark/>
          </w:tcPr>
          <w:p w14:paraId="2E2DA16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96A5F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96AE17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96 </w:t>
            </w:r>
          </w:p>
        </w:tc>
        <w:tc>
          <w:tcPr>
            <w:tcW w:w="0" w:type="auto"/>
            <w:shd w:val="clear" w:color="auto" w:fill="FFFFFF"/>
            <w:tcMar>
              <w:top w:w="30" w:type="dxa"/>
              <w:left w:w="0" w:type="dxa"/>
              <w:bottom w:w="30" w:type="dxa"/>
              <w:right w:w="20" w:type="dxa"/>
            </w:tcMar>
            <w:vAlign w:val="bottom"/>
            <w:hideMark/>
          </w:tcPr>
          <w:p w14:paraId="74590E3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FD43EC2" w14:textId="77777777" w:rsidTr="001E29DA">
        <w:tc>
          <w:tcPr>
            <w:tcW w:w="0" w:type="auto"/>
            <w:gridSpan w:val="3"/>
            <w:shd w:val="clear" w:color="auto" w:fill="CCEEFF"/>
            <w:tcMar>
              <w:top w:w="30" w:type="dxa"/>
              <w:left w:w="20" w:type="dxa"/>
              <w:bottom w:w="30" w:type="dxa"/>
              <w:right w:w="20" w:type="dxa"/>
            </w:tcMar>
            <w:vAlign w:val="bottom"/>
            <w:hideMark/>
          </w:tcPr>
          <w:p w14:paraId="1DAFCC8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Property and equipment, gross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471E7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3,020 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6925A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D76BB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4B12D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1,836 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1F462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8055012" w14:textId="77777777" w:rsidTr="001E29DA">
        <w:tc>
          <w:tcPr>
            <w:tcW w:w="0" w:type="auto"/>
            <w:gridSpan w:val="3"/>
            <w:shd w:val="clear" w:color="auto" w:fill="FFFFFF"/>
            <w:tcMar>
              <w:top w:w="30" w:type="dxa"/>
              <w:left w:w="20" w:type="dxa"/>
              <w:bottom w:w="30" w:type="dxa"/>
              <w:right w:w="20" w:type="dxa"/>
            </w:tcMar>
            <w:vAlign w:val="bottom"/>
            <w:hideMark/>
          </w:tcPr>
          <w:p w14:paraId="6C786F7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lastRenderedPageBreak/>
              <w:t>Accumulated depreciation</w:t>
            </w:r>
          </w:p>
        </w:tc>
        <w:tc>
          <w:tcPr>
            <w:tcW w:w="0" w:type="auto"/>
            <w:gridSpan w:val="2"/>
            <w:shd w:val="clear" w:color="auto" w:fill="FFFFFF"/>
            <w:tcMar>
              <w:top w:w="30" w:type="dxa"/>
              <w:left w:w="20" w:type="dxa"/>
              <w:bottom w:w="30" w:type="dxa"/>
              <w:right w:w="0" w:type="dxa"/>
            </w:tcMar>
            <w:vAlign w:val="bottom"/>
            <w:hideMark/>
          </w:tcPr>
          <w:p w14:paraId="6359240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(1,507)</w:t>
            </w:r>
          </w:p>
        </w:tc>
        <w:tc>
          <w:tcPr>
            <w:tcW w:w="0" w:type="auto"/>
            <w:shd w:val="clear" w:color="auto" w:fill="FFFFFF"/>
            <w:tcMar>
              <w:top w:w="30" w:type="dxa"/>
              <w:left w:w="0" w:type="dxa"/>
              <w:bottom w:w="30" w:type="dxa"/>
              <w:right w:w="20" w:type="dxa"/>
            </w:tcMar>
            <w:vAlign w:val="bottom"/>
            <w:hideMark/>
          </w:tcPr>
          <w:p w14:paraId="6DC763A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45D77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36841F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(1,134)</w:t>
            </w:r>
          </w:p>
        </w:tc>
        <w:tc>
          <w:tcPr>
            <w:tcW w:w="0" w:type="auto"/>
            <w:shd w:val="clear" w:color="auto" w:fill="FFFFFF"/>
            <w:tcMar>
              <w:top w:w="30" w:type="dxa"/>
              <w:left w:w="0" w:type="dxa"/>
              <w:bottom w:w="30" w:type="dxa"/>
              <w:right w:w="20" w:type="dxa"/>
            </w:tcMar>
            <w:vAlign w:val="bottom"/>
            <w:hideMark/>
          </w:tcPr>
          <w:p w14:paraId="41B7174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53E39BD" w14:textId="77777777" w:rsidTr="001E29DA">
        <w:tc>
          <w:tcPr>
            <w:tcW w:w="0" w:type="auto"/>
            <w:gridSpan w:val="3"/>
            <w:shd w:val="clear" w:color="auto" w:fill="CCEEFF"/>
            <w:tcMar>
              <w:top w:w="30" w:type="dxa"/>
              <w:left w:w="20" w:type="dxa"/>
              <w:bottom w:w="30" w:type="dxa"/>
              <w:right w:w="20" w:type="dxa"/>
            </w:tcMar>
            <w:vAlign w:val="bottom"/>
            <w:hideMark/>
          </w:tcPr>
          <w:p w14:paraId="6EDD826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property and equipment,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DF93C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356A0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323B0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0E7DB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FA967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6B7F7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06CEF5" w14:textId="77777777" w:rsidR="001E29DA" w:rsidRPr="001E29DA" w:rsidRDefault="001E29DA" w:rsidP="001E29DA">
            <w:pPr>
              <w:widowControl/>
              <w:spacing w:after="100"/>
              <w:jc w:val="right"/>
              <w:rPr>
                <w:rFonts w:ascii="宋体" w:eastAsia="宋体" w:hAnsi="宋体" w:cs="宋体"/>
                <w:kern w:val="0"/>
                <w:sz w:val="24"/>
                <w:szCs w:val="24"/>
              </w:rPr>
            </w:pPr>
          </w:p>
        </w:tc>
      </w:tr>
    </w:tbl>
    <w:p w14:paraId="2F39CBFF"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Depreciation expense for 2022, 2021 and 2020 was $439 million, $296 million and $217 million, respectively.</w:t>
      </w:r>
    </w:p>
    <w:tbl>
      <w:tblPr>
        <w:tblW w:w="20614" w:type="dxa"/>
        <w:tblCellMar>
          <w:top w:w="15" w:type="dxa"/>
          <w:left w:w="15" w:type="dxa"/>
          <w:bottom w:w="15" w:type="dxa"/>
          <w:right w:w="15" w:type="dxa"/>
        </w:tblCellMar>
        <w:tblLook w:val="04A0" w:firstRow="1" w:lastRow="0" w:firstColumn="1" w:lastColumn="0" w:noHBand="0" w:noVBand="1"/>
      </w:tblPr>
      <w:tblGrid>
        <w:gridCol w:w="178"/>
        <w:gridCol w:w="13238"/>
        <w:gridCol w:w="36"/>
        <w:gridCol w:w="178"/>
        <w:gridCol w:w="3291"/>
        <w:gridCol w:w="36"/>
        <w:gridCol w:w="36"/>
        <w:gridCol w:w="80"/>
        <w:gridCol w:w="36"/>
        <w:gridCol w:w="178"/>
        <w:gridCol w:w="3291"/>
        <w:gridCol w:w="36"/>
      </w:tblGrid>
      <w:tr w:rsidR="001E29DA" w:rsidRPr="001E29DA" w14:paraId="3F187F57" w14:textId="77777777" w:rsidTr="001E29DA">
        <w:tc>
          <w:tcPr>
            <w:tcW w:w="176" w:type="dxa"/>
            <w:vAlign w:val="center"/>
            <w:hideMark/>
          </w:tcPr>
          <w:p w14:paraId="5753C24A" w14:textId="77777777" w:rsidR="001E29DA" w:rsidRPr="001E29DA" w:rsidRDefault="001E29DA" w:rsidP="001E29DA">
            <w:pPr>
              <w:widowControl/>
              <w:rPr>
                <w:rFonts w:ascii="宋体" w:eastAsia="宋体" w:hAnsi="宋体" w:cs="宋体"/>
                <w:kern w:val="0"/>
                <w:sz w:val="24"/>
                <w:szCs w:val="24"/>
              </w:rPr>
            </w:pPr>
          </w:p>
        </w:tc>
        <w:tc>
          <w:tcPr>
            <w:tcW w:w="13120" w:type="dxa"/>
            <w:vAlign w:val="center"/>
            <w:hideMark/>
          </w:tcPr>
          <w:p w14:paraId="435163C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6CB8E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9FE754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62" w:type="dxa"/>
            <w:vAlign w:val="center"/>
            <w:hideMark/>
          </w:tcPr>
          <w:p w14:paraId="31E6B65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EEA17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B62FD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B565FF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AD43A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10A2A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62" w:type="dxa"/>
            <w:vAlign w:val="center"/>
            <w:hideMark/>
          </w:tcPr>
          <w:p w14:paraId="7E1BA3D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6998D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66C6F07" w14:textId="77777777" w:rsidTr="001E29DA">
        <w:tc>
          <w:tcPr>
            <w:tcW w:w="0" w:type="auto"/>
            <w:gridSpan w:val="3"/>
            <w:tcMar>
              <w:top w:w="30" w:type="dxa"/>
              <w:left w:w="20" w:type="dxa"/>
              <w:bottom w:w="30" w:type="dxa"/>
              <w:right w:w="20" w:type="dxa"/>
            </w:tcMar>
            <w:vAlign w:val="bottom"/>
            <w:hideMark/>
          </w:tcPr>
          <w:p w14:paraId="29D9F84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i/>
                <w:iCs/>
                <w:color w:val="000000"/>
                <w:kern w:val="0"/>
                <w:sz w:val="20"/>
                <w:szCs w:val="20"/>
              </w:rPr>
              <w:t>Other Non-current Assets</w:t>
            </w:r>
          </w:p>
        </w:tc>
        <w:tc>
          <w:tcPr>
            <w:tcW w:w="0" w:type="auto"/>
            <w:gridSpan w:val="3"/>
            <w:tcMar>
              <w:top w:w="30" w:type="dxa"/>
              <w:left w:w="20" w:type="dxa"/>
              <w:bottom w:w="30" w:type="dxa"/>
              <w:right w:w="20" w:type="dxa"/>
            </w:tcMar>
            <w:vAlign w:val="bottom"/>
            <w:hideMark/>
          </w:tcPr>
          <w:p w14:paraId="2A16CD8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Mar>
              <w:top w:w="0" w:type="dxa"/>
              <w:left w:w="20" w:type="dxa"/>
              <w:bottom w:w="0" w:type="dxa"/>
              <w:right w:w="20" w:type="dxa"/>
            </w:tcMar>
            <w:vAlign w:val="center"/>
            <w:hideMark/>
          </w:tcPr>
          <w:p w14:paraId="47D7990C"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3517358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r>
      <w:tr w:rsidR="001E29DA" w:rsidRPr="001E29DA" w14:paraId="213D384B" w14:textId="77777777" w:rsidTr="001E29DA">
        <w:tc>
          <w:tcPr>
            <w:tcW w:w="0" w:type="auto"/>
            <w:gridSpan w:val="3"/>
            <w:tcMar>
              <w:top w:w="30" w:type="dxa"/>
              <w:left w:w="20" w:type="dxa"/>
              <w:bottom w:w="30" w:type="dxa"/>
              <w:right w:w="20" w:type="dxa"/>
            </w:tcMar>
            <w:vAlign w:val="bottom"/>
            <w:hideMark/>
          </w:tcPr>
          <w:p w14:paraId="18EC3F3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14:paraId="3A426C3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228A2BAB" w14:textId="77777777" w:rsidTr="001E29DA">
        <w:tc>
          <w:tcPr>
            <w:tcW w:w="0" w:type="auto"/>
            <w:gridSpan w:val="3"/>
            <w:shd w:val="clear" w:color="auto" w:fill="CCEEFF"/>
            <w:tcMar>
              <w:top w:w="30" w:type="dxa"/>
              <w:left w:w="20" w:type="dxa"/>
              <w:bottom w:w="30" w:type="dxa"/>
              <w:right w:w="20" w:type="dxa"/>
            </w:tcMar>
            <w:vAlign w:val="bottom"/>
            <w:hideMark/>
          </w:tcPr>
          <w:p w14:paraId="44A55A5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Prepaid long-term supply agreements</w:t>
            </w:r>
          </w:p>
        </w:tc>
        <w:tc>
          <w:tcPr>
            <w:tcW w:w="0" w:type="auto"/>
            <w:shd w:val="clear" w:color="auto" w:fill="CCEEFF"/>
            <w:tcMar>
              <w:top w:w="30" w:type="dxa"/>
              <w:left w:w="20" w:type="dxa"/>
              <w:bottom w:w="30" w:type="dxa"/>
              <w:right w:w="0" w:type="dxa"/>
            </w:tcMar>
            <w:vAlign w:val="bottom"/>
            <w:hideMark/>
          </w:tcPr>
          <w:p w14:paraId="1687347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BF56F6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1,252 </w:t>
            </w:r>
          </w:p>
        </w:tc>
        <w:tc>
          <w:tcPr>
            <w:tcW w:w="0" w:type="auto"/>
            <w:shd w:val="clear" w:color="auto" w:fill="CCEEFF"/>
            <w:tcMar>
              <w:top w:w="30" w:type="dxa"/>
              <w:left w:w="0" w:type="dxa"/>
              <w:bottom w:w="30" w:type="dxa"/>
              <w:right w:w="20" w:type="dxa"/>
            </w:tcMar>
            <w:vAlign w:val="bottom"/>
            <w:hideMark/>
          </w:tcPr>
          <w:p w14:paraId="71C0CED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CCD07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8658F7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B3C965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916 </w:t>
            </w:r>
          </w:p>
        </w:tc>
        <w:tc>
          <w:tcPr>
            <w:tcW w:w="0" w:type="auto"/>
            <w:shd w:val="clear" w:color="auto" w:fill="CCEEFF"/>
            <w:tcMar>
              <w:top w:w="30" w:type="dxa"/>
              <w:left w:w="0" w:type="dxa"/>
              <w:bottom w:w="30" w:type="dxa"/>
              <w:right w:w="20" w:type="dxa"/>
            </w:tcMar>
            <w:vAlign w:val="bottom"/>
            <w:hideMark/>
          </w:tcPr>
          <w:p w14:paraId="3E60CC4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EFA48D2" w14:textId="77777777" w:rsidTr="001E29DA">
        <w:tc>
          <w:tcPr>
            <w:tcW w:w="0" w:type="auto"/>
            <w:gridSpan w:val="3"/>
            <w:shd w:val="clear" w:color="auto" w:fill="FFFFFF"/>
            <w:tcMar>
              <w:top w:w="30" w:type="dxa"/>
              <w:left w:w="20" w:type="dxa"/>
              <w:bottom w:w="30" w:type="dxa"/>
              <w:right w:w="20" w:type="dxa"/>
            </w:tcMar>
            <w:vAlign w:val="bottom"/>
            <w:hideMark/>
          </w:tcPr>
          <w:p w14:paraId="29BA117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Software and technology licenses, net</w:t>
            </w:r>
          </w:p>
        </w:tc>
        <w:tc>
          <w:tcPr>
            <w:tcW w:w="0" w:type="auto"/>
            <w:gridSpan w:val="2"/>
            <w:shd w:val="clear" w:color="auto" w:fill="FFFFFF"/>
            <w:tcMar>
              <w:top w:w="30" w:type="dxa"/>
              <w:left w:w="20" w:type="dxa"/>
              <w:bottom w:w="30" w:type="dxa"/>
              <w:right w:w="0" w:type="dxa"/>
            </w:tcMar>
            <w:vAlign w:val="bottom"/>
            <w:hideMark/>
          </w:tcPr>
          <w:p w14:paraId="623CF3F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362 </w:t>
            </w:r>
          </w:p>
        </w:tc>
        <w:tc>
          <w:tcPr>
            <w:tcW w:w="0" w:type="auto"/>
            <w:shd w:val="clear" w:color="auto" w:fill="FFFFFF"/>
            <w:tcMar>
              <w:top w:w="30" w:type="dxa"/>
              <w:left w:w="0" w:type="dxa"/>
              <w:bottom w:w="30" w:type="dxa"/>
              <w:right w:w="20" w:type="dxa"/>
            </w:tcMar>
            <w:vAlign w:val="bottom"/>
            <w:hideMark/>
          </w:tcPr>
          <w:p w14:paraId="576866F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42942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43988A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323 </w:t>
            </w:r>
          </w:p>
        </w:tc>
        <w:tc>
          <w:tcPr>
            <w:tcW w:w="0" w:type="auto"/>
            <w:shd w:val="clear" w:color="auto" w:fill="FFFFFF"/>
            <w:tcMar>
              <w:top w:w="30" w:type="dxa"/>
              <w:left w:w="0" w:type="dxa"/>
              <w:bottom w:w="30" w:type="dxa"/>
              <w:right w:w="20" w:type="dxa"/>
            </w:tcMar>
            <w:vAlign w:val="bottom"/>
            <w:hideMark/>
          </w:tcPr>
          <w:p w14:paraId="4E3B961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A4EC18D" w14:textId="77777777" w:rsidTr="001E29DA">
        <w:tc>
          <w:tcPr>
            <w:tcW w:w="0" w:type="auto"/>
            <w:gridSpan w:val="3"/>
            <w:shd w:val="clear" w:color="auto" w:fill="CCEEFF"/>
            <w:tcMar>
              <w:top w:w="30" w:type="dxa"/>
              <w:left w:w="20" w:type="dxa"/>
              <w:bottom w:w="30" w:type="dxa"/>
              <w:right w:w="20" w:type="dxa"/>
            </w:tcMar>
            <w:vAlign w:val="bottom"/>
            <w:hideMark/>
          </w:tcPr>
          <w:p w14:paraId="42C8974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w:t>
            </w:r>
          </w:p>
        </w:tc>
        <w:tc>
          <w:tcPr>
            <w:tcW w:w="0" w:type="auto"/>
            <w:gridSpan w:val="2"/>
            <w:shd w:val="clear" w:color="auto" w:fill="CCEEFF"/>
            <w:tcMar>
              <w:top w:w="30" w:type="dxa"/>
              <w:left w:w="20" w:type="dxa"/>
              <w:bottom w:w="30" w:type="dxa"/>
              <w:right w:w="0" w:type="dxa"/>
            </w:tcMar>
            <w:vAlign w:val="bottom"/>
            <w:hideMark/>
          </w:tcPr>
          <w:p w14:paraId="2460435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538 </w:t>
            </w:r>
          </w:p>
        </w:tc>
        <w:tc>
          <w:tcPr>
            <w:tcW w:w="0" w:type="auto"/>
            <w:shd w:val="clear" w:color="auto" w:fill="CCEEFF"/>
            <w:tcMar>
              <w:top w:w="30" w:type="dxa"/>
              <w:left w:w="0" w:type="dxa"/>
              <w:bottom w:w="30" w:type="dxa"/>
              <w:right w:w="20" w:type="dxa"/>
            </w:tcMar>
            <w:vAlign w:val="bottom"/>
            <w:hideMark/>
          </w:tcPr>
          <w:p w14:paraId="1C04B54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AA451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E2A8D2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239 </w:t>
            </w:r>
          </w:p>
        </w:tc>
        <w:tc>
          <w:tcPr>
            <w:tcW w:w="0" w:type="auto"/>
            <w:shd w:val="clear" w:color="auto" w:fill="CCEEFF"/>
            <w:tcMar>
              <w:top w:w="30" w:type="dxa"/>
              <w:left w:w="0" w:type="dxa"/>
              <w:bottom w:w="30" w:type="dxa"/>
              <w:right w:w="20" w:type="dxa"/>
            </w:tcMar>
            <w:vAlign w:val="bottom"/>
            <w:hideMark/>
          </w:tcPr>
          <w:p w14:paraId="5176EC2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C40C0C3" w14:textId="77777777" w:rsidTr="001E29DA">
        <w:tc>
          <w:tcPr>
            <w:tcW w:w="0" w:type="auto"/>
            <w:gridSpan w:val="3"/>
            <w:shd w:val="clear" w:color="auto" w:fill="FFFFFF"/>
            <w:tcMar>
              <w:top w:w="30" w:type="dxa"/>
              <w:left w:w="20" w:type="dxa"/>
              <w:bottom w:w="30" w:type="dxa"/>
              <w:right w:w="20" w:type="dxa"/>
            </w:tcMar>
            <w:vAlign w:val="bottom"/>
            <w:hideMark/>
          </w:tcPr>
          <w:p w14:paraId="1A64243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other non-current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CD9A8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0AE43B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68F4C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82AD8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485E2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4FC70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93CD88" w14:textId="77777777" w:rsidR="001E29DA" w:rsidRPr="001E29DA" w:rsidRDefault="001E29DA" w:rsidP="001E29DA">
            <w:pPr>
              <w:widowControl/>
              <w:spacing w:after="100"/>
              <w:jc w:val="right"/>
              <w:rPr>
                <w:rFonts w:ascii="宋体" w:eastAsia="宋体" w:hAnsi="宋体" w:cs="宋体"/>
                <w:kern w:val="0"/>
                <w:sz w:val="24"/>
                <w:szCs w:val="24"/>
              </w:rPr>
            </w:pPr>
          </w:p>
        </w:tc>
      </w:tr>
    </w:tbl>
    <w:p w14:paraId="4B2FB0F6"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Prepaid long-term supply agreements relate to payments made to vendors to secure long-term supply capacity.</w:t>
      </w:r>
    </w:p>
    <w:p w14:paraId="7FA4A913"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63</w:t>
      </w:r>
    </w:p>
    <w:p w14:paraId="6AF74AB1"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0B0352F2">
          <v:rect id="_x0000_i1092" style="width:0;height:1.5pt" o:hralign="center" o:hrstd="t" o:hrnoshade="t" o:hr="t" fillcolor="black" stroked="f"/>
        </w:pict>
      </w:r>
    </w:p>
    <w:p w14:paraId="2BF94DD5"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47" w:anchor="i179f0d6779c24794a67681755ffb9a04_7" w:history="1">
        <w:r w:rsidRPr="001E29DA">
          <w:rPr>
            <w:rFonts w:ascii="Arial" w:eastAsia="微软雅黑" w:hAnsi="Arial" w:cs="Arial"/>
            <w:color w:val="0000FF"/>
            <w:kern w:val="0"/>
            <w:sz w:val="18"/>
            <w:szCs w:val="18"/>
            <w:u w:val="single"/>
          </w:rPr>
          <w:t>Table of Contents</w:t>
        </w:r>
      </w:hyperlink>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3238"/>
        <w:gridCol w:w="36"/>
        <w:gridCol w:w="178"/>
        <w:gridCol w:w="3291"/>
        <w:gridCol w:w="36"/>
        <w:gridCol w:w="36"/>
        <w:gridCol w:w="80"/>
        <w:gridCol w:w="36"/>
        <w:gridCol w:w="178"/>
        <w:gridCol w:w="3291"/>
        <w:gridCol w:w="36"/>
      </w:tblGrid>
      <w:tr w:rsidR="001E29DA" w:rsidRPr="001E29DA" w14:paraId="2D6DCBA5" w14:textId="77777777" w:rsidTr="001E29DA">
        <w:trPr>
          <w:jc w:val="center"/>
        </w:trPr>
        <w:tc>
          <w:tcPr>
            <w:tcW w:w="176" w:type="dxa"/>
            <w:vAlign w:val="center"/>
            <w:hideMark/>
          </w:tcPr>
          <w:p w14:paraId="162B9CA7"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13120" w:type="dxa"/>
            <w:vAlign w:val="center"/>
            <w:hideMark/>
          </w:tcPr>
          <w:p w14:paraId="222575F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2AEFD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43F57D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62" w:type="dxa"/>
            <w:vAlign w:val="center"/>
            <w:hideMark/>
          </w:tcPr>
          <w:p w14:paraId="5D1A3D1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A718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6DD68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3CB727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F2803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82DA10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62" w:type="dxa"/>
            <w:vAlign w:val="center"/>
            <w:hideMark/>
          </w:tcPr>
          <w:p w14:paraId="5987B50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39AB4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574D8A0" w14:textId="77777777" w:rsidTr="001E29DA">
        <w:trPr>
          <w:jc w:val="center"/>
        </w:trPr>
        <w:tc>
          <w:tcPr>
            <w:tcW w:w="0" w:type="auto"/>
            <w:gridSpan w:val="3"/>
            <w:tcMar>
              <w:top w:w="30" w:type="dxa"/>
              <w:left w:w="20" w:type="dxa"/>
              <w:bottom w:w="30" w:type="dxa"/>
              <w:right w:w="20" w:type="dxa"/>
            </w:tcMar>
            <w:vAlign w:val="bottom"/>
            <w:hideMark/>
          </w:tcPr>
          <w:p w14:paraId="682A398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i/>
                <w:iCs/>
                <w:color w:val="000000"/>
                <w:kern w:val="0"/>
                <w:sz w:val="20"/>
                <w:szCs w:val="20"/>
              </w:rPr>
              <w:t>Accrued Liabilities</w:t>
            </w:r>
          </w:p>
        </w:tc>
        <w:tc>
          <w:tcPr>
            <w:tcW w:w="0" w:type="auto"/>
            <w:gridSpan w:val="3"/>
            <w:tcMar>
              <w:top w:w="30" w:type="dxa"/>
              <w:left w:w="20" w:type="dxa"/>
              <w:bottom w:w="30" w:type="dxa"/>
              <w:right w:w="20" w:type="dxa"/>
            </w:tcMar>
            <w:vAlign w:val="bottom"/>
            <w:hideMark/>
          </w:tcPr>
          <w:p w14:paraId="36EDDFE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Mar>
              <w:top w:w="0" w:type="dxa"/>
              <w:left w:w="20" w:type="dxa"/>
              <w:bottom w:w="0" w:type="dxa"/>
              <w:right w:w="20" w:type="dxa"/>
            </w:tcMar>
            <w:vAlign w:val="center"/>
            <w:hideMark/>
          </w:tcPr>
          <w:p w14:paraId="5EB3CEC0"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330F852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r>
      <w:tr w:rsidR="001E29DA" w:rsidRPr="001E29DA" w14:paraId="1154EC9A" w14:textId="77777777" w:rsidTr="001E29DA">
        <w:trPr>
          <w:jc w:val="center"/>
        </w:trPr>
        <w:tc>
          <w:tcPr>
            <w:tcW w:w="0" w:type="auto"/>
            <w:gridSpan w:val="3"/>
            <w:tcMar>
              <w:top w:w="30" w:type="dxa"/>
              <w:left w:w="20" w:type="dxa"/>
              <w:bottom w:w="30" w:type="dxa"/>
              <w:right w:w="20" w:type="dxa"/>
            </w:tcMar>
            <w:vAlign w:val="bottom"/>
            <w:hideMark/>
          </w:tcPr>
          <w:p w14:paraId="1EA764B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14:paraId="16CEA9C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4EBD9B1B"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02057C3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Accrued marketing programs</w:t>
            </w:r>
          </w:p>
        </w:tc>
        <w:tc>
          <w:tcPr>
            <w:tcW w:w="0" w:type="auto"/>
            <w:shd w:val="clear" w:color="auto" w:fill="CCEEFF"/>
            <w:tcMar>
              <w:top w:w="30" w:type="dxa"/>
              <w:left w:w="20" w:type="dxa"/>
              <w:bottom w:w="30" w:type="dxa"/>
              <w:right w:w="0" w:type="dxa"/>
            </w:tcMar>
            <w:vAlign w:val="bottom"/>
            <w:hideMark/>
          </w:tcPr>
          <w:p w14:paraId="277BA45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D5BC32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876 </w:t>
            </w:r>
          </w:p>
        </w:tc>
        <w:tc>
          <w:tcPr>
            <w:tcW w:w="0" w:type="auto"/>
            <w:shd w:val="clear" w:color="auto" w:fill="CCEEFF"/>
            <w:tcMar>
              <w:top w:w="30" w:type="dxa"/>
              <w:left w:w="0" w:type="dxa"/>
              <w:bottom w:w="30" w:type="dxa"/>
              <w:right w:w="20" w:type="dxa"/>
            </w:tcMar>
            <w:vAlign w:val="bottom"/>
            <w:hideMark/>
          </w:tcPr>
          <w:p w14:paraId="545B303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56C2B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079D56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CFCBD3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933 </w:t>
            </w:r>
          </w:p>
        </w:tc>
        <w:tc>
          <w:tcPr>
            <w:tcW w:w="0" w:type="auto"/>
            <w:shd w:val="clear" w:color="auto" w:fill="CCEEFF"/>
            <w:tcMar>
              <w:top w:w="30" w:type="dxa"/>
              <w:left w:w="0" w:type="dxa"/>
              <w:bottom w:w="30" w:type="dxa"/>
              <w:right w:w="20" w:type="dxa"/>
            </w:tcMar>
            <w:vAlign w:val="bottom"/>
            <w:hideMark/>
          </w:tcPr>
          <w:p w14:paraId="06F3B6E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A33681B"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5AF4420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Accrued compensation and benefits</w:t>
            </w:r>
          </w:p>
        </w:tc>
        <w:tc>
          <w:tcPr>
            <w:tcW w:w="0" w:type="auto"/>
            <w:gridSpan w:val="2"/>
            <w:shd w:val="clear" w:color="auto" w:fill="FFFFFF"/>
            <w:tcMar>
              <w:top w:w="30" w:type="dxa"/>
              <w:left w:w="20" w:type="dxa"/>
              <w:bottom w:w="30" w:type="dxa"/>
              <w:right w:w="0" w:type="dxa"/>
            </w:tcMar>
            <w:vAlign w:val="bottom"/>
            <w:hideMark/>
          </w:tcPr>
          <w:p w14:paraId="67971ED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701 </w:t>
            </w:r>
          </w:p>
        </w:tc>
        <w:tc>
          <w:tcPr>
            <w:tcW w:w="0" w:type="auto"/>
            <w:shd w:val="clear" w:color="auto" w:fill="FFFFFF"/>
            <w:tcMar>
              <w:top w:w="30" w:type="dxa"/>
              <w:left w:w="0" w:type="dxa"/>
              <w:bottom w:w="30" w:type="dxa"/>
              <w:right w:w="20" w:type="dxa"/>
            </w:tcMar>
            <w:vAlign w:val="bottom"/>
            <w:hideMark/>
          </w:tcPr>
          <w:p w14:paraId="2B867BA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42072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D18AB4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705 </w:t>
            </w:r>
          </w:p>
        </w:tc>
        <w:tc>
          <w:tcPr>
            <w:tcW w:w="0" w:type="auto"/>
            <w:shd w:val="clear" w:color="auto" w:fill="FFFFFF"/>
            <w:tcMar>
              <w:top w:w="30" w:type="dxa"/>
              <w:left w:w="0" w:type="dxa"/>
              <w:bottom w:w="30" w:type="dxa"/>
              <w:right w:w="20" w:type="dxa"/>
            </w:tcMar>
            <w:vAlign w:val="bottom"/>
            <w:hideMark/>
          </w:tcPr>
          <w:p w14:paraId="766F62E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14BC5FA"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112DA24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Customer program liabilities</w:t>
            </w:r>
          </w:p>
        </w:tc>
        <w:tc>
          <w:tcPr>
            <w:tcW w:w="0" w:type="auto"/>
            <w:gridSpan w:val="2"/>
            <w:shd w:val="clear" w:color="auto" w:fill="CCEEFF"/>
            <w:tcMar>
              <w:top w:w="30" w:type="dxa"/>
              <w:left w:w="20" w:type="dxa"/>
              <w:bottom w:w="30" w:type="dxa"/>
              <w:right w:w="0" w:type="dxa"/>
            </w:tcMar>
            <w:vAlign w:val="bottom"/>
            <w:hideMark/>
          </w:tcPr>
          <w:p w14:paraId="1EB69EA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859 </w:t>
            </w:r>
          </w:p>
        </w:tc>
        <w:tc>
          <w:tcPr>
            <w:tcW w:w="0" w:type="auto"/>
            <w:shd w:val="clear" w:color="auto" w:fill="CCEEFF"/>
            <w:tcMar>
              <w:top w:w="30" w:type="dxa"/>
              <w:left w:w="0" w:type="dxa"/>
              <w:bottom w:w="30" w:type="dxa"/>
              <w:right w:w="20" w:type="dxa"/>
            </w:tcMar>
            <w:vAlign w:val="bottom"/>
            <w:hideMark/>
          </w:tcPr>
          <w:p w14:paraId="5EF092D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3DB10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FBCFD2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314 </w:t>
            </w:r>
          </w:p>
        </w:tc>
        <w:tc>
          <w:tcPr>
            <w:tcW w:w="0" w:type="auto"/>
            <w:shd w:val="clear" w:color="auto" w:fill="CCEEFF"/>
            <w:tcMar>
              <w:top w:w="30" w:type="dxa"/>
              <w:left w:w="0" w:type="dxa"/>
              <w:bottom w:w="30" w:type="dxa"/>
              <w:right w:w="20" w:type="dxa"/>
            </w:tcMar>
            <w:vAlign w:val="bottom"/>
            <w:hideMark/>
          </w:tcPr>
          <w:p w14:paraId="0047E5E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7CC815E"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32F6F9B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 accrued and current liabilities</w:t>
            </w:r>
          </w:p>
        </w:tc>
        <w:tc>
          <w:tcPr>
            <w:tcW w:w="0" w:type="auto"/>
            <w:gridSpan w:val="2"/>
            <w:shd w:val="clear" w:color="auto" w:fill="FFFFFF"/>
            <w:tcMar>
              <w:top w:w="30" w:type="dxa"/>
              <w:left w:w="20" w:type="dxa"/>
              <w:bottom w:w="30" w:type="dxa"/>
              <w:right w:w="0" w:type="dxa"/>
            </w:tcMar>
            <w:vAlign w:val="bottom"/>
            <w:hideMark/>
          </w:tcPr>
          <w:p w14:paraId="47D6A6F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641 </w:t>
            </w:r>
          </w:p>
        </w:tc>
        <w:tc>
          <w:tcPr>
            <w:tcW w:w="0" w:type="auto"/>
            <w:shd w:val="clear" w:color="auto" w:fill="FFFFFF"/>
            <w:tcMar>
              <w:top w:w="30" w:type="dxa"/>
              <w:left w:w="0" w:type="dxa"/>
              <w:bottom w:w="30" w:type="dxa"/>
              <w:right w:w="20" w:type="dxa"/>
            </w:tcMar>
            <w:vAlign w:val="bottom"/>
            <w:hideMark/>
          </w:tcPr>
          <w:p w14:paraId="10CF2DA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16A7F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B37BD0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472 </w:t>
            </w:r>
          </w:p>
        </w:tc>
        <w:tc>
          <w:tcPr>
            <w:tcW w:w="0" w:type="auto"/>
            <w:shd w:val="clear" w:color="auto" w:fill="FFFFFF"/>
            <w:tcMar>
              <w:top w:w="30" w:type="dxa"/>
              <w:left w:w="0" w:type="dxa"/>
              <w:bottom w:w="30" w:type="dxa"/>
              <w:right w:w="20" w:type="dxa"/>
            </w:tcMar>
            <w:vAlign w:val="bottom"/>
            <w:hideMark/>
          </w:tcPr>
          <w:p w14:paraId="645C664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B4A4496"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0B8BC93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accrued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CB41E0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F199F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3,077 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AD3A6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A663F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5535B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FAC8E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F9554D" w14:textId="77777777" w:rsidR="001E29DA" w:rsidRPr="001E29DA" w:rsidRDefault="001E29DA" w:rsidP="001E29DA">
            <w:pPr>
              <w:widowControl/>
              <w:spacing w:after="100"/>
              <w:jc w:val="right"/>
              <w:rPr>
                <w:rFonts w:ascii="宋体" w:eastAsia="宋体" w:hAnsi="宋体" w:cs="宋体"/>
                <w:kern w:val="0"/>
                <w:sz w:val="24"/>
                <w:szCs w:val="24"/>
              </w:rPr>
            </w:pPr>
          </w:p>
        </w:tc>
      </w:tr>
    </w:tbl>
    <w:p w14:paraId="4B36119F"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i/>
          <w:iCs/>
          <w:color w:val="000000"/>
          <w:kern w:val="0"/>
          <w:sz w:val="20"/>
          <w:szCs w:val="20"/>
        </w:rPr>
        <w:t>Revenue</w:t>
      </w:r>
    </w:p>
    <w:p w14:paraId="744EE68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Revenue allocated to remaining performance obligations that are unsatisfied (or partially unsatisfied) include amounts received from customers and amounts that will be invoiced and recognized as revenue in future periods for development services, IP licensing and product revenue. As of December 31, 2022, the aggregate transaction price allocated to remaining performance obligations under contracts with an original expected duration of more than one year was $247 million, of which $213 million is expected to be recognized in the next 12 months. The revenue allocated to remaining performance obligations does not include amounts which have an original expected duration of one year or less.</w:t>
      </w:r>
    </w:p>
    <w:p w14:paraId="11EE230F"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Revenue recognized over time associated with custom products and development services accounted for approximately 24%, 23% and 18% of the Company’s revenue in 2022, 2021 and 2020, respectively.</w:t>
      </w:r>
    </w:p>
    <w:p w14:paraId="77C3A67A" w14:textId="77777777" w:rsidR="001E29DA" w:rsidRPr="001E29DA" w:rsidRDefault="001E29DA" w:rsidP="001E29DA">
      <w:pPr>
        <w:widowControl/>
        <w:rPr>
          <w:rFonts w:ascii="微软雅黑" w:eastAsia="微软雅黑" w:hAnsi="微软雅黑" w:cs="宋体"/>
          <w:color w:val="000000"/>
          <w:kern w:val="0"/>
          <w:sz w:val="27"/>
          <w:szCs w:val="27"/>
        </w:rPr>
      </w:pPr>
      <w:r w:rsidRPr="001E29DA">
        <w:rPr>
          <w:rFonts w:ascii="Arial" w:eastAsia="微软雅黑" w:hAnsi="Arial" w:cs="Arial"/>
          <w:b/>
          <w:bCs/>
          <w:color w:val="000000"/>
          <w:kern w:val="0"/>
          <w:sz w:val="20"/>
          <w:szCs w:val="20"/>
        </w:rPr>
        <w:lastRenderedPageBreak/>
        <w:t>NOTE 4 – Segment Reporting</w:t>
      </w:r>
    </w:p>
    <w:p w14:paraId="27D680B8"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Management, including the Chief Operating Decision Maker (CODM), who is the Company’s Chief Executive Officer, reviews and assesses operating performance using segment net revenue and operating income (loss). These performance measures include the allocation of expenses to the reportable segments based on management’s judgment. In the second quarter of fiscal year 2022, the Company updated its segment reporting structure to align financial reporting with the manner in which the Company manages its business in strategic end markets. The Company’s disclosed measure of segment operating results has been updated consistent with the revised manner in which the Company’s CODM assesses the company’s financial performance and allocates resources. All prior-period segment data have been retrospectively adjusted.</w:t>
      </w:r>
    </w:p>
    <w:p w14:paraId="6B14E9F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Company’s four reportable segments are:</w:t>
      </w:r>
    </w:p>
    <w:p w14:paraId="1C614BE8" w14:textId="77777777" w:rsidR="001E29DA" w:rsidRPr="001E29DA" w:rsidRDefault="001E29DA" w:rsidP="001E29DA">
      <w:pPr>
        <w:widowControl/>
        <w:ind w:hanging="360"/>
        <w:rPr>
          <w:rFonts w:ascii="宋体" w:eastAsia="宋体" w:hAnsi="宋体" w:cs="宋体"/>
          <w:kern w:val="0"/>
          <w:sz w:val="24"/>
          <w:szCs w:val="24"/>
        </w:rPr>
      </w:pPr>
      <w:r w:rsidRPr="001E29DA">
        <w:rPr>
          <w:rFonts w:ascii="Arial" w:eastAsia="宋体" w:hAnsi="Arial" w:cs="Arial"/>
          <w:color w:val="000000"/>
          <w:kern w:val="0"/>
          <w:sz w:val="20"/>
          <w:szCs w:val="20"/>
        </w:rPr>
        <w:t>•the Data Center segment, which primarily includes server CPUs and GPUs, DPUs, FPGAs and Adaptive SoC products for data centers;</w:t>
      </w:r>
    </w:p>
    <w:p w14:paraId="5BA9B15C" w14:textId="77777777" w:rsidR="001E29DA" w:rsidRPr="001E29DA" w:rsidRDefault="001E29DA" w:rsidP="001E29DA">
      <w:pPr>
        <w:widowControl/>
        <w:ind w:hanging="360"/>
        <w:rPr>
          <w:rFonts w:ascii="宋体" w:eastAsia="宋体" w:hAnsi="宋体" w:cs="宋体"/>
          <w:kern w:val="0"/>
          <w:sz w:val="24"/>
          <w:szCs w:val="24"/>
        </w:rPr>
      </w:pPr>
      <w:r w:rsidRPr="001E29DA">
        <w:rPr>
          <w:rFonts w:ascii="Arial" w:eastAsia="宋体" w:hAnsi="Arial" w:cs="Arial"/>
          <w:color w:val="000000"/>
          <w:kern w:val="0"/>
          <w:sz w:val="20"/>
          <w:szCs w:val="20"/>
        </w:rPr>
        <w:t>•the Client segment, which primarily includes CPUs, accelerated processing units that integrate microprocessors and GPUs (APUs), and chipsets for desktop and notebook personal computers;</w:t>
      </w:r>
    </w:p>
    <w:p w14:paraId="18060B76" w14:textId="77777777" w:rsidR="001E29DA" w:rsidRPr="001E29DA" w:rsidRDefault="001E29DA" w:rsidP="001E29DA">
      <w:pPr>
        <w:widowControl/>
        <w:ind w:hanging="360"/>
        <w:rPr>
          <w:rFonts w:ascii="宋体" w:eastAsia="宋体" w:hAnsi="宋体" w:cs="宋体"/>
          <w:kern w:val="0"/>
          <w:sz w:val="24"/>
          <w:szCs w:val="24"/>
        </w:rPr>
      </w:pPr>
      <w:r w:rsidRPr="001E29DA">
        <w:rPr>
          <w:rFonts w:ascii="Arial" w:eastAsia="宋体" w:hAnsi="Arial" w:cs="Arial"/>
          <w:color w:val="000000"/>
          <w:kern w:val="0"/>
          <w:sz w:val="20"/>
          <w:szCs w:val="20"/>
        </w:rPr>
        <w:t>•the Gaming segment, which primarily includes discrete GPUs, semi-custom SoC products and development services; and</w:t>
      </w:r>
    </w:p>
    <w:p w14:paraId="3AF27D11" w14:textId="77777777" w:rsidR="001E29DA" w:rsidRPr="001E29DA" w:rsidRDefault="001E29DA" w:rsidP="001E29DA">
      <w:pPr>
        <w:widowControl/>
        <w:ind w:hanging="360"/>
        <w:rPr>
          <w:rFonts w:ascii="宋体" w:eastAsia="宋体" w:hAnsi="宋体" w:cs="宋体"/>
          <w:kern w:val="0"/>
          <w:sz w:val="24"/>
          <w:szCs w:val="24"/>
        </w:rPr>
      </w:pPr>
      <w:r w:rsidRPr="001E29DA">
        <w:rPr>
          <w:rFonts w:ascii="Arial" w:eastAsia="宋体" w:hAnsi="Arial" w:cs="Arial"/>
          <w:color w:val="000000"/>
          <w:kern w:val="0"/>
          <w:sz w:val="20"/>
          <w:szCs w:val="20"/>
        </w:rPr>
        <w:t>•the Embedded segment, which primarily includes embedded CPUs and GPUs, FPGAs, and Adaptive SoC products.</w:t>
      </w:r>
    </w:p>
    <w:p w14:paraId="03B4CECB"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From time to time, the Company may also sell or license portions of its IP portfolio.</w:t>
      </w:r>
    </w:p>
    <w:p w14:paraId="4A6DFE8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In addition to these reportable segments, the Company has an All Other category, which is not a reportable segment. This category primarily includes certain expenses and credits that are not allocated to any of the reportable segments because the CODM does not consider these expenses and credits in evaluating the performance of the reportable segments. This category primarily includes amortization of acquisition-related intangibles, employee stock-based compensation expense, acquisition-related costs and licensing gain.</w:t>
      </w:r>
    </w:p>
    <w:p w14:paraId="78C9CD57"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64</w:t>
      </w:r>
    </w:p>
    <w:p w14:paraId="70D77611"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1991D088">
          <v:rect id="_x0000_i1093" style="width:0;height:1.5pt" o:hralign="center" o:hrstd="t" o:hrnoshade="t" o:hr="t" fillcolor="black" stroked="f"/>
        </w:pict>
      </w:r>
    </w:p>
    <w:p w14:paraId="14D966EF"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48" w:anchor="i179f0d6779c24794a67681755ffb9a04_7" w:history="1">
        <w:r w:rsidRPr="001E29DA">
          <w:rPr>
            <w:rFonts w:ascii="Arial" w:eastAsia="微软雅黑" w:hAnsi="Arial" w:cs="Arial"/>
            <w:color w:val="0000FF"/>
            <w:kern w:val="0"/>
            <w:sz w:val="18"/>
            <w:szCs w:val="18"/>
            <w:u w:val="single"/>
          </w:rPr>
          <w:t>Table of Contents</w:t>
        </w:r>
      </w:hyperlink>
    </w:p>
    <w:p w14:paraId="734EA2EE"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The following table provides a summary of net revenue and operating income (loss) by segment for 2022, 2021 and 2020. </w:t>
      </w:r>
    </w:p>
    <w:tbl>
      <w:tblPr>
        <w:tblW w:w="20614" w:type="dxa"/>
        <w:tblCellMar>
          <w:top w:w="15" w:type="dxa"/>
          <w:left w:w="15" w:type="dxa"/>
          <w:bottom w:w="15" w:type="dxa"/>
          <w:right w:w="15" w:type="dxa"/>
        </w:tblCellMar>
        <w:tblLook w:val="04A0" w:firstRow="1" w:lastRow="0" w:firstColumn="1" w:lastColumn="0" w:noHBand="0" w:noVBand="1"/>
      </w:tblPr>
      <w:tblGrid>
        <w:gridCol w:w="178"/>
        <w:gridCol w:w="11227"/>
        <w:gridCol w:w="37"/>
        <w:gridCol w:w="179"/>
        <w:gridCol w:w="2752"/>
        <w:gridCol w:w="36"/>
        <w:gridCol w:w="36"/>
        <w:gridCol w:w="80"/>
        <w:gridCol w:w="36"/>
        <w:gridCol w:w="178"/>
        <w:gridCol w:w="2751"/>
        <w:gridCol w:w="36"/>
        <w:gridCol w:w="36"/>
        <w:gridCol w:w="50"/>
        <w:gridCol w:w="36"/>
        <w:gridCol w:w="178"/>
        <w:gridCol w:w="2752"/>
        <w:gridCol w:w="36"/>
      </w:tblGrid>
      <w:tr w:rsidR="001E29DA" w:rsidRPr="001E29DA" w14:paraId="572E7648" w14:textId="77777777" w:rsidTr="001E29DA">
        <w:tc>
          <w:tcPr>
            <w:tcW w:w="175" w:type="dxa"/>
            <w:vAlign w:val="center"/>
            <w:hideMark/>
          </w:tcPr>
          <w:p w14:paraId="2ACD88F0" w14:textId="77777777" w:rsidR="001E29DA" w:rsidRPr="001E29DA" w:rsidRDefault="001E29DA" w:rsidP="001E29DA">
            <w:pPr>
              <w:widowControl/>
              <w:rPr>
                <w:rFonts w:ascii="宋体" w:eastAsia="宋体" w:hAnsi="宋体" w:cs="宋体"/>
                <w:kern w:val="0"/>
                <w:sz w:val="24"/>
                <w:szCs w:val="24"/>
              </w:rPr>
            </w:pPr>
          </w:p>
        </w:tc>
        <w:tc>
          <w:tcPr>
            <w:tcW w:w="11087" w:type="dxa"/>
            <w:vAlign w:val="center"/>
            <w:hideMark/>
          </w:tcPr>
          <w:p w14:paraId="2A0B180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A6CC1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7F17E7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7" w:type="dxa"/>
            <w:vAlign w:val="center"/>
            <w:hideMark/>
          </w:tcPr>
          <w:p w14:paraId="168DF78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5D840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9FE5A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E3A05F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03CDD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3FB92C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7" w:type="dxa"/>
            <w:vAlign w:val="center"/>
            <w:hideMark/>
          </w:tcPr>
          <w:p w14:paraId="053AE3E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46590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D162C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3C6C62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ACB4E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BA53A5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8" w:type="dxa"/>
            <w:vAlign w:val="center"/>
            <w:hideMark/>
          </w:tcPr>
          <w:p w14:paraId="5CBB0FF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5F543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58F611E" w14:textId="77777777" w:rsidTr="001E29DA">
        <w:tc>
          <w:tcPr>
            <w:tcW w:w="0" w:type="auto"/>
            <w:gridSpan w:val="3"/>
            <w:tcMar>
              <w:top w:w="0" w:type="dxa"/>
              <w:left w:w="20" w:type="dxa"/>
              <w:bottom w:w="0" w:type="dxa"/>
              <w:right w:w="20" w:type="dxa"/>
            </w:tcMar>
            <w:vAlign w:val="center"/>
            <w:hideMark/>
          </w:tcPr>
          <w:p w14:paraId="2C7C79C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3E57B38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3622C3C9" w14:textId="77777777" w:rsidTr="001E29DA">
        <w:tc>
          <w:tcPr>
            <w:tcW w:w="0" w:type="auto"/>
            <w:gridSpan w:val="3"/>
            <w:tcMar>
              <w:top w:w="0" w:type="dxa"/>
              <w:left w:w="20" w:type="dxa"/>
              <w:bottom w:w="0" w:type="dxa"/>
              <w:right w:w="20" w:type="dxa"/>
            </w:tcMar>
            <w:vAlign w:val="center"/>
            <w:hideMark/>
          </w:tcPr>
          <w:p w14:paraId="288D8747"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88B7E4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7A78D25E"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82B592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02083ADD"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0C6CFE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w:t>
            </w:r>
            <w:r w:rsidRPr="001E29DA">
              <w:rPr>
                <w:rFonts w:ascii="Arial" w:eastAsia="宋体" w:hAnsi="Arial" w:cs="Arial"/>
                <w:b/>
                <w:bCs/>
                <w:color w:val="000000"/>
                <w:kern w:val="0"/>
                <w:sz w:val="16"/>
                <w:szCs w:val="16"/>
              </w:rPr>
              <w:br/>
              <w:t>2020</w:t>
            </w:r>
          </w:p>
        </w:tc>
      </w:tr>
      <w:tr w:rsidR="001E29DA" w:rsidRPr="001E29DA" w14:paraId="5C29C1B2" w14:textId="77777777" w:rsidTr="001E29DA">
        <w:tc>
          <w:tcPr>
            <w:tcW w:w="0" w:type="auto"/>
            <w:gridSpan w:val="3"/>
            <w:tcMar>
              <w:top w:w="0" w:type="dxa"/>
              <w:left w:w="20" w:type="dxa"/>
              <w:bottom w:w="0" w:type="dxa"/>
              <w:right w:w="20" w:type="dxa"/>
            </w:tcMar>
            <w:vAlign w:val="center"/>
            <w:hideMark/>
          </w:tcPr>
          <w:p w14:paraId="6EBDD1F4"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15"/>
            <w:tcBorders>
              <w:top w:val="single" w:sz="8" w:space="0" w:color="000000"/>
            </w:tcBorders>
            <w:tcMar>
              <w:top w:w="30" w:type="dxa"/>
              <w:left w:w="20" w:type="dxa"/>
              <w:bottom w:w="30" w:type="dxa"/>
              <w:right w:w="20" w:type="dxa"/>
            </w:tcMar>
            <w:vAlign w:val="bottom"/>
            <w:hideMark/>
          </w:tcPr>
          <w:p w14:paraId="032C78F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18776689" w14:textId="77777777" w:rsidTr="001E29DA">
        <w:tc>
          <w:tcPr>
            <w:tcW w:w="0" w:type="auto"/>
            <w:gridSpan w:val="3"/>
            <w:shd w:val="clear" w:color="auto" w:fill="CCEEFF"/>
            <w:tcMar>
              <w:top w:w="30" w:type="dxa"/>
              <w:left w:w="20" w:type="dxa"/>
              <w:bottom w:w="30" w:type="dxa"/>
              <w:right w:w="20" w:type="dxa"/>
            </w:tcMar>
            <w:vAlign w:val="bottom"/>
            <w:hideMark/>
          </w:tcPr>
          <w:p w14:paraId="48F8B05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revenue:</w:t>
            </w:r>
          </w:p>
        </w:tc>
        <w:tc>
          <w:tcPr>
            <w:tcW w:w="0" w:type="auto"/>
            <w:gridSpan w:val="3"/>
            <w:shd w:val="clear" w:color="auto" w:fill="CCEEFF"/>
            <w:tcMar>
              <w:top w:w="0" w:type="dxa"/>
              <w:left w:w="20" w:type="dxa"/>
              <w:bottom w:w="0" w:type="dxa"/>
              <w:right w:w="20" w:type="dxa"/>
            </w:tcMar>
            <w:vAlign w:val="center"/>
            <w:hideMark/>
          </w:tcPr>
          <w:p w14:paraId="0790FE6D"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7D5DC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482C43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7AEBC5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57D06B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3FBF25C" w14:textId="77777777" w:rsidTr="001E29DA">
        <w:tc>
          <w:tcPr>
            <w:tcW w:w="0" w:type="auto"/>
            <w:gridSpan w:val="3"/>
            <w:shd w:val="clear" w:color="auto" w:fill="FFFFFF"/>
            <w:tcMar>
              <w:top w:w="30" w:type="dxa"/>
              <w:left w:w="380" w:type="dxa"/>
              <w:bottom w:w="30" w:type="dxa"/>
              <w:right w:w="20" w:type="dxa"/>
            </w:tcMar>
            <w:vAlign w:val="bottom"/>
            <w:hideMark/>
          </w:tcPr>
          <w:p w14:paraId="37A5574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Data Center</w:t>
            </w:r>
          </w:p>
        </w:tc>
        <w:tc>
          <w:tcPr>
            <w:tcW w:w="0" w:type="auto"/>
            <w:shd w:val="clear" w:color="auto" w:fill="FFFFFF"/>
            <w:tcMar>
              <w:top w:w="30" w:type="dxa"/>
              <w:left w:w="20" w:type="dxa"/>
              <w:bottom w:w="30" w:type="dxa"/>
              <w:right w:w="0" w:type="dxa"/>
            </w:tcMar>
            <w:vAlign w:val="bottom"/>
            <w:hideMark/>
          </w:tcPr>
          <w:p w14:paraId="5D114F6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C1EEBE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6,043 </w:t>
            </w:r>
          </w:p>
        </w:tc>
        <w:tc>
          <w:tcPr>
            <w:tcW w:w="0" w:type="auto"/>
            <w:shd w:val="clear" w:color="auto" w:fill="FFFFFF"/>
            <w:tcMar>
              <w:top w:w="30" w:type="dxa"/>
              <w:left w:w="0" w:type="dxa"/>
              <w:bottom w:w="30" w:type="dxa"/>
              <w:right w:w="20" w:type="dxa"/>
            </w:tcMar>
            <w:vAlign w:val="bottom"/>
            <w:hideMark/>
          </w:tcPr>
          <w:p w14:paraId="494C77B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9AC63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DB2C7B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EA4262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3,694 </w:t>
            </w:r>
          </w:p>
        </w:tc>
        <w:tc>
          <w:tcPr>
            <w:tcW w:w="0" w:type="auto"/>
            <w:shd w:val="clear" w:color="auto" w:fill="FFFFFF"/>
            <w:tcMar>
              <w:top w:w="30" w:type="dxa"/>
              <w:left w:w="0" w:type="dxa"/>
              <w:bottom w:w="30" w:type="dxa"/>
              <w:right w:w="20" w:type="dxa"/>
            </w:tcMar>
            <w:vAlign w:val="bottom"/>
            <w:hideMark/>
          </w:tcPr>
          <w:p w14:paraId="7A59417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31908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1836A1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98980F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1,685 </w:t>
            </w:r>
          </w:p>
        </w:tc>
        <w:tc>
          <w:tcPr>
            <w:tcW w:w="0" w:type="auto"/>
            <w:shd w:val="clear" w:color="auto" w:fill="FFFFFF"/>
            <w:tcMar>
              <w:top w:w="30" w:type="dxa"/>
              <w:left w:w="0" w:type="dxa"/>
              <w:bottom w:w="30" w:type="dxa"/>
              <w:right w:w="20" w:type="dxa"/>
            </w:tcMar>
            <w:vAlign w:val="bottom"/>
            <w:hideMark/>
          </w:tcPr>
          <w:p w14:paraId="1B248B2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1BC0DEF" w14:textId="77777777" w:rsidTr="001E29DA">
        <w:tc>
          <w:tcPr>
            <w:tcW w:w="0" w:type="auto"/>
            <w:gridSpan w:val="3"/>
            <w:shd w:val="clear" w:color="auto" w:fill="CCEEFF"/>
            <w:tcMar>
              <w:top w:w="30" w:type="dxa"/>
              <w:left w:w="380" w:type="dxa"/>
              <w:bottom w:w="30" w:type="dxa"/>
              <w:right w:w="20" w:type="dxa"/>
            </w:tcMar>
            <w:vAlign w:val="bottom"/>
            <w:hideMark/>
          </w:tcPr>
          <w:p w14:paraId="538D8DA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Client</w:t>
            </w:r>
          </w:p>
        </w:tc>
        <w:tc>
          <w:tcPr>
            <w:tcW w:w="0" w:type="auto"/>
            <w:gridSpan w:val="2"/>
            <w:shd w:val="clear" w:color="auto" w:fill="CCEEFF"/>
            <w:tcMar>
              <w:top w:w="30" w:type="dxa"/>
              <w:left w:w="20" w:type="dxa"/>
              <w:bottom w:w="30" w:type="dxa"/>
              <w:right w:w="0" w:type="dxa"/>
            </w:tcMar>
            <w:vAlign w:val="bottom"/>
            <w:hideMark/>
          </w:tcPr>
          <w:p w14:paraId="7880E45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6,201 </w:t>
            </w:r>
          </w:p>
        </w:tc>
        <w:tc>
          <w:tcPr>
            <w:tcW w:w="0" w:type="auto"/>
            <w:shd w:val="clear" w:color="auto" w:fill="CCEEFF"/>
            <w:tcMar>
              <w:top w:w="30" w:type="dxa"/>
              <w:left w:w="0" w:type="dxa"/>
              <w:bottom w:w="30" w:type="dxa"/>
              <w:right w:w="20" w:type="dxa"/>
            </w:tcMar>
            <w:vAlign w:val="bottom"/>
            <w:hideMark/>
          </w:tcPr>
          <w:p w14:paraId="03C4A3D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CD440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2B83FE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6,887 </w:t>
            </w:r>
          </w:p>
        </w:tc>
        <w:tc>
          <w:tcPr>
            <w:tcW w:w="0" w:type="auto"/>
            <w:shd w:val="clear" w:color="auto" w:fill="CCEEFF"/>
            <w:tcMar>
              <w:top w:w="30" w:type="dxa"/>
              <w:left w:w="0" w:type="dxa"/>
              <w:bottom w:w="30" w:type="dxa"/>
              <w:right w:w="20" w:type="dxa"/>
            </w:tcMar>
            <w:vAlign w:val="bottom"/>
            <w:hideMark/>
          </w:tcPr>
          <w:p w14:paraId="3178359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ACD64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0A5DF6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5,189 </w:t>
            </w:r>
          </w:p>
        </w:tc>
        <w:tc>
          <w:tcPr>
            <w:tcW w:w="0" w:type="auto"/>
            <w:shd w:val="clear" w:color="auto" w:fill="CCEEFF"/>
            <w:tcMar>
              <w:top w:w="30" w:type="dxa"/>
              <w:left w:w="0" w:type="dxa"/>
              <w:bottom w:w="30" w:type="dxa"/>
              <w:right w:w="20" w:type="dxa"/>
            </w:tcMar>
            <w:vAlign w:val="bottom"/>
            <w:hideMark/>
          </w:tcPr>
          <w:p w14:paraId="56792CE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836CB74" w14:textId="77777777" w:rsidTr="001E29DA">
        <w:tc>
          <w:tcPr>
            <w:tcW w:w="0" w:type="auto"/>
            <w:gridSpan w:val="3"/>
            <w:shd w:val="clear" w:color="auto" w:fill="FFFFFF"/>
            <w:tcMar>
              <w:top w:w="30" w:type="dxa"/>
              <w:left w:w="380" w:type="dxa"/>
              <w:bottom w:w="30" w:type="dxa"/>
              <w:right w:w="20" w:type="dxa"/>
            </w:tcMar>
            <w:vAlign w:val="bottom"/>
            <w:hideMark/>
          </w:tcPr>
          <w:p w14:paraId="266F3AE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lastRenderedPageBreak/>
              <w:t>Gaming</w:t>
            </w:r>
          </w:p>
        </w:tc>
        <w:tc>
          <w:tcPr>
            <w:tcW w:w="0" w:type="auto"/>
            <w:gridSpan w:val="2"/>
            <w:shd w:val="clear" w:color="auto" w:fill="FFFFFF"/>
            <w:tcMar>
              <w:top w:w="30" w:type="dxa"/>
              <w:left w:w="20" w:type="dxa"/>
              <w:bottom w:w="30" w:type="dxa"/>
              <w:right w:w="0" w:type="dxa"/>
            </w:tcMar>
            <w:vAlign w:val="bottom"/>
            <w:hideMark/>
          </w:tcPr>
          <w:p w14:paraId="143388C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6,805 </w:t>
            </w:r>
          </w:p>
        </w:tc>
        <w:tc>
          <w:tcPr>
            <w:tcW w:w="0" w:type="auto"/>
            <w:shd w:val="clear" w:color="auto" w:fill="FFFFFF"/>
            <w:tcMar>
              <w:top w:w="30" w:type="dxa"/>
              <w:left w:w="0" w:type="dxa"/>
              <w:bottom w:w="30" w:type="dxa"/>
              <w:right w:w="20" w:type="dxa"/>
            </w:tcMar>
            <w:vAlign w:val="bottom"/>
            <w:hideMark/>
          </w:tcPr>
          <w:p w14:paraId="181361D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9D07E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45663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5,607 </w:t>
            </w:r>
          </w:p>
        </w:tc>
        <w:tc>
          <w:tcPr>
            <w:tcW w:w="0" w:type="auto"/>
            <w:shd w:val="clear" w:color="auto" w:fill="FFFFFF"/>
            <w:tcMar>
              <w:top w:w="30" w:type="dxa"/>
              <w:left w:w="0" w:type="dxa"/>
              <w:bottom w:w="30" w:type="dxa"/>
              <w:right w:w="20" w:type="dxa"/>
            </w:tcMar>
            <w:vAlign w:val="bottom"/>
            <w:hideMark/>
          </w:tcPr>
          <w:p w14:paraId="426E128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C9D61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127967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2,746 </w:t>
            </w:r>
          </w:p>
        </w:tc>
        <w:tc>
          <w:tcPr>
            <w:tcW w:w="0" w:type="auto"/>
            <w:shd w:val="clear" w:color="auto" w:fill="FFFFFF"/>
            <w:tcMar>
              <w:top w:w="30" w:type="dxa"/>
              <w:left w:w="0" w:type="dxa"/>
              <w:bottom w:w="30" w:type="dxa"/>
              <w:right w:w="20" w:type="dxa"/>
            </w:tcMar>
            <w:vAlign w:val="bottom"/>
            <w:hideMark/>
          </w:tcPr>
          <w:p w14:paraId="26C3FFB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2F0A44C" w14:textId="77777777" w:rsidTr="001E29DA">
        <w:tc>
          <w:tcPr>
            <w:tcW w:w="0" w:type="auto"/>
            <w:gridSpan w:val="3"/>
            <w:shd w:val="clear" w:color="auto" w:fill="CCEEFF"/>
            <w:tcMar>
              <w:top w:w="30" w:type="dxa"/>
              <w:left w:w="380" w:type="dxa"/>
              <w:bottom w:w="30" w:type="dxa"/>
              <w:right w:w="20" w:type="dxa"/>
            </w:tcMar>
            <w:vAlign w:val="bottom"/>
            <w:hideMark/>
          </w:tcPr>
          <w:p w14:paraId="7927FA2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Embedded</w:t>
            </w:r>
          </w:p>
        </w:tc>
        <w:tc>
          <w:tcPr>
            <w:tcW w:w="0" w:type="auto"/>
            <w:gridSpan w:val="2"/>
            <w:shd w:val="clear" w:color="auto" w:fill="CCEEFF"/>
            <w:tcMar>
              <w:top w:w="30" w:type="dxa"/>
              <w:left w:w="20" w:type="dxa"/>
              <w:bottom w:w="30" w:type="dxa"/>
              <w:right w:w="0" w:type="dxa"/>
            </w:tcMar>
            <w:vAlign w:val="center"/>
            <w:hideMark/>
          </w:tcPr>
          <w:p w14:paraId="0DB4A24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4,552 </w:t>
            </w:r>
          </w:p>
        </w:tc>
        <w:tc>
          <w:tcPr>
            <w:tcW w:w="0" w:type="auto"/>
            <w:shd w:val="clear" w:color="auto" w:fill="CCEEFF"/>
            <w:tcMar>
              <w:top w:w="30" w:type="dxa"/>
              <w:left w:w="0" w:type="dxa"/>
              <w:bottom w:w="30" w:type="dxa"/>
              <w:right w:w="20" w:type="dxa"/>
            </w:tcMar>
            <w:vAlign w:val="center"/>
            <w:hideMark/>
          </w:tcPr>
          <w:p w14:paraId="65C25E3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A5A82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A305B7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246 </w:t>
            </w:r>
          </w:p>
        </w:tc>
        <w:tc>
          <w:tcPr>
            <w:tcW w:w="0" w:type="auto"/>
            <w:shd w:val="clear" w:color="auto" w:fill="CCEEFF"/>
            <w:tcMar>
              <w:top w:w="30" w:type="dxa"/>
              <w:left w:w="0" w:type="dxa"/>
              <w:bottom w:w="30" w:type="dxa"/>
              <w:right w:w="20" w:type="dxa"/>
            </w:tcMar>
            <w:vAlign w:val="center"/>
            <w:hideMark/>
          </w:tcPr>
          <w:p w14:paraId="1C3113A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CCF04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E2B77A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143 </w:t>
            </w:r>
          </w:p>
        </w:tc>
        <w:tc>
          <w:tcPr>
            <w:tcW w:w="0" w:type="auto"/>
            <w:shd w:val="clear" w:color="auto" w:fill="CCEEFF"/>
            <w:tcMar>
              <w:top w:w="30" w:type="dxa"/>
              <w:left w:w="0" w:type="dxa"/>
              <w:bottom w:w="30" w:type="dxa"/>
              <w:right w:w="20" w:type="dxa"/>
            </w:tcMar>
            <w:vAlign w:val="center"/>
            <w:hideMark/>
          </w:tcPr>
          <w:p w14:paraId="749994D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3D0B806" w14:textId="77777777" w:rsidTr="001E29DA">
        <w:tc>
          <w:tcPr>
            <w:tcW w:w="0" w:type="auto"/>
            <w:gridSpan w:val="3"/>
            <w:shd w:val="clear" w:color="auto" w:fill="FFFFFF"/>
            <w:tcMar>
              <w:top w:w="30" w:type="dxa"/>
              <w:left w:w="20" w:type="dxa"/>
              <w:bottom w:w="30" w:type="dxa"/>
              <w:right w:w="20" w:type="dxa"/>
            </w:tcMar>
            <w:vAlign w:val="bottom"/>
            <w:hideMark/>
          </w:tcPr>
          <w:p w14:paraId="24DBD28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net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2738A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B4B1A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23,601 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0F8DA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BB59C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F6EF93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F5C4E8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16,434 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3CB7A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5E671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FA6E7D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1197D0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9,763 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9DD2491"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5BB8F52" w14:textId="77777777" w:rsidTr="001E29DA">
        <w:tc>
          <w:tcPr>
            <w:tcW w:w="0" w:type="auto"/>
            <w:gridSpan w:val="3"/>
            <w:shd w:val="clear" w:color="auto" w:fill="CCEEFF"/>
            <w:tcMar>
              <w:top w:w="30" w:type="dxa"/>
              <w:left w:w="20" w:type="dxa"/>
              <w:bottom w:w="30" w:type="dxa"/>
              <w:right w:w="20" w:type="dxa"/>
            </w:tcMar>
            <w:vAlign w:val="bottom"/>
            <w:hideMark/>
          </w:tcPr>
          <w:p w14:paraId="5930A6D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Operating income (loss):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A7DEFE2"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68802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00923D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9B100D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67A1D1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624D0EF" w14:textId="77777777" w:rsidTr="001E29DA">
        <w:tc>
          <w:tcPr>
            <w:tcW w:w="0" w:type="auto"/>
            <w:gridSpan w:val="3"/>
            <w:shd w:val="clear" w:color="auto" w:fill="FFFFFF"/>
            <w:tcMar>
              <w:top w:w="30" w:type="dxa"/>
              <w:left w:w="380" w:type="dxa"/>
              <w:bottom w:w="30" w:type="dxa"/>
              <w:right w:w="20" w:type="dxa"/>
            </w:tcMar>
            <w:vAlign w:val="bottom"/>
            <w:hideMark/>
          </w:tcPr>
          <w:p w14:paraId="0775EF9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Data Center</w:t>
            </w:r>
          </w:p>
        </w:tc>
        <w:tc>
          <w:tcPr>
            <w:tcW w:w="0" w:type="auto"/>
            <w:shd w:val="clear" w:color="auto" w:fill="FFFFFF"/>
            <w:tcMar>
              <w:top w:w="30" w:type="dxa"/>
              <w:left w:w="20" w:type="dxa"/>
              <w:bottom w:w="30" w:type="dxa"/>
              <w:right w:w="0" w:type="dxa"/>
            </w:tcMar>
            <w:vAlign w:val="bottom"/>
            <w:hideMark/>
          </w:tcPr>
          <w:p w14:paraId="5275538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A12AD3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1,848 </w:t>
            </w:r>
          </w:p>
        </w:tc>
        <w:tc>
          <w:tcPr>
            <w:tcW w:w="0" w:type="auto"/>
            <w:shd w:val="clear" w:color="auto" w:fill="FFFFFF"/>
            <w:tcMar>
              <w:top w:w="30" w:type="dxa"/>
              <w:left w:w="0" w:type="dxa"/>
              <w:bottom w:w="30" w:type="dxa"/>
              <w:right w:w="20" w:type="dxa"/>
            </w:tcMar>
            <w:vAlign w:val="bottom"/>
            <w:hideMark/>
          </w:tcPr>
          <w:p w14:paraId="398D3B1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213FF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89FD9A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76E678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991 </w:t>
            </w:r>
          </w:p>
        </w:tc>
        <w:tc>
          <w:tcPr>
            <w:tcW w:w="0" w:type="auto"/>
            <w:shd w:val="clear" w:color="auto" w:fill="FFFFFF"/>
            <w:tcMar>
              <w:top w:w="30" w:type="dxa"/>
              <w:left w:w="0" w:type="dxa"/>
              <w:bottom w:w="30" w:type="dxa"/>
              <w:right w:w="20" w:type="dxa"/>
            </w:tcMar>
            <w:vAlign w:val="bottom"/>
            <w:hideMark/>
          </w:tcPr>
          <w:p w14:paraId="4186DA9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7DD62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F8DB8E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AFBB09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198 </w:t>
            </w:r>
          </w:p>
        </w:tc>
        <w:tc>
          <w:tcPr>
            <w:tcW w:w="0" w:type="auto"/>
            <w:shd w:val="clear" w:color="auto" w:fill="FFFFFF"/>
            <w:tcMar>
              <w:top w:w="30" w:type="dxa"/>
              <w:left w:w="0" w:type="dxa"/>
              <w:bottom w:w="30" w:type="dxa"/>
              <w:right w:w="20" w:type="dxa"/>
            </w:tcMar>
            <w:vAlign w:val="bottom"/>
            <w:hideMark/>
          </w:tcPr>
          <w:p w14:paraId="34B1700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B5CEEFE" w14:textId="77777777" w:rsidTr="001E29DA">
        <w:tc>
          <w:tcPr>
            <w:tcW w:w="0" w:type="auto"/>
            <w:gridSpan w:val="3"/>
            <w:shd w:val="clear" w:color="auto" w:fill="CCEEFF"/>
            <w:tcMar>
              <w:top w:w="30" w:type="dxa"/>
              <w:left w:w="380" w:type="dxa"/>
              <w:bottom w:w="30" w:type="dxa"/>
              <w:right w:w="20" w:type="dxa"/>
            </w:tcMar>
            <w:vAlign w:val="bottom"/>
            <w:hideMark/>
          </w:tcPr>
          <w:p w14:paraId="1D70205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Client</w:t>
            </w:r>
          </w:p>
        </w:tc>
        <w:tc>
          <w:tcPr>
            <w:tcW w:w="0" w:type="auto"/>
            <w:gridSpan w:val="2"/>
            <w:shd w:val="clear" w:color="auto" w:fill="CCEEFF"/>
            <w:tcMar>
              <w:top w:w="30" w:type="dxa"/>
              <w:left w:w="20" w:type="dxa"/>
              <w:bottom w:w="30" w:type="dxa"/>
              <w:right w:w="0" w:type="dxa"/>
            </w:tcMar>
            <w:vAlign w:val="bottom"/>
            <w:hideMark/>
          </w:tcPr>
          <w:p w14:paraId="71966AD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1,190 </w:t>
            </w:r>
          </w:p>
        </w:tc>
        <w:tc>
          <w:tcPr>
            <w:tcW w:w="0" w:type="auto"/>
            <w:shd w:val="clear" w:color="auto" w:fill="CCEEFF"/>
            <w:tcMar>
              <w:top w:w="30" w:type="dxa"/>
              <w:left w:w="0" w:type="dxa"/>
              <w:bottom w:w="30" w:type="dxa"/>
              <w:right w:w="20" w:type="dxa"/>
            </w:tcMar>
            <w:vAlign w:val="bottom"/>
            <w:hideMark/>
          </w:tcPr>
          <w:p w14:paraId="328CEEB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3AF39E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44D0EB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2,088 </w:t>
            </w:r>
          </w:p>
        </w:tc>
        <w:tc>
          <w:tcPr>
            <w:tcW w:w="0" w:type="auto"/>
            <w:shd w:val="clear" w:color="auto" w:fill="CCEEFF"/>
            <w:tcMar>
              <w:top w:w="30" w:type="dxa"/>
              <w:left w:w="0" w:type="dxa"/>
              <w:bottom w:w="30" w:type="dxa"/>
              <w:right w:w="20" w:type="dxa"/>
            </w:tcMar>
            <w:vAlign w:val="bottom"/>
            <w:hideMark/>
          </w:tcPr>
          <w:p w14:paraId="2B3A340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EA0D0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8030A1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1,608 </w:t>
            </w:r>
          </w:p>
        </w:tc>
        <w:tc>
          <w:tcPr>
            <w:tcW w:w="0" w:type="auto"/>
            <w:shd w:val="clear" w:color="auto" w:fill="CCEEFF"/>
            <w:tcMar>
              <w:top w:w="30" w:type="dxa"/>
              <w:left w:w="0" w:type="dxa"/>
              <w:bottom w:w="30" w:type="dxa"/>
              <w:right w:w="20" w:type="dxa"/>
            </w:tcMar>
            <w:vAlign w:val="bottom"/>
            <w:hideMark/>
          </w:tcPr>
          <w:p w14:paraId="47A68C3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8333606" w14:textId="77777777" w:rsidTr="001E29DA">
        <w:tc>
          <w:tcPr>
            <w:tcW w:w="0" w:type="auto"/>
            <w:gridSpan w:val="3"/>
            <w:shd w:val="clear" w:color="auto" w:fill="FFFFFF"/>
            <w:tcMar>
              <w:top w:w="30" w:type="dxa"/>
              <w:left w:w="380" w:type="dxa"/>
              <w:bottom w:w="30" w:type="dxa"/>
              <w:right w:w="20" w:type="dxa"/>
            </w:tcMar>
            <w:vAlign w:val="bottom"/>
            <w:hideMark/>
          </w:tcPr>
          <w:p w14:paraId="1749732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Gaming</w:t>
            </w:r>
          </w:p>
        </w:tc>
        <w:tc>
          <w:tcPr>
            <w:tcW w:w="0" w:type="auto"/>
            <w:gridSpan w:val="2"/>
            <w:shd w:val="clear" w:color="auto" w:fill="FFFFFF"/>
            <w:tcMar>
              <w:top w:w="30" w:type="dxa"/>
              <w:left w:w="20" w:type="dxa"/>
              <w:bottom w:w="30" w:type="dxa"/>
              <w:right w:w="0" w:type="dxa"/>
            </w:tcMar>
            <w:vAlign w:val="bottom"/>
            <w:hideMark/>
          </w:tcPr>
          <w:p w14:paraId="77D3295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953 </w:t>
            </w:r>
          </w:p>
        </w:tc>
        <w:tc>
          <w:tcPr>
            <w:tcW w:w="0" w:type="auto"/>
            <w:shd w:val="clear" w:color="auto" w:fill="FFFFFF"/>
            <w:tcMar>
              <w:top w:w="30" w:type="dxa"/>
              <w:left w:w="0" w:type="dxa"/>
              <w:bottom w:w="30" w:type="dxa"/>
              <w:right w:w="20" w:type="dxa"/>
            </w:tcMar>
            <w:vAlign w:val="bottom"/>
            <w:hideMark/>
          </w:tcPr>
          <w:p w14:paraId="7AE67CD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5157B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6A0010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934 </w:t>
            </w:r>
          </w:p>
        </w:tc>
        <w:tc>
          <w:tcPr>
            <w:tcW w:w="0" w:type="auto"/>
            <w:shd w:val="clear" w:color="auto" w:fill="FFFFFF"/>
            <w:tcMar>
              <w:top w:w="30" w:type="dxa"/>
              <w:left w:w="0" w:type="dxa"/>
              <w:bottom w:w="30" w:type="dxa"/>
              <w:right w:w="20" w:type="dxa"/>
            </w:tcMar>
            <w:vAlign w:val="bottom"/>
            <w:hideMark/>
          </w:tcPr>
          <w:p w14:paraId="4354E7E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523C4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CDF26B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(138)</w:t>
            </w:r>
          </w:p>
        </w:tc>
        <w:tc>
          <w:tcPr>
            <w:tcW w:w="0" w:type="auto"/>
            <w:shd w:val="clear" w:color="auto" w:fill="FFFFFF"/>
            <w:tcMar>
              <w:top w:w="30" w:type="dxa"/>
              <w:left w:w="0" w:type="dxa"/>
              <w:bottom w:w="30" w:type="dxa"/>
              <w:right w:w="20" w:type="dxa"/>
            </w:tcMar>
            <w:vAlign w:val="bottom"/>
            <w:hideMark/>
          </w:tcPr>
          <w:p w14:paraId="67DD19C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52A7990" w14:textId="77777777" w:rsidTr="001E29DA">
        <w:tc>
          <w:tcPr>
            <w:tcW w:w="0" w:type="auto"/>
            <w:gridSpan w:val="3"/>
            <w:shd w:val="clear" w:color="auto" w:fill="CCEEFF"/>
            <w:tcMar>
              <w:top w:w="30" w:type="dxa"/>
              <w:left w:w="380" w:type="dxa"/>
              <w:bottom w:w="30" w:type="dxa"/>
              <w:right w:w="20" w:type="dxa"/>
            </w:tcMar>
            <w:vAlign w:val="bottom"/>
            <w:hideMark/>
          </w:tcPr>
          <w:p w14:paraId="4FAC3D4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Embedded</w:t>
            </w:r>
          </w:p>
        </w:tc>
        <w:tc>
          <w:tcPr>
            <w:tcW w:w="0" w:type="auto"/>
            <w:gridSpan w:val="2"/>
            <w:shd w:val="clear" w:color="auto" w:fill="CCEEFF"/>
            <w:tcMar>
              <w:top w:w="30" w:type="dxa"/>
              <w:left w:w="20" w:type="dxa"/>
              <w:bottom w:w="30" w:type="dxa"/>
              <w:right w:w="0" w:type="dxa"/>
            </w:tcMar>
            <w:vAlign w:val="bottom"/>
            <w:hideMark/>
          </w:tcPr>
          <w:p w14:paraId="1DB7900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2,252 </w:t>
            </w:r>
          </w:p>
        </w:tc>
        <w:tc>
          <w:tcPr>
            <w:tcW w:w="0" w:type="auto"/>
            <w:shd w:val="clear" w:color="auto" w:fill="CCEEFF"/>
            <w:tcMar>
              <w:top w:w="30" w:type="dxa"/>
              <w:left w:w="0" w:type="dxa"/>
              <w:bottom w:w="30" w:type="dxa"/>
              <w:right w:w="20" w:type="dxa"/>
            </w:tcMar>
            <w:vAlign w:val="bottom"/>
            <w:hideMark/>
          </w:tcPr>
          <w:p w14:paraId="261C4D9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D9111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0716F8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44 </w:t>
            </w:r>
          </w:p>
        </w:tc>
        <w:tc>
          <w:tcPr>
            <w:tcW w:w="0" w:type="auto"/>
            <w:shd w:val="clear" w:color="auto" w:fill="CCEEFF"/>
            <w:tcMar>
              <w:top w:w="30" w:type="dxa"/>
              <w:left w:w="0" w:type="dxa"/>
              <w:bottom w:w="30" w:type="dxa"/>
              <w:right w:w="20" w:type="dxa"/>
            </w:tcMar>
            <w:vAlign w:val="bottom"/>
            <w:hideMark/>
          </w:tcPr>
          <w:p w14:paraId="4AD0758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39435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1D81F4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w:t>
            </w:r>
          </w:p>
        </w:tc>
        <w:tc>
          <w:tcPr>
            <w:tcW w:w="0" w:type="auto"/>
            <w:shd w:val="clear" w:color="auto" w:fill="CCEEFF"/>
            <w:tcMar>
              <w:top w:w="30" w:type="dxa"/>
              <w:left w:w="0" w:type="dxa"/>
              <w:bottom w:w="30" w:type="dxa"/>
              <w:right w:w="20" w:type="dxa"/>
            </w:tcMar>
            <w:vAlign w:val="bottom"/>
            <w:hideMark/>
          </w:tcPr>
          <w:p w14:paraId="1B3541D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3C0071A" w14:textId="77777777" w:rsidTr="001E29DA">
        <w:tc>
          <w:tcPr>
            <w:tcW w:w="0" w:type="auto"/>
            <w:gridSpan w:val="3"/>
            <w:shd w:val="clear" w:color="auto" w:fill="FFFFFF"/>
            <w:tcMar>
              <w:top w:w="30" w:type="dxa"/>
              <w:left w:w="380" w:type="dxa"/>
              <w:bottom w:w="30" w:type="dxa"/>
              <w:right w:w="20" w:type="dxa"/>
            </w:tcMar>
            <w:vAlign w:val="bottom"/>
            <w:hideMark/>
          </w:tcPr>
          <w:p w14:paraId="2986819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All Other</w:t>
            </w:r>
          </w:p>
        </w:tc>
        <w:tc>
          <w:tcPr>
            <w:tcW w:w="0" w:type="auto"/>
            <w:gridSpan w:val="2"/>
            <w:shd w:val="clear" w:color="auto" w:fill="FFFFFF"/>
            <w:tcMar>
              <w:top w:w="30" w:type="dxa"/>
              <w:left w:w="20" w:type="dxa"/>
              <w:bottom w:w="30" w:type="dxa"/>
              <w:right w:w="0" w:type="dxa"/>
            </w:tcMar>
            <w:vAlign w:val="bottom"/>
            <w:hideMark/>
          </w:tcPr>
          <w:p w14:paraId="2825AC5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(4,979)</w:t>
            </w:r>
          </w:p>
        </w:tc>
        <w:tc>
          <w:tcPr>
            <w:tcW w:w="0" w:type="auto"/>
            <w:shd w:val="clear" w:color="auto" w:fill="FFFFFF"/>
            <w:tcMar>
              <w:top w:w="30" w:type="dxa"/>
              <w:left w:w="0" w:type="dxa"/>
              <w:bottom w:w="30" w:type="dxa"/>
              <w:right w:w="20" w:type="dxa"/>
            </w:tcMar>
            <w:vAlign w:val="bottom"/>
            <w:hideMark/>
          </w:tcPr>
          <w:p w14:paraId="4851211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6FD5A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C65825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(409)</w:t>
            </w:r>
          </w:p>
        </w:tc>
        <w:tc>
          <w:tcPr>
            <w:tcW w:w="0" w:type="auto"/>
            <w:shd w:val="clear" w:color="auto" w:fill="FFFFFF"/>
            <w:tcMar>
              <w:top w:w="30" w:type="dxa"/>
              <w:left w:w="0" w:type="dxa"/>
              <w:bottom w:w="30" w:type="dxa"/>
              <w:right w:w="20" w:type="dxa"/>
            </w:tcMar>
            <w:vAlign w:val="bottom"/>
            <w:hideMark/>
          </w:tcPr>
          <w:p w14:paraId="1D46803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B105A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632014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(288)</w:t>
            </w:r>
          </w:p>
        </w:tc>
        <w:tc>
          <w:tcPr>
            <w:tcW w:w="0" w:type="auto"/>
            <w:shd w:val="clear" w:color="auto" w:fill="FFFFFF"/>
            <w:tcMar>
              <w:top w:w="30" w:type="dxa"/>
              <w:left w:w="0" w:type="dxa"/>
              <w:bottom w:w="30" w:type="dxa"/>
              <w:right w:w="20" w:type="dxa"/>
            </w:tcMar>
            <w:vAlign w:val="bottom"/>
            <w:hideMark/>
          </w:tcPr>
          <w:p w14:paraId="4767CA1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B9B9610" w14:textId="77777777" w:rsidTr="001E29DA">
        <w:tc>
          <w:tcPr>
            <w:tcW w:w="0" w:type="auto"/>
            <w:gridSpan w:val="3"/>
            <w:shd w:val="clear" w:color="auto" w:fill="CCEEFF"/>
            <w:tcMar>
              <w:top w:w="30" w:type="dxa"/>
              <w:left w:w="20" w:type="dxa"/>
              <w:bottom w:w="30" w:type="dxa"/>
              <w:right w:w="20" w:type="dxa"/>
            </w:tcMar>
            <w:vAlign w:val="bottom"/>
            <w:hideMark/>
          </w:tcPr>
          <w:p w14:paraId="28DD663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operating income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A7D3F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7B0E6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E492A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DB1FE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64D2B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F3931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3,648 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15DA09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FE650D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B72FD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B3947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526939" w14:textId="77777777" w:rsidR="001E29DA" w:rsidRPr="001E29DA" w:rsidRDefault="001E29DA" w:rsidP="001E29DA">
            <w:pPr>
              <w:widowControl/>
              <w:spacing w:after="100"/>
              <w:jc w:val="right"/>
              <w:rPr>
                <w:rFonts w:ascii="宋体" w:eastAsia="宋体" w:hAnsi="宋体" w:cs="宋体"/>
                <w:kern w:val="0"/>
                <w:sz w:val="24"/>
                <w:szCs w:val="24"/>
              </w:rPr>
            </w:pPr>
          </w:p>
        </w:tc>
      </w:tr>
    </w:tbl>
    <w:p w14:paraId="3AD89BEF" w14:textId="77777777" w:rsidR="001E29DA" w:rsidRPr="001E29DA" w:rsidRDefault="001E29DA" w:rsidP="001E29DA">
      <w:pPr>
        <w:widowControl/>
        <w:jc w:val="left"/>
        <w:rPr>
          <w:rFonts w:ascii="宋体" w:eastAsia="宋体" w:hAnsi="宋体" w:cs="宋体"/>
          <w:kern w:val="0"/>
          <w:sz w:val="24"/>
          <w:szCs w:val="24"/>
        </w:rPr>
      </w:pPr>
      <w:r w:rsidRPr="001E29DA">
        <w:rPr>
          <w:rFonts w:ascii="Arial" w:eastAsia="宋体" w:hAnsi="Arial" w:cs="Arial"/>
          <w:color w:val="000000"/>
          <w:kern w:val="0"/>
          <w:sz w:val="20"/>
          <w:szCs w:val="20"/>
        </w:rPr>
        <w:t>The following table provides items included in All Other category:</w:t>
      </w:r>
    </w:p>
    <w:tbl>
      <w:tblPr>
        <w:tblW w:w="20614" w:type="dxa"/>
        <w:tblCellMar>
          <w:top w:w="15" w:type="dxa"/>
          <w:left w:w="15" w:type="dxa"/>
          <w:bottom w:w="15" w:type="dxa"/>
          <w:right w:w="15" w:type="dxa"/>
        </w:tblCellMar>
        <w:tblLook w:val="04A0" w:firstRow="1" w:lastRow="0" w:firstColumn="1" w:lastColumn="0" w:noHBand="0" w:noVBand="1"/>
      </w:tblPr>
      <w:tblGrid>
        <w:gridCol w:w="178"/>
        <w:gridCol w:w="11259"/>
        <w:gridCol w:w="37"/>
        <w:gridCol w:w="178"/>
        <w:gridCol w:w="2751"/>
        <w:gridCol w:w="36"/>
        <w:gridCol w:w="36"/>
        <w:gridCol w:w="50"/>
        <w:gridCol w:w="36"/>
        <w:gridCol w:w="178"/>
        <w:gridCol w:w="2751"/>
        <w:gridCol w:w="36"/>
        <w:gridCol w:w="36"/>
        <w:gridCol w:w="50"/>
        <w:gridCol w:w="36"/>
        <w:gridCol w:w="178"/>
        <w:gridCol w:w="2752"/>
        <w:gridCol w:w="36"/>
      </w:tblGrid>
      <w:tr w:rsidR="001E29DA" w:rsidRPr="001E29DA" w14:paraId="063F2998" w14:textId="77777777" w:rsidTr="001E29DA">
        <w:tc>
          <w:tcPr>
            <w:tcW w:w="175" w:type="dxa"/>
            <w:vAlign w:val="center"/>
            <w:hideMark/>
          </w:tcPr>
          <w:p w14:paraId="22E2FB8A" w14:textId="77777777" w:rsidR="001E29DA" w:rsidRPr="001E29DA" w:rsidRDefault="001E29DA" w:rsidP="001E29DA">
            <w:pPr>
              <w:widowControl/>
              <w:jc w:val="left"/>
              <w:rPr>
                <w:rFonts w:ascii="宋体" w:eastAsia="宋体" w:hAnsi="宋体" w:cs="宋体"/>
                <w:kern w:val="0"/>
                <w:sz w:val="24"/>
                <w:szCs w:val="24"/>
              </w:rPr>
            </w:pPr>
          </w:p>
        </w:tc>
        <w:tc>
          <w:tcPr>
            <w:tcW w:w="11115" w:type="dxa"/>
            <w:vAlign w:val="center"/>
            <w:hideMark/>
          </w:tcPr>
          <w:p w14:paraId="78D89D3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136C9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93AC12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6" w:type="dxa"/>
            <w:vAlign w:val="center"/>
            <w:hideMark/>
          </w:tcPr>
          <w:p w14:paraId="0E10507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EB4BD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C8EE1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263B02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6A2F1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59DA4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6" w:type="dxa"/>
            <w:vAlign w:val="center"/>
            <w:hideMark/>
          </w:tcPr>
          <w:p w14:paraId="4BCB1A9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C6E37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10842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AAA89B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70DD5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3E8E3A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7" w:type="dxa"/>
            <w:vAlign w:val="center"/>
            <w:hideMark/>
          </w:tcPr>
          <w:p w14:paraId="587206E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7EF30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6053906" w14:textId="77777777" w:rsidTr="001E29DA">
        <w:tc>
          <w:tcPr>
            <w:tcW w:w="0" w:type="auto"/>
            <w:gridSpan w:val="3"/>
            <w:tcMar>
              <w:top w:w="0" w:type="dxa"/>
              <w:left w:w="20" w:type="dxa"/>
              <w:bottom w:w="0" w:type="dxa"/>
              <w:right w:w="20" w:type="dxa"/>
            </w:tcMar>
            <w:vAlign w:val="center"/>
            <w:hideMark/>
          </w:tcPr>
          <w:p w14:paraId="402B66F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5C19D4C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61D888E8" w14:textId="77777777" w:rsidTr="001E29DA">
        <w:tc>
          <w:tcPr>
            <w:tcW w:w="0" w:type="auto"/>
            <w:gridSpan w:val="3"/>
            <w:tcMar>
              <w:top w:w="0" w:type="dxa"/>
              <w:left w:w="20" w:type="dxa"/>
              <w:bottom w:w="0" w:type="dxa"/>
              <w:right w:w="20" w:type="dxa"/>
            </w:tcMar>
            <w:vAlign w:val="center"/>
            <w:hideMark/>
          </w:tcPr>
          <w:p w14:paraId="71698DBE"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96FA7C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4B859EB8"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026CFA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4BFA5A6B"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E6B9FA6"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w:t>
            </w:r>
            <w:r w:rsidRPr="001E29DA">
              <w:rPr>
                <w:rFonts w:ascii="Arial" w:eastAsia="宋体" w:hAnsi="Arial" w:cs="Arial"/>
                <w:b/>
                <w:bCs/>
                <w:color w:val="000000"/>
                <w:kern w:val="0"/>
                <w:sz w:val="16"/>
                <w:szCs w:val="16"/>
              </w:rPr>
              <w:br/>
              <w:t>2020</w:t>
            </w:r>
          </w:p>
        </w:tc>
      </w:tr>
      <w:tr w:rsidR="001E29DA" w:rsidRPr="001E29DA" w14:paraId="4878C528" w14:textId="77777777" w:rsidTr="001E29DA">
        <w:tc>
          <w:tcPr>
            <w:tcW w:w="0" w:type="auto"/>
            <w:gridSpan w:val="3"/>
            <w:tcMar>
              <w:top w:w="30" w:type="dxa"/>
              <w:left w:w="20" w:type="dxa"/>
              <w:bottom w:w="30" w:type="dxa"/>
              <w:right w:w="20" w:type="dxa"/>
            </w:tcMar>
            <w:vAlign w:val="bottom"/>
            <w:hideMark/>
          </w:tcPr>
          <w:p w14:paraId="4B0911C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15"/>
            <w:tcBorders>
              <w:top w:val="single" w:sz="8" w:space="0" w:color="000000"/>
            </w:tcBorders>
            <w:tcMar>
              <w:top w:w="30" w:type="dxa"/>
              <w:left w:w="20" w:type="dxa"/>
              <w:bottom w:w="30" w:type="dxa"/>
              <w:right w:w="20" w:type="dxa"/>
            </w:tcMar>
            <w:vAlign w:val="bottom"/>
            <w:hideMark/>
          </w:tcPr>
          <w:p w14:paraId="35FD10C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48AE53FA" w14:textId="77777777" w:rsidTr="001E29DA">
        <w:tc>
          <w:tcPr>
            <w:tcW w:w="0" w:type="auto"/>
            <w:gridSpan w:val="3"/>
            <w:shd w:val="clear" w:color="auto" w:fill="CCEEFF"/>
            <w:tcMar>
              <w:top w:w="30" w:type="dxa"/>
              <w:left w:w="20" w:type="dxa"/>
              <w:bottom w:w="30" w:type="dxa"/>
              <w:right w:w="20" w:type="dxa"/>
            </w:tcMar>
            <w:vAlign w:val="bottom"/>
            <w:hideMark/>
          </w:tcPr>
          <w:p w14:paraId="5C3071D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Operating loss:</w:t>
            </w:r>
          </w:p>
        </w:tc>
        <w:tc>
          <w:tcPr>
            <w:tcW w:w="0" w:type="auto"/>
            <w:gridSpan w:val="3"/>
            <w:shd w:val="clear" w:color="auto" w:fill="CCEEFF"/>
            <w:tcMar>
              <w:top w:w="30" w:type="dxa"/>
              <w:left w:w="20" w:type="dxa"/>
              <w:bottom w:w="30" w:type="dxa"/>
              <w:right w:w="20" w:type="dxa"/>
            </w:tcMar>
            <w:vAlign w:val="bottom"/>
            <w:hideMark/>
          </w:tcPr>
          <w:p w14:paraId="498C049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1B98291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6DE95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E9E9EF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7644CE6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 </w:t>
            </w:r>
          </w:p>
        </w:tc>
      </w:tr>
      <w:tr w:rsidR="001E29DA" w:rsidRPr="001E29DA" w14:paraId="65D2655D" w14:textId="77777777" w:rsidTr="001E29DA">
        <w:tc>
          <w:tcPr>
            <w:tcW w:w="0" w:type="auto"/>
            <w:gridSpan w:val="3"/>
            <w:shd w:val="clear" w:color="auto" w:fill="FFFFFF"/>
            <w:tcMar>
              <w:top w:w="30" w:type="dxa"/>
              <w:left w:w="380" w:type="dxa"/>
              <w:bottom w:w="30" w:type="dxa"/>
              <w:right w:w="20" w:type="dxa"/>
            </w:tcMar>
            <w:vAlign w:val="bottom"/>
            <w:hideMark/>
          </w:tcPr>
          <w:p w14:paraId="62D877A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Stock-based compensation expense</w:t>
            </w:r>
          </w:p>
        </w:tc>
        <w:tc>
          <w:tcPr>
            <w:tcW w:w="0" w:type="auto"/>
            <w:shd w:val="clear" w:color="auto" w:fill="FFFFFF"/>
            <w:tcMar>
              <w:top w:w="30" w:type="dxa"/>
              <w:left w:w="20" w:type="dxa"/>
              <w:bottom w:w="30" w:type="dxa"/>
              <w:right w:w="0" w:type="dxa"/>
            </w:tcMar>
            <w:vAlign w:val="bottom"/>
            <w:hideMark/>
          </w:tcPr>
          <w:p w14:paraId="2573601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639459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1,081 </w:t>
            </w:r>
          </w:p>
        </w:tc>
        <w:tc>
          <w:tcPr>
            <w:tcW w:w="0" w:type="auto"/>
            <w:shd w:val="clear" w:color="auto" w:fill="FFFFFF"/>
            <w:tcMar>
              <w:top w:w="30" w:type="dxa"/>
              <w:left w:w="0" w:type="dxa"/>
              <w:bottom w:w="30" w:type="dxa"/>
              <w:right w:w="20" w:type="dxa"/>
            </w:tcMar>
            <w:vAlign w:val="bottom"/>
            <w:hideMark/>
          </w:tcPr>
          <w:p w14:paraId="6E2E99E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D2FEA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580D88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AFFE7A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379 </w:t>
            </w:r>
          </w:p>
        </w:tc>
        <w:tc>
          <w:tcPr>
            <w:tcW w:w="0" w:type="auto"/>
            <w:shd w:val="clear" w:color="auto" w:fill="FFFFFF"/>
            <w:tcMar>
              <w:top w:w="30" w:type="dxa"/>
              <w:left w:w="0" w:type="dxa"/>
              <w:bottom w:w="30" w:type="dxa"/>
              <w:right w:w="20" w:type="dxa"/>
            </w:tcMar>
            <w:vAlign w:val="bottom"/>
            <w:hideMark/>
          </w:tcPr>
          <w:p w14:paraId="16658F2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31EDE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380F19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4C00D1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274 </w:t>
            </w:r>
          </w:p>
        </w:tc>
        <w:tc>
          <w:tcPr>
            <w:tcW w:w="0" w:type="auto"/>
            <w:shd w:val="clear" w:color="auto" w:fill="FFFFFF"/>
            <w:tcMar>
              <w:top w:w="30" w:type="dxa"/>
              <w:left w:w="0" w:type="dxa"/>
              <w:bottom w:w="30" w:type="dxa"/>
              <w:right w:w="20" w:type="dxa"/>
            </w:tcMar>
            <w:vAlign w:val="bottom"/>
            <w:hideMark/>
          </w:tcPr>
          <w:p w14:paraId="56C1D9E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2B0FC69" w14:textId="77777777" w:rsidTr="001E29DA">
        <w:tc>
          <w:tcPr>
            <w:tcW w:w="0" w:type="auto"/>
            <w:gridSpan w:val="3"/>
            <w:shd w:val="clear" w:color="auto" w:fill="CCEEFF"/>
            <w:tcMar>
              <w:top w:w="30" w:type="dxa"/>
              <w:left w:w="380" w:type="dxa"/>
              <w:bottom w:w="30" w:type="dxa"/>
              <w:right w:w="20" w:type="dxa"/>
            </w:tcMar>
            <w:vAlign w:val="bottom"/>
            <w:hideMark/>
          </w:tcPr>
          <w:p w14:paraId="53877BD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Acquisition-related costs</w:t>
            </w:r>
          </w:p>
        </w:tc>
        <w:tc>
          <w:tcPr>
            <w:tcW w:w="0" w:type="auto"/>
            <w:gridSpan w:val="2"/>
            <w:shd w:val="clear" w:color="auto" w:fill="CCEEFF"/>
            <w:tcMar>
              <w:top w:w="30" w:type="dxa"/>
              <w:left w:w="20" w:type="dxa"/>
              <w:bottom w:w="30" w:type="dxa"/>
              <w:right w:w="0" w:type="dxa"/>
            </w:tcMar>
            <w:vAlign w:val="bottom"/>
            <w:hideMark/>
          </w:tcPr>
          <w:p w14:paraId="0FA61BB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452 </w:t>
            </w:r>
          </w:p>
        </w:tc>
        <w:tc>
          <w:tcPr>
            <w:tcW w:w="0" w:type="auto"/>
            <w:shd w:val="clear" w:color="auto" w:fill="CCEEFF"/>
            <w:tcMar>
              <w:top w:w="30" w:type="dxa"/>
              <w:left w:w="0" w:type="dxa"/>
              <w:bottom w:w="30" w:type="dxa"/>
              <w:right w:w="20" w:type="dxa"/>
            </w:tcMar>
            <w:vAlign w:val="bottom"/>
            <w:hideMark/>
          </w:tcPr>
          <w:p w14:paraId="728292B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44A3F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253413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42 </w:t>
            </w:r>
          </w:p>
        </w:tc>
        <w:tc>
          <w:tcPr>
            <w:tcW w:w="0" w:type="auto"/>
            <w:shd w:val="clear" w:color="auto" w:fill="CCEEFF"/>
            <w:tcMar>
              <w:top w:w="30" w:type="dxa"/>
              <w:left w:w="0" w:type="dxa"/>
              <w:bottom w:w="30" w:type="dxa"/>
              <w:right w:w="20" w:type="dxa"/>
            </w:tcMar>
            <w:vAlign w:val="bottom"/>
            <w:hideMark/>
          </w:tcPr>
          <w:p w14:paraId="2EFA29A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1C045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3DF6B4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14 </w:t>
            </w:r>
          </w:p>
        </w:tc>
        <w:tc>
          <w:tcPr>
            <w:tcW w:w="0" w:type="auto"/>
            <w:shd w:val="clear" w:color="auto" w:fill="CCEEFF"/>
            <w:tcMar>
              <w:top w:w="30" w:type="dxa"/>
              <w:left w:w="0" w:type="dxa"/>
              <w:bottom w:w="30" w:type="dxa"/>
              <w:right w:w="20" w:type="dxa"/>
            </w:tcMar>
            <w:vAlign w:val="bottom"/>
            <w:hideMark/>
          </w:tcPr>
          <w:p w14:paraId="4D243FD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E781693" w14:textId="77777777" w:rsidTr="001E29DA">
        <w:tc>
          <w:tcPr>
            <w:tcW w:w="0" w:type="auto"/>
            <w:gridSpan w:val="3"/>
            <w:shd w:val="clear" w:color="auto" w:fill="FFFFFF"/>
            <w:tcMar>
              <w:top w:w="30" w:type="dxa"/>
              <w:left w:w="380" w:type="dxa"/>
              <w:bottom w:w="30" w:type="dxa"/>
              <w:right w:w="20" w:type="dxa"/>
            </w:tcMar>
            <w:vAlign w:val="bottom"/>
            <w:hideMark/>
          </w:tcPr>
          <w:p w14:paraId="5AD0068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14:paraId="7998818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3,548 </w:t>
            </w:r>
          </w:p>
        </w:tc>
        <w:tc>
          <w:tcPr>
            <w:tcW w:w="0" w:type="auto"/>
            <w:shd w:val="clear" w:color="auto" w:fill="FFFFFF"/>
            <w:tcMar>
              <w:top w:w="30" w:type="dxa"/>
              <w:left w:w="0" w:type="dxa"/>
              <w:bottom w:w="30" w:type="dxa"/>
              <w:right w:w="20" w:type="dxa"/>
            </w:tcMar>
            <w:vAlign w:val="bottom"/>
            <w:hideMark/>
          </w:tcPr>
          <w:p w14:paraId="6AAEFAC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D693C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EF448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D25D59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7F480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0FA6C3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2172F2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E4DDEA5" w14:textId="77777777" w:rsidTr="001E29DA">
        <w:tc>
          <w:tcPr>
            <w:tcW w:w="0" w:type="auto"/>
            <w:gridSpan w:val="3"/>
            <w:shd w:val="clear" w:color="auto" w:fill="CCEEFF"/>
            <w:tcMar>
              <w:top w:w="30" w:type="dxa"/>
              <w:left w:w="380" w:type="dxa"/>
              <w:bottom w:w="30" w:type="dxa"/>
              <w:right w:w="20" w:type="dxa"/>
            </w:tcMar>
            <w:vAlign w:val="bottom"/>
            <w:hideMark/>
          </w:tcPr>
          <w:p w14:paraId="4006DC7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Licensing gain</w:t>
            </w:r>
          </w:p>
        </w:tc>
        <w:tc>
          <w:tcPr>
            <w:tcW w:w="0" w:type="auto"/>
            <w:gridSpan w:val="2"/>
            <w:shd w:val="clear" w:color="auto" w:fill="CCEEFF"/>
            <w:tcMar>
              <w:top w:w="30" w:type="dxa"/>
              <w:left w:w="20" w:type="dxa"/>
              <w:bottom w:w="30" w:type="dxa"/>
              <w:right w:w="0" w:type="dxa"/>
            </w:tcMar>
            <w:vAlign w:val="bottom"/>
            <w:hideMark/>
          </w:tcPr>
          <w:p w14:paraId="6244C3F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(102)</w:t>
            </w:r>
          </w:p>
        </w:tc>
        <w:tc>
          <w:tcPr>
            <w:tcW w:w="0" w:type="auto"/>
            <w:shd w:val="clear" w:color="auto" w:fill="CCEEFF"/>
            <w:tcMar>
              <w:top w:w="30" w:type="dxa"/>
              <w:left w:w="0" w:type="dxa"/>
              <w:bottom w:w="30" w:type="dxa"/>
              <w:right w:w="20" w:type="dxa"/>
            </w:tcMar>
            <w:vAlign w:val="bottom"/>
            <w:hideMark/>
          </w:tcPr>
          <w:p w14:paraId="031F4C9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CA704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B4361A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w:t>
            </w:r>
          </w:p>
        </w:tc>
        <w:tc>
          <w:tcPr>
            <w:tcW w:w="0" w:type="auto"/>
            <w:shd w:val="clear" w:color="auto" w:fill="CCEEFF"/>
            <w:tcMar>
              <w:top w:w="30" w:type="dxa"/>
              <w:left w:w="0" w:type="dxa"/>
              <w:bottom w:w="30" w:type="dxa"/>
              <w:right w:w="20" w:type="dxa"/>
            </w:tcMar>
            <w:vAlign w:val="bottom"/>
            <w:hideMark/>
          </w:tcPr>
          <w:p w14:paraId="330694D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E89E7E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B919DC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C5E722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1E03443" w14:textId="77777777" w:rsidTr="001E29DA">
        <w:tc>
          <w:tcPr>
            <w:tcW w:w="0" w:type="auto"/>
            <w:gridSpan w:val="3"/>
            <w:shd w:val="clear" w:color="auto" w:fill="FFFFFF"/>
            <w:tcMar>
              <w:top w:w="30" w:type="dxa"/>
              <w:left w:w="20" w:type="dxa"/>
              <w:bottom w:w="30" w:type="dxa"/>
              <w:right w:w="20" w:type="dxa"/>
            </w:tcMar>
            <w:vAlign w:val="bottom"/>
            <w:hideMark/>
          </w:tcPr>
          <w:p w14:paraId="2C63145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operating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0F3FF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16C19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4,979 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0CF73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742E5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230FD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4232FC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4EBBCA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2B04B3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41ADC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2B4ABB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2C986C" w14:textId="77777777" w:rsidR="001E29DA" w:rsidRPr="001E29DA" w:rsidRDefault="001E29DA" w:rsidP="001E29DA">
            <w:pPr>
              <w:widowControl/>
              <w:spacing w:after="100"/>
              <w:jc w:val="right"/>
              <w:rPr>
                <w:rFonts w:ascii="宋体" w:eastAsia="宋体" w:hAnsi="宋体" w:cs="宋体"/>
                <w:kern w:val="0"/>
                <w:sz w:val="24"/>
                <w:szCs w:val="24"/>
              </w:rPr>
            </w:pPr>
          </w:p>
        </w:tc>
      </w:tr>
    </w:tbl>
    <w:p w14:paraId="2141BDB1"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does not discretely allocate assets to its operating segments, nor does management evaluate operating segments using discrete asset information.</w:t>
      </w:r>
    </w:p>
    <w:p w14:paraId="7216F07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following table summarizes sales to external customers by geographic regions based on billing location of the customer:</w:t>
      </w:r>
    </w:p>
    <w:tbl>
      <w:tblPr>
        <w:tblW w:w="20614" w:type="dxa"/>
        <w:tblCellMar>
          <w:top w:w="15" w:type="dxa"/>
          <w:left w:w="15" w:type="dxa"/>
          <w:bottom w:w="15" w:type="dxa"/>
          <w:right w:w="15" w:type="dxa"/>
        </w:tblCellMar>
        <w:tblLook w:val="04A0" w:firstRow="1" w:lastRow="0" w:firstColumn="1" w:lastColumn="0" w:noHBand="0" w:noVBand="1"/>
      </w:tblPr>
      <w:tblGrid>
        <w:gridCol w:w="178"/>
        <w:gridCol w:w="11258"/>
        <w:gridCol w:w="37"/>
        <w:gridCol w:w="179"/>
        <w:gridCol w:w="2751"/>
        <w:gridCol w:w="36"/>
        <w:gridCol w:w="36"/>
        <w:gridCol w:w="50"/>
        <w:gridCol w:w="36"/>
        <w:gridCol w:w="178"/>
        <w:gridCol w:w="2751"/>
        <w:gridCol w:w="36"/>
        <w:gridCol w:w="36"/>
        <w:gridCol w:w="50"/>
        <w:gridCol w:w="36"/>
        <w:gridCol w:w="178"/>
        <w:gridCol w:w="2752"/>
        <w:gridCol w:w="36"/>
      </w:tblGrid>
      <w:tr w:rsidR="001E29DA" w:rsidRPr="001E29DA" w14:paraId="0516D974" w14:textId="77777777" w:rsidTr="001E29DA">
        <w:tc>
          <w:tcPr>
            <w:tcW w:w="175" w:type="dxa"/>
            <w:vAlign w:val="center"/>
            <w:hideMark/>
          </w:tcPr>
          <w:p w14:paraId="7514C64C" w14:textId="77777777" w:rsidR="001E29DA" w:rsidRPr="001E29DA" w:rsidRDefault="001E29DA" w:rsidP="001E29DA">
            <w:pPr>
              <w:widowControl/>
              <w:rPr>
                <w:rFonts w:ascii="宋体" w:eastAsia="宋体" w:hAnsi="宋体" w:cs="宋体"/>
                <w:kern w:val="0"/>
                <w:sz w:val="24"/>
                <w:szCs w:val="24"/>
              </w:rPr>
            </w:pPr>
          </w:p>
        </w:tc>
        <w:tc>
          <w:tcPr>
            <w:tcW w:w="11117" w:type="dxa"/>
            <w:vAlign w:val="center"/>
            <w:hideMark/>
          </w:tcPr>
          <w:p w14:paraId="3908383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60568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9E4C27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7" w:type="dxa"/>
            <w:vAlign w:val="center"/>
            <w:hideMark/>
          </w:tcPr>
          <w:p w14:paraId="2804993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76618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87E7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BD993A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01CFE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192664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7" w:type="dxa"/>
            <w:vAlign w:val="center"/>
            <w:hideMark/>
          </w:tcPr>
          <w:p w14:paraId="586B827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782D8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774CE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BCE81A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51AD6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47717E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8" w:type="dxa"/>
            <w:vAlign w:val="center"/>
            <w:hideMark/>
          </w:tcPr>
          <w:p w14:paraId="37DBA7C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C0F2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94FCC16" w14:textId="77777777" w:rsidTr="001E29DA">
        <w:tc>
          <w:tcPr>
            <w:tcW w:w="0" w:type="auto"/>
            <w:gridSpan w:val="3"/>
            <w:tcMar>
              <w:top w:w="0" w:type="dxa"/>
              <w:left w:w="20" w:type="dxa"/>
              <w:bottom w:w="0" w:type="dxa"/>
              <w:right w:w="20" w:type="dxa"/>
            </w:tcMar>
            <w:vAlign w:val="center"/>
            <w:hideMark/>
          </w:tcPr>
          <w:p w14:paraId="58A0E05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2ECBBE4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024B2857" w14:textId="77777777" w:rsidTr="001E29DA">
        <w:tc>
          <w:tcPr>
            <w:tcW w:w="0" w:type="auto"/>
            <w:gridSpan w:val="3"/>
            <w:tcMar>
              <w:top w:w="0" w:type="dxa"/>
              <w:left w:w="20" w:type="dxa"/>
              <w:bottom w:w="0" w:type="dxa"/>
              <w:right w:w="20" w:type="dxa"/>
            </w:tcMar>
            <w:vAlign w:val="center"/>
            <w:hideMark/>
          </w:tcPr>
          <w:p w14:paraId="65555277"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5497D5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F5A51D7"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70279C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05068483"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616586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w:t>
            </w:r>
            <w:r w:rsidRPr="001E29DA">
              <w:rPr>
                <w:rFonts w:ascii="Arial" w:eastAsia="宋体" w:hAnsi="Arial" w:cs="Arial"/>
                <w:b/>
                <w:bCs/>
                <w:color w:val="000000"/>
                <w:kern w:val="0"/>
                <w:sz w:val="16"/>
                <w:szCs w:val="16"/>
              </w:rPr>
              <w:br/>
              <w:t>2020</w:t>
            </w:r>
          </w:p>
        </w:tc>
      </w:tr>
      <w:tr w:rsidR="001E29DA" w:rsidRPr="001E29DA" w14:paraId="01585A3A" w14:textId="77777777" w:rsidTr="001E29DA">
        <w:tc>
          <w:tcPr>
            <w:tcW w:w="0" w:type="auto"/>
            <w:gridSpan w:val="3"/>
            <w:tcMar>
              <w:top w:w="30" w:type="dxa"/>
              <w:left w:w="20" w:type="dxa"/>
              <w:bottom w:w="30" w:type="dxa"/>
              <w:right w:w="20" w:type="dxa"/>
            </w:tcMar>
            <w:vAlign w:val="bottom"/>
            <w:hideMark/>
          </w:tcPr>
          <w:p w14:paraId="185743C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15"/>
            <w:tcBorders>
              <w:top w:val="single" w:sz="8" w:space="0" w:color="000000"/>
            </w:tcBorders>
            <w:tcMar>
              <w:top w:w="30" w:type="dxa"/>
              <w:left w:w="20" w:type="dxa"/>
              <w:bottom w:w="30" w:type="dxa"/>
              <w:right w:w="20" w:type="dxa"/>
            </w:tcMar>
            <w:vAlign w:val="bottom"/>
            <w:hideMark/>
          </w:tcPr>
          <w:p w14:paraId="66D12A8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474FD06C" w14:textId="77777777" w:rsidTr="001E29DA">
        <w:tc>
          <w:tcPr>
            <w:tcW w:w="0" w:type="auto"/>
            <w:gridSpan w:val="3"/>
            <w:shd w:val="clear" w:color="auto" w:fill="CCEEFF"/>
            <w:tcMar>
              <w:top w:w="30" w:type="dxa"/>
              <w:left w:w="20" w:type="dxa"/>
              <w:bottom w:w="30" w:type="dxa"/>
              <w:right w:w="20" w:type="dxa"/>
            </w:tcMar>
            <w:vAlign w:val="bottom"/>
            <w:hideMark/>
          </w:tcPr>
          <w:p w14:paraId="358A21D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United States</w:t>
            </w:r>
          </w:p>
        </w:tc>
        <w:tc>
          <w:tcPr>
            <w:tcW w:w="0" w:type="auto"/>
            <w:shd w:val="clear" w:color="auto" w:fill="CCEEFF"/>
            <w:tcMar>
              <w:top w:w="30" w:type="dxa"/>
              <w:left w:w="20" w:type="dxa"/>
              <w:bottom w:w="30" w:type="dxa"/>
              <w:right w:w="0" w:type="dxa"/>
            </w:tcMar>
            <w:vAlign w:val="bottom"/>
            <w:hideMark/>
          </w:tcPr>
          <w:p w14:paraId="0F41D70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BE21DB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8,049 </w:t>
            </w:r>
          </w:p>
        </w:tc>
        <w:tc>
          <w:tcPr>
            <w:tcW w:w="0" w:type="auto"/>
            <w:shd w:val="clear" w:color="auto" w:fill="CCEEFF"/>
            <w:tcMar>
              <w:top w:w="30" w:type="dxa"/>
              <w:left w:w="0" w:type="dxa"/>
              <w:bottom w:w="30" w:type="dxa"/>
              <w:right w:w="20" w:type="dxa"/>
            </w:tcMar>
            <w:vAlign w:val="bottom"/>
            <w:hideMark/>
          </w:tcPr>
          <w:p w14:paraId="5C9C272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975CF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2D70A8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EBB0AD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4,656 </w:t>
            </w:r>
          </w:p>
        </w:tc>
        <w:tc>
          <w:tcPr>
            <w:tcW w:w="0" w:type="auto"/>
            <w:shd w:val="clear" w:color="auto" w:fill="CCEEFF"/>
            <w:tcMar>
              <w:top w:w="30" w:type="dxa"/>
              <w:left w:w="0" w:type="dxa"/>
              <w:bottom w:w="30" w:type="dxa"/>
              <w:right w:w="20" w:type="dxa"/>
            </w:tcMar>
            <w:vAlign w:val="bottom"/>
            <w:hideMark/>
          </w:tcPr>
          <w:p w14:paraId="189BF6B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54498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694CC3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56AC7C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2,294 </w:t>
            </w:r>
          </w:p>
        </w:tc>
        <w:tc>
          <w:tcPr>
            <w:tcW w:w="0" w:type="auto"/>
            <w:shd w:val="clear" w:color="auto" w:fill="CCEEFF"/>
            <w:tcMar>
              <w:top w:w="30" w:type="dxa"/>
              <w:left w:w="0" w:type="dxa"/>
              <w:bottom w:w="30" w:type="dxa"/>
              <w:right w:w="20" w:type="dxa"/>
            </w:tcMar>
            <w:vAlign w:val="bottom"/>
            <w:hideMark/>
          </w:tcPr>
          <w:p w14:paraId="1C7ECB7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FC8014B" w14:textId="77777777" w:rsidTr="001E29DA">
        <w:tc>
          <w:tcPr>
            <w:tcW w:w="0" w:type="auto"/>
            <w:gridSpan w:val="3"/>
            <w:shd w:val="clear" w:color="auto" w:fill="FFFFFF"/>
            <w:tcMar>
              <w:top w:w="30" w:type="dxa"/>
              <w:left w:w="20" w:type="dxa"/>
              <w:bottom w:w="30" w:type="dxa"/>
              <w:right w:w="20" w:type="dxa"/>
            </w:tcMar>
            <w:vAlign w:val="bottom"/>
            <w:hideMark/>
          </w:tcPr>
          <w:p w14:paraId="5BFB8A5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China (including Hong Kong)</w:t>
            </w:r>
          </w:p>
        </w:tc>
        <w:tc>
          <w:tcPr>
            <w:tcW w:w="0" w:type="auto"/>
            <w:gridSpan w:val="2"/>
            <w:shd w:val="clear" w:color="auto" w:fill="FFFFFF"/>
            <w:tcMar>
              <w:top w:w="30" w:type="dxa"/>
              <w:left w:w="20" w:type="dxa"/>
              <w:bottom w:w="30" w:type="dxa"/>
              <w:right w:w="0" w:type="dxa"/>
            </w:tcMar>
            <w:vAlign w:val="bottom"/>
            <w:hideMark/>
          </w:tcPr>
          <w:p w14:paraId="5BF5F90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5,207 </w:t>
            </w:r>
          </w:p>
        </w:tc>
        <w:tc>
          <w:tcPr>
            <w:tcW w:w="0" w:type="auto"/>
            <w:shd w:val="clear" w:color="auto" w:fill="FFFFFF"/>
            <w:tcMar>
              <w:top w:w="30" w:type="dxa"/>
              <w:left w:w="0" w:type="dxa"/>
              <w:bottom w:w="30" w:type="dxa"/>
              <w:right w:w="20" w:type="dxa"/>
            </w:tcMar>
            <w:vAlign w:val="bottom"/>
            <w:hideMark/>
          </w:tcPr>
          <w:p w14:paraId="0660475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9D590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D6D308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4,096 </w:t>
            </w:r>
          </w:p>
        </w:tc>
        <w:tc>
          <w:tcPr>
            <w:tcW w:w="0" w:type="auto"/>
            <w:shd w:val="clear" w:color="auto" w:fill="FFFFFF"/>
            <w:tcMar>
              <w:top w:w="30" w:type="dxa"/>
              <w:left w:w="0" w:type="dxa"/>
              <w:bottom w:w="30" w:type="dxa"/>
              <w:right w:w="20" w:type="dxa"/>
            </w:tcMar>
            <w:vAlign w:val="bottom"/>
            <w:hideMark/>
          </w:tcPr>
          <w:p w14:paraId="70EB230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AB8CA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40871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2,329 </w:t>
            </w:r>
          </w:p>
        </w:tc>
        <w:tc>
          <w:tcPr>
            <w:tcW w:w="0" w:type="auto"/>
            <w:shd w:val="clear" w:color="auto" w:fill="FFFFFF"/>
            <w:tcMar>
              <w:top w:w="30" w:type="dxa"/>
              <w:left w:w="0" w:type="dxa"/>
              <w:bottom w:w="30" w:type="dxa"/>
              <w:right w:w="20" w:type="dxa"/>
            </w:tcMar>
            <w:vAlign w:val="bottom"/>
            <w:hideMark/>
          </w:tcPr>
          <w:p w14:paraId="558C3B3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1BFE2DF" w14:textId="77777777" w:rsidTr="001E29DA">
        <w:tc>
          <w:tcPr>
            <w:tcW w:w="0" w:type="auto"/>
            <w:gridSpan w:val="3"/>
            <w:shd w:val="clear" w:color="auto" w:fill="CCEEFF"/>
            <w:tcMar>
              <w:top w:w="30" w:type="dxa"/>
              <w:left w:w="20" w:type="dxa"/>
              <w:bottom w:w="30" w:type="dxa"/>
              <w:right w:w="20" w:type="dxa"/>
            </w:tcMar>
            <w:vAlign w:val="bottom"/>
            <w:hideMark/>
          </w:tcPr>
          <w:p w14:paraId="36E69E6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lastRenderedPageBreak/>
              <w:t>Japan</w:t>
            </w:r>
          </w:p>
        </w:tc>
        <w:tc>
          <w:tcPr>
            <w:tcW w:w="0" w:type="auto"/>
            <w:gridSpan w:val="2"/>
            <w:shd w:val="clear" w:color="auto" w:fill="CCEEFF"/>
            <w:tcMar>
              <w:top w:w="30" w:type="dxa"/>
              <w:left w:w="20" w:type="dxa"/>
              <w:bottom w:w="30" w:type="dxa"/>
              <w:right w:w="0" w:type="dxa"/>
            </w:tcMar>
            <w:vAlign w:val="bottom"/>
            <w:hideMark/>
          </w:tcPr>
          <w:p w14:paraId="4858589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4,177 </w:t>
            </w:r>
          </w:p>
        </w:tc>
        <w:tc>
          <w:tcPr>
            <w:tcW w:w="0" w:type="auto"/>
            <w:shd w:val="clear" w:color="auto" w:fill="CCEEFF"/>
            <w:tcMar>
              <w:top w:w="30" w:type="dxa"/>
              <w:left w:w="0" w:type="dxa"/>
              <w:bottom w:w="30" w:type="dxa"/>
              <w:right w:w="20" w:type="dxa"/>
            </w:tcMar>
            <w:vAlign w:val="bottom"/>
            <w:hideMark/>
          </w:tcPr>
          <w:p w14:paraId="004BA46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EDB29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9E9422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2,381 </w:t>
            </w:r>
          </w:p>
        </w:tc>
        <w:tc>
          <w:tcPr>
            <w:tcW w:w="0" w:type="auto"/>
            <w:shd w:val="clear" w:color="auto" w:fill="CCEEFF"/>
            <w:tcMar>
              <w:top w:w="30" w:type="dxa"/>
              <w:left w:w="0" w:type="dxa"/>
              <w:bottom w:w="30" w:type="dxa"/>
              <w:right w:w="20" w:type="dxa"/>
            </w:tcMar>
            <w:vAlign w:val="bottom"/>
            <w:hideMark/>
          </w:tcPr>
          <w:p w14:paraId="349B4DE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083CD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8128DC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1,033 </w:t>
            </w:r>
          </w:p>
        </w:tc>
        <w:tc>
          <w:tcPr>
            <w:tcW w:w="0" w:type="auto"/>
            <w:shd w:val="clear" w:color="auto" w:fill="CCEEFF"/>
            <w:tcMar>
              <w:top w:w="30" w:type="dxa"/>
              <w:left w:w="0" w:type="dxa"/>
              <w:bottom w:w="30" w:type="dxa"/>
              <w:right w:w="20" w:type="dxa"/>
            </w:tcMar>
            <w:vAlign w:val="bottom"/>
            <w:hideMark/>
          </w:tcPr>
          <w:p w14:paraId="2AD5A8F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4B98580" w14:textId="77777777" w:rsidTr="001E29DA">
        <w:tc>
          <w:tcPr>
            <w:tcW w:w="0" w:type="auto"/>
            <w:gridSpan w:val="3"/>
            <w:shd w:val="clear" w:color="auto" w:fill="FFFFFF"/>
            <w:tcMar>
              <w:top w:w="30" w:type="dxa"/>
              <w:left w:w="20" w:type="dxa"/>
              <w:bottom w:w="30" w:type="dxa"/>
              <w:right w:w="20" w:type="dxa"/>
            </w:tcMar>
            <w:vAlign w:val="bottom"/>
            <w:hideMark/>
          </w:tcPr>
          <w:p w14:paraId="196F685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Europe</w:t>
            </w:r>
          </w:p>
        </w:tc>
        <w:tc>
          <w:tcPr>
            <w:tcW w:w="0" w:type="auto"/>
            <w:gridSpan w:val="2"/>
            <w:shd w:val="clear" w:color="auto" w:fill="FFFFFF"/>
            <w:tcMar>
              <w:top w:w="30" w:type="dxa"/>
              <w:left w:w="20" w:type="dxa"/>
              <w:bottom w:w="30" w:type="dxa"/>
              <w:right w:w="0" w:type="dxa"/>
            </w:tcMar>
            <w:vAlign w:val="bottom"/>
            <w:hideMark/>
          </w:tcPr>
          <w:p w14:paraId="6203B27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1,773 </w:t>
            </w:r>
          </w:p>
        </w:tc>
        <w:tc>
          <w:tcPr>
            <w:tcW w:w="0" w:type="auto"/>
            <w:shd w:val="clear" w:color="auto" w:fill="FFFFFF"/>
            <w:tcMar>
              <w:top w:w="30" w:type="dxa"/>
              <w:left w:w="0" w:type="dxa"/>
              <w:bottom w:w="30" w:type="dxa"/>
              <w:right w:w="20" w:type="dxa"/>
            </w:tcMar>
            <w:vAlign w:val="bottom"/>
            <w:hideMark/>
          </w:tcPr>
          <w:p w14:paraId="42E1802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FE2F9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754C8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1,249 </w:t>
            </w:r>
          </w:p>
        </w:tc>
        <w:tc>
          <w:tcPr>
            <w:tcW w:w="0" w:type="auto"/>
            <w:shd w:val="clear" w:color="auto" w:fill="FFFFFF"/>
            <w:tcMar>
              <w:top w:w="30" w:type="dxa"/>
              <w:left w:w="0" w:type="dxa"/>
              <w:bottom w:w="30" w:type="dxa"/>
              <w:right w:w="20" w:type="dxa"/>
            </w:tcMar>
            <w:vAlign w:val="bottom"/>
            <w:hideMark/>
          </w:tcPr>
          <w:p w14:paraId="70060DF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51BF2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1F048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1,108 </w:t>
            </w:r>
          </w:p>
        </w:tc>
        <w:tc>
          <w:tcPr>
            <w:tcW w:w="0" w:type="auto"/>
            <w:shd w:val="clear" w:color="auto" w:fill="FFFFFF"/>
            <w:tcMar>
              <w:top w:w="30" w:type="dxa"/>
              <w:left w:w="0" w:type="dxa"/>
              <w:bottom w:w="30" w:type="dxa"/>
              <w:right w:w="20" w:type="dxa"/>
            </w:tcMar>
            <w:vAlign w:val="bottom"/>
            <w:hideMark/>
          </w:tcPr>
          <w:p w14:paraId="5AFD5BD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040EE1E" w14:textId="77777777" w:rsidTr="001E29DA">
        <w:tc>
          <w:tcPr>
            <w:tcW w:w="0" w:type="auto"/>
            <w:gridSpan w:val="3"/>
            <w:shd w:val="clear" w:color="auto" w:fill="CCEEFF"/>
            <w:tcMar>
              <w:top w:w="30" w:type="dxa"/>
              <w:left w:w="20" w:type="dxa"/>
              <w:bottom w:w="30" w:type="dxa"/>
              <w:right w:w="20" w:type="dxa"/>
            </w:tcMar>
            <w:vAlign w:val="bottom"/>
            <w:hideMark/>
          </w:tcPr>
          <w:p w14:paraId="1C43480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Taiwan</w:t>
            </w:r>
          </w:p>
        </w:tc>
        <w:tc>
          <w:tcPr>
            <w:tcW w:w="0" w:type="auto"/>
            <w:gridSpan w:val="2"/>
            <w:shd w:val="clear" w:color="auto" w:fill="CCEEFF"/>
            <w:tcMar>
              <w:top w:w="30" w:type="dxa"/>
              <w:left w:w="20" w:type="dxa"/>
              <w:bottom w:w="30" w:type="dxa"/>
              <w:right w:w="0" w:type="dxa"/>
            </w:tcMar>
            <w:vAlign w:val="bottom"/>
            <w:hideMark/>
          </w:tcPr>
          <w:p w14:paraId="5C2F2E2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2,369 </w:t>
            </w:r>
          </w:p>
        </w:tc>
        <w:tc>
          <w:tcPr>
            <w:tcW w:w="0" w:type="auto"/>
            <w:shd w:val="clear" w:color="auto" w:fill="CCEEFF"/>
            <w:tcMar>
              <w:top w:w="30" w:type="dxa"/>
              <w:left w:w="0" w:type="dxa"/>
              <w:bottom w:w="30" w:type="dxa"/>
              <w:right w:w="20" w:type="dxa"/>
            </w:tcMar>
            <w:vAlign w:val="bottom"/>
            <w:hideMark/>
          </w:tcPr>
          <w:p w14:paraId="190A607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22937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F7FE97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2,091 </w:t>
            </w:r>
          </w:p>
        </w:tc>
        <w:tc>
          <w:tcPr>
            <w:tcW w:w="0" w:type="auto"/>
            <w:shd w:val="clear" w:color="auto" w:fill="CCEEFF"/>
            <w:tcMar>
              <w:top w:w="30" w:type="dxa"/>
              <w:left w:w="0" w:type="dxa"/>
              <w:bottom w:w="30" w:type="dxa"/>
              <w:right w:w="20" w:type="dxa"/>
            </w:tcMar>
            <w:vAlign w:val="bottom"/>
            <w:hideMark/>
          </w:tcPr>
          <w:p w14:paraId="792D2F2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770E1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363517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1,187 </w:t>
            </w:r>
          </w:p>
        </w:tc>
        <w:tc>
          <w:tcPr>
            <w:tcW w:w="0" w:type="auto"/>
            <w:shd w:val="clear" w:color="auto" w:fill="CCEEFF"/>
            <w:tcMar>
              <w:top w:w="30" w:type="dxa"/>
              <w:left w:w="0" w:type="dxa"/>
              <w:bottom w:w="30" w:type="dxa"/>
              <w:right w:w="20" w:type="dxa"/>
            </w:tcMar>
            <w:vAlign w:val="bottom"/>
            <w:hideMark/>
          </w:tcPr>
          <w:p w14:paraId="2438C09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E1A4FC6" w14:textId="77777777" w:rsidTr="001E29DA">
        <w:tc>
          <w:tcPr>
            <w:tcW w:w="0" w:type="auto"/>
            <w:gridSpan w:val="3"/>
            <w:shd w:val="clear" w:color="auto" w:fill="FFFFFF"/>
            <w:tcMar>
              <w:top w:w="30" w:type="dxa"/>
              <w:left w:w="20" w:type="dxa"/>
              <w:bottom w:w="30" w:type="dxa"/>
              <w:right w:w="20" w:type="dxa"/>
            </w:tcMar>
            <w:vAlign w:val="bottom"/>
            <w:hideMark/>
          </w:tcPr>
          <w:p w14:paraId="45FBD48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Singapore</w:t>
            </w:r>
          </w:p>
        </w:tc>
        <w:tc>
          <w:tcPr>
            <w:tcW w:w="0" w:type="auto"/>
            <w:gridSpan w:val="2"/>
            <w:shd w:val="clear" w:color="auto" w:fill="FFFFFF"/>
            <w:tcMar>
              <w:top w:w="30" w:type="dxa"/>
              <w:left w:w="20" w:type="dxa"/>
              <w:bottom w:w="30" w:type="dxa"/>
              <w:right w:w="0" w:type="dxa"/>
            </w:tcMar>
            <w:vAlign w:val="bottom"/>
            <w:hideMark/>
          </w:tcPr>
          <w:p w14:paraId="6914505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1,380 </w:t>
            </w:r>
          </w:p>
        </w:tc>
        <w:tc>
          <w:tcPr>
            <w:tcW w:w="0" w:type="auto"/>
            <w:shd w:val="clear" w:color="auto" w:fill="FFFFFF"/>
            <w:tcMar>
              <w:top w:w="30" w:type="dxa"/>
              <w:left w:w="0" w:type="dxa"/>
              <w:bottom w:w="30" w:type="dxa"/>
              <w:right w:w="20" w:type="dxa"/>
            </w:tcMar>
            <w:vAlign w:val="bottom"/>
            <w:hideMark/>
          </w:tcPr>
          <w:p w14:paraId="4B5C41D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570CE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F96E96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1,389 </w:t>
            </w:r>
          </w:p>
        </w:tc>
        <w:tc>
          <w:tcPr>
            <w:tcW w:w="0" w:type="auto"/>
            <w:shd w:val="clear" w:color="auto" w:fill="FFFFFF"/>
            <w:tcMar>
              <w:top w:w="30" w:type="dxa"/>
              <w:left w:w="0" w:type="dxa"/>
              <w:bottom w:w="30" w:type="dxa"/>
              <w:right w:w="20" w:type="dxa"/>
            </w:tcMar>
            <w:vAlign w:val="bottom"/>
            <w:hideMark/>
          </w:tcPr>
          <w:p w14:paraId="5B8545C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D294A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39E58D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1,096 </w:t>
            </w:r>
          </w:p>
        </w:tc>
        <w:tc>
          <w:tcPr>
            <w:tcW w:w="0" w:type="auto"/>
            <w:shd w:val="clear" w:color="auto" w:fill="FFFFFF"/>
            <w:tcMar>
              <w:top w:w="30" w:type="dxa"/>
              <w:left w:w="0" w:type="dxa"/>
              <w:bottom w:w="30" w:type="dxa"/>
              <w:right w:w="20" w:type="dxa"/>
            </w:tcMar>
            <w:vAlign w:val="bottom"/>
            <w:hideMark/>
          </w:tcPr>
          <w:p w14:paraId="6CC3C99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B9FFA45" w14:textId="77777777" w:rsidTr="001E29DA">
        <w:tc>
          <w:tcPr>
            <w:tcW w:w="0" w:type="auto"/>
            <w:gridSpan w:val="3"/>
            <w:shd w:val="clear" w:color="auto" w:fill="CCEEFF"/>
            <w:tcMar>
              <w:top w:w="30" w:type="dxa"/>
              <w:left w:w="20" w:type="dxa"/>
              <w:bottom w:w="30" w:type="dxa"/>
              <w:right w:w="20" w:type="dxa"/>
            </w:tcMar>
            <w:vAlign w:val="bottom"/>
            <w:hideMark/>
          </w:tcPr>
          <w:p w14:paraId="42731A3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 countries</w:t>
            </w:r>
          </w:p>
        </w:tc>
        <w:tc>
          <w:tcPr>
            <w:tcW w:w="0" w:type="auto"/>
            <w:gridSpan w:val="2"/>
            <w:shd w:val="clear" w:color="auto" w:fill="CCEEFF"/>
            <w:tcMar>
              <w:top w:w="30" w:type="dxa"/>
              <w:left w:w="20" w:type="dxa"/>
              <w:bottom w:w="30" w:type="dxa"/>
              <w:right w:w="0" w:type="dxa"/>
            </w:tcMar>
            <w:vAlign w:val="bottom"/>
            <w:hideMark/>
          </w:tcPr>
          <w:p w14:paraId="54C0E40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646 </w:t>
            </w:r>
          </w:p>
        </w:tc>
        <w:tc>
          <w:tcPr>
            <w:tcW w:w="0" w:type="auto"/>
            <w:shd w:val="clear" w:color="auto" w:fill="CCEEFF"/>
            <w:tcMar>
              <w:top w:w="30" w:type="dxa"/>
              <w:left w:w="0" w:type="dxa"/>
              <w:bottom w:w="30" w:type="dxa"/>
              <w:right w:w="20" w:type="dxa"/>
            </w:tcMar>
            <w:vAlign w:val="bottom"/>
            <w:hideMark/>
          </w:tcPr>
          <w:p w14:paraId="06F7CD2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866CB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F05ABF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572 </w:t>
            </w:r>
          </w:p>
        </w:tc>
        <w:tc>
          <w:tcPr>
            <w:tcW w:w="0" w:type="auto"/>
            <w:shd w:val="clear" w:color="auto" w:fill="CCEEFF"/>
            <w:tcMar>
              <w:top w:w="30" w:type="dxa"/>
              <w:left w:w="0" w:type="dxa"/>
              <w:bottom w:w="30" w:type="dxa"/>
              <w:right w:w="20" w:type="dxa"/>
            </w:tcMar>
            <w:vAlign w:val="bottom"/>
            <w:hideMark/>
          </w:tcPr>
          <w:p w14:paraId="37A38DA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7D445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8B371D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716 </w:t>
            </w:r>
          </w:p>
        </w:tc>
        <w:tc>
          <w:tcPr>
            <w:tcW w:w="0" w:type="auto"/>
            <w:shd w:val="clear" w:color="auto" w:fill="CCEEFF"/>
            <w:tcMar>
              <w:top w:w="30" w:type="dxa"/>
              <w:left w:w="0" w:type="dxa"/>
              <w:bottom w:w="30" w:type="dxa"/>
              <w:right w:w="20" w:type="dxa"/>
            </w:tcMar>
            <w:vAlign w:val="bottom"/>
            <w:hideMark/>
          </w:tcPr>
          <w:p w14:paraId="3722C30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365141A" w14:textId="77777777" w:rsidTr="001E29DA">
        <w:tc>
          <w:tcPr>
            <w:tcW w:w="0" w:type="auto"/>
            <w:gridSpan w:val="3"/>
            <w:shd w:val="clear" w:color="auto" w:fill="FFFFFF"/>
            <w:tcMar>
              <w:top w:w="30" w:type="dxa"/>
              <w:left w:w="20" w:type="dxa"/>
              <w:bottom w:w="30" w:type="dxa"/>
              <w:right w:w="20" w:type="dxa"/>
            </w:tcMar>
            <w:vAlign w:val="bottom"/>
            <w:hideMark/>
          </w:tcPr>
          <w:p w14:paraId="5350FB0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sales to external customers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BB7D8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CBAE8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23,601 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F2A4D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AAB05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3C949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81E00B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16,434 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0D158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FF178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37A20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50495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9,763 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1AD4DD" w14:textId="77777777" w:rsidR="001E29DA" w:rsidRPr="001E29DA" w:rsidRDefault="001E29DA" w:rsidP="001E29DA">
            <w:pPr>
              <w:widowControl/>
              <w:spacing w:after="100"/>
              <w:jc w:val="right"/>
              <w:rPr>
                <w:rFonts w:ascii="宋体" w:eastAsia="宋体" w:hAnsi="宋体" w:cs="宋体"/>
                <w:kern w:val="0"/>
                <w:sz w:val="24"/>
                <w:szCs w:val="24"/>
              </w:rPr>
            </w:pPr>
          </w:p>
        </w:tc>
      </w:tr>
    </w:tbl>
    <w:p w14:paraId="77C0FFE9"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65</w:t>
      </w:r>
    </w:p>
    <w:p w14:paraId="42267F03"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09F9A7E0">
          <v:rect id="_x0000_i1094" style="width:0;height:1.5pt" o:hralign="center" o:hrstd="t" o:hrnoshade="t" o:hr="t" fillcolor="black" stroked="f"/>
        </w:pict>
      </w:r>
    </w:p>
    <w:p w14:paraId="59E3692F"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49" w:anchor="i179f0d6779c24794a67681755ffb9a04_7" w:history="1">
        <w:r w:rsidRPr="001E29DA">
          <w:rPr>
            <w:rFonts w:ascii="Arial" w:eastAsia="微软雅黑" w:hAnsi="Arial" w:cs="Arial"/>
            <w:color w:val="0000FF"/>
            <w:kern w:val="0"/>
            <w:sz w:val="18"/>
            <w:szCs w:val="18"/>
            <w:u w:val="single"/>
          </w:rPr>
          <w:t>Table of Contents</w:t>
        </w:r>
      </w:hyperlink>
    </w:p>
    <w:p w14:paraId="04471AC7"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The following table summarizes sales to major customers that accounted for at least 10% of the Company’s consolidated net revenue for the respective years:</w:t>
      </w:r>
    </w:p>
    <w:tbl>
      <w:tblPr>
        <w:tblW w:w="20614" w:type="dxa"/>
        <w:tblCellMar>
          <w:top w:w="15" w:type="dxa"/>
          <w:left w:w="15" w:type="dxa"/>
          <w:bottom w:w="15" w:type="dxa"/>
          <w:right w:w="15" w:type="dxa"/>
        </w:tblCellMar>
        <w:tblLook w:val="04A0" w:firstRow="1" w:lastRow="0" w:firstColumn="1" w:lastColumn="0" w:noHBand="0" w:noVBand="1"/>
      </w:tblPr>
      <w:tblGrid>
        <w:gridCol w:w="172"/>
        <w:gridCol w:w="464"/>
        <w:gridCol w:w="36"/>
        <w:gridCol w:w="36"/>
        <w:gridCol w:w="139"/>
        <w:gridCol w:w="36"/>
        <w:gridCol w:w="173"/>
        <w:gridCol w:w="10130"/>
        <w:gridCol w:w="36"/>
        <w:gridCol w:w="173"/>
        <w:gridCol w:w="2666"/>
        <w:gridCol w:w="198"/>
        <w:gridCol w:w="36"/>
        <w:gridCol w:w="48"/>
        <w:gridCol w:w="36"/>
        <w:gridCol w:w="173"/>
        <w:gridCol w:w="2666"/>
        <w:gridCol w:w="198"/>
        <w:gridCol w:w="36"/>
        <w:gridCol w:w="48"/>
        <w:gridCol w:w="36"/>
        <w:gridCol w:w="173"/>
        <w:gridCol w:w="2749"/>
        <w:gridCol w:w="36"/>
        <w:gridCol w:w="120"/>
      </w:tblGrid>
      <w:tr w:rsidR="001E29DA" w:rsidRPr="001E29DA" w14:paraId="6483140A" w14:textId="77777777" w:rsidTr="001E29DA">
        <w:tc>
          <w:tcPr>
            <w:tcW w:w="172" w:type="dxa"/>
            <w:vAlign w:val="center"/>
            <w:hideMark/>
          </w:tcPr>
          <w:p w14:paraId="36DAEA95" w14:textId="77777777" w:rsidR="001E29DA" w:rsidRPr="001E29DA" w:rsidRDefault="001E29DA" w:rsidP="001E29DA">
            <w:pPr>
              <w:widowControl/>
              <w:rPr>
                <w:rFonts w:ascii="宋体" w:eastAsia="宋体" w:hAnsi="宋体" w:cs="宋体"/>
                <w:kern w:val="0"/>
                <w:sz w:val="24"/>
                <w:szCs w:val="24"/>
              </w:rPr>
            </w:pPr>
          </w:p>
        </w:tc>
        <w:tc>
          <w:tcPr>
            <w:tcW w:w="10970" w:type="dxa"/>
            <w:gridSpan w:val="7"/>
            <w:vAlign w:val="center"/>
            <w:hideMark/>
          </w:tcPr>
          <w:p w14:paraId="0766290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3FBAC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28EDD6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75" w:type="dxa"/>
            <w:vAlign w:val="center"/>
            <w:hideMark/>
          </w:tcPr>
          <w:p w14:paraId="4754C89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1AA002D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9A2F4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115691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6DD2E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2940B43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75" w:type="dxa"/>
            <w:vAlign w:val="center"/>
            <w:hideMark/>
          </w:tcPr>
          <w:p w14:paraId="324DB8B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6AB3C9B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4EB37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7C47E6B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6A2E4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D7E3E2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21" w:type="dxa"/>
            <w:gridSpan w:val="2"/>
            <w:vAlign w:val="center"/>
            <w:hideMark/>
          </w:tcPr>
          <w:p w14:paraId="0F220D7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6C79A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A030B99" w14:textId="77777777" w:rsidTr="001E29DA">
        <w:tc>
          <w:tcPr>
            <w:tcW w:w="0" w:type="auto"/>
            <w:gridSpan w:val="9"/>
            <w:tcMar>
              <w:top w:w="0" w:type="dxa"/>
              <w:left w:w="20" w:type="dxa"/>
              <w:bottom w:w="0" w:type="dxa"/>
              <w:right w:w="20" w:type="dxa"/>
            </w:tcMar>
            <w:vAlign w:val="center"/>
            <w:hideMark/>
          </w:tcPr>
          <w:p w14:paraId="13A4BBD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6"/>
            <w:tcMar>
              <w:top w:w="30" w:type="dxa"/>
              <w:left w:w="20" w:type="dxa"/>
              <w:bottom w:w="30" w:type="dxa"/>
              <w:right w:w="20" w:type="dxa"/>
            </w:tcMar>
            <w:vAlign w:val="bottom"/>
            <w:hideMark/>
          </w:tcPr>
          <w:p w14:paraId="31C6284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0230BB8D" w14:textId="77777777" w:rsidTr="001E29DA">
        <w:tc>
          <w:tcPr>
            <w:tcW w:w="0" w:type="auto"/>
            <w:gridSpan w:val="9"/>
            <w:tcMar>
              <w:top w:w="0" w:type="dxa"/>
              <w:left w:w="20" w:type="dxa"/>
              <w:bottom w:w="0" w:type="dxa"/>
              <w:right w:w="20" w:type="dxa"/>
            </w:tcMar>
            <w:vAlign w:val="center"/>
            <w:hideMark/>
          </w:tcPr>
          <w:p w14:paraId="01E0B917"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52945EE"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B6C7323"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A89CE9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23C8797D"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4"/>
            <w:tcBorders>
              <w:top w:val="single" w:sz="8" w:space="0" w:color="000000"/>
            </w:tcBorders>
            <w:tcMar>
              <w:top w:w="30" w:type="dxa"/>
              <w:left w:w="20" w:type="dxa"/>
              <w:bottom w:w="30" w:type="dxa"/>
              <w:right w:w="20" w:type="dxa"/>
            </w:tcMar>
            <w:vAlign w:val="bottom"/>
            <w:hideMark/>
          </w:tcPr>
          <w:p w14:paraId="5CE96E13"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w:t>
            </w:r>
            <w:r w:rsidRPr="001E29DA">
              <w:rPr>
                <w:rFonts w:ascii="Arial" w:eastAsia="宋体" w:hAnsi="Arial" w:cs="Arial"/>
                <w:b/>
                <w:bCs/>
                <w:color w:val="000000"/>
                <w:kern w:val="0"/>
                <w:sz w:val="16"/>
                <w:szCs w:val="16"/>
              </w:rPr>
              <w:br/>
              <w:t>2020</w:t>
            </w:r>
          </w:p>
        </w:tc>
      </w:tr>
      <w:tr w:rsidR="001E29DA" w:rsidRPr="001E29DA" w14:paraId="031F7433" w14:textId="77777777" w:rsidTr="001E29DA">
        <w:tc>
          <w:tcPr>
            <w:tcW w:w="0" w:type="auto"/>
            <w:gridSpan w:val="9"/>
            <w:shd w:val="clear" w:color="auto" w:fill="CCEEFF"/>
            <w:tcMar>
              <w:top w:w="30" w:type="dxa"/>
              <w:left w:w="20" w:type="dxa"/>
              <w:bottom w:w="30" w:type="dxa"/>
              <w:right w:w="20" w:type="dxa"/>
            </w:tcMar>
            <w:vAlign w:val="bottom"/>
            <w:hideMark/>
          </w:tcPr>
          <w:p w14:paraId="2297D23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Customer 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69229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61B13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47D825B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2C4AD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4077D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644178F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4"/>
            <w:tcBorders>
              <w:top w:val="single" w:sz="8" w:space="0" w:color="000000"/>
            </w:tcBorders>
            <w:shd w:val="clear" w:color="auto" w:fill="CCEEFF"/>
            <w:tcMar>
              <w:top w:w="30" w:type="dxa"/>
              <w:left w:w="20" w:type="dxa"/>
              <w:bottom w:w="30" w:type="dxa"/>
              <w:right w:w="20" w:type="dxa"/>
            </w:tcMar>
            <w:vAlign w:val="bottom"/>
            <w:hideMark/>
          </w:tcPr>
          <w:p w14:paraId="3ECABF7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r>
      <w:tr w:rsidR="001E29DA" w:rsidRPr="001E29DA" w14:paraId="38C235FF" w14:textId="77777777" w:rsidTr="001E29DA">
        <w:tc>
          <w:tcPr>
            <w:tcW w:w="0" w:type="auto"/>
            <w:gridSpan w:val="9"/>
            <w:shd w:val="clear" w:color="auto" w:fill="FFFFFF"/>
            <w:tcMar>
              <w:top w:w="30" w:type="dxa"/>
              <w:left w:w="20" w:type="dxa"/>
              <w:bottom w:w="30" w:type="dxa"/>
              <w:right w:w="20" w:type="dxa"/>
            </w:tcMar>
            <w:vAlign w:val="bottom"/>
            <w:hideMark/>
          </w:tcPr>
          <w:p w14:paraId="68B97EB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Customer B</w:t>
            </w:r>
          </w:p>
        </w:tc>
        <w:tc>
          <w:tcPr>
            <w:tcW w:w="0" w:type="auto"/>
            <w:gridSpan w:val="3"/>
            <w:shd w:val="clear" w:color="auto" w:fill="FFFFFF"/>
            <w:tcMar>
              <w:top w:w="30" w:type="dxa"/>
              <w:left w:w="20" w:type="dxa"/>
              <w:bottom w:w="30" w:type="dxa"/>
              <w:right w:w="20" w:type="dxa"/>
            </w:tcMar>
            <w:vAlign w:val="bottom"/>
            <w:hideMark/>
          </w:tcPr>
          <w:p w14:paraId="2F3E7F6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0BA9A1B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5AE2F3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11 </w:t>
            </w:r>
          </w:p>
        </w:tc>
        <w:tc>
          <w:tcPr>
            <w:tcW w:w="0" w:type="auto"/>
            <w:shd w:val="clear" w:color="auto" w:fill="FFFFFF"/>
            <w:tcMar>
              <w:top w:w="30" w:type="dxa"/>
              <w:left w:w="0" w:type="dxa"/>
              <w:bottom w:w="30" w:type="dxa"/>
              <w:right w:w="20" w:type="dxa"/>
            </w:tcMar>
            <w:vAlign w:val="bottom"/>
            <w:hideMark/>
          </w:tcPr>
          <w:p w14:paraId="0656383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34B814D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4"/>
            <w:shd w:val="clear" w:color="auto" w:fill="FFFFFF"/>
            <w:tcMar>
              <w:top w:w="30" w:type="dxa"/>
              <w:left w:w="20" w:type="dxa"/>
              <w:bottom w:w="30" w:type="dxa"/>
              <w:right w:w="20" w:type="dxa"/>
            </w:tcMar>
            <w:vAlign w:val="bottom"/>
            <w:hideMark/>
          </w:tcPr>
          <w:p w14:paraId="1503403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r>
      <w:tr w:rsidR="001E29DA" w:rsidRPr="001E29DA" w14:paraId="5A4D3CB1" w14:textId="77777777" w:rsidTr="001E29DA">
        <w:tblPrEx>
          <w:jc w:val="center"/>
        </w:tblPrEx>
        <w:trPr>
          <w:gridAfter w:val="1"/>
          <w:wAfter w:w="120" w:type="dxa"/>
          <w:jc w:val="center"/>
        </w:trPr>
        <w:tc>
          <w:tcPr>
            <w:tcW w:w="174" w:type="dxa"/>
            <w:vAlign w:val="center"/>
            <w:hideMark/>
          </w:tcPr>
          <w:p w14:paraId="0D9E5932" w14:textId="77777777" w:rsidR="001E29DA" w:rsidRPr="001E29DA" w:rsidRDefault="001E29DA" w:rsidP="001E29DA">
            <w:pPr>
              <w:widowControl/>
              <w:jc w:val="left"/>
              <w:rPr>
                <w:rFonts w:ascii="宋体" w:eastAsia="宋体" w:hAnsi="宋体" w:cs="宋体"/>
                <w:kern w:val="0"/>
                <w:sz w:val="24"/>
                <w:szCs w:val="24"/>
              </w:rPr>
            </w:pPr>
          </w:p>
        </w:tc>
        <w:tc>
          <w:tcPr>
            <w:tcW w:w="467" w:type="dxa"/>
            <w:vAlign w:val="center"/>
            <w:hideMark/>
          </w:tcPr>
          <w:p w14:paraId="0ED099A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A4326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2E67D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39" w:type="dxa"/>
            <w:vAlign w:val="center"/>
            <w:hideMark/>
          </w:tcPr>
          <w:p w14:paraId="7853906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D6C64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280B6E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9267" w:type="dxa"/>
            <w:gridSpan w:val="16"/>
            <w:vAlign w:val="center"/>
            <w:hideMark/>
          </w:tcPr>
          <w:p w14:paraId="3EF5AF7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58F8C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A13BD2C" w14:textId="77777777" w:rsidTr="001E29DA">
        <w:tblPrEx>
          <w:jc w:val="center"/>
        </w:tblPrEx>
        <w:trPr>
          <w:gridAfter w:val="1"/>
          <w:wAfter w:w="120" w:type="dxa"/>
          <w:jc w:val="center"/>
        </w:trPr>
        <w:tc>
          <w:tcPr>
            <w:tcW w:w="0" w:type="auto"/>
            <w:gridSpan w:val="3"/>
            <w:tcMar>
              <w:top w:w="30" w:type="dxa"/>
              <w:left w:w="20" w:type="dxa"/>
              <w:bottom w:w="30" w:type="dxa"/>
              <w:right w:w="20" w:type="dxa"/>
            </w:tcMar>
            <w:vAlign w:val="center"/>
            <w:hideMark/>
          </w:tcPr>
          <w:p w14:paraId="601E2DF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3"/>
                <w:szCs w:val="13"/>
              </w:rPr>
              <w:t>*</w:t>
            </w:r>
          </w:p>
        </w:tc>
        <w:tc>
          <w:tcPr>
            <w:tcW w:w="0" w:type="auto"/>
            <w:gridSpan w:val="3"/>
            <w:tcMar>
              <w:top w:w="0" w:type="dxa"/>
              <w:left w:w="20" w:type="dxa"/>
              <w:bottom w:w="0" w:type="dxa"/>
              <w:right w:w="20" w:type="dxa"/>
            </w:tcMar>
            <w:vAlign w:val="center"/>
            <w:hideMark/>
          </w:tcPr>
          <w:p w14:paraId="00D52FA6"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18"/>
            <w:tcMar>
              <w:top w:w="30" w:type="dxa"/>
              <w:left w:w="20" w:type="dxa"/>
              <w:bottom w:w="30" w:type="dxa"/>
              <w:right w:w="20" w:type="dxa"/>
            </w:tcMar>
            <w:vAlign w:val="bottom"/>
            <w:hideMark/>
          </w:tcPr>
          <w:p w14:paraId="0D91B685" w14:textId="77777777" w:rsidR="001E29DA" w:rsidRPr="001E29DA" w:rsidRDefault="001E29DA" w:rsidP="001E29DA">
            <w:pPr>
              <w:widowControl/>
              <w:spacing w:after="100"/>
              <w:ind w:hanging="360"/>
              <w:rPr>
                <w:rFonts w:ascii="宋体" w:eastAsia="宋体" w:hAnsi="宋体" w:cs="宋体"/>
                <w:kern w:val="0"/>
                <w:sz w:val="24"/>
                <w:szCs w:val="24"/>
              </w:rPr>
            </w:pPr>
            <w:r w:rsidRPr="001E29DA">
              <w:rPr>
                <w:rFonts w:ascii="Arial" w:eastAsia="宋体" w:hAnsi="Arial" w:cs="Arial"/>
                <w:color w:val="000000"/>
                <w:kern w:val="0"/>
                <w:sz w:val="16"/>
                <w:szCs w:val="16"/>
              </w:rPr>
              <w:t>Less than 10%</w:t>
            </w:r>
          </w:p>
        </w:tc>
      </w:tr>
    </w:tbl>
    <w:p w14:paraId="524D1072"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Sales to customers A and B consisted of sales of products from the Gaming and Client segments, respectively.</w:t>
      </w:r>
    </w:p>
    <w:p w14:paraId="717CC43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following table summarizes Property and equipment, net by geographic areas: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237"/>
        <w:gridCol w:w="36"/>
        <w:gridCol w:w="178"/>
        <w:gridCol w:w="3291"/>
        <w:gridCol w:w="36"/>
        <w:gridCol w:w="36"/>
        <w:gridCol w:w="80"/>
        <w:gridCol w:w="36"/>
        <w:gridCol w:w="178"/>
        <w:gridCol w:w="3291"/>
        <w:gridCol w:w="36"/>
      </w:tblGrid>
      <w:tr w:rsidR="001E29DA" w:rsidRPr="001E29DA" w14:paraId="0452CF5C" w14:textId="77777777" w:rsidTr="001E29DA">
        <w:tc>
          <w:tcPr>
            <w:tcW w:w="176" w:type="dxa"/>
            <w:vAlign w:val="center"/>
            <w:hideMark/>
          </w:tcPr>
          <w:p w14:paraId="5A8119A5" w14:textId="77777777" w:rsidR="001E29DA" w:rsidRPr="001E29DA" w:rsidRDefault="001E29DA" w:rsidP="001E29DA">
            <w:pPr>
              <w:widowControl/>
              <w:rPr>
                <w:rFonts w:ascii="宋体" w:eastAsia="宋体" w:hAnsi="宋体" w:cs="宋体"/>
                <w:kern w:val="0"/>
                <w:sz w:val="24"/>
                <w:szCs w:val="24"/>
              </w:rPr>
            </w:pPr>
          </w:p>
        </w:tc>
        <w:tc>
          <w:tcPr>
            <w:tcW w:w="13119" w:type="dxa"/>
            <w:vAlign w:val="center"/>
            <w:hideMark/>
          </w:tcPr>
          <w:p w14:paraId="25C1C5D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D0202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C6E377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62" w:type="dxa"/>
            <w:vAlign w:val="center"/>
            <w:hideMark/>
          </w:tcPr>
          <w:p w14:paraId="5B53562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1DFD2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857DD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03A3FB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AAD3F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592F3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62" w:type="dxa"/>
            <w:vAlign w:val="center"/>
            <w:hideMark/>
          </w:tcPr>
          <w:p w14:paraId="519E66C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DA434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ADE4401" w14:textId="77777777" w:rsidTr="001E29DA">
        <w:tc>
          <w:tcPr>
            <w:tcW w:w="0" w:type="auto"/>
            <w:gridSpan w:val="3"/>
            <w:tcMar>
              <w:top w:w="0" w:type="dxa"/>
              <w:left w:w="20" w:type="dxa"/>
              <w:bottom w:w="0" w:type="dxa"/>
              <w:right w:w="20" w:type="dxa"/>
            </w:tcMar>
            <w:vAlign w:val="center"/>
            <w:hideMark/>
          </w:tcPr>
          <w:p w14:paraId="77E9BF7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D63C153"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Mar>
              <w:top w:w="0" w:type="dxa"/>
              <w:left w:w="20" w:type="dxa"/>
              <w:bottom w:w="0" w:type="dxa"/>
              <w:right w:w="20" w:type="dxa"/>
            </w:tcMar>
            <w:vAlign w:val="center"/>
            <w:hideMark/>
          </w:tcPr>
          <w:p w14:paraId="56FC7FDE"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2FC24503"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r>
      <w:tr w:rsidR="001E29DA" w:rsidRPr="001E29DA" w14:paraId="23EC9B18" w14:textId="77777777" w:rsidTr="001E29DA">
        <w:tc>
          <w:tcPr>
            <w:tcW w:w="0" w:type="auto"/>
            <w:gridSpan w:val="3"/>
            <w:tcMar>
              <w:top w:w="30" w:type="dxa"/>
              <w:left w:w="20" w:type="dxa"/>
              <w:bottom w:w="30" w:type="dxa"/>
              <w:right w:w="20" w:type="dxa"/>
            </w:tcMar>
            <w:vAlign w:val="bottom"/>
            <w:hideMark/>
          </w:tcPr>
          <w:p w14:paraId="4BE3B1E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14:paraId="792BE49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188DADA1" w14:textId="77777777" w:rsidTr="001E29DA">
        <w:tc>
          <w:tcPr>
            <w:tcW w:w="0" w:type="auto"/>
            <w:gridSpan w:val="3"/>
            <w:shd w:val="clear" w:color="auto" w:fill="CCEEFF"/>
            <w:tcMar>
              <w:top w:w="30" w:type="dxa"/>
              <w:left w:w="20" w:type="dxa"/>
              <w:bottom w:w="30" w:type="dxa"/>
              <w:right w:w="20" w:type="dxa"/>
            </w:tcMar>
            <w:vAlign w:val="bottom"/>
            <w:hideMark/>
          </w:tcPr>
          <w:p w14:paraId="4706AA7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United States</w:t>
            </w:r>
          </w:p>
        </w:tc>
        <w:tc>
          <w:tcPr>
            <w:tcW w:w="0" w:type="auto"/>
            <w:shd w:val="clear" w:color="auto" w:fill="CCEEFF"/>
            <w:tcMar>
              <w:top w:w="30" w:type="dxa"/>
              <w:left w:w="20" w:type="dxa"/>
              <w:bottom w:w="30" w:type="dxa"/>
              <w:right w:w="0" w:type="dxa"/>
            </w:tcMar>
            <w:vAlign w:val="bottom"/>
            <w:hideMark/>
          </w:tcPr>
          <w:p w14:paraId="65C7047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F02B2D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1,102 </w:t>
            </w:r>
          </w:p>
        </w:tc>
        <w:tc>
          <w:tcPr>
            <w:tcW w:w="0" w:type="auto"/>
            <w:shd w:val="clear" w:color="auto" w:fill="CCEEFF"/>
            <w:tcMar>
              <w:top w:w="30" w:type="dxa"/>
              <w:left w:w="0" w:type="dxa"/>
              <w:bottom w:w="30" w:type="dxa"/>
              <w:right w:w="20" w:type="dxa"/>
            </w:tcMar>
            <w:vAlign w:val="bottom"/>
            <w:hideMark/>
          </w:tcPr>
          <w:p w14:paraId="45933CF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95BFC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7EBAB3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713EFA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486 </w:t>
            </w:r>
          </w:p>
        </w:tc>
        <w:tc>
          <w:tcPr>
            <w:tcW w:w="0" w:type="auto"/>
            <w:shd w:val="clear" w:color="auto" w:fill="CCEEFF"/>
            <w:tcMar>
              <w:top w:w="30" w:type="dxa"/>
              <w:left w:w="0" w:type="dxa"/>
              <w:bottom w:w="30" w:type="dxa"/>
              <w:right w:w="20" w:type="dxa"/>
            </w:tcMar>
            <w:vAlign w:val="bottom"/>
            <w:hideMark/>
          </w:tcPr>
          <w:p w14:paraId="22DD22D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C66FD93" w14:textId="77777777" w:rsidTr="001E29DA">
        <w:tc>
          <w:tcPr>
            <w:tcW w:w="0" w:type="auto"/>
            <w:gridSpan w:val="3"/>
            <w:shd w:val="clear" w:color="auto" w:fill="FFFFFF"/>
            <w:tcMar>
              <w:top w:w="30" w:type="dxa"/>
              <w:left w:w="20" w:type="dxa"/>
              <w:bottom w:w="30" w:type="dxa"/>
              <w:right w:w="20" w:type="dxa"/>
            </w:tcMar>
            <w:vAlign w:val="bottom"/>
            <w:hideMark/>
          </w:tcPr>
          <w:p w14:paraId="0E4ABD1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Canada</w:t>
            </w:r>
          </w:p>
        </w:tc>
        <w:tc>
          <w:tcPr>
            <w:tcW w:w="0" w:type="auto"/>
            <w:gridSpan w:val="2"/>
            <w:shd w:val="clear" w:color="auto" w:fill="FFFFFF"/>
            <w:tcMar>
              <w:top w:w="30" w:type="dxa"/>
              <w:left w:w="20" w:type="dxa"/>
              <w:bottom w:w="30" w:type="dxa"/>
              <w:right w:w="0" w:type="dxa"/>
            </w:tcMar>
            <w:vAlign w:val="bottom"/>
            <w:hideMark/>
          </w:tcPr>
          <w:p w14:paraId="6444559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80 </w:t>
            </w:r>
          </w:p>
        </w:tc>
        <w:tc>
          <w:tcPr>
            <w:tcW w:w="0" w:type="auto"/>
            <w:shd w:val="clear" w:color="auto" w:fill="FFFFFF"/>
            <w:tcMar>
              <w:top w:w="30" w:type="dxa"/>
              <w:left w:w="0" w:type="dxa"/>
              <w:bottom w:w="30" w:type="dxa"/>
              <w:right w:w="20" w:type="dxa"/>
            </w:tcMar>
            <w:vAlign w:val="bottom"/>
            <w:hideMark/>
          </w:tcPr>
          <w:p w14:paraId="2C94A44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6FF00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57C5B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105 </w:t>
            </w:r>
          </w:p>
        </w:tc>
        <w:tc>
          <w:tcPr>
            <w:tcW w:w="0" w:type="auto"/>
            <w:shd w:val="clear" w:color="auto" w:fill="FFFFFF"/>
            <w:tcMar>
              <w:top w:w="30" w:type="dxa"/>
              <w:left w:w="0" w:type="dxa"/>
              <w:bottom w:w="30" w:type="dxa"/>
              <w:right w:w="20" w:type="dxa"/>
            </w:tcMar>
            <w:vAlign w:val="bottom"/>
            <w:hideMark/>
          </w:tcPr>
          <w:p w14:paraId="0447AA9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1BA86B6" w14:textId="77777777" w:rsidTr="001E29DA">
        <w:tc>
          <w:tcPr>
            <w:tcW w:w="0" w:type="auto"/>
            <w:gridSpan w:val="3"/>
            <w:shd w:val="clear" w:color="auto" w:fill="CCEEFF"/>
            <w:tcMar>
              <w:top w:w="30" w:type="dxa"/>
              <w:left w:w="20" w:type="dxa"/>
              <w:bottom w:w="30" w:type="dxa"/>
              <w:right w:w="20" w:type="dxa"/>
            </w:tcMar>
            <w:vAlign w:val="bottom"/>
            <w:hideMark/>
          </w:tcPr>
          <w:p w14:paraId="261AD12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China</w:t>
            </w:r>
          </w:p>
        </w:tc>
        <w:tc>
          <w:tcPr>
            <w:tcW w:w="0" w:type="auto"/>
            <w:gridSpan w:val="2"/>
            <w:shd w:val="clear" w:color="auto" w:fill="CCEEFF"/>
            <w:tcMar>
              <w:top w:w="30" w:type="dxa"/>
              <w:left w:w="20" w:type="dxa"/>
              <w:bottom w:w="30" w:type="dxa"/>
              <w:right w:w="0" w:type="dxa"/>
            </w:tcMar>
            <w:vAlign w:val="bottom"/>
            <w:hideMark/>
          </w:tcPr>
          <w:p w14:paraId="6DD5F24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42 </w:t>
            </w:r>
          </w:p>
        </w:tc>
        <w:tc>
          <w:tcPr>
            <w:tcW w:w="0" w:type="auto"/>
            <w:shd w:val="clear" w:color="auto" w:fill="CCEEFF"/>
            <w:tcMar>
              <w:top w:w="30" w:type="dxa"/>
              <w:left w:w="0" w:type="dxa"/>
              <w:bottom w:w="30" w:type="dxa"/>
              <w:right w:w="20" w:type="dxa"/>
            </w:tcMar>
            <w:vAlign w:val="bottom"/>
            <w:hideMark/>
          </w:tcPr>
          <w:p w14:paraId="43BD2B7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3A718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C22A32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35 </w:t>
            </w:r>
          </w:p>
        </w:tc>
        <w:tc>
          <w:tcPr>
            <w:tcW w:w="0" w:type="auto"/>
            <w:shd w:val="clear" w:color="auto" w:fill="CCEEFF"/>
            <w:tcMar>
              <w:top w:w="30" w:type="dxa"/>
              <w:left w:w="0" w:type="dxa"/>
              <w:bottom w:w="30" w:type="dxa"/>
              <w:right w:w="20" w:type="dxa"/>
            </w:tcMar>
            <w:vAlign w:val="bottom"/>
            <w:hideMark/>
          </w:tcPr>
          <w:p w14:paraId="77D92DA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557606B" w14:textId="77777777" w:rsidTr="001E29DA">
        <w:tc>
          <w:tcPr>
            <w:tcW w:w="0" w:type="auto"/>
            <w:gridSpan w:val="3"/>
            <w:shd w:val="clear" w:color="auto" w:fill="FFFFFF"/>
            <w:tcMar>
              <w:top w:w="30" w:type="dxa"/>
              <w:left w:w="20" w:type="dxa"/>
              <w:bottom w:w="30" w:type="dxa"/>
              <w:right w:w="20" w:type="dxa"/>
            </w:tcMar>
            <w:vAlign w:val="bottom"/>
            <w:hideMark/>
          </w:tcPr>
          <w:p w14:paraId="4BCEE2F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Singapore</w:t>
            </w:r>
          </w:p>
        </w:tc>
        <w:tc>
          <w:tcPr>
            <w:tcW w:w="0" w:type="auto"/>
            <w:gridSpan w:val="2"/>
            <w:shd w:val="clear" w:color="auto" w:fill="FFFFFF"/>
            <w:tcMar>
              <w:top w:w="30" w:type="dxa"/>
              <w:left w:w="20" w:type="dxa"/>
              <w:bottom w:w="30" w:type="dxa"/>
              <w:right w:w="0" w:type="dxa"/>
            </w:tcMar>
            <w:vAlign w:val="bottom"/>
            <w:hideMark/>
          </w:tcPr>
          <w:p w14:paraId="5AE4DD7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132 </w:t>
            </w:r>
          </w:p>
        </w:tc>
        <w:tc>
          <w:tcPr>
            <w:tcW w:w="0" w:type="auto"/>
            <w:shd w:val="clear" w:color="auto" w:fill="FFFFFF"/>
            <w:tcMar>
              <w:top w:w="30" w:type="dxa"/>
              <w:left w:w="0" w:type="dxa"/>
              <w:bottom w:w="30" w:type="dxa"/>
              <w:right w:w="20" w:type="dxa"/>
            </w:tcMar>
            <w:vAlign w:val="bottom"/>
            <w:hideMark/>
          </w:tcPr>
          <w:p w14:paraId="1910F4A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85622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13960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35 </w:t>
            </w:r>
          </w:p>
        </w:tc>
        <w:tc>
          <w:tcPr>
            <w:tcW w:w="0" w:type="auto"/>
            <w:shd w:val="clear" w:color="auto" w:fill="FFFFFF"/>
            <w:tcMar>
              <w:top w:w="30" w:type="dxa"/>
              <w:left w:w="0" w:type="dxa"/>
              <w:bottom w:w="30" w:type="dxa"/>
              <w:right w:w="20" w:type="dxa"/>
            </w:tcMar>
            <w:vAlign w:val="bottom"/>
            <w:hideMark/>
          </w:tcPr>
          <w:p w14:paraId="4C6FBAA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A8AC75C" w14:textId="77777777" w:rsidTr="001E29DA">
        <w:tc>
          <w:tcPr>
            <w:tcW w:w="0" w:type="auto"/>
            <w:gridSpan w:val="3"/>
            <w:shd w:val="clear" w:color="auto" w:fill="CCEEFF"/>
            <w:tcMar>
              <w:top w:w="30" w:type="dxa"/>
              <w:left w:w="20" w:type="dxa"/>
              <w:bottom w:w="30" w:type="dxa"/>
              <w:right w:w="20" w:type="dxa"/>
            </w:tcMar>
            <w:vAlign w:val="bottom"/>
            <w:hideMark/>
          </w:tcPr>
          <w:p w14:paraId="341ACFF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India</w:t>
            </w:r>
          </w:p>
        </w:tc>
        <w:tc>
          <w:tcPr>
            <w:tcW w:w="0" w:type="auto"/>
            <w:gridSpan w:val="2"/>
            <w:shd w:val="clear" w:color="auto" w:fill="CCEEFF"/>
            <w:tcMar>
              <w:top w:w="30" w:type="dxa"/>
              <w:left w:w="20" w:type="dxa"/>
              <w:bottom w:w="30" w:type="dxa"/>
              <w:right w:w="0" w:type="dxa"/>
            </w:tcMar>
            <w:vAlign w:val="bottom"/>
            <w:hideMark/>
          </w:tcPr>
          <w:p w14:paraId="03A95AE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67 </w:t>
            </w:r>
          </w:p>
        </w:tc>
        <w:tc>
          <w:tcPr>
            <w:tcW w:w="0" w:type="auto"/>
            <w:shd w:val="clear" w:color="auto" w:fill="CCEEFF"/>
            <w:tcMar>
              <w:top w:w="30" w:type="dxa"/>
              <w:left w:w="0" w:type="dxa"/>
              <w:bottom w:w="30" w:type="dxa"/>
              <w:right w:w="20" w:type="dxa"/>
            </w:tcMar>
            <w:vAlign w:val="bottom"/>
            <w:hideMark/>
          </w:tcPr>
          <w:p w14:paraId="1311026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96AD0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579679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11 </w:t>
            </w:r>
          </w:p>
        </w:tc>
        <w:tc>
          <w:tcPr>
            <w:tcW w:w="0" w:type="auto"/>
            <w:shd w:val="clear" w:color="auto" w:fill="CCEEFF"/>
            <w:tcMar>
              <w:top w:w="30" w:type="dxa"/>
              <w:left w:w="0" w:type="dxa"/>
              <w:bottom w:w="30" w:type="dxa"/>
              <w:right w:w="20" w:type="dxa"/>
            </w:tcMar>
            <w:vAlign w:val="bottom"/>
            <w:hideMark/>
          </w:tcPr>
          <w:p w14:paraId="5D8821E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6F6FEC5" w14:textId="77777777" w:rsidTr="001E29DA">
        <w:tc>
          <w:tcPr>
            <w:tcW w:w="0" w:type="auto"/>
            <w:gridSpan w:val="3"/>
            <w:shd w:val="clear" w:color="auto" w:fill="FFFFFF"/>
            <w:tcMar>
              <w:top w:w="30" w:type="dxa"/>
              <w:left w:w="20" w:type="dxa"/>
              <w:bottom w:w="30" w:type="dxa"/>
              <w:right w:w="20" w:type="dxa"/>
            </w:tcMar>
            <w:vAlign w:val="bottom"/>
            <w:hideMark/>
          </w:tcPr>
          <w:p w14:paraId="490EDFB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Ireland</w:t>
            </w:r>
          </w:p>
        </w:tc>
        <w:tc>
          <w:tcPr>
            <w:tcW w:w="0" w:type="auto"/>
            <w:gridSpan w:val="2"/>
            <w:shd w:val="clear" w:color="auto" w:fill="FFFFFF"/>
            <w:tcMar>
              <w:top w:w="30" w:type="dxa"/>
              <w:left w:w="20" w:type="dxa"/>
              <w:bottom w:w="30" w:type="dxa"/>
              <w:right w:w="0" w:type="dxa"/>
            </w:tcMar>
            <w:vAlign w:val="bottom"/>
            <w:hideMark/>
          </w:tcPr>
          <w:p w14:paraId="5AA9AB1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48 </w:t>
            </w:r>
          </w:p>
        </w:tc>
        <w:tc>
          <w:tcPr>
            <w:tcW w:w="0" w:type="auto"/>
            <w:shd w:val="clear" w:color="auto" w:fill="FFFFFF"/>
            <w:tcMar>
              <w:top w:w="30" w:type="dxa"/>
              <w:left w:w="0" w:type="dxa"/>
              <w:bottom w:w="30" w:type="dxa"/>
              <w:right w:w="20" w:type="dxa"/>
            </w:tcMar>
            <w:vAlign w:val="bottom"/>
            <w:hideMark/>
          </w:tcPr>
          <w:p w14:paraId="3A15D7B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00739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35E92C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E33094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08CB78A" w14:textId="77777777" w:rsidTr="001E29DA">
        <w:tc>
          <w:tcPr>
            <w:tcW w:w="0" w:type="auto"/>
            <w:gridSpan w:val="3"/>
            <w:shd w:val="clear" w:color="auto" w:fill="CCEEFF"/>
            <w:tcMar>
              <w:top w:w="30" w:type="dxa"/>
              <w:left w:w="20" w:type="dxa"/>
              <w:bottom w:w="30" w:type="dxa"/>
              <w:right w:w="20" w:type="dxa"/>
            </w:tcMar>
            <w:vAlign w:val="bottom"/>
            <w:hideMark/>
          </w:tcPr>
          <w:p w14:paraId="5C98A49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 countries</w:t>
            </w:r>
          </w:p>
        </w:tc>
        <w:tc>
          <w:tcPr>
            <w:tcW w:w="0" w:type="auto"/>
            <w:gridSpan w:val="2"/>
            <w:shd w:val="clear" w:color="auto" w:fill="CCEEFF"/>
            <w:tcMar>
              <w:top w:w="30" w:type="dxa"/>
              <w:left w:w="20" w:type="dxa"/>
              <w:bottom w:w="30" w:type="dxa"/>
              <w:right w:w="0" w:type="dxa"/>
            </w:tcMar>
            <w:vAlign w:val="bottom"/>
            <w:hideMark/>
          </w:tcPr>
          <w:p w14:paraId="66EEB9E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42 </w:t>
            </w:r>
          </w:p>
        </w:tc>
        <w:tc>
          <w:tcPr>
            <w:tcW w:w="0" w:type="auto"/>
            <w:shd w:val="clear" w:color="auto" w:fill="CCEEFF"/>
            <w:tcMar>
              <w:top w:w="30" w:type="dxa"/>
              <w:left w:w="0" w:type="dxa"/>
              <w:bottom w:w="30" w:type="dxa"/>
              <w:right w:w="20" w:type="dxa"/>
            </w:tcMar>
            <w:vAlign w:val="bottom"/>
            <w:hideMark/>
          </w:tcPr>
          <w:p w14:paraId="6F5DA6B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D2446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B96EF9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30 </w:t>
            </w:r>
          </w:p>
        </w:tc>
        <w:tc>
          <w:tcPr>
            <w:tcW w:w="0" w:type="auto"/>
            <w:shd w:val="clear" w:color="auto" w:fill="CCEEFF"/>
            <w:tcMar>
              <w:top w:w="30" w:type="dxa"/>
              <w:left w:w="0" w:type="dxa"/>
              <w:bottom w:w="30" w:type="dxa"/>
              <w:right w:w="20" w:type="dxa"/>
            </w:tcMar>
            <w:vAlign w:val="bottom"/>
            <w:hideMark/>
          </w:tcPr>
          <w:p w14:paraId="6873764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B7F8F71" w14:textId="77777777" w:rsidTr="001E29DA">
        <w:tc>
          <w:tcPr>
            <w:tcW w:w="0" w:type="auto"/>
            <w:gridSpan w:val="3"/>
            <w:shd w:val="clear" w:color="auto" w:fill="FFFFFF"/>
            <w:tcMar>
              <w:top w:w="30" w:type="dxa"/>
              <w:left w:w="20" w:type="dxa"/>
              <w:bottom w:w="30" w:type="dxa"/>
              <w:right w:w="20" w:type="dxa"/>
            </w:tcMar>
            <w:vAlign w:val="bottom"/>
            <w:hideMark/>
          </w:tcPr>
          <w:p w14:paraId="216A02C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property and equipment,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F83C8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3679B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E7E20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D6249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479C9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E4F028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1FEACD" w14:textId="77777777" w:rsidR="001E29DA" w:rsidRPr="001E29DA" w:rsidRDefault="001E29DA" w:rsidP="001E29DA">
            <w:pPr>
              <w:widowControl/>
              <w:spacing w:after="100"/>
              <w:jc w:val="right"/>
              <w:rPr>
                <w:rFonts w:ascii="宋体" w:eastAsia="宋体" w:hAnsi="宋体" w:cs="宋体"/>
                <w:kern w:val="0"/>
                <w:sz w:val="24"/>
                <w:szCs w:val="24"/>
              </w:rPr>
            </w:pPr>
          </w:p>
        </w:tc>
      </w:tr>
    </w:tbl>
    <w:p w14:paraId="47AEBB24" w14:textId="77777777" w:rsidR="001E29DA" w:rsidRPr="001E29DA" w:rsidRDefault="001E29DA" w:rsidP="001E29DA">
      <w:pPr>
        <w:widowControl/>
        <w:rPr>
          <w:rFonts w:ascii="微软雅黑" w:eastAsia="微软雅黑" w:hAnsi="微软雅黑" w:cs="宋体"/>
          <w:color w:val="000000"/>
          <w:kern w:val="0"/>
          <w:sz w:val="27"/>
          <w:szCs w:val="27"/>
        </w:rPr>
      </w:pPr>
      <w:r w:rsidRPr="001E29DA">
        <w:rPr>
          <w:rFonts w:ascii="Arial" w:eastAsia="微软雅黑" w:hAnsi="Arial" w:cs="Arial"/>
          <w:b/>
          <w:bCs/>
          <w:color w:val="000000"/>
          <w:kern w:val="0"/>
          <w:sz w:val="20"/>
          <w:szCs w:val="20"/>
        </w:rPr>
        <w:t>NOTE 5 – Business Combinations</w:t>
      </w:r>
    </w:p>
    <w:p w14:paraId="154E2CCC"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b/>
          <w:bCs/>
          <w:i/>
          <w:iCs/>
          <w:color w:val="000000"/>
          <w:kern w:val="0"/>
          <w:sz w:val="20"/>
          <w:szCs w:val="20"/>
        </w:rPr>
        <w:t>Pensando Acquisition</w:t>
      </w:r>
    </w:p>
    <w:p w14:paraId="731943FB"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lastRenderedPageBreak/>
        <w:t>On May 26, 2022, the Company completed the acquisition of all issued and outstanding shares of Pensando, a leader in next-generation distributed computing, for a transaction valued at approximately $1.9 billion. The recorded purchase consideration of $1.7 billion is net of deferred cash compensation requiring future services and other customary closing adjustments. The acquisition of Pensando and its leading distributed services platform expands the Company’s ability to offer leadership solutions for cloud, enterprise, and edge customers.</w:t>
      </w:r>
    </w:p>
    <w:p w14:paraId="2B51E507"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66</w:t>
      </w:r>
    </w:p>
    <w:p w14:paraId="7FCC064B"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49A9E2A0">
          <v:rect id="_x0000_i1095" style="width:0;height:1.5pt" o:hralign="center" o:hrstd="t" o:hrnoshade="t" o:hr="t" fillcolor="black" stroked="f"/>
        </w:pict>
      </w:r>
    </w:p>
    <w:p w14:paraId="511A79C2"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50" w:anchor="i179f0d6779c24794a67681755ffb9a04_7" w:history="1">
        <w:r w:rsidRPr="001E29DA">
          <w:rPr>
            <w:rFonts w:ascii="Arial" w:eastAsia="微软雅黑" w:hAnsi="Arial" w:cs="Arial"/>
            <w:color w:val="0000FF"/>
            <w:kern w:val="0"/>
            <w:sz w:val="18"/>
            <w:szCs w:val="18"/>
            <w:u w:val="single"/>
          </w:rPr>
          <w:t>Table of Contents</w:t>
        </w:r>
      </w:hyperlink>
    </w:p>
    <w:p w14:paraId="7FBDF3E5"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The purchase consideration was preliminarily allocated as follows: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5633"/>
        <w:gridCol w:w="36"/>
        <w:gridCol w:w="177"/>
        <w:gridCol w:w="4555"/>
        <w:gridCol w:w="36"/>
      </w:tblGrid>
      <w:tr w:rsidR="001E29DA" w:rsidRPr="001E29DA" w14:paraId="5687C9CB" w14:textId="77777777" w:rsidTr="001E29DA">
        <w:tc>
          <w:tcPr>
            <w:tcW w:w="176" w:type="dxa"/>
            <w:vAlign w:val="center"/>
            <w:hideMark/>
          </w:tcPr>
          <w:p w14:paraId="35429207" w14:textId="77777777" w:rsidR="001E29DA" w:rsidRPr="001E29DA" w:rsidRDefault="001E29DA" w:rsidP="001E29DA">
            <w:pPr>
              <w:widowControl/>
              <w:rPr>
                <w:rFonts w:ascii="宋体" w:eastAsia="宋体" w:hAnsi="宋体" w:cs="宋体"/>
                <w:kern w:val="0"/>
                <w:sz w:val="24"/>
                <w:szCs w:val="24"/>
              </w:rPr>
            </w:pPr>
          </w:p>
        </w:tc>
        <w:tc>
          <w:tcPr>
            <w:tcW w:w="15550" w:type="dxa"/>
            <w:vAlign w:val="center"/>
            <w:hideMark/>
          </w:tcPr>
          <w:p w14:paraId="55E8D78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A05C3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2FE501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531" w:type="dxa"/>
            <w:vAlign w:val="center"/>
            <w:hideMark/>
          </w:tcPr>
          <w:p w14:paraId="71547A3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E0AE3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C78CB6D" w14:textId="77777777" w:rsidTr="001E29DA">
        <w:tc>
          <w:tcPr>
            <w:tcW w:w="0" w:type="auto"/>
            <w:gridSpan w:val="3"/>
            <w:tcMar>
              <w:top w:w="0" w:type="dxa"/>
              <w:left w:w="20" w:type="dxa"/>
              <w:bottom w:w="0" w:type="dxa"/>
              <w:right w:w="20" w:type="dxa"/>
            </w:tcMar>
            <w:vAlign w:val="center"/>
            <w:hideMark/>
          </w:tcPr>
          <w:p w14:paraId="325566D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156DD6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280C1DAB" w14:textId="77777777" w:rsidTr="001E29DA">
        <w:tc>
          <w:tcPr>
            <w:tcW w:w="0" w:type="auto"/>
            <w:gridSpan w:val="3"/>
            <w:shd w:val="clear" w:color="auto" w:fill="CCEEFF"/>
            <w:tcMar>
              <w:top w:w="30" w:type="dxa"/>
              <w:left w:w="20" w:type="dxa"/>
              <w:bottom w:w="30" w:type="dxa"/>
              <w:right w:w="20" w:type="dxa"/>
            </w:tcMar>
            <w:vAlign w:val="bottom"/>
            <w:hideMark/>
          </w:tcPr>
          <w:p w14:paraId="5120FCF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7995B74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FA4B19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111 </w:t>
            </w:r>
          </w:p>
        </w:tc>
        <w:tc>
          <w:tcPr>
            <w:tcW w:w="0" w:type="auto"/>
            <w:shd w:val="clear" w:color="auto" w:fill="CCEEFF"/>
            <w:tcMar>
              <w:top w:w="30" w:type="dxa"/>
              <w:left w:w="0" w:type="dxa"/>
              <w:bottom w:w="30" w:type="dxa"/>
              <w:right w:w="20" w:type="dxa"/>
            </w:tcMar>
            <w:vAlign w:val="bottom"/>
            <w:hideMark/>
          </w:tcPr>
          <w:p w14:paraId="6C3E2B3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A9E87DB" w14:textId="77777777" w:rsidTr="001E29DA">
        <w:tc>
          <w:tcPr>
            <w:tcW w:w="0" w:type="auto"/>
            <w:gridSpan w:val="3"/>
            <w:shd w:val="clear" w:color="auto" w:fill="FFFFFF"/>
            <w:tcMar>
              <w:top w:w="30" w:type="dxa"/>
              <w:left w:w="20" w:type="dxa"/>
              <w:bottom w:w="30" w:type="dxa"/>
              <w:right w:w="20" w:type="dxa"/>
            </w:tcMar>
            <w:vAlign w:val="bottom"/>
            <w:hideMark/>
          </w:tcPr>
          <w:p w14:paraId="73DAF06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Accounts receivable</w:t>
            </w:r>
          </w:p>
        </w:tc>
        <w:tc>
          <w:tcPr>
            <w:tcW w:w="0" w:type="auto"/>
            <w:gridSpan w:val="2"/>
            <w:shd w:val="clear" w:color="auto" w:fill="FFFFFF"/>
            <w:tcMar>
              <w:top w:w="30" w:type="dxa"/>
              <w:left w:w="20" w:type="dxa"/>
              <w:bottom w:w="30" w:type="dxa"/>
              <w:right w:w="0" w:type="dxa"/>
            </w:tcMar>
            <w:vAlign w:val="bottom"/>
            <w:hideMark/>
          </w:tcPr>
          <w:p w14:paraId="3144891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31 </w:t>
            </w:r>
          </w:p>
        </w:tc>
        <w:tc>
          <w:tcPr>
            <w:tcW w:w="0" w:type="auto"/>
            <w:shd w:val="clear" w:color="auto" w:fill="FFFFFF"/>
            <w:tcMar>
              <w:top w:w="30" w:type="dxa"/>
              <w:left w:w="0" w:type="dxa"/>
              <w:bottom w:w="30" w:type="dxa"/>
              <w:right w:w="20" w:type="dxa"/>
            </w:tcMar>
            <w:vAlign w:val="bottom"/>
            <w:hideMark/>
          </w:tcPr>
          <w:p w14:paraId="2D4CE94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9B4C05D" w14:textId="77777777" w:rsidTr="001E29DA">
        <w:tc>
          <w:tcPr>
            <w:tcW w:w="0" w:type="auto"/>
            <w:gridSpan w:val="3"/>
            <w:shd w:val="clear" w:color="auto" w:fill="CCEEFF"/>
            <w:tcMar>
              <w:top w:w="30" w:type="dxa"/>
              <w:left w:w="20" w:type="dxa"/>
              <w:bottom w:w="30" w:type="dxa"/>
              <w:right w:w="20" w:type="dxa"/>
            </w:tcMar>
            <w:vAlign w:val="bottom"/>
            <w:hideMark/>
          </w:tcPr>
          <w:p w14:paraId="2ECEE3C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Inventory</w:t>
            </w:r>
          </w:p>
        </w:tc>
        <w:tc>
          <w:tcPr>
            <w:tcW w:w="0" w:type="auto"/>
            <w:gridSpan w:val="2"/>
            <w:shd w:val="clear" w:color="auto" w:fill="CCEEFF"/>
            <w:tcMar>
              <w:top w:w="30" w:type="dxa"/>
              <w:left w:w="20" w:type="dxa"/>
              <w:bottom w:w="30" w:type="dxa"/>
              <w:right w:w="0" w:type="dxa"/>
            </w:tcMar>
            <w:vAlign w:val="bottom"/>
            <w:hideMark/>
          </w:tcPr>
          <w:p w14:paraId="52062A6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66 </w:t>
            </w:r>
          </w:p>
        </w:tc>
        <w:tc>
          <w:tcPr>
            <w:tcW w:w="0" w:type="auto"/>
            <w:shd w:val="clear" w:color="auto" w:fill="CCEEFF"/>
            <w:tcMar>
              <w:top w:w="30" w:type="dxa"/>
              <w:left w:w="0" w:type="dxa"/>
              <w:bottom w:w="30" w:type="dxa"/>
              <w:right w:w="20" w:type="dxa"/>
            </w:tcMar>
            <w:vAlign w:val="bottom"/>
            <w:hideMark/>
          </w:tcPr>
          <w:p w14:paraId="51969A9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E5EB554" w14:textId="77777777" w:rsidTr="001E29DA">
        <w:tc>
          <w:tcPr>
            <w:tcW w:w="0" w:type="auto"/>
            <w:gridSpan w:val="3"/>
            <w:shd w:val="clear" w:color="auto" w:fill="FFFFFF"/>
            <w:tcMar>
              <w:top w:w="30" w:type="dxa"/>
              <w:left w:w="20" w:type="dxa"/>
              <w:bottom w:w="30" w:type="dxa"/>
              <w:right w:w="20" w:type="dxa"/>
            </w:tcMar>
            <w:vAlign w:val="bottom"/>
            <w:hideMark/>
          </w:tcPr>
          <w:p w14:paraId="464463C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48B4F21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43 </w:t>
            </w:r>
          </w:p>
        </w:tc>
        <w:tc>
          <w:tcPr>
            <w:tcW w:w="0" w:type="auto"/>
            <w:shd w:val="clear" w:color="auto" w:fill="FFFFFF"/>
            <w:tcMar>
              <w:top w:w="30" w:type="dxa"/>
              <w:left w:w="0" w:type="dxa"/>
              <w:bottom w:w="30" w:type="dxa"/>
              <w:right w:w="20" w:type="dxa"/>
            </w:tcMar>
            <w:vAlign w:val="bottom"/>
            <w:hideMark/>
          </w:tcPr>
          <w:p w14:paraId="60B8D8B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21BD05E" w14:textId="77777777" w:rsidTr="001E29DA">
        <w:tc>
          <w:tcPr>
            <w:tcW w:w="0" w:type="auto"/>
            <w:gridSpan w:val="3"/>
            <w:shd w:val="clear" w:color="auto" w:fill="CCEEFF"/>
            <w:tcMar>
              <w:top w:w="30" w:type="dxa"/>
              <w:left w:w="20" w:type="dxa"/>
              <w:bottom w:w="30" w:type="dxa"/>
              <w:right w:w="20" w:type="dxa"/>
            </w:tcMar>
            <w:vAlign w:val="bottom"/>
            <w:hideMark/>
          </w:tcPr>
          <w:p w14:paraId="025F30F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Property and equipment</w:t>
            </w:r>
          </w:p>
        </w:tc>
        <w:tc>
          <w:tcPr>
            <w:tcW w:w="0" w:type="auto"/>
            <w:gridSpan w:val="2"/>
            <w:shd w:val="clear" w:color="auto" w:fill="CCEEFF"/>
            <w:tcMar>
              <w:top w:w="30" w:type="dxa"/>
              <w:left w:w="20" w:type="dxa"/>
              <w:bottom w:w="30" w:type="dxa"/>
              <w:right w:w="0" w:type="dxa"/>
            </w:tcMar>
            <w:vAlign w:val="bottom"/>
            <w:hideMark/>
          </w:tcPr>
          <w:p w14:paraId="18E6E26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11 </w:t>
            </w:r>
          </w:p>
        </w:tc>
        <w:tc>
          <w:tcPr>
            <w:tcW w:w="0" w:type="auto"/>
            <w:shd w:val="clear" w:color="auto" w:fill="CCEEFF"/>
            <w:tcMar>
              <w:top w:w="30" w:type="dxa"/>
              <w:left w:w="0" w:type="dxa"/>
              <w:bottom w:w="30" w:type="dxa"/>
              <w:right w:w="20" w:type="dxa"/>
            </w:tcMar>
            <w:vAlign w:val="bottom"/>
            <w:hideMark/>
          </w:tcPr>
          <w:p w14:paraId="6C876AD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EA6D505" w14:textId="77777777" w:rsidTr="001E29DA">
        <w:tc>
          <w:tcPr>
            <w:tcW w:w="0" w:type="auto"/>
            <w:gridSpan w:val="3"/>
            <w:shd w:val="clear" w:color="auto" w:fill="FFFFFF"/>
            <w:tcMar>
              <w:top w:w="30" w:type="dxa"/>
              <w:left w:w="20" w:type="dxa"/>
              <w:bottom w:w="30" w:type="dxa"/>
              <w:right w:w="20" w:type="dxa"/>
            </w:tcMar>
            <w:vAlign w:val="bottom"/>
            <w:hideMark/>
          </w:tcPr>
          <w:p w14:paraId="20157A9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Deferred tax assets</w:t>
            </w:r>
          </w:p>
        </w:tc>
        <w:tc>
          <w:tcPr>
            <w:tcW w:w="0" w:type="auto"/>
            <w:gridSpan w:val="2"/>
            <w:shd w:val="clear" w:color="auto" w:fill="FFFFFF"/>
            <w:tcMar>
              <w:top w:w="30" w:type="dxa"/>
              <w:left w:w="20" w:type="dxa"/>
              <w:bottom w:w="30" w:type="dxa"/>
              <w:right w:w="0" w:type="dxa"/>
            </w:tcMar>
            <w:vAlign w:val="bottom"/>
            <w:hideMark/>
          </w:tcPr>
          <w:p w14:paraId="730CE7E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22 </w:t>
            </w:r>
          </w:p>
        </w:tc>
        <w:tc>
          <w:tcPr>
            <w:tcW w:w="0" w:type="auto"/>
            <w:shd w:val="clear" w:color="auto" w:fill="FFFFFF"/>
            <w:tcMar>
              <w:top w:w="30" w:type="dxa"/>
              <w:left w:w="0" w:type="dxa"/>
              <w:bottom w:w="30" w:type="dxa"/>
              <w:right w:w="20" w:type="dxa"/>
            </w:tcMar>
            <w:vAlign w:val="bottom"/>
            <w:hideMark/>
          </w:tcPr>
          <w:p w14:paraId="51290B6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BEAF512" w14:textId="77777777" w:rsidTr="001E29DA">
        <w:tc>
          <w:tcPr>
            <w:tcW w:w="0" w:type="auto"/>
            <w:gridSpan w:val="3"/>
            <w:shd w:val="clear" w:color="auto" w:fill="CCEEFF"/>
            <w:tcMar>
              <w:top w:w="30" w:type="dxa"/>
              <w:left w:w="20" w:type="dxa"/>
              <w:bottom w:w="30" w:type="dxa"/>
              <w:right w:w="20" w:type="dxa"/>
            </w:tcMar>
            <w:vAlign w:val="bottom"/>
            <w:hideMark/>
          </w:tcPr>
          <w:p w14:paraId="5146E48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Acquisition-related intangibles</w:t>
            </w:r>
          </w:p>
        </w:tc>
        <w:tc>
          <w:tcPr>
            <w:tcW w:w="0" w:type="auto"/>
            <w:gridSpan w:val="2"/>
            <w:shd w:val="clear" w:color="auto" w:fill="CCEEFF"/>
            <w:tcMar>
              <w:top w:w="30" w:type="dxa"/>
              <w:left w:w="20" w:type="dxa"/>
              <w:bottom w:w="30" w:type="dxa"/>
              <w:right w:w="0" w:type="dxa"/>
            </w:tcMar>
            <w:vAlign w:val="bottom"/>
            <w:hideMark/>
          </w:tcPr>
          <w:p w14:paraId="27BAD6D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349 </w:t>
            </w:r>
          </w:p>
        </w:tc>
        <w:tc>
          <w:tcPr>
            <w:tcW w:w="0" w:type="auto"/>
            <w:shd w:val="clear" w:color="auto" w:fill="CCEEFF"/>
            <w:tcMar>
              <w:top w:w="30" w:type="dxa"/>
              <w:left w:w="0" w:type="dxa"/>
              <w:bottom w:w="30" w:type="dxa"/>
              <w:right w:w="20" w:type="dxa"/>
            </w:tcMar>
            <w:vAlign w:val="bottom"/>
            <w:hideMark/>
          </w:tcPr>
          <w:p w14:paraId="45D15D0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90C50E0" w14:textId="77777777" w:rsidTr="001E29DA">
        <w:tc>
          <w:tcPr>
            <w:tcW w:w="0" w:type="auto"/>
            <w:gridSpan w:val="3"/>
            <w:shd w:val="clear" w:color="auto" w:fill="FFFFFF"/>
            <w:tcMar>
              <w:top w:w="30" w:type="dxa"/>
              <w:left w:w="20" w:type="dxa"/>
              <w:bottom w:w="30" w:type="dxa"/>
              <w:right w:w="20" w:type="dxa"/>
            </w:tcMar>
            <w:vAlign w:val="bottom"/>
            <w:hideMark/>
          </w:tcPr>
          <w:p w14:paraId="4FC85C0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Total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7E492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b/>
                <w:bCs/>
                <w:color w:val="000000"/>
                <w:kern w:val="0"/>
                <w:sz w:val="20"/>
                <w:szCs w:val="20"/>
              </w:rPr>
              <w:t>633</w:t>
            </w:r>
            <w:r w:rsidRPr="001E29DA">
              <w:rPr>
                <w:rFonts w:ascii="Arial" w:eastAsia="宋体" w:hAnsi="Arial" w:cs="Arial"/>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C8951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92A910A" w14:textId="77777777" w:rsidTr="001E29DA">
        <w:tc>
          <w:tcPr>
            <w:tcW w:w="0" w:type="auto"/>
            <w:gridSpan w:val="3"/>
            <w:shd w:val="clear" w:color="auto" w:fill="CCEEFF"/>
            <w:tcMar>
              <w:top w:w="30" w:type="dxa"/>
              <w:left w:w="20" w:type="dxa"/>
              <w:bottom w:w="30" w:type="dxa"/>
              <w:right w:w="20" w:type="dxa"/>
            </w:tcMar>
            <w:vAlign w:val="bottom"/>
            <w:hideMark/>
          </w:tcPr>
          <w:p w14:paraId="588759B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Accounts payable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89D87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4200E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6345CCB" w14:textId="77777777" w:rsidTr="001E29DA">
        <w:tc>
          <w:tcPr>
            <w:tcW w:w="0" w:type="auto"/>
            <w:gridSpan w:val="3"/>
            <w:shd w:val="clear" w:color="auto" w:fill="FFFFFF"/>
            <w:tcMar>
              <w:top w:w="30" w:type="dxa"/>
              <w:left w:w="20" w:type="dxa"/>
              <w:bottom w:w="30" w:type="dxa"/>
              <w:right w:w="20" w:type="dxa"/>
            </w:tcMar>
            <w:vAlign w:val="bottom"/>
            <w:hideMark/>
          </w:tcPr>
          <w:p w14:paraId="010AF9A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Accrued and other liabilities</w:t>
            </w:r>
          </w:p>
        </w:tc>
        <w:tc>
          <w:tcPr>
            <w:tcW w:w="0" w:type="auto"/>
            <w:gridSpan w:val="2"/>
            <w:shd w:val="clear" w:color="auto" w:fill="FFFFFF"/>
            <w:tcMar>
              <w:top w:w="30" w:type="dxa"/>
              <w:left w:w="20" w:type="dxa"/>
              <w:bottom w:w="30" w:type="dxa"/>
              <w:right w:w="0" w:type="dxa"/>
            </w:tcMar>
            <w:vAlign w:val="bottom"/>
            <w:hideMark/>
          </w:tcPr>
          <w:p w14:paraId="1D1897B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61 </w:t>
            </w:r>
          </w:p>
        </w:tc>
        <w:tc>
          <w:tcPr>
            <w:tcW w:w="0" w:type="auto"/>
            <w:shd w:val="clear" w:color="auto" w:fill="FFFFFF"/>
            <w:tcMar>
              <w:top w:w="30" w:type="dxa"/>
              <w:left w:w="0" w:type="dxa"/>
              <w:bottom w:w="30" w:type="dxa"/>
              <w:right w:w="20" w:type="dxa"/>
            </w:tcMar>
            <w:vAlign w:val="bottom"/>
            <w:hideMark/>
          </w:tcPr>
          <w:p w14:paraId="53823B9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BF5D5BA" w14:textId="77777777" w:rsidTr="001E29DA">
        <w:tc>
          <w:tcPr>
            <w:tcW w:w="0" w:type="auto"/>
            <w:gridSpan w:val="3"/>
            <w:shd w:val="clear" w:color="auto" w:fill="CCEEFF"/>
            <w:tcMar>
              <w:top w:w="30" w:type="dxa"/>
              <w:left w:w="20" w:type="dxa"/>
              <w:bottom w:w="30" w:type="dxa"/>
              <w:right w:w="20" w:type="dxa"/>
            </w:tcMar>
            <w:vAlign w:val="bottom"/>
            <w:hideMark/>
          </w:tcPr>
          <w:p w14:paraId="61D8A69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7B0C2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b/>
                <w:bCs/>
                <w:color w:val="000000"/>
                <w:kern w:val="0"/>
                <w:sz w:val="20"/>
                <w:szCs w:val="20"/>
              </w:rPr>
              <w:t>76</w:t>
            </w:r>
            <w:r w:rsidRPr="001E29DA">
              <w:rPr>
                <w:rFonts w:ascii="Arial" w:eastAsia="宋体" w:hAnsi="Arial" w:cs="Arial"/>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8EEBB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6869CE2" w14:textId="77777777" w:rsidTr="001E29DA">
        <w:tc>
          <w:tcPr>
            <w:tcW w:w="0" w:type="auto"/>
            <w:gridSpan w:val="3"/>
            <w:shd w:val="clear" w:color="auto" w:fill="FFFFFF"/>
            <w:tcMar>
              <w:top w:w="30" w:type="dxa"/>
              <w:left w:w="20" w:type="dxa"/>
              <w:bottom w:w="30" w:type="dxa"/>
              <w:right w:w="20" w:type="dxa"/>
            </w:tcMar>
            <w:vAlign w:val="bottom"/>
            <w:hideMark/>
          </w:tcPr>
          <w:p w14:paraId="7114F8E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Fair value of net assets acquired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9E19A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49E94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F9F7B30" w14:textId="77777777" w:rsidTr="001E29DA">
        <w:tc>
          <w:tcPr>
            <w:tcW w:w="0" w:type="auto"/>
            <w:gridSpan w:val="3"/>
            <w:shd w:val="clear" w:color="auto" w:fill="CCEEFF"/>
            <w:tcMar>
              <w:top w:w="30" w:type="dxa"/>
              <w:left w:w="20" w:type="dxa"/>
              <w:bottom w:w="30" w:type="dxa"/>
              <w:right w:w="20" w:type="dxa"/>
            </w:tcMar>
            <w:vAlign w:val="bottom"/>
            <w:hideMark/>
          </w:tcPr>
          <w:p w14:paraId="253D795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Goodwill</w:t>
            </w:r>
          </w:p>
        </w:tc>
        <w:tc>
          <w:tcPr>
            <w:tcW w:w="0" w:type="auto"/>
            <w:gridSpan w:val="2"/>
            <w:shd w:val="clear" w:color="auto" w:fill="CCEEFF"/>
            <w:tcMar>
              <w:top w:w="30" w:type="dxa"/>
              <w:left w:w="20" w:type="dxa"/>
              <w:bottom w:w="30" w:type="dxa"/>
              <w:right w:w="0" w:type="dxa"/>
            </w:tcMar>
            <w:vAlign w:val="bottom"/>
            <w:hideMark/>
          </w:tcPr>
          <w:p w14:paraId="4266014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1,098 </w:t>
            </w:r>
          </w:p>
        </w:tc>
        <w:tc>
          <w:tcPr>
            <w:tcW w:w="0" w:type="auto"/>
            <w:shd w:val="clear" w:color="auto" w:fill="CCEEFF"/>
            <w:tcMar>
              <w:top w:w="30" w:type="dxa"/>
              <w:left w:w="0" w:type="dxa"/>
              <w:bottom w:w="30" w:type="dxa"/>
              <w:right w:w="20" w:type="dxa"/>
            </w:tcMar>
            <w:vAlign w:val="bottom"/>
            <w:hideMark/>
          </w:tcPr>
          <w:p w14:paraId="5E4D1EB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69B5E2C" w14:textId="77777777" w:rsidTr="001E29DA">
        <w:tc>
          <w:tcPr>
            <w:tcW w:w="0" w:type="auto"/>
            <w:gridSpan w:val="3"/>
            <w:shd w:val="clear" w:color="auto" w:fill="FFFFFF"/>
            <w:tcMar>
              <w:top w:w="30" w:type="dxa"/>
              <w:left w:w="20" w:type="dxa"/>
              <w:bottom w:w="30" w:type="dxa"/>
              <w:right w:w="20" w:type="dxa"/>
            </w:tcMar>
            <w:vAlign w:val="bottom"/>
            <w:hideMark/>
          </w:tcPr>
          <w:p w14:paraId="3445C93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Total purchase consideration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4440DB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CF89D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b/>
                <w:bCs/>
                <w:color w:val="000000"/>
                <w:kern w:val="0"/>
                <w:sz w:val="20"/>
                <w:szCs w:val="20"/>
              </w:rPr>
              <w:t>1,655</w:t>
            </w:r>
            <w:r w:rsidRPr="001E29DA">
              <w:rPr>
                <w:rFonts w:ascii="Arial" w:eastAsia="宋体" w:hAnsi="Arial" w:cs="Arial"/>
                <w:color w:val="000000"/>
                <w:kern w:val="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E8AF56" w14:textId="77777777" w:rsidR="001E29DA" w:rsidRPr="001E29DA" w:rsidRDefault="001E29DA" w:rsidP="001E29DA">
            <w:pPr>
              <w:widowControl/>
              <w:spacing w:after="100"/>
              <w:jc w:val="right"/>
              <w:rPr>
                <w:rFonts w:ascii="宋体" w:eastAsia="宋体" w:hAnsi="宋体" w:cs="宋体"/>
                <w:kern w:val="0"/>
                <w:sz w:val="24"/>
                <w:szCs w:val="24"/>
              </w:rPr>
            </w:pPr>
          </w:p>
        </w:tc>
      </w:tr>
    </w:tbl>
    <w:p w14:paraId="61786EF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allocated the purchase price to tangible and identified intangible assets acquired and liabilities assumed based on the preliminary estimates of their fair values, which were determined using generally accepted valuation techniques based on estimates and assumptions made by management. The fair values are subject to adjustment for up to one year after the close of the transaction as additional information is obtained. Any adjustments to the preliminary purchase price allocation identified during the measurement period are recognized in the period in which the adjustments are determined. Adjustments to the preliminary purchase price allocation since the completion of the acquisition resulted in an immaterial decrease to goodwill.</w:t>
      </w:r>
    </w:p>
    <w:p w14:paraId="6446B1CE"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 xml:space="preserve">Goodwill arising from the Pensando acquisition was assigned to the Company’s Data Center segment. Goodwill was primarily attributed to expanded market opportunities expected to be </w:t>
      </w:r>
      <w:r w:rsidRPr="001E29DA">
        <w:rPr>
          <w:rFonts w:ascii="Arial" w:eastAsia="宋体" w:hAnsi="Arial" w:cs="Arial"/>
          <w:color w:val="000000"/>
          <w:kern w:val="0"/>
          <w:sz w:val="20"/>
          <w:szCs w:val="20"/>
        </w:rPr>
        <w:lastRenderedPageBreak/>
        <w:t>achieved from the integration of Pensando. Goodwill is not expected to be deductible for income tax purposes.</w:t>
      </w:r>
    </w:p>
    <w:p w14:paraId="07201A22"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67</w:t>
      </w:r>
    </w:p>
    <w:p w14:paraId="75974C36"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1567F6B2">
          <v:rect id="_x0000_i1096" style="width:0;height:1.5pt" o:hralign="center" o:hrstd="t" o:hrnoshade="t" o:hr="t" fillcolor="black" stroked="f"/>
        </w:pict>
      </w:r>
    </w:p>
    <w:p w14:paraId="4853A6DB"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51" w:anchor="i179f0d6779c24794a67681755ffb9a04_7" w:history="1">
        <w:r w:rsidRPr="001E29DA">
          <w:rPr>
            <w:rFonts w:ascii="Arial" w:eastAsia="微软雅黑" w:hAnsi="Arial" w:cs="Arial"/>
            <w:color w:val="0000FF"/>
            <w:kern w:val="0"/>
            <w:sz w:val="18"/>
            <w:szCs w:val="18"/>
            <w:u w:val="single"/>
          </w:rPr>
          <w:t>Table of Contents</w:t>
        </w:r>
      </w:hyperlink>
    </w:p>
    <w:p w14:paraId="4C35077C"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Following are details of the purchase consideration allocated to acquired intangible assets: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965"/>
        <w:gridCol w:w="36"/>
        <w:gridCol w:w="178"/>
        <w:gridCol w:w="2654"/>
        <w:gridCol w:w="36"/>
        <w:gridCol w:w="36"/>
        <w:gridCol w:w="49"/>
        <w:gridCol w:w="36"/>
        <w:gridCol w:w="178"/>
        <w:gridCol w:w="3231"/>
        <w:gridCol w:w="36"/>
      </w:tblGrid>
      <w:tr w:rsidR="001E29DA" w:rsidRPr="001E29DA" w14:paraId="27D4450C" w14:textId="77777777" w:rsidTr="001E29DA">
        <w:tc>
          <w:tcPr>
            <w:tcW w:w="176" w:type="dxa"/>
            <w:vAlign w:val="center"/>
            <w:hideMark/>
          </w:tcPr>
          <w:p w14:paraId="296CF76A" w14:textId="77777777" w:rsidR="001E29DA" w:rsidRPr="001E29DA" w:rsidRDefault="001E29DA" w:rsidP="001E29DA">
            <w:pPr>
              <w:widowControl/>
              <w:rPr>
                <w:rFonts w:ascii="宋体" w:eastAsia="宋体" w:hAnsi="宋体" w:cs="宋体"/>
                <w:kern w:val="0"/>
                <w:sz w:val="24"/>
                <w:szCs w:val="24"/>
              </w:rPr>
            </w:pPr>
          </w:p>
        </w:tc>
        <w:tc>
          <w:tcPr>
            <w:tcW w:w="13839" w:type="dxa"/>
            <w:vAlign w:val="center"/>
            <w:hideMark/>
          </w:tcPr>
          <w:p w14:paraId="545C6F6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2AB0B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5CA1E5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30" w:type="dxa"/>
            <w:vAlign w:val="center"/>
            <w:hideMark/>
          </w:tcPr>
          <w:p w14:paraId="65FAE2E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E0403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0B641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20B29A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49FC6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E65DF1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02" w:type="dxa"/>
            <w:vAlign w:val="center"/>
            <w:hideMark/>
          </w:tcPr>
          <w:p w14:paraId="252CCBC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934BE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F00EDF0" w14:textId="77777777" w:rsidTr="001E29DA">
        <w:tc>
          <w:tcPr>
            <w:tcW w:w="0" w:type="auto"/>
            <w:gridSpan w:val="3"/>
            <w:tcMar>
              <w:top w:w="0" w:type="dxa"/>
              <w:left w:w="20" w:type="dxa"/>
              <w:bottom w:w="0" w:type="dxa"/>
              <w:right w:w="20" w:type="dxa"/>
            </w:tcMar>
            <w:vAlign w:val="center"/>
            <w:hideMark/>
          </w:tcPr>
          <w:p w14:paraId="1569AC9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20DC39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Fair Value</w:t>
            </w:r>
          </w:p>
        </w:tc>
        <w:tc>
          <w:tcPr>
            <w:tcW w:w="0" w:type="auto"/>
            <w:gridSpan w:val="3"/>
            <w:tcMar>
              <w:top w:w="0" w:type="dxa"/>
              <w:left w:w="20" w:type="dxa"/>
              <w:bottom w:w="0" w:type="dxa"/>
              <w:right w:w="20" w:type="dxa"/>
            </w:tcMar>
            <w:vAlign w:val="center"/>
            <w:hideMark/>
          </w:tcPr>
          <w:p w14:paraId="35144E72"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7122AC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Weighted-average estimated useful life</w:t>
            </w:r>
          </w:p>
        </w:tc>
      </w:tr>
      <w:tr w:rsidR="001E29DA" w:rsidRPr="001E29DA" w14:paraId="2408A512" w14:textId="77777777" w:rsidTr="001E29DA">
        <w:tc>
          <w:tcPr>
            <w:tcW w:w="0" w:type="auto"/>
            <w:gridSpan w:val="3"/>
            <w:shd w:val="clear" w:color="auto" w:fill="CCEEFF"/>
            <w:tcMar>
              <w:top w:w="0" w:type="dxa"/>
              <w:left w:w="20" w:type="dxa"/>
              <w:bottom w:w="0" w:type="dxa"/>
              <w:right w:w="20" w:type="dxa"/>
            </w:tcMar>
            <w:vAlign w:val="center"/>
            <w:hideMark/>
          </w:tcPr>
          <w:p w14:paraId="21B4E682"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3FBC64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c>
          <w:tcPr>
            <w:tcW w:w="0" w:type="auto"/>
            <w:gridSpan w:val="3"/>
            <w:shd w:val="clear" w:color="auto" w:fill="CCEEFF"/>
            <w:tcMar>
              <w:top w:w="0" w:type="dxa"/>
              <w:left w:w="20" w:type="dxa"/>
              <w:bottom w:w="0" w:type="dxa"/>
              <w:right w:w="20" w:type="dxa"/>
            </w:tcMar>
            <w:vAlign w:val="center"/>
            <w:hideMark/>
          </w:tcPr>
          <w:p w14:paraId="5CF30682"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24D8C3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years)</w:t>
            </w:r>
          </w:p>
        </w:tc>
      </w:tr>
      <w:tr w:rsidR="001E29DA" w:rsidRPr="001E29DA" w14:paraId="00D0D345" w14:textId="77777777" w:rsidTr="001E29DA">
        <w:tc>
          <w:tcPr>
            <w:tcW w:w="0" w:type="auto"/>
            <w:gridSpan w:val="3"/>
            <w:shd w:val="clear" w:color="auto" w:fill="FFFFFF"/>
            <w:tcMar>
              <w:top w:w="30" w:type="dxa"/>
              <w:left w:w="20" w:type="dxa"/>
              <w:bottom w:w="30" w:type="dxa"/>
              <w:right w:w="20" w:type="dxa"/>
            </w:tcMar>
            <w:vAlign w:val="bottom"/>
            <w:hideMark/>
          </w:tcPr>
          <w:p w14:paraId="7AB178E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Developed technology </w:t>
            </w:r>
            <w:r w:rsidRPr="001E29DA">
              <w:rPr>
                <w:rFonts w:ascii="Arial" w:eastAsia="宋体" w:hAnsi="Arial" w:cs="Arial"/>
                <w:color w:val="000000"/>
                <w:kern w:val="0"/>
                <w:sz w:val="13"/>
                <w:szCs w:val="13"/>
              </w:rPr>
              <w:t>(1)</w:t>
            </w:r>
          </w:p>
        </w:tc>
        <w:tc>
          <w:tcPr>
            <w:tcW w:w="0" w:type="auto"/>
            <w:shd w:val="clear" w:color="auto" w:fill="FFFFFF"/>
            <w:tcMar>
              <w:top w:w="30" w:type="dxa"/>
              <w:left w:w="20" w:type="dxa"/>
              <w:bottom w:w="30" w:type="dxa"/>
              <w:right w:w="0" w:type="dxa"/>
            </w:tcMar>
            <w:vAlign w:val="bottom"/>
            <w:hideMark/>
          </w:tcPr>
          <w:p w14:paraId="05774BA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C9EC9B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60 </w:t>
            </w:r>
          </w:p>
        </w:tc>
        <w:tc>
          <w:tcPr>
            <w:tcW w:w="0" w:type="auto"/>
            <w:shd w:val="clear" w:color="auto" w:fill="FFFFFF"/>
            <w:tcMar>
              <w:top w:w="30" w:type="dxa"/>
              <w:left w:w="0" w:type="dxa"/>
              <w:bottom w:w="30" w:type="dxa"/>
              <w:right w:w="20" w:type="dxa"/>
            </w:tcMar>
            <w:vAlign w:val="bottom"/>
            <w:hideMark/>
          </w:tcPr>
          <w:p w14:paraId="02AE6A1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280B8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334F35D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4 years</w:t>
            </w:r>
          </w:p>
        </w:tc>
      </w:tr>
      <w:tr w:rsidR="001E29DA" w:rsidRPr="001E29DA" w14:paraId="79DFA9C7" w14:textId="77777777" w:rsidTr="001E29DA">
        <w:tc>
          <w:tcPr>
            <w:tcW w:w="0" w:type="auto"/>
            <w:gridSpan w:val="3"/>
            <w:shd w:val="clear" w:color="auto" w:fill="CCEEFF"/>
            <w:tcMar>
              <w:top w:w="30" w:type="dxa"/>
              <w:left w:w="20" w:type="dxa"/>
              <w:bottom w:w="30" w:type="dxa"/>
              <w:right w:w="20" w:type="dxa"/>
            </w:tcMar>
            <w:vAlign w:val="bottom"/>
            <w:hideMark/>
          </w:tcPr>
          <w:p w14:paraId="6645BBF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Customer relationships </w:t>
            </w:r>
            <w:r w:rsidRPr="001E29DA">
              <w:rPr>
                <w:rFonts w:ascii="Arial" w:eastAsia="宋体" w:hAnsi="Arial" w:cs="Arial"/>
                <w:color w:val="000000"/>
                <w:kern w:val="0"/>
                <w:sz w:val="13"/>
                <w:szCs w:val="13"/>
              </w:rPr>
              <w:t>(2)</w:t>
            </w:r>
          </w:p>
        </w:tc>
        <w:tc>
          <w:tcPr>
            <w:tcW w:w="0" w:type="auto"/>
            <w:gridSpan w:val="2"/>
            <w:shd w:val="clear" w:color="auto" w:fill="CCEEFF"/>
            <w:tcMar>
              <w:top w:w="30" w:type="dxa"/>
              <w:left w:w="20" w:type="dxa"/>
              <w:bottom w:w="30" w:type="dxa"/>
              <w:right w:w="0" w:type="dxa"/>
            </w:tcMar>
            <w:vAlign w:val="bottom"/>
            <w:hideMark/>
          </w:tcPr>
          <w:p w14:paraId="1C48813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34 </w:t>
            </w:r>
          </w:p>
        </w:tc>
        <w:tc>
          <w:tcPr>
            <w:tcW w:w="0" w:type="auto"/>
            <w:shd w:val="clear" w:color="auto" w:fill="CCEEFF"/>
            <w:tcMar>
              <w:top w:w="30" w:type="dxa"/>
              <w:left w:w="0" w:type="dxa"/>
              <w:bottom w:w="30" w:type="dxa"/>
              <w:right w:w="20" w:type="dxa"/>
            </w:tcMar>
            <w:vAlign w:val="bottom"/>
            <w:hideMark/>
          </w:tcPr>
          <w:p w14:paraId="24911C4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F6A3B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29F367BE"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3 years</w:t>
            </w:r>
          </w:p>
        </w:tc>
      </w:tr>
      <w:tr w:rsidR="001E29DA" w:rsidRPr="001E29DA" w14:paraId="5049A82C" w14:textId="77777777" w:rsidTr="001E29DA">
        <w:tc>
          <w:tcPr>
            <w:tcW w:w="0" w:type="auto"/>
            <w:gridSpan w:val="3"/>
            <w:shd w:val="clear" w:color="auto" w:fill="FFFFFF"/>
            <w:tcMar>
              <w:top w:w="30" w:type="dxa"/>
              <w:left w:w="20" w:type="dxa"/>
              <w:bottom w:w="30" w:type="dxa"/>
              <w:right w:w="20" w:type="dxa"/>
            </w:tcMar>
            <w:vAlign w:val="bottom"/>
            <w:hideMark/>
          </w:tcPr>
          <w:p w14:paraId="14813B9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Customer backlog </w:t>
            </w:r>
            <w:r w:rsidRPr="001E29DA">
              <w:rPr>
                <w:rFonts w:ascii="Arial" w:eastAsia="宋体" w:hAnsi="Arial" w:cs="Arial"/>
                <w:color w:val="000000"/>
                <w:kern w:val="0"/>
                <w:sz w:val="13"/>
                <w:szCs w:val="13"/>
              </w:rPr>
              <w:t>(3)</w:t>
            </w:r>
          </w:p>
        </w:tc>
        <w:tc>
          <w:tcPr>
            <w:tcW w:w="0" w:type="auto"/>
            <w:gridSpan w:val="2"/>
            <w:shd w:val="clear" w:color="auto" w:fill="FFFFFF"/>
            <w:tcMar>
              <w:top w:w="30" w:type="dxa"/>
              <w:left w:w="20" w:type="dxa"/>
              <w:bottom w:w="30" w:type="dxa"/>
              <w:right w:w="0" w:type="dxa"/>
            </w:tcMar>
            <w:vAlign w:val="bottom"/>
            <w:hideMark/>
          </w:tcPr>
          <w:p w14:paraId="3CD8EDD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16 </w:t>
            </w:r>
          </w:p>
        </w:tc>
        <w:tc>
          <w:tcPr>
            <w:tcW w:w="0" w:type="auto"/>
            <w:shd w:val="clear" w:color="auto" w:fill="FFFFFF"/>
            <w:tcMar>
              <w:top w:w="30" w:type="dxa"/>
              <w:left w:w="0" w:type="dxa"/>
              <w:bottom w:w="30" w:type="dxa"/>
              <w:right w:w="20" w:type="dxa"/>
            </w:tcMar>
            <w:vAlign w:val="bottom"/>
            <w:hideMark/>
          </w:tcPr>
          <w:p w14:paraId="6929625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AD980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65AD9C1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1 year</w:t>
            </w:r>
          </w:p>
        </w:tc>
      </w:tr>
      <w:tr w:rsidR="001E29DA" w:rsidRPr="001E29DA" w14:paraId="6C1D402A" w14:textId="77777777" w:rsidTr="001E29DA">
        <w:tc>
          <w:tcPr>
            <w:tcW w:w="0" w:type="auto"/>
            <w:gridSpan w:val="3"/>
            <w:shd w:val="clear" w:color="auto" w:fill="CCEEFF"/>
            <w:tcMar>
              <w:top w:w="30" w:type="dxa"/>
              <w:left w:w="20" w:type="dxa"/>
              <w:bottom w:w="30" w:type="dxa"/>
              <w:right w:w="20" w:type="dxa"/>
            </w:tcMar>
            <w:vAlign w:val="bottom"/>
            <w:hideMark/>
          </w:tcPr>
          <w:p w14:paraId="34C571F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Product trademarks </w:t>
            </w:r>
            <w:r w:rsidRPr="001E29DA">
              <w:rPr>
                <w:rFonts w:ascii="Arial" w:eastAsia="宋体" w:hAnsi="Arial" w:cs="Arial"/>
                <w:color w:val="000000"/>
                <w:kern w:val="0"/>
                <w:sz w:val="13"/>
                <w:szCs w:val="13"/>
              </w:rPr>
              <w:t>(4)</w:t>
            </w:r>
          </w:p>
        </w:tc>
        <w:tc>
          <w:tcPr>
            <w:tcW w:w="0" w:type="auto"/>
            <w:gridSpan w:val="2"/>
            <w:shd w:val="clear" w:color="auto" w:fill="CCEEFF"/>
            <w:tcMar>
              <w:top w:w="30" w:type="dxa"/>
              <w:left w:w="20" w:type="dxa"/>
              <w:bottom w:w="30" w:type="dxa"/>
              <w:right w:w="0" w:type="dxa"/>
            </w:tcMar>
            <w:vAlign w:val="bottom"/>
            <w:hideMark/>
          </w:tcPr>
          <w:p w14:paraId="15B192E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19 </w:t>
            </w:r>
          </w:p>
        </w:tc>
        <w:tc>
          <w:tcPr>
            <w:tcW w:w="0" w:type="auto"/>
            <w:shd w:val="clear" w:color="auto" w:fill="CCEEFF"/>
            <w:tcMar>
              <w:top w:w="30" w:type="dxa"/>
              <w:left w:w="0" w:type="dxa"/>
              <w:bottom w:w="30" w:type="dxa"/>
              <w:right w:w="20" w:type="dxa"/>
            </w:tcMar>
            <w:vAlign w:val="bottom"/>
            <w:hideMark/>
          </w:tcPr>
          <w:p w14:paraId="585D8C0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D18F6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5D78533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5 years</w:t>
            </w:r>
          </w:p>
        </w:tc>
      </w:tr>
      <w:tr w:rsidR="001E29DA" w:rsidRPr="001E29DA" w14:paraId="20484D89" w14:textId="77777777" w:rsidTr="001E29DA">
        <w:tc>
          <w:tcPr>
            <w:tcW w:w="0" w:type="auto"/>
            <w:gridSpan w:val="3"/>
            <w:shd w:val="clear" w:color="auto" w:fill="FFFFFF"/>
            <w:tcMar>
              <w:top w:w="30" w:type="dxa"/>
              <w:left w:w="20" w:type="dxa"/>
              <w:bottom w:w="30" w:type="dxa"/>
              <w:right w:w="20" w:type="dxa"/>
            </w:tcMar>
            <w:vAlign w:val="bottom"/>
            <w:hideMark/>
          </w:tcPr>
          <w:p w14:paraId="39338DA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Identified intangible assets subject to amortization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CD5BC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47295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0A3AC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A7E09B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FB8B37A" w14:textId="77777777" w:rsidTr="001E29DA">
        <w:tc>
          <w:tcPr>
            <w:tcW w:w="0" w:type="auto"/>
            <w:gridSpan w:val="3"/>
            <w:shd w:val="clear" w:color="auto" w:fill="CCEEFF"/>
            <w:tcMar>
              <w:top w:w="30" w:type="dxa"/>
              <w:left w:w="20" w:type="dxa"/>
              <w:bottom w:w="30" w:type="dxa"/>
              <w:right w:w="20" w:type="dxa"/>
            </w:tcMar>
            <w:vAlign w:val="bottom"/>
            <w:hideMark/>
          </w:tcPr>
          <w:p w14:paraId="10D34B4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In-process research and development (IPR&amp;D) not subject to amortization </w:t>
            </w:r>
            <w:r w:rsidRPr="001E29DA">
              <w:rPr>
                <w:rFonts w:ascii="Arial" w:eastAsia="宋体" w:hAnsi="Arial" w:cs="Arial"/>
                <w:color w:val="000000"/>
                <w:kern w:val="0"/>
                <w:sz w:val="13"/>
                <w:szCs w:val="13"/>
              </w:rPr>
              <w:t>(5)</w:t>
            </w:r>
          </w:p>
        </w:tc>
        <w:tc>
          <w:tcPr>
            <w:tcW w:w="0" w:type="auto"/>
            <w:gridSpan w:val="2"/>
            <w:shd w:val="clear" w:color="auto" w:fill="CCEEFF"/>
            <w:tcMar>
              <w:top w:w="30" w:type="dxa"/>
              <w:left w:w="20" w:type="dxa"/>
              <w:bottom w:w="30" w:type="dxa"/>
              <w:right w:w="0" w:type="dxa"/>
            </w:tcMar>
            <w:vAlign w:val="bottom"/>
            <w:hideMark/>
          </w:tcPr>
          <w:p w14:paraId="14FA9ED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220 </w:t>
            </w:r>
          </w:p>
        </w:tc>
        <w:tc>
          <w:tcPr>
            <w:tcW w:w="0" w:type="auto"/>
            <w:shd w:val="clear" w:color="auto" w:fill="CCEEFF"/>
            <w:tcMar>
              <w:top w:w="30" w:type="dxa"/>
              <w:left w:w="0" w:type="dxa"/>
              <w:bottom w:w="30" w:type="dxa"/>
              <w:right w:w="20" w:type="dxa"/>
            </w:tcMar>
            <w:vAlign w:val="bottom"/>
            <w:hideMark/>
          </w:tcPr>
          <w:p w14:paraId="6DAD11C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8FA71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5909957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N/A</w:t>
            </w:r>
          </w:p>
        </w:tc>
      </w:tr>
      <w:tr w:rsidR="001E29DA" w:rsidRPr="001E29DA" w14:paraId="3B10E280" w14:textId="77777777" w:rsidTr="001E29DA">
        <w:tc>
          <w:tcPr>
            <w:tcW w:w="0" w:type="auto"/>
            <w:gridSpan w:val="3"/>
            <w:shd w:val="clear" w:color="auto" w:fill="FFFFFF"/>
            <w:tcMar>
              <w:top w:w="30" w:type="dxa"/>
              <w:left w:w="20" w:type="dxa"/>
              <w:bottom w:w="30" w:type="dxa"/>
              <w:right w:w="20" w:type="dxa"/>
            </w:tcMar>
            <w:vAlign w:val="bottom"/>
            <w:hideMark/>
          </w:tcPr>
          <w:p w14:paraId="4BCA2BB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identified intangible assets acquired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5FB972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FE3335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35B84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EC02B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E310EC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bl>
    <w:p w14:paraId="11CE2C3C" w14:textId="77777777" w:rsidR="001E29DA" w:rsidRPr="001E29DA" w:rsidRDefault="001E29DA" w:rsidP="001E29DA">
      <w:pPr>
        <w:widowControl/>
        <w:ind w:hanging="360"/>
        <w:rPr>
          <w:rFonts w:ascii="宋体" w:eastAsia="宋体" w:hAnsi="宋体" w:cs="宋体"/>
          <w:kern w:val="0"/>
          <w:sz w:val="24"/>
          <w:szCs w:val="24"/>
        </w:rPr>
      </w:pPr>
      <w:r w:rsidRPr="001E29DA">
        <w:rPr>
          <w:rFonts w:ascii="Arial" w:eastAsia="宋体" w:hAnsi="Arial" w:cs="Arial"/>
          <w:color w:val="000000"/>
          <w:kern w:val="0"/>
          <w:sz w:val="18"/>
          <w:szCs w:val="18"/>
        </w:rPr>
        <w:t>1.The fair value of developed technology was determined using the income approach, specifically the multi-period excess earnings method.</w:t>
      </w:r>
    </w:p>
    <w:p w14:paraId="2D83A435" w14:textId="77777777" w:rsidR="001E29DA" w:rsidRPr="001E29DA" w:rsidRDefault="001E29DA" w:rsidP="001E29DA">
      <w:pPr>
        <w:widowControl/>
        <w:ind w:hanging="360"/>
        <w:rPr>
          <w:rFonts w:ascii="宋体" w:eastAsia="宋体" w:hAnsi="宋体" w:cs="宋体"/>
          <w:kern w:val="0"/>
          <w:sz w:val="24"/>
          <w:szCs w:val="24"/>
        </w:rPr>
      </w:pPr>
      <w:r w:rsidRPr="001E29DA">
        <w:rPr>
          <w:rFonts w:ascii="Arial" w:eastAsia="宋体" w:hAnsi="Arial" w:cs="Arial"/>
          <w:color w:val="000000"/>
          <w:kern w:val="0"/>
          <w:sz w:val="18"/>
          <w:szCs w:val="18"/>
        </w:rPr>
        <w:t>2.Customer relationships represent the fair value of existing contractual relationships and customer loyalty determined based on existing relationships using the income approach, specifically the with and without method.</w:t>
      </w:r>
    </w:p>
    <w:p w14:paraId="2E3F57C0" w14:textId="77777777" w:rsidR="001E29DA" w:rsidRPr="001E29DA" w:rsidRDefault="001E29DA" w:rsidP="001E29DA">
      <w:pPr>
        <w:widowControl/>
        <w:ind w:hanging="360"/>
        <w:rPr>
          <w:rFonts w:ascii="宋体" w:eastAsia="宋体" w:hAnsi="宋体" w:cs="宋体"/>
          <w:kern w:val="0"/>
          <w:sz w:val="24"/>
          <w:szCs w:val="24"/>
        </w:rPr>
      </w:pPr>
      <w:r w:rsidRPr="001E29DA">
        <w:rPr>
          <w:rFonts w:ascii="Arial" w:eastAsia="宋体" w:hAnsi="Arial" w:cs="Arial"/>
          <w:color w:val="000000"/>
          <w:kern w:val="0"/>
          <w:sz w:val="18"/>
          <w:szCs w:val="18"/>
        </w:rPr>
        <w:t>3.Customer backlog represents the fair value of non-cancellable customer contract orders using the income approach, specifically the multi-period excess earnings method.</w:t>
      </w:r>
    </w:p>
    <w:p w14:paraId="4F163A10" w14:textId="77777777" w:rsidR="001E29DA" w:rsidRPr="001E29DA" w:rsidRDefault="001E29DA" w:rsidP="001E29DA">
      <w:pPr>
        <w:widowControl/>
        <w:ind w:hanging="360"/>
        <w:rPr>
          <w:rFonts w:ascii="宋体" w:eastAsia="宋体" w:hAnsi="宋体" w:cs="宋体"/>
          <w:kern w:val="0"/>
          <w:sz w:val="24"/>
          <w:szCs w:val="24"/>
        </w:rPr>
      </w:pPr>
      <w:r w:rsidRPr="001E29DA">
        <w:rPr>
          <w:rFonts w:ascii="Arial" w:eastAsia="宋体" w:hAnsi="Arial" w:cs="Arial"/>
          <w:color w:val="000000"/>
          <w:kern w:val="0"/>
          <w:sz w:val="18"/>
          <w:szCs w:val="18"/>
        </w:rPr>
        <w:t>4.Product trademarks primarily relate to the Pensando product-related trademarks, and the fair value was determined by applying the income approach, specifically the relief from royalty method.</w:t>
      </w:r>
    </w:p>
    <w:p w14:paraId="22BE656F" w14:textId="77777777" w:rsidR="001E29DA" w:rsidRPr="001E29DA" w:rsidRDefault="001E29DA" w:rsidP="001E29DA">
      <w:pPr>
        <w:widowControl/>
        <w:ind w:hanging="360"/>
        <w:rPr>
          <w:rFonts w:ascii="宋体" w:eastAsia="宋体" w:hAnsi="宋体" w:cs="宋体"/>
          <w:kern w:val="0"/>
          <w:sz w:val="24"/>
          <w:szCs w:val="24"/>
        </w:rPr>
      </w:pPr>
      <w:r w:rsidRPr="001E29DA">
        <w:rPr>
          <w:rFonts w:ascii="Arial" w:eastAsia="宋体" w:hAnsi="Arial" w:cs="Arial"/>
          <w:color w:val="000000"/>
          <w:kern w:val="0"/>
          <w:sz w:val="18"/>
          <w:szCs w:val="18"/>
        </w:rPr>
        <w:t>5.The fair value of IPR&amp;D was determined using the income approach, specifically the multi-period excess earnings method.</w:t>
      </w:r>
    </w:p>
    <w:p w14:paraId="7D462332"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fair value of the identified intangible assets subject to amortization are amortized over the assets’ estimated useful lives based on the pattern in which the economic benefits are expected to be received to cost of sales and operating expenses.</w:t>
      </w:r>
    </w:p>
    <w:p w14:paraId="06C12722"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IPR&amp;D consists of projects that have not yet reached technological feasibility as of the acquisition date. Accordingly, the Company recorded an indefinite-lived intangible asset of $220 million for the fair value of these projects, which will initially not be amortized. Instead, these projects will be tested for impairment annually and whenever events or changes in circumstances indicate that these projects may be impaired. Once the project reaches technological feasibility, the Company will begin to amortize the intangible assets over their estimated useful lives.</w:t>
      </w:r>
    </w:p>
    <w:p w14:paraId="3B070178"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From the Pensando Acquisition Date to December 31, 2022, the Consolidated Statements of Operations include immaterial revenue and operating results attributable to Pensando, which are reported under the Data Center segment.</w:t>
      </w:r>
    </w:p>
    <w:p w14:paraId="16D0225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lastRenderedPageBreak/>
        <w:t>In 2022, Pensando acquisition-related costs of $102 million was</w:t>
      </w:r>
      <w:r w:rsidRPr="001E29DA">
        <w:rPr>
          <w:rFonts w:ascii="Arial" w:eastAsia="宋体" w:hAnsi="Arial" w:cs="Arial"/>
          <w:color w:val="000000"/>
          <w:kern w:val="0"/>
          <w:sz w:val="20"/>
          <w:szCs w:val="20"/>
          <w:shd w:val="clear" w:color="auto" w:fill="FFFFFF"/>
        </w:rPr>
        <w:t> recorded under Cost of sales, Research and development, and Marketing, general and administrative expenses on the Company’s Consolidated Statements of Operations. </w:t>
      </w:r>
      <w:r w:rsidRPr="001E29DA">
        <w:rPr>
          <w:rFonts w:ascii="Arial" w:eastAsia="宋体" w:hAnsi="Arial" w:cs="Arial"/>
          <w:color w:val="000000"/>
          <w:kern w:val="0"/>
          <w:sz w:val="20"/>
          <w:szCs w:val="20"/>
        </w:rPr>
        <w:t>Acquisition-related costs are primarily comprised of direct transaction costs, fair value adjustments for acquired inventory and certain compensation charges. The Company may incur additional acquisition-related costs in the future related to the acquisition.</w:t>
      </w:r>
    </w:p>
    <w:p w14:paraId="49C199CD" w14:textId="77777777" w:rsidR="001E29DA" w:rsidRPr="001E29DA" w:rsidRDefault="001E29DA" w:rsidP="001E29DA">
      <w:pPr>
        <w:widowControl/>
        <w:jc w:val="left"/>
        <w:rPr>
          <w:rFonts w:ascii="宋体" w:eastAsia="宋体" w:hAnsi="宋体" w:cs="宋体"/>
          <w:kern w:val="0"/>
          <w:sz w:val="24"/>
          <w:szCs w:val="24"/>
        </w:rPr>
      </w:pPr>
      <w:r w:rsidRPr="001E29DA">
        <w:rPr>
          <w:rFonts w:ascii="Arial" w:eastAsia="宋体" w:hAnsi="Arial" w:cs="Arial"/>
          <w:b/>
          <w:bCs/>
          <w:i/>
          <w:iCs/>
          <w:color w:val="000000"/>
          <w:kern w:val="0"/>
          <w:sz w:val="20"/>
          <w:szCs w:val="20"/>
        </w:rPr>
        <w:t>Xilinx Acquisition</w:t>
      </w:r>
    </w:p>
    <w:p w14:paraId="23362A89"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On February 14, 2022, the Company completed the acquisition of all issued and outstanding shares of Xilinx, a leading provider of adaptive computing solutions, for a total purchase consideration of $48.8 billion ($46.4 billion, net of cash acquired of $2.4 billion). The acquisition of Xilinx expands the Company’s product portfolio to include adaptable hardware platforms that enable hardware acceleration and rapid innovation across a variety of technologies. With the acquisition of Xilinx, the Company now offers FPGAs, Adaptive SoC products and ACAP products. The purchase consideration consisted of $48.5 billion of fair value of 429 million shares of the Company’s common stock issued to Xilinx stockholders and $275 million of fair value of replacement equity awards attributable to services rendered pre-combination. As the transaction closed prior to the opening of markets on the Xilinx Acquisition Date, the fair value of the common stock issued to Xilinx stockholders was based on the closing price of the Company’s common stock on February 11, 2022 of $113.18 per share.</w:t>
      </w:r>
    </w:p>
    <w:p w14:paraId="700A942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financial results of Xilinx are included in the Company’s consolidated financial statements from the Xilinx Acquisition Date to December 31, 2022 and are reported under the Embedded and Data Center segments.</w:t>
      </w:r>
    </w:p>
    <w:p w14:paraId="60E343FC"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68</w:t>
      </w:r>
    </w:p>
    <w:p w14:paraId="09B3F8E3"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506FCF4C">
          <v:rect id="_x0000_i1097" style="width:0;height:1.5pt" o:hralign="center" o:hrstd="t" o:hrnoshade="t" o:hr="t" fillcolor="black" stroked="f"/>
        </w:pict>
      </w:r>
    </w:p>
    <w:p w14:paraId="585FC3E0"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52" w:anchor="i179f0d6779c24794a67681755ffb9a04_7" w:history="1">
        <w:r w:rsidRPr="001E29DA">
          <w:rPr>
            <w:rFonts w:ascii="Arial" w:eastAsia="微软雅黑" w:hAnsi="Arial" w:cs="Arial"/>
            <w:color w:val="0000FF"/>
            <w:kern w:val="0"/>
            <w:sz w:val="18"/>
            <w:szCs w:val="18"/>
            <w:u w:val="single"/>
          </w:rPr>
          <w:t>Table of Contents</w:t>
        </w:r>
      </w:hyperlink>
    </w:p>
    <w:p w14:paraId="6CEA570B"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Arial" w:eastAsia="宋体" w:hAnsi="Arial" w:cs="Arial"/>
          <w:color w:val="000000"/>
          <w:kern w:val="0"/>
          <w:sz w:val="20"/>
          <w:szCs w:val="20"/>
        </w:rPr>
        <w:t>The purchase consideration was allocated as follows: </w:t>
      </w:r>
    </w:p>
    <w:tbl>
      <w:tblPr>
        <w:tblW w:w="20614" w:type="dxa"/>
        <w:tblCellMar>
          <w:top w:w="15" w:type="dxa"/>
          <w:left w:w="15" w:type="dxa"/>
          <w:bottom w:w="15" w:type="dxa"/>
          <w:right w:w="15" w:type="dxa"/>
        </w:tblCellMar>
        <w:tblLook w:val="04A0" w:firstRow="1" w:lastRow="0" w:firstColumn="1" w:lastColumn="0" w:noHBand="0" w:noVBand="1"/>
      </w:tblPr>
      <w:tblGrid>
        <w:gridCol w:w="177"/>
        <w:gridCol w:w="15633"/>
        <w:gridCol w:w="36"/>
        <w:gridCol w:w="177"/>
        <w:gridCol w:w="4555"/>
        <w:gridCol w:w="36"/>
      </w:tblGrid>
      <w:tr w:rsidR="001E29DA" w:rsidRPr="001E29DA" w14:paraId="07BD34EA" w14:textId="77777777" w:rsidTr="001E29DA">
        <w:tc>
          <w:tcPr>
            <w:tcW w:w="176" w:type="dxa"/>
            <w:vAlign w:val="center"/>
            <w:hideMark/>
          </w:tcPr>
          <w:p w14:paraId="751A25B2" w14:textId="77777777" w:rsidR="001E29DA" w:rsidRPr="001E29DA" w:rsidRDefault="001E29DA" w:rsidP="001E29DA">
            <w:pPr>
              <w:widowControl/>
              <w:jc w:val="left"/>
              <w:rPr>
                <w:rFonts w:ascii="宋体" w:eastAsia="宋体" w:hAnsi="宋体" w:cs="宋体"/>
                <w:kern w:val="0"/>
                <w:sz w:val="24"/>
                <w:szCs w:val="24"/>
              </w:rPr>
            </w:pPr>
          </w:p>
        </w:tc>
        <w:tc>
          <w:tcPr>
            <w:tcW w:w="15550" w:type="dxa"/>
            <w:vAlign w:val="center"/>
            <w:hideMark/>
          </w:tcPr>
          <w:p w14:paraId="072522A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AF971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9453F0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531" w:type="dxa"/>
            <w:vAlign w:val="center"/>
            <w:hideMark/>
          </w:tcPr>
          <w:p w14:paraId="4090B7C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E82A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40CFD06" w14:textId="77777777" w:rsidTr="001E29DA">
        <w:tc>
          <w:tcPr>
            <w:tcW w:w="0" w:type="auto"/>
            <w:gridSpan w:val="3"/>
            <w:tcMar>
              <w:top w:w="0" w:type="dxa"/>
              <w:left w:w="20" w:type="dxa"/>
              <w:bottom w:w="0" w:type="dxa"/>
              <w:right w:w="20" w:type="dxa"/>
            </w:tcMar>
            <w:vAlign w:val="center"/>
            <w:hideMark/>
          </w:tcPr>
          <w:p w14:paraId="00A39FB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0331DD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6F4886D0" w14:textId="77777777" w:rsidTr="001E29DA">
        <w:tc>
          <w:tcPr>
            <w:tcW w:w="0" w:type="auto"/>
            <w:gridSpan w:val="3"/>
            <w:shd w:val="clear" w:color="auto" w:fill="CCEEFF"/>
            <w:tcMar>
              <w:top w:w="30" w:type="dxa"/>
              <w:left w:w="20" w:type="dxa"/>
              <w:bottom w:w="30" w:type="dxa"/>
              <w:right w:w="20" w:type="dxa"/>
            </w:tcMar>
            <w:vAlign w:val="bottom"/>
            <w:hideMark/>
          </w:tcPr>
          <w:p w14:paraId="6153C9C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66718DF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D5F59E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2,366 </w:t>
            </w:r>
          </w:p>
        </w:tc>
        <w:tc>
          <w:tcPr>
            <w:tcW w:w="0" w:type="auto"/>
            <w:shd w:val="clear" w:color="auto" w:fill="CCEEFF"/>
            <w:tcMar>
              <w:top w:w="30" w:type="dxa"/>
              <w:left w:w="0" w:type="dxa"/>
              <w:bottom w:w="30" w:type="dxa"/>
              <w:right w:w="20" w:type="dxa"/>
            </w:tcMar>
            <w:vAlign w:val="bottom"/>
            <w:hideMark/>
          </w:tcPr>
          <w:p w14:paraId="3E08B65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CD8AB82" w14:textId="77777777" w:rsidTr="001E29DA">
        <w:tc>
          <w:tcPr>
            <w:tcW w:w="0" w:type="auto"/>
            <w:gridSpan w:val="3"/>
            <w:shd w:val="clear" w:color="auto" w:fill="FFFFFF"/>
            <w:tcMar>
              <w:top w:w="30" w:type="dxa"/>
              <w:left w:w="20" w:type="dxa"/>
              <w:bottom w:w="30" w:type="dxa"/>
              <w:right w:w="20" w:type="dxa"/>
            </w:tcMar>
            <w:vAlign w:val="bottom"/>
            <w:hideMark/>
          </w:tcPr>
          <w:p w14:paraId="4C68DDE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14:paraId="6E151EE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1,582 </w:t>
            </w:r>
          </w:p>
        </w:tc>
        <w:tc>
          <w:tcPr>
            <w:tcW w:w="0" w:type="auto"/>
            <w:shd w:val="clear" w:color="auto" w:fill="FFFFFF"/>
            <w:tcMar>
              <w:top w:w="30" w:type="dxa"/>
              <w:left w:w="0" w:type="dxa"/>
              <w:bottom w:w="30" w:type="dxa"/>
              <w:right w:w="20" w:type="dxa"/>
            </w:tcMar>
            <w:vAlign w:val="bottom"/>
            <w:hideMark/>
          </w:tcPr>
          <w:p w14:paraId="3B4FBB7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013B015" w14:textId="77777777" w:rsidTr="001E29DA">
        <w:tc>
          <w:tcPr>
            <w:tcW w:w="0" w:type="auto"/>
            <w:gridSpan w:val="3"/>
            <w:shd w:val="clear" w:color="auto" w:fill="CCEEFF"/>
            <w:tcMar>
              <w:top w:w="30" w:type="dxa"/>
              <w:left w:w="20" w:type="dxa"/>
              <w:bottom w:w="30" w:type="dxa"/>
              <w:right w:w="20" w:type="dxa"/>
            </w:tcMar>
            <w:vAlign w:val="bottom"/>
            <w:hideMark/>
          </w:tcPr>
          <w:p w14:paraId="1F38992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Accounts receivable</w:t>
            </w:r>
          </w:p>
        </w:tc>
        <w:tc>
          <w:tcPr>
            <w:tcW w:w="0" w:type="auto"/>
            <w:gridSpan w:val="2"/>
            <w:shd w:val="clear" w:color="auto" w:fill="CCEEFF"/>
            <w:tcMar>
              <w:top w:w="30" w:type="dxa"/>
              <w:left w:w="20" w:type="dxa"/>
              <w:bottom w:w="30" w:type="dxa"/>
              <w:right w:w="0" w:type="dxa"/>
            </w:tcMar>
            <w:vAlign w:val="bottom"/>
            <w:hideMark/>
          </w:tcPr>
          <w:p w14:paraId="595861F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299 </w:t>
            </w:r>
          </w:p>
        </w:tc>
        <w:tc>
          <w:tcPr>
            <w:tcW w:w="0" w:type="auto"/>
            <w:shd w:val="clear" w:color="auto" w:fill="CCEEFF"/>
            <w:tcMar>
              <w:top w:w="30" w:type="dxa"/>
              <w:left w:w="0" w:type="dxa"/>
              <w:bottom w:w="30" w:type="dxa"/>
              <w:right w:w="20" w:type="dxa"/>
            </w:tcMar>
            <w:vAlign w:val="bottom"/>
            <w:hideMark/>
          </w:tcPr>
          <w:p w14:paraId="2EB3BAD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05BCF32" w14:textId="77777777" w:rsidTr="001E29DA">
        <w:tc>
          <w:tcPr>
            <w:tcW w:w="0" w:type="auto"/>
            <w:gridSpan w:val="3"/>
            <w:shd w:val="clear" w:color="auto" w:fill="FFFFFF"/>
            <w:tcMar>
              <w:top w:w="30" w:type="dxa"/>
              <w:left w:w="20" w:type="dxa"/>
              <w:bottom w:w="30" w:type="dxa"/>
              <w:right w:w="20" w:type="dxa"/>
            </w:tcMar>
            <w:vAlign w:val="bottom"/>
            <w:hideMark/>
          </w:tcPr>
          <w:p w14:paraId="4E56F7A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7966F22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539 </w:t>
            </w:r>
          </w:p>
        </w:tc>
        <w:tc>
          <w:tcPr>
            <w:tcW w:w="0" w:type="auto"/>
            <w:shd w:val="clear" w:color="auto" w:fill="FFFFFF"/>
            <w:tcMar>
              <w:top w:w="30" w:type="dxa"/>
              <w:left w:w="0" w:type="dxa"/>
              <w:bottom w:w="30" w:type="dxa"/>
              <w:right w:w="20" w:type="dxa"/>
            </w:tcMar>
            <w:vAlign w:val="bottom"/>
            <w:hideMark/>
          </w:tcPr>
          <w:p w14:paraId="7D65402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53279D0" w14:textId="77777777" w:rsidTr="001E29DA">
        <w:tc>
          <w:tcPr>
            <w:tcW w:w="0" w:type="auto"/>
            <w:gridSpan w:val="3"/>
            <w:shd w:val="clear" w:color="auto" w:fill="CCEEFF"/>
            <w:tcMar>
              <w:top w:w="30" w:type="dxa"/>
              <w:left w:w="20" w:type="dxa"/>
              <w:bottom w:w="30" w:type="dxa"/>
              <w:right w:w="20" w:type="dxa"/>
            </w:tcMar>
            <w:vAlign w:val="bottom"/>
            <w:hideMark/>
          </w:tcPr>
          <w:p w14:paraId="4D288AB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14:paraId="275DF78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61 </w:t>
            </w:r>
          </w:p>
        </w:tc>
        <w:tc>
          <w:tcPr>
            <w:tcW w:w="0" w:type="auto"/>
            <w:shd w:val="clear" w:color="auto" w:fill="CCEEFF"/>
            <w:tcMar>
              <w:top w:w="30" w:type="dxa"/>
              <w:left w:w="0" w:type="dxa"/>
              <w:bottom w:w="30" w:type="dxa"/>
              <w:right w:w="20" w:type="dxa"/>
            </w:tcMar>
            <w:vAlign w:val="bottom"/>
            <w:hideMark/>
          </w:tcPr>
          <w:p w14:paraId="5AEEC61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E6A2FCC" w14:textId="77777777" w:rsidTr="001E29DA">
        <w:tc>
          <w:tcPr>
            <w:tcW w:w="0" w:type="auto"/>
            <w:gridSpan w:val="3"/>
            <w:shd w:val="clear" w:color="auto" w:fill="FFFFFF"/>
            <w:tcMar>
              <w:top w:w="30" w:type="dxa"/>
              <w:left w:w="20" w:type="dxa"/>
              <w:bottom w:w="30" w:type="dxa"/>
              <w:right w:w="20" w:type="dxa"/>
            </w:tcMar>
            <w:vAlign w:val="bottom"/>
            <w:hideMark/>
          </w:tcPr>
          <w:p w14:paraId="4C77D40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Property and equipment</w:t>
            </w:r>
          </w:p>
        </w:tc>
        <w:tc>
          <w:tcPr>
            <w:tcW w:w="0" w:type="auto"/>
            <w:gridSpan w:val="2"/>
            <w:shd w:val="clear" w:color="auto" w:fill="FFFFFF"/>
            <w:tcMar>
              <w:top w:w="30" w:type="dxa"/>
              <w:left w:w="20" w:type="dxa"/>
              <w:bottom w:w="30" w:type="dxa"/>
              <w:right w:w="0" w:type="dxa"/>
            </w:tcMar>
            <w:vAlign w:val="bottom"/>
            <w:hideMark/>
          </w:tcPr>
          <w:p w14:paraId="2C0E554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692 </w:t>
            </w:r>
          </w:p>
        </w:tc>
        <w:tc>
          <w:tcPr>
            <w:tcW w:w="0" w:type="auto"/>
            <w:shd w:val="clear" w:color="auto" w:fill="FFFFFF"/>
            <w:tcMar>
              <w:top w:w="30" w:type="dxa"/>
              <w:left w:w="0" w:type="dxa"/>
              <w:bottom w:w="30" w:type="dxa"/>
              <w:right w:w="20" w:type="dxa"/>
            </w:tcMar>
            <w:vAlign w:val="bottom"/>
            <w:hideMark/>
          </w:tcPr>
          <w:p w14:paraId="3CEB6AB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933A83A" w14:textId="77777777" w:rsidTr="001E29DA">
        <w:tc>
          <w:tcPr>
            <w:tcW w:w="0" w:type="auto"/>
            <w:gridSpan w:val="3"/>
            <w:shd w:val="clear" w:color="auto" w:fill="CCEEFF"/>
            <w:tcMar>
              <w:top w:w="30" w:type="dxa"/>
              <w:left w:w="20" w:type="dxa"/>
              <w:bottom w:w="30" w:type="dxa"/>
              <w:right w:w="20" w:type="dxa"/>
            </w:tcMar>
            <w:vAlign w:val="bottom"/>
            <w:hideMark/>
          </w:tcPr>
          <w:p w14:paraId="3AB870D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Operating lease right-of-use assets</w:t>
            </w:r>
          </w:p>
        </w:tc>
        <w:tc>
          <w:tcPr>
            <w:tcW w:w="0" w:type="auto"/>
            <w:gridSpan w:val="2"/>
            <w:shd w:val="clear" w:color="auto" w:fill="CCEEFF"/>
            <w:tcMar>
              <w:top w:w="30" w:type="dxa"/>
              <w:left w:w="20" w:type="dxa"/>
              <w:bottom w:w="30" w:type="dxa"/>
              <w:right w:w="0" w:type="dxa"/>
            </w:tcMar>
            <w:vAlign w:val="bottom"/>
            <w:hideMark/>
          </w:tcPr>
          <w:p w14:paraId="50CE9A4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61 </w:t>
            </w:r>
          </w:p>
        </w:tc>
        <w:tc>
          <w:tcPr>
            <w:tcW w:w="0" w:type="auto"/>
            <w:shd w:val="clear" w:color="auto" w:fill="CCEEFF"/>
            <w:tcMar>
              <w:top w:w="30" w:type="dxa"/>
              <w:left w:w="0" w:type="dxa"/>
              <w:bottom w:w="30" w:type="dxa"/>
              <w:right w:w="20" w:type="dxa"/>
            </w:tcMar>
            <w:vAlign w:val="bottom"/>
            <w:hideMark/>
          </w:tcPr>
          <w:p w14:paraId="2100DD3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F3C96CB" w14:textId="77777777" w:rsidTr="001E29DA">
        <w:tc>
          <w:tcPr>
            <w:tcW w:w="0" w:type="auto"/>
            <w:gridSpan w:val="3"/>
            <w:shd w:val="clear" w:color="auto" w:fill="FFFFFF"/>
            <w:tcMar>
              <w:top w:w="30" w:type="dxa"/>
              <w:left w:w="20" w:type="dxa"/>
              <w:bottom w:w="30" w:type="dxa"/>
              <w:right w:w="20" w:type="dxa"/>
            </w:tcMar>
            <w:vAlign w:val="bottom"/>
            <w:hideMark/>
          </w:tcPr>
          <w:p w14:paraId="0DC98EB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Acquisition-related intangibles</w:t>
            </w:r>
          </w:p>
        </w:tc>
        <w:tc>
          <w:tcPr>
            <w:tcW w:w="0" w:type="auto"/>
            <w:gridSpan w:val="2"/>
            <w:shd w:val="clear" w:color="auto" w:fill="FFFFFF"/>
            <w:tcMar>
              <w:top w:w="30" w:type="dxa"/>
              <w:left w:w="20" w:type="dxa"/>
              <w:bottom w:w="30" w:type="dxa"/>
              <w:right w:w="0" w:type="dxa"/>
            </w:tcMar>
            <w:vAlign w:val="bottom"/>
            <w:hideMark/>
          </w:tcPr>
          <w:p w14:paraId="0874CD9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27,308 </w:t>
            </w:r>
          </w:p>
        </w:tc>
        <w:tc>
          <w:tcPr>
            <w:tcW w:w="0" w:type="auto"/>
            <w:shd w:val="clear" w:color="auto" w:fill="FFFFFF"/>
            <w:tcMar>
              <w:top w:w="30" w:type="dxa"/>
              <w:left w:w="0" w:type="dxa"/>
              <w:bottom w:w="30" w:type="dxa"/>
              <w:right w:w="20" w:type="dxa"/>
            </w:tcMar>
            <w:vAlign w:val="bottom"/>
            <w:hideMark/>
          </w:tcPr>
          <w:p w14:paraId="03FEC0F1"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9E14DD4" w14:textId="77777777" w:rsidTr="001E29DA">
        <w:tc>
          <w:tcPr>
            <w:tcW w:w="0" w:type="auto"/>
            <w:gridSpan w:val="3"/>
            <w:shd w:val="clear" w:color="auto" w:fill="CCEEFF"/>
            <w:tcMar>
              <w:top w:w="30" w:type="dxa"/>
              <w:left w:w="20" w:type="dxa"/>
              <w:bottom w:w="30" w:type="dxa"/>
              <w:right w:w="20" w:type="dxa"/>
            </w:tcMar>
            <w:vAlign w:val="bottom"/>
            <w:hideMark/>
          </w:tcPr>
          <w:p w14:paraId="3271E14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Deferred tax assets</w:t>
            </w:r>
          </w:p>
        </w:tc>
        <w:tc>
          <w:tcPr>
            <w:tcW w:w="0" w:type="auto"/>
            <w:gridSpan w:val="2"/>
            <w:shd w:val="clear" w:color="auto" w:fill="CCEEFF"/>
            <w:tcMar>
              <w:top w:w="30" w:type="dxa"/>
              <w:left w:w="20" w:type="dxa"/>
              <w:bottom w:w="30" w:type="dxa"/>
              <w:right w:w="0" w:type="dxa"/>
            </w:tcMar>
            <w:vAlign w:val="bottom"/>
            <w:hideMark/>
          </w:tcPr>
          <w:p w14:paraId="55DB6FF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15 </w:t>
            </w:r>
          </w:p>
        </w:tc>
        <w:tc>
          <w:tcPr>
            <w:tcW w:w="0" w:type="auto"/>
            <w:shd w:val="clear" w:color="auto" w:fill="CCEEFF"/>
            <w:tcMar>
              <w:top w:w="30" w:type="dxa"/>
              <w:left w:w="0" w:type="dxa"/>
              <w:bottom w:w="30" w:type="dxa"/>
              <w:right w:w="20" w:type="dxa"/>
            </w:tcMar>
            <w:vAlign w:val="bottom"/>
            <w:hideMark/>
          </w:tcPr>
          <w:p w14:paraId="5E62A85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5E00043" w14:textId="77777777" w:rsidTr="001E29DA">
        <w:tc>
          <w:tcPr>
            <w:tcW w:w="0" w:type="auto"/>
            <w:gridSpan w:val="3"/>
            <w:shd w:val="clear" w:color="auto" w:fill="FFFFFF"/>
            <w:tcMar>
              <w:top w:w="30" w:type="dxa"/>
              <w:left w:w="20" w:type="dxa"/>
              <w:bottom w:w="30" w:type="dxa"/>
              <w:right w:w="20" w:type="dxa"/>
            </w:tcMar>
            <w:vAlign w:val="bottom"/>
            <w:hideMark/>
          </w:tcPr>
          <w:p w14:paraId="23737C4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14:paraId="2073ADD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418 </w:t>
            </w:r>
          </w:p>
        </w:tc>
        <w:tc>
          <w:tcPr>
            <w:tcW w:w="0" w:type="auto"/>
            <w:shd w:val="clear" w:color="auto" w:fill="FFFFFF"/>
            <w:tcMar>
              <w:top w:w="30" w:type="dxa"/>
              <w:left w:w="0" w:type="dxa"/>
              <w:bottom w:w="30" w:type="dxa"/>
              <w:right w:w="20" w:type="dxa"/>
            </w:tcMar>
            <w:vAlign w:val="bottom"/>
            <w:hideMark/>
          </w:tcPr>
          <w:p w14:paraId="10E03F1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845636A" w14:textId="77777777" w:rsidTr="001E29DA">
        <w:tc>
          <w:tcPr>
            <w:tcW w:w="0" w:type="auto"/>
            <w:gridSpan w:val="3"/>
            <w:shd w:val="clear" w:color="auto" w:fill="CCEEFF"/>
            <w:tcMar>
              <w:top w:w="30" w:type="dxa"/>
              <w:left w:w="20" w:type="dxa"/>
              <w:bottom w:w="30" w:type="dxa"/>
              <w:right w:w="20" w:type="dxa"/>
            </w:tcMar>
            <w:vAlign w:val="bottom"/>
            <w:hideMark/>
          </w:tcPr>
          <w:p w14:paraId="7D76CDB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Total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BE312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b/>
                <w:bCs/>
                <w:color w:val="000000"/>
                <w:kern w:val="0"/>
                <w:sz w:val="20"/>
                <w:szCs w:val="20"/>
              </w:rPr>
              <w:t>33,341</w:t>
            </w:r>
            <w:r w:rsidRPr="001E29DA">
              <w:rPr>
                <w:rFonts w:ascii="Arial" w:eastAsia="宋体" w:hAnsi="Arial" w:cs="Arial"/>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7193F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488F80F" w14:textId="77777777" w:rsidTr="001E29DA">
        <w:tc>
          <w:tcPr>
            <w:tcW w:w="0" w:type="auto"/>
            <w:gridSpan w:val="3"/>
            <w:shd w:val="clear" w:color="auto" w:fill="FFFFFF"/>
            <w:tcMar>
              <w:top w:w="30" w:type="dxa"/>
              <w:left w:w="20" w:type="dxa"/>
              <w:bottom w:w="30" w:type="dxa"/>
              <w:right w:w="20" w:type="dxa"/>
            </w:tcMar>
            <w:vAlign w:val="bottom"/>
            <w:hideMark/>
          </w:tcPr>
          <w:p w14:paraId="69038B5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lastRenderedPageBreak/>
              <w:t>Accounts payable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05341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AB312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663A5C4" w14:textId="77777777" w:rsidTr="001E29DA">
        <w:tc>
          <w:tcPr>
            <w:tcW w:w="0" w:type="auto"/>
            <w:gridSpan w:val="3"/>
            <w:shd w:val="clear" w:color="auto" w:fill="CCEEFF"/>
            <w:tcMar>
              <w:top w:w="30" w:type="dxa"/>
              <w:left w:w="20" w:type="dxa"/>
              <w:bottom w:w="30" w:type="dxa"/>
              <w:right w:w="20" w:type="dxa"/>
            </w:tcMar>
            <w:vAlign w:val="bottom"/>
            <w:hideMark/>
          </w:tcPr>
          <w:p w14:paraId="75A14A5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Accrued liabilities</w:t>
            </w:r>
          </w:p>
        </w:tc>
        <w:tc>
          <w:tcPr>
            <w:tcW w:w="0" w:type="auto"/>
            <w:gridSpan w:val="2"/>
            <w:shd w:val="clear" w:color="auto" w:fill="CCEEFF"/>
            <w:tcMar>
              <w:top w:w="30" w:type="dxa"/>
              <w:left w:w="20" w:type="dxa"/>
              <w:bottom w:w="30" w:type="dxa"/>
              <w:right w:w="0" w:type="dxa"/>
            </w:tcMar>
            <w:vAlign w:val="bottom"/>
            <w:hideMark/>
          </w:tcPr>
          <w:p w14:paraId="47ACCA5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634 </w:t>
            </w:r>
          </w:p>
        </w:tc>
        <w:tc>
          <w:tcPr>
            <w:tcW w:w="0" w:type="auto"/>
            <w:shd w:val="clear" w:color="auto" w:fill="CCEEFF"/>
            <w:tcMar>
              <w:top w:w="30" w:type="dxa"/>
              <w:left w:w="0" w:type="dxa"/>
              <w:bottom w:w="30" w:type="dxa"/>
              <w:right w:w="20" w:type="dxa"/>
            </w:tcMar>
            <w:vAlign w:val="bottom"/>
            <w:hideMark/>
          </w:tcPr>
          <w:p w14:paraId="4ADC097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A1914B0" w14:textId="77777777" w:rsidTr="001E29DA">
        <w:tc>
          <w:tcPr>
            <w:tcW w:w="0" w:type="auto"/>
            <w:gridSpan w:val="3"/>
            <w:shd w:val="clear" w:color="auto" w:fill="FFFFFF"/>
            <w:tcMar>
              <w:top w:w="30" w:type="dxa"/>
              <w:left w:w="20" w:type="dxa"/>
              <w:bottom w:w="30" w:type="dxa"/>
              <w:right w:w="20" w:type="dxa"/>
            </w:tcMar>
            <w:vAlign w:val="bottom"/>
            <w:hideMark/>
          </w:tcPr>
          <w:p w14:paraId="67DB4F5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 current liabilities</w:t>
            </w:r>
          </w:p>
        </w:tc>
        <w:tc>
          <w:tcPr>
            <w:tcW w:w="0" w:type="auto"/>
            <w:gridSpan w:val="2"/>
            <w:shd w:val="clear" w:color="auto" w:fill="FFFFFF"/>
            <w:tcMar>
              <w:top w:w="30" w:type="dxa"/>
              <w:left w:w="20" w:type="dxa"/>
              <w:bottom w:w="30" w:type="dxa"/>
              <w:right w:w="0" w:type="dxa"/>
            </w:tcMar>
            <w:vAlign w:val="bottom"/>
            <w:hideMark/>
          </w:tcPr>
          <w:p w14:paraId="6380395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185 </w:t>
            </w:r>
          </w:p>
        </w:tc>
        <w:tc>
          <w:tcPr>
            <w:tcW w:w="0" w:type="auto"/>
            <w:shd w:val="clear" w:color="auto" w:fill="FFFFFF"/>
            <w:tcMar>
              <w:top w:w="30" w:type="dxa"/>
              <w:left w:w="0" w:type="dxa"/>
              <w:bottom w:w="30" w:type="dxa"/>
              <w:right w:w="20" w:type="dxa"/>
            </w:tcMar>
            <w:vAlign w:val="bottom"/>
            <w:hideMark/>
          </w:tcPr>
          <w:p w14:paraId="49248BE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8F7292B" w14:textId="77777777" w:rsidTr="001E29DA">
        <w:tc>
          <w:tcPr>
            <w:tcW w:w="0" w:type="auto"/>
            <w:gridSpan w:val="3"/>
            <w:shd w:val="clear" w:color="auto" w:fill="CCEEFF"/>
            <w:tcMar>
              <w:top w:w="30" w:type="dxa"/>
              <w:left w:w="20" w:type="dxa"/>
              <w:bottom w:w="30" w:type="dxa"/>
              <w:right w:w="20" w:type="dxa"/>
            </w:tcMar>
            <w:vAlign w:val="bottom"/>
            <w:hideMark/>
          </w:tcPr>
          <w:p w14:paraId="4F3B54A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Long-term debt</w:t>
            </w:r>
          </w:p>
        </w:tc>
        <w:tc>
          <w:tcPr>
            <w:tcW w:w="0" w:type="auto"/>
            <w:gridSpan w:val="2"/>
            <w:shd w:val="clear" w:color="auto" w:fill="CCEEFF"/>
            <w:tcMar>
              <w:top w:w="30" w:type="dxa"/>
              <w:left w:w="20" w:type="dxa"/>
              <w:bottom w:w="30" w:type="dxa"/>
              <w:right w:w="0" w:type="dxa"/>
            </w:tcMar>
            <w:vAlign w:val="bottom"/>
            <w:hideMark/>
          </w:tcPr>
          <w:p w14:paraId="322AF3F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1,474 </w:t>
            </w:r>
          </w:p>
        </w:tc>
        <w:tc>
          <w:tcPr>
            <w:tcW w:w="0" w:type="auto"/>
            <w:shd w:val="clear" w:color="auto" w:fill="CCEEFF"/>
            <w:tcMar>
              <w:top w:w="30" w:type="dxa"/>
              <w:left w:w="0" w:type="dxa"/>
              <w:bottom w:w="30" w:type="dxa"/>
              <w:right w:w="20" w:type="dxa"/>
            </w:tcMar>
            <w:vAlign w:val="bottom"/>
            <w:hideMark/>
          </w:tcPr>
          <w:p w14:paraId="34DE232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F8410F1" w14:textId="77777777" w:rsidTr="001E29DA">
        <w:tc>
          <w:tcPr>
            <w:tcW w:w="0" w:type="auto"/>
            <w:gridSpan w:val="3"/>
            <w:shd w:val="clear" w:color="auto" w:fill="FFFFFF"/>
            <w:tcMar>
              <w:top w:w="30" w:type="dxa"/>
              <w:left w:w="20" w:type="dxa"/>
              <w:bottom w:w="30" w:type="dxa"/>
              <w:right w:w="20" w:type="dxa"/>
            </w:tcMar>
            <w:vAlign w:val="bottom"/>
            <w:hideMark/>
          </w:tcPr>
          <w:p w14:paraId="4CF3319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Long-term operating lease liabilities</w:t>
            </w:r>
          </w:p>
        </w:tc>
        <w:tc>
          <w:tcPr>
            <w:tcW w:w="0" w:type="auto"/>
            <w:gridSpan w:val="2"/>
            <w:shd w:val="clear" w:color="auto" w:fill="FFFFFF"/>
            <w:tcMar>
              <w:top w:w="30" w:type="dxa"/>
              <w:left w:w="20" w:type="dxa"/>
              <w:bottom w:w="30" w:type="dxa"/>
              <w:right w:w="0" w:type="dxa"/>
            </w:tcMar>
            <w:vAlign w:val="bottom"/>
            <w:hideMark/>
          </w:tcPr>
          <w:p w14:paraId="28C20E9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45 </w:t>
            </w:r>
          </w:p>
        </w:tc>
        <w:tc>
          <w:tcPr>
            <w:tcW w:w="0" w:type="auto"/>
            <w:shd w:val="clear" w:color="auto" w:fill="FFFFFF"/>
            <w:tcMar>
              <w:top w:w="30" w:type="dxa"/>
              <w:left w:w="0" w:type="dxa"/>
              <w:bottom w:w="30" w:type="dxa"/>
              <w:right w:w="20" w:type="dxa"/>
            </w:tcMar>
            <w:vAlign w:val="bottom"/>
            <w:hideMark/>
          </w:tcPr>
          <w:p w14:paraId="37B6EBE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94F86B7" w14:textId="77777777" w:rsidTr="001E29DA">
        <w:tc>
          <w:tcPr>
            <w:tcW w:w="0" w:type="auto"/>
            <w:gridSpan w:val="3"/>
            <w:shd w:val="clear" w:color="auto" w:fill="CCEEFF"/>
            <w:tcMar>
              <w:top w:w="30" w:type="dxa"/>
              <w:left w:w="20" w:type="dxa"/>
              <w:bottom w:w="30" w:type="dxa"/>
              <w:right w:w="20" w:type="dxa"/>
            </w:tcMar>
            <w:vAlign w:val="bottom"/>
            <w:hideMark/>
          </w:tcPr>
          <w:p w14:paraId="088AF79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Deferred tax liabilities</w:t>
            </w:r>
          </w:p>
        </w:tc>
        <w:tc>
          <w:tcPr>
            <w:tcW w:w="0" w:type="auto"/>
            <w:gridSpan w:val="2"/>
            <w:shd w:val="clear" w:color="auto" w:fill="CCEEFF"/>
            <w:tcMar>
              <w:top w:w="30" w:type="dxa"/>
              <w:left w:w="20" w:type="dxa"/>
              <w:bottom w:w="30" w:type="dxa"/>
              <w:right w:w="0" w:type="dxa"/>
            </w:tcMar>
            <w:vAlign w:val="bottom"/>
            <w:hideMark/>
          </w:tcPr>
          <w:p w14:paraId="564865F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4,346 </w:t>
            </w:r>
          </w:p>
        </w:tc>
        <w:tc>
          <w:tcPr>
            <w:tcW w:w="0" w:type="auto"/>
            <w:shd w:val="clear" w:color="auto" w:fill="CCEEFF"/>
            <w:tcMar>
              <w:top w:w="30" w:type="dxa"/>
              <w:left w:w="0" w:type="dxa"/>
              <w:bottom w:w="30" w:type="dxa"/>
              <w:right w:w="20" w:type="dxa"/>
            </w:tcMar>
            <w:vAlign w:val="bottom"/>
            <w:hideMark/>
          </w:tcPr>
          <w:p w14:paraId="327DA5D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5633A7A" w14:textId="77777777" w:rsidTr="001E29DA">
        <w:tc>
          <w:tcPr>
            <w:tcW w:w="0" w:type="auto"/>
            <w:gridSpan w:val="3"/>
            <w:shd w:val="clear" w:color="auto" w:fill="FFFFFF"/>
            <w:tcMar>
              <w:top w:w="30" w:type="dxa"/>
              <w:left w:w="20" w:type="dxa"/>
              <w:bottom w:w="30" w:type="dxa"/>
              <w:right w:w="20" w:type="dxa"/>
            </w:tcMar>
            <w:vAlign w:val="bottom"/>
            <w:hideMark/>
          </w:tcPr>
          <w:p w14:paraId="1AEFE60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14:paraId="0057B82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532 </w:t>
            </w:r>
          </w:p>
        </w:tc>
        <w:tc>
          <w:tcPr>
            <w:tcW w:w="0" w:type="auto"/>
            <w:shd w:val="clear" w:color="auto" w:fill="FFFFFF"/>
            <w:tcMar>
              <w:top w:w="30" w:type="dxa"/>
              <w:left w:w="0" w:type="dxa"/>
              <w:bottom w:w="30" w:type="dxa"/>
              <w:right w:w="20" w:type="dxa"/>
            </w:tcMar>
            <w:vAlign w:val="bottom"/>
            <w:hideMark/>
          </w:tcPr>
          <w:p w14:paraId="4040EA2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F8EA8C0" w14:textId="77777777" w:rsidTr="001E29DA">
        <w:tc>
          <w:tcPr>
            <w:tcW w:w="0" w:type="auto"/>
            <w:gridSpan w:val="3"/>
            <w:shd w:val="clear" w:color="auto" w:fill="CCEEFF"/>
            <w:tcMar>
              <w:top w:w="30" w:type="dxa"/>
              <w:left w:w="20" w:type="dxa"/>
              <w:bottom w:w="30" w:type="dxa"/>
              <w:right w:w="20" w:type="dxa"/>
            </w:tcMar>
            <w:vAlign w:val="bottom"/>
            <w:hideMark/>
          </w:tcPr>
          <w:p w14:paraId="1AC7228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8558F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b/>
                <w:bCs/>
                <w:color w:val="000000"/>
                <w:kern w:val="0"/>
                <w:sz w:val="20"/>
                <w:szCs w:val="20"/>
              </w:rPr>
              <w:t>7,332</w:t>
            </w:r>
            <w:r w:rsidRPr="001E29DA">
              <w:rPr>
                <w:rFonts w:ascii="Arial" w:eastAsia="宋体" w:hAnsi="Arial" w:cs="Arial"/>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B291C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37F3EB6" w14:textId="77777777" w:rsidTr="001E29DA">
        <w:tc>
          <w:tcPr>
            <w:tcW w:w="0" w:type="auto"/>
            <w:gridSpan w:val="3"/>
            <w:shd w:val="clear" w:color="auto" w:fill="FFFFFF"/>
            <w:tcMar>
              <w:top w:w="30" w:type="dxa"/>
              <w:left w:w="20" w:type="dxa"/>
              <w:bottom w:w="30" w:type="dxa"/>
              <w:right w:w="20" w:type="dxa"/>
            </w:tcMar>
            <w:vAlign w:val="bottom"/>
            <w:hideMark/>
          </w:tcPr>
          <w:p w14:paraId="7EECAF7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Fair value of net assets acquired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13EFF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26,009 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E90C0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DFE5607" w14:textId="77777777" w:rsidTr="001E29DA">
        <w:tc>
          <w:tcPr>
            <w:tcW w:w="0" w:type="auto"/>
            <w:gridSpan w:val="3"/>
            <w:shd w:val="clear" w:color="auto" w:fill="CCEEFF"/>
            <w:tcMar>
              <w:top w:w="30" w:type="dxa"/>
              <w:left w:w="20" w:type="dxa"/>
              <w:bottom w:w="30" w:type="dxa"/>
              <w:right w:w="20" w:type="dxa"/>
            </w:tcMar>
            <w:vAlign w:val="bottom"/>
            <w:hideMark/>
          </w:tcPr>
          <w:p w14:paraId="0395A1C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Goodwill</w:t>
            </w:r>
          </w:p>
        </w:tc>
        <w:tc>
          <w:tcPr>
            <w:tcW w:w="0" w:type="auto"/>
            <w:gridSpan w:val="2"/>
            <w:shd w:val="clear" w:color="auto" w:fill="CCEEFF"/>
            <w:tcMar>
              <w:top w:w="30" w:type="dxa"/>
              <w:left w:w="20" w:type="dxa"/>
              <w:bottom w:w="30" w:type="dxa"/>
              <w:right w:w="0" w:type="dxa"/>
            </w:tcMar>
            <w:vAlign w:val="bottom"/>
            <w:hideMark/>
          </w:tcPr>
          <w:p w14:paraId="1E6B80E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22,784 </w:t>
            </w:r>
          </w:p>
        </w:tc>
        <w:tc>
          <w:tcPr>
            <w:tcW w:w="0" w:type="auto"/>
            <w:shd w:val="clear" w:color="auto" w:fill="CCEEFF"/>
            <w:tcMar>
              <w:top w:w="30" w:type="dxa"/>
              <w:left w:w="0" w:type="dxa"/>
              <w:bottom w:w="30" w:type="dxa"/>
              <w:right w:w="20" w:type="dxa"/>
            </w:tcMar>
            <w:vAlign w:val="bottom"/>
            <w:hideMark/>
          </w:tcPr>
          <w:p w14:paraId="1D3D915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DC1630A" w14:textId="77777777" w:rsidTr="001E29DA">
        <w:tc>
          <w:tcPr>
            <w:tcW w:w="0" w:type="auto"/>
            <w:gridSpan w:val="3"/>
            <w:shd w:val="clear" w:color="auto" w:fill="FFFFFF"/>
            <w:tcMar>
              <w:top w:w="30" w:type="dxa"/>
              <w:left w:w="20" w:type="dxa"/>
              <w:bottom w:w="30" w:type="dxa"/>
              <w:right w:w="20" w:type="dxa"/>
            </w:tcMar>
            <w:vAlign w:val="bottom"/>
            <w:hideMark/>
          </w:tcPr>
          <w:p w14:paraId="0137420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Total purchase consideration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EDE21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406448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b/>
                <w:bCs/>
                <w:color w:val="000000"/>
                <w:kern w:val="0"/>
                <w:sz w:val="20"/>
                <w:szCs w:val="20"/>
              </w:rPr>
              <w:t>48,793</w:t>
            </w:r>
            <w:r w:rsidRPr="001E29DA">
              <w:rPr>
                <w:rFonts w:ascii="Arial" w:eastAsia="宋体" w:hAnsi="Arial" w:cs="Arial"/>
                <w:color w:val="000000"/>
                <w:kern w:val="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7F9D47" w14:textId="77777777" w:rsidR="001E29DA" w:rsidRPr="001E29DA" w:rsidRDefault="001E29DA" w:rsidP="001E29DA">
            <w:pPr>
              <w:widowControl/>
              <w:spacing w:after="100"/>
              <w:jc w:val="right"/>
              <w:rPr>
                <w:rFonts w:ascii="宋体" w:eastAsia="宋体" w:hAnsi="宋体" w:cs="宋体"/>
                <w:kern w:val="0"/>
                <w:sz w:val="24"/>
                <w:szCs w:val="24"/>
              </w:rPr>
            </w:pPr>
          </w:p>
        </w:tc>
      </w:tr>
    </w:tbl>
    <w:p w14:paraId="7F0163F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allocated the purchase price to tangible and identified intangible assets acquired and liabilities assumed based on the estimates of their fair values, which were determined using generally accepted valuation techniques based on estimates and assumptions made by management.</w:t>
      </w:r>
    </w:p>
    <w:p w14:paraId="73646214"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Goodwill arising from the acquisition of Xilinx was assigned to the Embedded and Data Center segments. Goodwill was primarily attributed to increased synergies expected to be achieved from the integration of Xilinx. Goodwill is not expected to be deductible for income tax purposes.</w:t>
      </w:r>
    </w:p>
    <w:p w14:paraId="6D137C65" w14:textId="77777777" w:rsidR="001E29DA" w:rsidRPr="001E29DA" w:rsidRDefault="001E29DA" w:rsidP="001E29DA">
      <w:pPr>
        <w:widowControl/>
        <w:jc w:val="left"/>
        <w:rPr>
          <w:rFonts w:ascii="宋体" w:eastAsia="宋体" w:hAnsi="宋体" w:cs="宋体"/>
          <w:kern w:val="0"/>
          <w:sz w:val="24"/>
          <w:szCs w:val="24"/>
        </w:rPr>
      </w:pPr>
      <w:r w:rsidRPr="001E29DA">
        <w:rPr>
          <w:rFonts w:ascii="Arial" w:eastAsia="宋体" w:hAnsi="Arial" w:cs="Arial"/>
          <w:color w:val="000000"/>
          <w:kern w:val="0"/>
          <w:sz w:val="20"/>
          <w:szCs w:val="20"/>
        </w:rPr>
        <w:t>Following are details of the purchase consideration allocated to acquired intangible assets: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965"/>
        <w:gridCol w:w="36"/>
        <w:gridCol w:w="178"/>
        <w:gridCol w:w="2654"/>
        <w:gridCol w:w="36"/>
        <w:gridCol w:w="36"/>
        <w:gridCol w:w="49"/>
        <w:gridCol w:w="36"/>
        <w:gridCol w:w="178"/>
        <w:gridCol w:w="3231"/>
        <w:gridCol w:w="36"/>
      </w:tblGrid>
      <w:tr w:rsidR="001E29DA" w:rsidRPr="001E29DA" w14:paraId="2E67A8C3" w14:textId="77777777" w:rsidTr="001E29DA">
        <w:tc>
          <w:tcPr>
            <w:tcW w:w="176" w:type="dxa"/>
            <w:vAlign w:val="center"/>
            <w:hideMark/>
          </w:tcPr>
          <w:p w14:paraId="1F981485" w14:textId="77777777" w:rsidR="001E29DA" w:rsidRPr="001E29DA" w:rsidRDefault="001E29DA" w:rsidP="001E29DA">
            <w:pPr>
              <w:widowControl/>
              <w:jc w:val="left"/>
              <w:rPr>
                <w:rFonts w:ascii="宋体" w:eastAsia="宋体" w:hAnsi="宋体" w:cs="宋体"/>
                <w:kern w:val="0"/>
                <w:sz w:val="24"/>
                <w:szCs w:val="24"/>
              </w:rPr>
            </w:pPr>
          </w:p>
        </w:tc>
        <w:tc>
          <w:tcPr>
            <w:tcW w:w="13840" w:type="dxa"/>
            <w:vAlign w:val="center"/>
            <w:hideMark/>
          </w:tcPr>
          <w:p w14:paraId="2858067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FCB60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0E0309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30" w:type="dxa"/>
            <w:vAlign w:val="center"/>
            <w:hideMark/>
          </w:tcPr>
          <w:p w14:paraId="53B4E8F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5A634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A0B92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CEBAC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422E8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DFFF0F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02" w:type="dxa"/>
            <w:vAlign w:val="center"/>
            <w:hideMark/>
          </w:tcPr>
          <w:p w14:paraId="0ECB501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CBD2E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42B8E2A" w14:textId="77777777" w:rsidTr="001E29DA">
        <w:tc>
          <w:tcPr>
            <w:tcW w:w="0" w:type="auto"/>
            <w:gridSpan w:val="3"/>
            <w:tcMar>
              <w:top w:w="0" w:type="dxa"/>
              <w:left w:w="20" w:type="dxa"/>
              <w:bottom w:w="0" w:type="dxa"/>
              <w:right w:w="20" w:type="dxa"/>
            </w:tcMar>
            <w:vAlign w:val="center"/>
            <w:hideMark/>
          </w:tcPr>
          <w:p w14:paraId="59C2126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54A251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Fair Value</w:t>
            </w:r>
          </w:p>
        </w:tc>
        <w:tc>
          <w:tcPr>
            <w:tcW w:w="0" w:type="auto"/>
            <w:gridSpan w:val="3"/>
            <w:tcMar>
              <w:top w:w="0" w:type="dxa"/>
              <w:left w:w="20" w:type="dxa"/>
              <w:bottom w:w="0" w:type="dxa"/>
              <w:right w:w="20" w:type="dxa"/>
            </w:tcMar>
            <w:vAlign w:val="center"/>
            <w:hideMark/>
          </w:tcPr>
          <w:p w14:paraId="087E7586"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66F3AB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Weighted-average estimated useful life</w:t>
            </w:r>
          </w:p>
        </w:tc>
      </w:tr>
      <w:tr w:rsidR="001E29DA" w:rsidRPr="001E29DA" w14:paraId="45E5A6DC" w14:textId="77777777" w:rsidTr="001E29DA">
        <w:tc>
          <w:tcPr>
            <w:tcW w:w="0" w:type="auto"/>
            <w:gridSpan w:val="3"/>
            <w:shd w:val="clear" w:color="auto" w:fill="CCEEFF"/>
            <w:tcMar>
              <w:top w:w="0" w:type="dxa"/>
              <w:left w:w="20" w:type="dxa"/>
              <w:bottom w:w="0" w:type="dxa"/>
              <w:right w:w="20" w:type="dxa"/>
            </w:tcMar>
            <w:vAlign w:val="center"/>
            <w:hideMark/>
          </w:tcPr>
          <w:p w14:paraId="35F9B075"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6F3521E"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c>
          <w:tcPr>
            <w:tcW w:w="0" w:type="auto"/>
            <w:gridSpan w:val="3"/>
            <w:shd w:val="clear" w:color="auto" w:fill="CCEEFF"/>
            <w:tcMar>
              <w:top w:w="0" w:type="dxa"/>
              <w:left w:w="20" w:type="dxa"/>
              <w:bottom w:w="0" w:type="dxa"/>
              <w:right w:w="20" w:type="dxa"/>
            </w:tcMar>
            <w:vAlign w:val="center"/>
            <w:hideMark/>
          </w:tcPr>
          <w:p w14:paraId="7FA22C06"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B7FEE4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years)</w:t>
            </w:r>
          </w:p>
        </w:tc>
      </w:tr>
      <w:tr w:rsidR="001E29DA" w:rsidRPr="001E29DA" w14:paraId="5A5EE7D5" w14:textId="77777777" w:rsidTr="001E29DA">
        <w:tc>
          <w:tcPr>
            <w:tcW w:w="0" w:type="auto"/>
            <w:gridSpan w:val="3"/>
            <w:shd w:val="clear" w:color="auto" w:fill="FFFFFF"/>
            <w:tcMar>
              <w:top w:w="30" w:type="dxa"/>
              <w:left w:w="20" w:type="dxa"/>
              <w:bottom w:w="30" w:type="dxa"/>
              <w:right w:w="20" w:type="dxa"/>
            </w:tcMar>
            <w:vAlign w:val="bottom"/>
            <w:hideMark/>
          </w:tcPr>
          <w:p w14:paraId="163F2A2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Developed technology </w:t>
            </w:r>
            <w:r w:rsidRPr="001E29DA">
              <w:rPr>
                <w:rFonts w:ascii="Arial" w:eastAsia="宋体" w:hAnsi="Arial" w:cs="Arial"/>
                <w:color w:val="000000"/>
                <w:kern w:val="0"/>
                <w:sz w:val="13"/>
                <w:szCs w:val="13"/>
              </w:rPr>
              <w:t>(1)</w:t>
            </w:r>
          </w:p>
        </w:tc>
        <w:tc>
          <w:tcPr>
            <w:tcW w:w="0" w:type="auto"/>
            <w:shd w:val="clear" w:color="auto" w:fill="FFFFFF"/>
            <w:tcMar>
              <w:top w:w="30" w:type="dxa"/>
              <w:left w:w="20" w:type="dxa"/>
              <w:bottom w:w="30" w:type="dxa"/>
              <w:right w:w="0" w:type="dxa"/>
            </w:tcMar>
            <w:vAlign w:val="bottom"/>
            <w:hideMark/>
          </w:tcPr>
          <w:p w14:paraId="1041DB8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98FF2C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12,295 </w:t>
            </w:r>
          </w:p>
        </w:tc>
        <w:tc>
          <w:tcPr>
            <w:tcW w:w="0" w:type="auto"/>
            <w:shd w:val="clear" w:color="auto" w:fill="FFFFFF"/>
            <w:tcMar>
              <w:top w:w="30" w:type="dxa"/>
              <w:left w:w="0" w:type="dxa"/>
              <w:bottom w:w="30" w:type="dxa"/>
              <w:right w:w="20" w:type="dxa"/>
            </w:tcMar>
            <w:vAlign w:val="bottom"/>
            <w:hideMark/>
          </w:tcPr>
          <w:p w14:paraId="3261BE9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D9A22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3A2FE48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16 years</w:t>
            </w:r>
          </w:p>
        </w:tc>
      </w:tr>
      <w:tr w:rsidR="001E29DA" w:rsidRPr="001E29DA" w14:paraId="5323B815" w14:textId="77777777" w:rsidTr="001E29DA">
        <w:tc>
          <w:tcPr>
            <w:tcW w:w="0" w:type="auto"/>
            <w:gridSpan w:val="3"/>
            <w:shd w:val="clear" w:color="auto" w:fill="CCEEFF"/>
            <w:tcMar>
              <w:top w:w="30" w:type="dxa"/>
              <w:left w:w="20" w:type="dxa"/>
              <w:bottom w:w="30" w:type="dxa"/>
              <w:right w:w="20" w:type="dxa"/>
            </w:tcMar>
            <w:vAlign w:val="bottom"/>
            <w:hideMark/>
          </w:tcPr>
          <w:p w14:paraId="05F0B99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Customer relationships </w:t>
            </w:r>
            <w:r w:rsidRPr="001E29DA">
              <w:rPr>
                <w:rFonts w:ascii="Arial" w:eastAsia="宋体" w:hAnsi="Arial" w:cs="Arial"/>
                <w:color w:val="000000"/>
                <w:kern w:val="0"/>
                <w:sz w:val="13"/>
                <w:szCs w:val="13"/>
              </w:rPr>
              <w:t>(2)</w:t>
            </w:r>
          </w:p>
        </w:tc>
        <w:tc>
          <w:tcPr>
            <w:tcW w:w="0" w:type="auto"/>
            <w:gridSpan w:val="2"/>
            <w:shd w:val="clear" w:color="auto" w:fill="CCEEFF"/>
            <w:tcMar>
              <w:top w:w="30" w:type="dxa"/>
              <w:left w:w="20" w:type="dxa"/>
              <w:bottom w:w="30" w:type="dxa"/>
              <w:right w:w="0" w:type="dxa"/>
            </w:tcMar>
            <w:vAlign w:val="bottom"/>
            <w:hideMark/>
          </w:tcPr>
          <w:p w14:paraId="7F0C75D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12,290 </w:t>
            </w:r>
          </w:p>
        </w:tc>
        <w:tc>
          <w:tcPr>
            <w:tcW w:w="0" w:type="auto"/>
            <w:shd w:val="clear" w:color="auto" w:fill="CCEEFF"/>
            <w:tcMar>
              <w:top w:w="30" w:type="dxa"/>
              <w:left w:w="0" w:type="dxa"/>
              <w:bottom w:w="30" w:type="dxa"/>
              <w:right w:w="20" w:type="dxa"/>
            </w:tcMar>
            <w:vAlign w:val="bottom"/>
            <w:hideMark/>
          </w:tcPr>
          <w:p w14:paraId="1C11F52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F7963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70499D4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14 years</w:t>
            </w:r>
          </w:p>
        </w:tc>
      </w:tr>
      <w:tr w:rsidR="001E29DA" w:rsidRPr="001E29DA" w14:paraId="4BBE76EA" w14:textId="77777777" w:rsidTr="001E29DA">
        <w:tc>
          <w:tcPr>
            <w:tcW w:w="0" w:type="auto"/>
            <w:gridSpan w:val="3"/>
            <w:shd w:val="clear" w:color="auto" w:fill="FFFFFF"/>
            <w:tcMar>
              <w:top w:w="30" w:type="dxa"/>
              <w:left w:w="20" w:type="dxa"/>
              <w:bottom w:w="30" w:type="dxa"/>
              <w:right w:w="20" w:type="dxa"/>
            </w:tcMar>
            <w:vAlign w:val="bottom"/>
            <w:hideMark/>
          </w:tcPr>
          <w:p w14:paraId="1C59F13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Customer backlog </w:t>
            </w:r>
            <w:r w:rsidRPr="001E29DA">
              <w:rPr>
                <w:rFonts w:ascii="Arial" w:eastAsia="宋体" w:hAnsi="Arial" w:cs="Arial"/>
                <w:color w:val="000000"/>
                <w:kern w:val="0"/>
                <w:sz w:val="13"/>
                <w:szCs w:val="13"/>
              </w:rPr>
              <w:t>(3)</w:t>
            </w:r>
          </w:p>
        </w:tc>
        <w:tc>
          <w:tcPr>
            <w:tcW w:w="0" w:type="auto"/>
            <w:gridSpan w:val="2"/>
            <w:shd w:val="clear" w:color="auto" w:fill="FFFFFF"/>
            <w:tcMar>
              <w:top w:w="30" w:type="dxa"/>
              <w:left w:w="20" w:type="dxa"/>
              <w:bottom w:w="30" w:type="dxa"/>
              <w:right w:w="0" w:type="dxa"/>
            </w:tcMar>
            <w:vAlign w:val="bottom"/>
            <w:hideMark/>
          </w:tcPr>
          <w:p w14:paraId="4188BBC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793 </w:t>
            </w:r>
          </w:p>
        </w:tc>
        <w:tc>
          <w:tcPr>
            <w:tcW w:w="0" w:type="auto"/>
            <w:shd w:val="clear" w:color="auto" w:fill="FFFFFF"/>
            <w:tcMar>
              <w:top w:w="30" w:type="dxa"/>
              <w:left w:w="0" w:type="dxa"/>
              <w:bottom w:w="30" w:type="dxa"/>
              <w:right w:w="20" w:type="dxa"/>
            </w:tcMar>
            <w:vAlign w:val="bottom"/>
            <w:hideMark/>
          </w:tcPr>
          <w:p w14:paraId="35989C7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B7F6B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3E7FE69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1 year</w:t>
            </w:r>
          </w:p>
        </w:tc>
      </w:tr>
      <w:tr w:rsidR="001E29DA" w:rsidRPr="001E29DA" w14:paraId="1128A4D7" w14:textId="77777777" w:rsidTr="001E29DA">
        <w:tc>
          <w:tcPr>
            <w:tcW w:w="0" w:type="auto"/>
            <w:gridSpan w:val="3"/>
            <w:shd w:val="clear" w:color="auto" w:fill="CCEEFF"/>
            <w:tcMar>
              <w:top w:w="30" w:type="dxa"/>
              <w:left w:w="20" w:type="dxa"/>
              <w:bottom w:w="30" w:type="dxa"/>
              <w:right w:w="20" w:type="dxa"/>
            </w:tcMar>
            <w:vAlign w:val="bottom"/>
            <w:hideMark/>
          </w:tcPr>
          <w:p w14:paraId="64E4C81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Corporate trade name </w:t>
            </w:r>
            <w:r w:rsidRPr="001E29DA">
              <w:rPr>
                <w:rFonts w:ascii="Arial" w:eastAsia="宋体" w:hAnsi="Arial" w:cs="Arial"/>
                <w:color w:val="000000"/>
                <w:kern w:val="0"/>
                <w:sz w:val="13"/>
                <w:szCs w:val="13"/>
              </w:rPr>
              <w:t>(4)</w:t>
            </w:r>
          </w:p>
        </w:tc>
        <w:tc>
          <w:tcPr>
            <w:tcW w:w="0" w:type="auto"/>
            <w:gridSpan w:val="2"/>
            <w:shd w:val="clear" w:color="auto" w:fill="CCEEFF"/>
            <w:tcMar>
              <w:top w:w="30" w:type="dxa"/>
              <w:left w:w="20" w:type="dxa"/>
              <w:bottom w:w="30" w:type="dxa"/>
              <w:right w:w="0" w:type="dxa"/>
            </w:tcMar>
            <w:vAlign w:val="bottom"/>
            <w:hideMark/>
          </w:tcPr>
          <w:p w14:paraId="37DD3FC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65 </w:t>
            </w:r>
          </w:p>
        </w:tc>
        <w:tc>
          <w:tcPr>
            <w:tcW w:w="0" w:type="auto"/>
            <w:shd w:val="clear" w:color="auto" w:fill="CCEEFF"/>
            <w:tcMar>
              <w:top w:w="30" w:type="dxa"/>
              <w:left w:w="0" w:type="dxa"/>
              <w:bottom w:w="30" w:type="dxa"/>
              <w:right w:w="20" w:type="dxa"/>
            </w:tcMar>
            <w:vAlign w:val="bottom"/>
            <w:hideMark/>
          </w:tcPr>
          <w:p w14:paraId="3DE5515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6E8DD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29432D2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1 year</w:t>
            </w:r>
          </w:p>
        </w:tc>
      </w:tr>
      <w:tr w:rsidR="001E29DA" w:rsidRPr="001E29DA" w14:paraId="2D67226F" w14:textId="77777777" w:rsidTr="001E29DA">
        <w:tc>
          <w:tcPr>
            <w:tcW w:w="0" w:type="auto"/>
            <w:gridSpan w:val="3"/>
            <w:shd w:val="clear" w:color="auto" w:fill="FFFFFF"/>
            <w:tcMar>
              <w:top w:w="30" w:type="dxa"/>
              <w:left w:w="20" w:type="dxa"/>
              <w:bottom w:w="30" w:type="dxa"/>
              <w:right w:w="20" w:type="dxa"/>
            </w:tcMar>
            <w:vAlign w:val="bottom"/>
            <w:hideMark/>
          </w:tcPr>
          <w:p w14:paraId="5F4873E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Product trademarks </w:t>
            </w:r>
            <w:r w:rsidRPr="001E29DA">
              <w:rPr>
                <w:rFonts w:ascii="Arial" w:eastAsia="宋体" w:hAnsi="Arial" w:cs="Arial"/>
                <w:color w:val="000000"/>
                <w:kern w:val="0"/>
                <w:sz w:val="13"/>
                <w:szCs w:val="13"/>
              </w:rPr>
              <w:t>(4)</w:t>
            </w:r>
          </w:p>
        </w:tc>
        <w:tc>
          <w:tcPr>
            <w:tcW w:w="0" w:type="auto"/>
            <w:gridSpan w:val="2"/>
            <w:shd w:val="clear" w:color="auto" w:fill="FFFFFF"/>
            <w:tcMar>
              <w:top w:w="30" w:type="dxa"/>
              <w:left w:w="20" w:type="dxa"/>
              <w:bottom w:w="30" w:type="dxa"/>
              <w:right w:w="0" w:type="dxa"/>
            </w:tcMar>
            <w:vAlign w:val="bottom"/>
            <w:hideMark/>
          </w:tcPr>
          <w:p w14:paraId="7992DCF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895 </w:t>
            </w:r>
          </w:p>
        </w:tc>
        <w:tc>
          <w:tcPr>
            <w:tcW w:w="0" w:type="auto"/>
            <w:shd w:val="clear" w:color="auto" w:fill="FFFFFF"/>
            <w:tcMar>
              <w:top w:w="30" w:type="dxa"/>
              <w:left w:w="0" w:type="dxa"/>
              <w:bottom w:w="30" w:type="dxa"/>
              <w:right w:w="20" w:type="dxa"/>
            </w:tcMar>
            <w:vAlign w:val="bottom"/>
            <w:hideMark/>
          </w:tcPr>
          <w:p w14:paraId="123432E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9241F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40F90CA6"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12 years</w:t>
            </w:r>
          </w:p>
        </w:tc>
      </w:tr>
      <w:tr w:rsidR="001E29DA" w:rsidRPr="001E29DA" w14:paraId="33665B31" w14:textId="77777777" w:rsidTr="001E29DA">
        <w:tc>
          <w:tcPr>
            <w:tcW w:w="0" w:type="auto"/>
            <w:gridSpan w:val="3"/>
            <w:shd w:val="clear" w:color="auto" w:fill="CCEEFF"/>
            <w:tcMar>
              <w:top w:w="30" w:type="dxa"/>
              <w:left w:w="20" w:type="dxa"/>
              <w:bottom w:w="30" w:type="dxa"/>
              <w:right w:w="20" w:type="dxa"/>
            </w:tcMar>
            <w:vAlign w:val="bottom"/>
            <w:hideMark/>
          </w:tcPr>
          <w:p w14:paraId="68A0C5E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Identified intangible assets subject to amortization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D516F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26,338 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DFF39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903E6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DB77DE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7065A7B" w14:textId="77777777" w:rsidTr="001E29DA">
        <w:tc>
          <w:tcPr>
            <w:tcW w:w="0" w:type="auto"/>
            <w:gridSpan w:val="3"/>
            <w:shd w:val="clear" w:color="auto" w:fill="FFFFFF"/>
            <w:tcMar>
              <w:top w:w="30" w:type="dxa"/>
              <w:left w:w="20" w:type="dxa"/>
              <w:bottom w:w="30" w:type="dxa"/>
              <w:right w:w="20" w:type="dxa"/>
            </w:tcMar>
            <w:vAlign w:val="bottom"/>
            <w:hideMark/>
          </w:tcPr>
          <w:p w14:paraId="78C530E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In-process research and development (IPR&amp;D) not subject to amortization </w:t>
            </w:r>
            <w:r w:rsidRPr="001E29DA">
              <w:rPr>
                <w:rFonts w:ascii="Arial" w:eastAsia="宋体" w:hAnsi="Arial" w:cs="Arial"/>
                <w:color w:val="000000"/>
                <w:kern w:val="0"/>
                <w:sz w:val="13"/>
                <w:szCs w:val="13"/>
              </w:rPr>
              <w:t>(5)</w:t>
            </w:r>
          </w:p>
        </w:tc>
        <w:tc>
          <w:tcPr>
            <w:tcW w:w="0" w:type="auto"/>
            <w:gridSpan w:val="2"/>
            <w:shd w:val="clear" w:color="auto" w:fill="FFFFFF"/>
            <w:tcMar>
              <w:top w:w="30" w:type="dxa"/>
              <w:left w:w="20" w:type="dxa"/>
              <w:bottom w:w="30" w:type="dxa"/>
              <w:right w:w="0" w:type="dxa"/>
            </w:tcMar>
            <w:vAlign w:val="bottom"/>
            <w:hideMark/>
          </w:tcPr>
          <w:p w14:paraId="3FF2006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970 </w:t>
            </w:r>
          </w:p>
        </w:tc>
        <w:tc>
          <w:tcPr>
            <w:tcW w:w="0" w:type="auto"/>
            <w:shd w:val="clear" w:color="auto" w:fill="FFFFFF"/>
            <w:tcMar>
              <w:top w:w="30" w:type="dxa"/>
              <w:left w:w="0" w:type="dxa"/>
              <w:bottom w:w="30" w:type="dxa"/>
              <w:right w:w="20" w:type="dxa"/>
            </w:tcMar>
            <w:vAlign w:val="bottom"/>
            <w:hideMark/>
          </w:tcPr>
          <w:p w14:paraId="4206849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19D43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6CEF651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N/A</w:t>
            </w:r>
          </w:p>
        </w:tc>
      </w:tr>
      <w:tr w:rsidR="001E29DA" w:rsidRPr="001E29DA" w14:paraId="5CCC59C5" w14:textId="77777777" w:rsidTr="001E29DA">
        <w:tc>
          <w:tcPr>
            <w:tcW w:w="0" w:type="auto"/>
            <w:gridSpan w:val="3"/>
            <w:shd w:val="clear" w:color="auto" w:fill="CCEEFF"/>
            <w:tcMar>
              <w:top w:w="30" w:type="dxa"/>
              <w:left w:w="20" w:type="dxa"/>
              <w:bottom w:w="30" w:type="dxa"/>
              <w:right w:w="20" w:type="dxa"/>
            </w:tcMar>
            <w:vAlign w:val="bottom"/>
            <w:hideMark/>
          </w:tcPr>
          <w:p w14:paraId="09C9F7D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identified intangible assets acquired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4353D0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724A0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27,308 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08E88E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2776D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005E26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bl>
    <w:p w14:paraId="269CC32B" w14:textId="77777777" w:rsidR="001E29DA" w:rsidRPr="001E29DA" w:rsidRDefault="001E29DA" w:rsidP="001E29DA">
      <w:pPr>
        <w:widowControl/>
        <w:ind w:hanging="360"/>
        <w:rPr>
          <w:rFonts w:ascii="宋体" w:eastAsia="宋体" w:hAnsi="宋体" w:cs="宋体"/>
          <w:kern w:val="0"/>
          <w:sz w:val="24"/>
          <w:szCs w:val="24"/>
        </w:rPr>
      </w:pPr>
      <w:r w:rsidRPr="001E29DA">
        <w:rPr>
          <w:rFonts w:ascii="Arial" w:eastAsia="宋体" w:hAnsi="Arial" w:cs="Arial"/>
          <w:color w:val="000000"/>
          <w:kern w:val="0"/>
          <w:sz w:val="18"/>
          <w:szCs w:val="18"/>
        </w:rPr>
        <w:t>1.The fair value of developed technology was determined using the income approach, specifically, the multi-period excess earnings method.</w:t>
      </w:r>
    </w:p>
    <w:p w14:paraId="66F811F9" w14:textId="77777777" w:rsidR="001E29DA" w:rsidRPr="001E29DA" w:rsidRDefault="001E29DA" w:rsidP="001E29DA">
      <w:pPr>
        <w:widowControl/>
        <w:ind w:hanging="360"/>
        <w:rPr>
          <w:rFonts w:ascii="宋体" w:eastAsia="宋体" w:hAnsi="宋体" w:cs="宋体"/>
          <w:kern w:val="0"/>
          <w:sz w:val="24"/>
          <w:szCs w:val="24"/>
        </w:rPr>
      </w:pPr>
      <w:r w:rsidRPr="001E29DA">
        <w:rPr>
          <w:rFonts w:ascii="Arial" w:eastAsia="宋体" w:hAnsi="Arial" w:cs="Arial"/>
          <w:color w:val="000000"/>
          <w:kern w:val="0"/>
          <w:sz w:val="18"/>
          <w:szCs w:val="18"/>
        </w:rPr>
        <w:lastRenderedPageBreak/>
        <w:t>2.Customer relationships represent the fair value of existing contractual relationships and customer loyalty determined based on existing relationships using the income approach, specifically the with and without method.</w:t>
      </w:r>
    </w:p>
    <w:p w14:paraId="55D676FD"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69</w:t>
      </w:r>
    </w:p>
    <w:p w14:paraId="1F9FB994"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C707F22">
          <v:rect id="_x0000_i1098" style="width:0;height:1.5pt" o:hralign="center" o:hrstd="t" o:hrnoshade="t" o:hr="t" fillcolor="black" stroked="f"/>
        </w:pict>
      </w:r>
    </w:p>
    <w:p w14:paraId="4D9F2B4C"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53" w:anchor="i179f0d6779c24794a67681755ffb9a04_7" w:history="1">
        <w:r w:rsidRPr="001E29DA">
          <w:rPr>
            <w:rFonts w:ascii="Arial" w:eastAsia="微软雅黑" w:hAnsi="Arial" w:cs="Arial"/>
            <w:color w:val="0000FF"/>
            <w:kern w:val="0"/>
            <w:sz w:val="18"/>
            <w:szCs w:val="18"/>
            <w:u w:val="single"/>
          </w:rPr>
          <w:t>Table of Contents</w:t>
        </w:r>
      </w:hyperlink>
    </w:p>
    <w:p w14:paraId="6E4CD5DA" w14:textId="77777777" w:rsidR="001E29DA" w:rsidRPr="001E29DA" w:rsidRDefault="001E29DA" w:rsidP="001E29DA">
      <w:pPr>
        <w:widowControl/>
        <w:ind w:hanging="360"/>
        <w:rPr>
          <w:rFonts w:ascii="宋体" w:eastAsia="宋体" w:hAnsi="宋体" w:cs="宋体" w:hint="eastAsia"/>
          <w:kern w:val="0"/>
          <w:sz w:val="24"/>
          <w:szCs w:val="24"/>
        </w:rPr>
      </w:pPr>
      <w:r w:rsidRPr="001E29DA">
        <w:rPr>
          <w:rFonts w:ascii="Arial" w:eastAsia="宋体" w:hAnsi="Arial" w:cs="Arial"/>
          <w:color w:val="000000"/>
          <w:kern w:val="0"/>
          <w:sz w:val="18"/>
          <w:szCs w:val="18"/>
        </w:rPr>
        <w:t>3.Customer backlog represents the fair value of non-cancellable customer contract orders using the income approach, specifically the multi-period excess earnings method.</w:t>
      </w:r>
    </w:p>
    <w:p w14:paraId="14B504D5" w14:textId="77777777" w:rsidR="001E29DA" w:rsidRPr="001E29DA" w:rsidRDefault="001E29DA" w:rsidP="001E29DA">
      <w:pPr>
        <w:widowControl/>
        <w:ind w:hanging="360"/>
        <w:rPr>
          <w:rFonts w:ascii="宋体" w:eastAsia="宋体" w:hAnsi="宋体" w:cs="宋体"/>
          <w:kern w:val="0"/>
          <w:sz w:val="24"/>
          <w:szCs w:val="24"/>
        </w:rPr>
      </w:pPr>
      <w:r w:rsidRPr="001E29DA">
        <w:rPr>
          <w:rFonts w:ascii="Arial" w:eastAsia="宋体" w:hAnsi="Arial" w:cs="Arial"/>
          <w:color w:val="000000"/>
          <w:kern w:val="0"/>
          <w:sz w:val="18"/>
          <w:szCs w:val="18"/>
        </w:rPr>
        <w:t>4.Corporate trade name and product trademarks primarily relate to the Xilinx brand and product-related trademarks, respectively, and the fair values were determined by applying the income approach, specifically the relief from royalty method.</w:t>
      </w:r>
    </w:p>
    <w:p w14:paraId="7F8723EF" w14:textId="77777777" w:rsidR="001E29DA" w:rsidRPr="001E29DA" w:rsidRDefault="001E29DA" w:rsidP="001E29DA">
      <w:pPr>
        <w:widowControl/>
        <w:ind w:hanging="360"/>
        <w:rPr>
          <w:rFonts w:ascii="宋体" w:eastAsia="宋体" w:hAnsi="宋体" w:cs="宋体"/>
          <w:kern w:val="0"/>
          <w:sz w:val="24"/>
          <w:szCs w:val="24"/>
        </w:rPr>
      </w:pPr>
      <w:r w:rsidRPr="001E29DA">
        <w:rPr>
          <w:rFonts w:ascii="Arial" w:eastAsia="宋体" w:hAnsi="Arial" w:cs="Arial"/>
          <w:color w:val="000000"/>
          <w:kern w:val="0"/>
          <w:sz w:val="18"/>
          <w:szCs w:val="18"/>
        </w:rPr>
        <w:t>5.The fair value of IPR&amp;D was determined using the income approach, specifically the multi-period excess earnings method.</w:t>
      </w:r>
    </w:p>
    <w:p w14:paraId="7E7A8FBE"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w:t>
      </w:r>
      <w:r w:rsidRPr="001E29DA">
        <w:rPr>
          <w:rFonts w:ascii="Arial" w:eastAsia="宋体" w:hAnsi="Arial" w:cs="Arial"/>
          <w:color w:val="000000"/>
          <w:kern w:val="0"/>
          <w:sz w:val="20"/>
          <w:szCs w:val="20"/>
          <w:shd w:val="clear" w:color="auto" w:fill="FFFFFF"/>
        </w:rPr>
        <w:t> fair value of the identified intangible assets subject to amortization are amortized over the assets’ estimated useful lives based on the pattern in which the economic benefits are expected to be received to cost of sales and operating expenses.</w:t>
      </w:r>
    </w:p>
    <w:p w14:paraId="3EE9590B"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IPR&amp;D consists of projects that</w:t>
      </w:r>
      <w:r w:rsidRPr="001E29DA">
        <w:rPr>
          <w:rFonts w:ascii="Arial" w:eastAsia="宋体" w:hAnsi="Arial" w:cs="Arial"/>
          <w:color w:val="000000"/>
          <w:kern w:val="0"/>
          <w:sz w:val="16"/>
          <w:szCs w:val="16"/>
          <w:shd w:val="clear" w:color="auto" w:fill="FFFFFF"/>
        </w:rPr>
        <w:t> </w:t>
      </w:r>
      <w:r w:rsidRPr="001E29DA">
        <w:rPr>
          <w:rFonts w:ascii="Arial" w:eastAsia="宋体" w:hAnsi="Arial" w:cs="Arial"/>
          <w:color w:val="000000"/>
          <w:kern w:val="0"/>
          <w:sz w:val="20"/>
          <w:szCs w:val="20"/>
          <w:shd w:val="clear" w:color="auto" w:fill="FFFFFF"/>
        </w:rPr>
        <w:t>have not yet reached technological feasibility as of the acquisition date. Accordingly, the Company recorded an indefinite-lived intangible asset of $970 million for the fair value of these projects, which will initially not be amortized. Instead, these projects are tested for impairment annually and whenever events or changes in circumstances indicate that these projects may be impaired. Once the project reaches technological feasibility, the Company will begin to amortize the intangible assets over their estimated useful life.</w:t>
      </w:r>
    </w:p>
    <w:p w14:paraId="1909DFED"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shd w:val="clear" w:color="auto" w:fill="FFFFFF"/>
        </w:rPr>
        <w:t>The Company also assumed unvested restricted stock units with estimated fair value o</w:t>
      </w:r>
      <w:r w:rsidRPr="001E29DA">
        <w:rPr>
          <w:rFonts w:ascii="Arial" w:eastAsia="宋体" w:hAnsi="Arial" w:cs="Arial"/>
          <w:color w:val="000000"/>
          <w:kern w:val="0"/>
          <w:sz w:val="20"/>
          <w:szCs w:val="20"/>
        </w:rPr>
        <w:t>f $1.2 billion, </w:t>
      </w:r>
      <w:r w:rsidRPr="001E29DA">
        <w:rPr>
          <w:rFonts w:ascii="Arial" w:eastAsia="宋体" w:hAnsi="Arial" w:cs="Arial"/>
          <w:color w:val="000000"/>
          <w:kern w:val="0"/>
          <w:sz w:val="20"/>
          <w:szCs w:val="20"/>
          <w:shd w:val="clear" w:color="auto" w:fill="FFFFFF"/>
        </w:rPr>
        <w:t>of which $275 million</w:t>
      </w:r>
      <w:r w:rsidRPr="001E29DA">
        <w:rPr>
          <w:rFonts w:ascii="Arial" w:eastAsia="宋体" w:hAnsi="Arial" w:cs="Arial"/>
          <w:color w:val="000000"/>
          <w:kern w:val="0"/>
          <w:sz w:val="20"/>
          <w:szCs w:val="20"/>
        </w:rPr>
        <w:t> was </w:t>
      </w:r>
      <w:r w:rsidRPr="001E29DA">
        <w:rPr>
          <w:rFonts w:ascii="Arial" w:eastAsia="宋体" w:hAnsi="Arial" w:cs="Arial"/>
          <w:color w:val="000000"/>
          <w:kern w:val="0"/>
          <w:sz w:val="20"/>
          <w:szCs w:val="20"/>
          <w:shd w:val="clear" w:color="auto" w:fill="FFFFFF"/>
        </w:rPr>
        <w:t>included as a component of the purchase consideration and $951 million</w:t>
      </w:r>
      <w:r w:rsidRPr="001E29DA">
        <w:rPr>
          <w:rFonts w:ascii="Arial" w:eastAsia="宋体" w:hAnsi="Arial" w:cs="Arial"/>
          <w:color w:val="000000"/>
          <w:kern w:val="0"/>
          <w:sz w:val="20"/>
          <w:szCs w:val="20"/>
        </w:rPr>
        <w:t> will be recognized as expense subsequent to the acquisition.</w:t>
      </w:r>
    </w:p>
    <w:p w14:paraId="2AE05447"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Consolidated Statements of Operations include the following revenue and operating income attributable to Xilinx in 2022:</w:t>
      </w:r>
    </w:p>
    <w:tbl>
      <w:tblPr>
        <w:tblW w:w="20614" w:type="dxa"/>
        <w:tblCellMar>
          <w:top w:w="15" w:type="dxa"/>
          <w:left w:w="15" w:type="dxa"/>
          <w:bottom w:w="15" w:type="dxa"/>
          <w:right w:w="15" w:type="dxa"/>
        </w:tblCellMar>
        <w:tblLook w:val="04A0" w:firstRow="1" w:lastRow="0" w:firstColumn="1" w:lastColumn="0" w:noHBand="0" w:noVBand="1"/>
      </w:tblPr>
      <w:tblGrid>
        <w:gridCol w:w="177"/>
        <w:gridCol w:w="16238"/>
        <w:gridCol w:w="36"/>
        <w:gridCol w:w="177"/>
        <w:gridCol w:w="3950"/>
        <w:gridCol w:w="36"/>
      </w:tblGrid>
      <w:tr w:rsidR="001E29DA" w:rsidRPr="001E29DA" w14:paraId="5375DCDF" w14:textId="77777777" w:rsidTr="001E29DA">
        <w:tc>
          <w:tcPr>
            <w:tcW w:w="176" w:type="dxa"/>
            <w:vAlign w:val="center"/>
            <w:hideMark/>
          </w:tcPr>
          <w:p w14:paraId="7B0DDEB6" w14:textId="77777777" w:rsidR="001E29DA" w:rsidRPr="001E29DA" w:rsidRDefault="001E29DA" w:rsidP="001E29DA">
            <w:pPr>
              <w:widowControl/>
              <w:rPr>
                <w:rFonts w:ascii="宋体" w:eastAsia="宋体" w:hAnsi="宋体" w:cs="宋体"/>
                <w:kern w:val="0"/>
                <w:sz w:val="24"/>
                <w:szCs w:val="24"/>
              </w:rPr>
            </w:pPr>
          </w:p>
        </w:tc>
        <w:tc>
          <w:tcPr>
            <w:tcW w:w="16152" w:type="dxa"/>
            <w:vAlign w:val="center"/>
            <w:hideMark/>
          </w:tcPr>
          <w:p w14:paraId="5E25F1C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B9AE0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E55D54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929" w:type="dxa"/>
            <w:vAlign w:val="center"/>
            <w:hideMark/>
          </w:tcPr>
          <w:p w14:paraId="5DE3C82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82655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D15A120" w14:textId="77777777" w:rsidTr="001E29DA">
        <w:tc>
          <w:tcPr>
            <w:tcW w:w="0" w:type="auto"/>
            <w:gridSpan w:val="3"/>
            <w:tcMar>
              <w:top w:w="0" w:type="dxa"/>
              <w:left w:w="20" w:type="dxa"/>
              <w:bottom w:w="0" w:type="dxa"/>
              <w:right w:w="20" w:type="dxa"/>
            </w:tcMar>
            <w:vAlign w:val="center"/>
            <w:hideMark/>
          </w:tcPr>
          <w:p w14:paraId="6BA727E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6B3DC43"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2022</w:t>
            </w:r>
          </w:p>
        </w:tc>
      </w:tr>
      <w:tr w:rsidR="001E29DA" w:rsidRPr="001E29DA" w14:paraId="38F37D2A" w14:textId="77777777" w:rsidTr="001E29DA">
        <w:tc>
          <w:tcPr>
            <w:tcW w:w="0" w:type="auto"/>
            <w:gridSpan w:val="3"/>
            <w:tcMar>
              <w:top w:w="0" w:type="dxa"/>
              <w:left w:w="20" w:type="dxa"/>
              <w:bottom w:w="0" w:type="dxa"/>
              <w:right w:w="20" w:type="dxa"/>
            </w:tcMar>
            <w:vAlign w:val="center"/>
            <w:hideMark/>
          </w:tcPr>
          <w:p w14:paraId="01D3179B"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A3D33A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4FAC787D" w14:textId="77777777" w:rsidTr="001E29DA">
        <w:tc>
          <w:tcPr>
            <w:tcW w:w="0" w:type="auto"/>
            <w:gridSpan w:val="3"/>
            <w:shd w:val="clear" w:color="auto" w:fill="CCEEFF"/>
            <w:tcMar>
              <w:top w:w="30" w:type="dxa"/>
              <w:left w:w="20" w:type="dxa"/>
              <w:bottom w:w="30" w:type="dxa"/>
              <w:right w:w="20" w:type="dxa"/>
            </w:tcMar>
            <w:vAlign w:val="bottom"/>
            <w:hideMark/>
          </w:tcPr>
          <w:p w14:paraId="7015898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revenue</w:t>
            </w:r>
          </w:p>
        </w:tc>
        <w:tc>
          <w:tcPr>
            <w:tcW w:w="0" w:type="auto"/>
            <w:shd w:val="clear" w:color="auto" w:fill="CCEEFF"/>
            <w:tcMar>
              <w:top w:w="30" w:type="dxa"/>
              <w:left w:w="20" w:type="dxa"/>
              <w:bottom w:w="30" w:type="dxa"/>
              <w:right w:w="0" w:type="dxa"/>
            </w:tcMar>
            <w:vAlign w:val="bottom"/>
            <w:hideMark/>
          </w:tcPr>
          <w:p w14:paraId="0549CEA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B89583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4,612 </w:t>
            </w:r>
          </w:p>
        </w:tc>
        <w:tc>
          <w:tcPr>
            <w:tcW w:w="0" w:type="auto"/>
            <w:shd w:val="clear" w:color="auto" w:fill="CCEEFF"/>
            <w:tcMar>
              <w:top w:w="30" w:type="dxa"/>
              <w:left w:w="0" w:type="dxa"/>
              <w:bottom w:w="30" w:type="dxa"/>
              <w:right w:w="20" w:type="dxa"/>
            </w:tcMar>
            <w:vAlign w:val="bottom"/>
            <w:hideMark/>
          </w:tcPr>
          <w:p w14:paraId="5F0B4D9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38682CF" w14:textId="77777777" w:rsidTr="001E29DA">
        <w:tc>
          <w:tcPr>
            <w:tcW w:w="0" w:type="auto"/>
            <w:gridSpan w:val="3"/>
            <w:shd w:val="clear" w:color="auto" w:fill="FFFFFF"/>
            <w:tcMar>
              <w:top w:w="30" w:type="dxa"/>
              <w:left w:w="20" w:type="dxa"/>
              <w:bottom w:w="30" w:type="dxa"/>
              <w:right w:w="20" w:type="dxa"/>
            </w:tcMar>
            <w:vAlign w:val="bottom"/>
            <w:hideMark/>
          </w:tcPr>
          <w:p w14:paraId="26973D1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Operating income</w:t>
            </w:r>
          </w:p>
        </w:tc>
        <w:tc>
          <w:tcPr>
            <w:tcW w:w="0" w:type="auto"/>
            <w:shd w:val="clear" w:color="auto" w:fill="FFFFFF"/>
            <w:tcMar>
              <w:top w:w="30" w:type="dxa"/>
              <w:left w:w="20" w:type="dxa"/>
              <w:bottom w:w="30" w:type="dxa"/>
              <w:right w:w="0" w:type="dxa"/>
            </w:tcMar>
            <w:vAlign w:val="bottom"/>
            <w:hideMark/>
          </w:tcPr>
          <w:p w14:paraId="130E46A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5B89B0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2,247 </w:t>
            </w:r>
          </w:p>
        </w:tc>
        <w:tc>
          <w:tcPr>
            <w:tcW w:w="0" w:type="auto"/>
            <w:shd w:val="clear" w:color="auto" w:fill="FFFFFF"/>
            <w:tcMar>
              <w:top w:w="30" w:type="dxa"/>
              <w:left w:w="0" w:type="dxa"/>
              <w:bottom w:w="30" w:type="dxa"/>
              <w:right w:w="20" w:type="dxa"/>
            </w:tcMar>
            <w:vAlign w:val="bottom"/>
            <w:hideMark/>
          </w:tcPr>
          <w:p w14:paraId="362138A3" w14:textId="77777777" w:rsidR="001E29DA" w:rsidRPr="001E29DA" w:rsidRDefault="001E29DA" w:rsidP="001E29DA">
            <w:pPr>
              <w:widowControl/>
              <w:spacing w:after="100"/>
              <w:jc w:val="right"/>
              <w:rPr>
                <w:rFonts w:ascii="宋体" w:eastAsia="宋体" w:hAnsi="宋体" w:cs="宋体"/>
                <w:kern w:val="0"/>
                <w:sz w:val="24"/>
                <w:szCs w:val="24"/>
              </w:rPr>
            </w:pPr>
          </w:p>
        </w:tc>
      </w:tr>
    </w:tbl>
    <w:p w14:paraId="4A54FE8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Operating income attributable to Xilinx recorded under the Embedded and Data Center segments does not include $4.2 billion of amortization of acquisition-related intangibles, employee stock-based compensation expense and acquisition-related costs, which are recorded under the “All Other” segment.</w:t>
      </w:r>
    </w:p>
    <w:p w14:paraId="39B4D416"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In 2022, Xilinx acquisition-related costs of</w:t>
      </w:r>
      <w:r w:rsidRPr="001E29DA">
        <w:rPr>
          <w:rFonts w:ascii="Arial" w:eastAsia="宋体" w:hAnsi="Arial" w:cs="Arial"/>
          <w:color w:val="000000"/>
          <w:kern w:val="0"/>
          <w:sz w:val="20"/>
          <w:szCs w:val="20"/>
          <w:shd w:val="clear" w:color="auto" w:fill="FFFFFF"/>
        </w:rPr>
        <w:t> $350 million</w:t>
      </w:r>
      <w:r w:rsidRPr="001E29DA">
        <w:rPr>
          <w:rFonts w:ascii="Arial" w:eastAsia="宋体" w:hAnsi="Arial" w:cs="Arial"/>
          <w:color w:val="000000"/>
          <w:kern w:val="0"/>
          <w:sz w:val="20"/>
          <w:szCs w:val="20"/>
        </w:rPr>
        <w:t> were recorded under Cost of sales, Research and development, and Marketing, general and administrative expenses on the C</w:t>
      </w:r>
      <w:r w:rsidRPr="001E29DA">
        <w:rPr>
          <w:rFonts w:ascii="Arial" w:eastAsia="宋体" w:hAnsi="Arial" w:cs="Arial"/>
          <w:color w:val="000000"/>
          <w:kern w:val="0"/>
          <w:sz w:val="20"/>
          <w:szCs w:val="20"/>
          <w:shd w:val="clear" w:color="auto" w:fill="FFFFFF"/>
        </w:rPr>
        <w:t>ompany’s Consolidated Statements of Operations. </w:t>
      </w:r>
      <w:r w:rsidRPr="001E29DA">
        <w:rPr>
          <w:rFonts w:ascii="Arial" w:eastAsia="宋体" w:hAnsi="Arial" w:cs="Arial"/>
          <w:color w:val="000000"/>
          <w:kern w:val="0"/>
          <w:sz w:val="20"/>
          <w:szCs w:val="20"/>
        </w:rPr>
        <w:t>Acquisition-related costs are primarily comprised of direct transaction costs, fair value adjustments for acquired inventory and certain compensation charges.</w:t>
      </w:r>
      <w:r w:rsidRPr="001E29DA">
        <w:rPr>
          <w:rFonts w:ascii="Arial" w:eastAsia="宋体" w:hAnsi="Arial" w:cs="Arial"/>
          <w:color w:val="000000"/>
          <w:kern w:val="0"/>
          <w:sz w:val="20"/>
          <w:szCs w:val="20"/>
          <w:shd w:val="clear" w:color="auto" w:fill="FFFFFF"/>
        </w:rPr>
        <w:t> The Company may incur additional acquisition-related costs in the future related to the Xilinx acquisition.</w:t>
      </w:r>
    </w:p>
    <w:p w14:paraId="69392A6E"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lastRenderedPageBreak/>
        <w:t>Supplemental Unaudited Pro Forma Information</w:t>
      </w:r>
    </w:p>
    <w:p w14:paraId="511DA104"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Following are the supplemental consolidated financial results of the Company, Xilinx and Pensando on an unaudited pro forma basis, as if the acquisitions had been consummated as of the beginning of the fiscal year 2021 (i.e., December 27, 2020).</w:t>
      </w:r>
    </w:p>
    <w:tbl>
      <w:tblPr>
        <w:tblW w:w="20614" w:type="dxa"/>
        <w:tblCellMar>
          <w:top w:w="15" w:type="dxa"/>
          <w:left w:w="15" w:type="dxa"/>
          <w:bottom w:w="15" w:type="dxa"/>
          <w:right w:w="15" w:type="dxa"/>
        </w:tblCellMar>
        <w:tblLook w:val="04A0" w:firstRow="1" w:lastRow="0" w:firstColumn="1" w:lastColumn="0" w:noHBand="0" w:noVBand="1"/>
      </w:tblPr>
      <w:tblGrid>
        <w:gridCol w:w="178"/>
        <w:gridCol w:w="13055"/>
        <w:gridCol w:w="36"/>
        <w:gridCol w:w="178"/>
        <w:gridCol w:w="3382"/>
        <w:gridCol w:w="36"/>
        <w:gridCol w:w="36"/>
        <w:gridCol w:w="80"/>
        <w:gridCol w:w="36"/>
        <w:gridCol w:w="178"/>
        <w:gridCol w:w="3383"/>
        <w:gridCol w:w="36"/>
      </w:tblGrid>
      <w:tr w:rsidR="001E29DA" w:rsidRPr="001E29DA" w14:paraId="78ED8123" w14:textId="77777777" w:rsidTr="001E29DA">
        <w:tc>
          <w:tcPr>
            <w:tcW w:w="176" w:type="dxa"/>
            <w:vAlign w:val="center"/>
            <w:hideMark/>
          </w:tcPr>
          <w:p w14:paraId="78B6F53C" w14:textId="77777777" w:rsidR="001E29DA" w:rsidRPr="001E29DA" w:rsidRDefault="001E29DA" w:rsidP="001E29DA">
            <w:pPr>
              <w:widowControl/>
              <w:rPr>
                <w:rFonts w:ascii="宋体" w:eastAsia="宋体" w:hAnsi="宋体" w:cs="宋体"/>
                <w:kern w:val="0"/>
                <w:sz w:val="24"/>
                <w:szCs w:val="24"/>
              </w:rPr>
            </w:pPr>
          </w:p>
        </w:tc>
        <w:tc>
          <w:tcPr>
            <w:tcW w:w="12940" w:type="dxa"/>
            <w:vAlign w:val="center"/>
            <w:hideMark/>
          </w:tcPr>
          <w:p w14:paraId="1DEAF66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FAE38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8F8327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352" w:type="dxa"/>
            <w:vAlign w:val="center"/>
            <w:hideMark/>
          </w:tcPr>
          <w:p w14:paraId="34B42F4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86BE4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3DF9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7A39D8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E04A3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98B327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353" w:type="dxa"/>
            <w:vAlign w:val="center"/>
            <w:hideMark/>
          </w:tcPr>
          <w:p w14:paraId="5C1AB71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EF0DB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AD60DE1" w14:textId="77777777" w:rsidTr="001E29DA">
        <w:tc>
          <w:tcPr>
            <w:tcW w:w="0" w:type="auto"/>
            <w:gridSpan w:val="3"/>
            <w:tcMar>
              <w:top w:w="0" w:type="dxa"/>
              <w:left w:w="20" w:type="dxa"/>
              <w:bottom w:w="0" w:type="dxa"/>
              <w:right w:w="20" w:type="dxa"/>
            </w:tcMar>
            <w:vAlign w:val="center"/>
            <w:hideMark/>
          </w:tcPr>
          <w:p w14:paraId="4A80183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F2EFE8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Mar>
              <w:top w:w="0" w:type="dxa"/>
              <w:left w:w="20" w:type="dxa"/>
              <w:bottom w:w="0" w:type="dxa"/>
              <w:right w:w="20" w:type="dxa"/>
            </w:tcMar>
            <w:vAlign w:val="center"/>
            <w:hideMark/>
          </w:tcPr>
          <w:p w14:paraId="38E7727C"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221FD90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r>
      <w:tr w:rsidR="001E29DA" w:rsidRPr="001E29DA" w14:paraId="2FB963C3" w14:textId="77777777" w:rsidTr="001E29DA">
        <w:tc>
          <w:tcPr>
            <w:tcW w:w="0" w:type="auto"/>
            <w:gridSpan w:val="3"/>
            <w:tcMar>
              <w:top w:w="0" w:type="dxa"/>
              <w:left w:w="20" w:type="dxa"/>
              <w:bottom w:w="0" w:type="dxa"/>
              <w:right w:w="20" w:type="dxa"/>
            </w:tcMar>
            <w:vAlign w:val="center"/>
            <w:hideMark/>
          </w:tcPr>
          <w:p w14:paraId="40DF41E3"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4FEF707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373A1DF7" w14:textId="77777777" w:rsidTr="001E29DA">
        <w:tc>
          <w:tcPr>
            <w:tcW w:w="0" w:type="auto"/>
            <w:gridSpan w:val="3"/>
            <w:shd w:val="clear" w:color="auto" w:fill="CCEEFF"/>
            <w:tcMar>
              <w:top w:w="30" w:type="dxa"/>
              <w:left w:w="20" w:type="dxa"/>
              <w:bottom w:w="30" w:type="dxa"/>
              <w:right w:w="20" w:type="dxa"/>
            </w:tcMar>
            <w:vAlign w:val="bottom"/>
            <w:hideMark/>
          </w:tcPr>
          <w:p w14:paraId="7634F8F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revenue</w:t>
            </w:r>
          </w:p>
        </w:tc>
        <w:tc>
          <w:tcPr>
            <w:tcW w:w="0" w:type="auto"/>
            <w:shd w:val="clear" w:color="auto" w:fill="CCEEFF"/>
            <w:tcMar>
              <w:top w:w="30" w:type="dxa"/>
              <w:left w:w="20" w:type="dxa"/>
              <w:bottom w:w="30" w:type="dxa"/>
              <w:right w:w="0" w:type="dxa"/>
            </w:tcMar>
            <w:vAlign w:val="bottom"/>
            <w:hideMark/>
          </w:tcPr>
          <w:p w14:paraId="694026B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D1A5EF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24,117 </w:t>
            </w:r>
          </w:p>
        </w:tc>
        <w:tc>
          <w:tcPr>
            <w:tcW w:w="0" w:type="auto"/>
            <w:shd w:val="clear" w:color="auto" w:fill="CCEEFF"/>
            <w:tcMar>
              <w:top w:w="30" w:type="dxa"/>
              <w:left w:w="0" w:type="dxa"/>
              <w:bottom w:w="30" w:type="dxa"/>
              <w:right w:w="20" w:type="dxa"/>
            </w:tcMar>
            <w:vAlign w:val="bottom"/>
            <w:hideMark/>
          </w:tcPr>
          <w:p w14:paraId="57B95EA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71065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40DBB2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DD1CF2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20,150 </w:t>
            </w:r>
          </w:p>
        </w:tc>
        <w:tc>
          <w:tcPr>
            <w:tcW w:w="0" w:type="auto"/>
            <w:shd w:val="clear" w:color="auto" w:fill="CCEEFF"/>
            <w:tcMar>
              <w:top w:w="30" w:type="dxa"/>
              <w:left w:w="0" w:type="dxa"/>
              <w:bottom w:w="30" w:type="dxa"/>
              <w:right w:w="20" w:type="dxa"/>
            </w:tcMar>
            <w:vAlign w:val="bottom"/>
            <w:hideMark/>
          </w:tcPr>
          <w:p w14:paraId="05054BD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F672316" w14:textId="77777777" w:rsidTr="001E29DA">
        <w:tc>
          <w:tcPr>
            <w:tcW w:w="0" w:type="auto"/>
            <w:gridSpan w:val="3"/>
            <w:shd w:val="clear" w:color="auto" w:fill="FFFFFF"/>
            <w:tcMar>
              <w:top w:w="30" w:type="dxa"/>
              <w:left w:w="20" w:type="dxa"/>
              <w:bottom w:w="30" w:type="dxa"/>
              <w:right w:w="20" w:type="dxa"/>
            </w:tcMar>
            <w:vAlign w:val="bottom"/>
            <w:hideMark/>
          </w:tcPr>
          <w:p w14:paraId="4B9C576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income</w:t>
            </w:r>
          </w:p>
        </w:tc>
        <w:tc>
          <w:tcPr>
            <w:tcW w:w="0" w:type="auto"/>
            <w:shd w:val="clear" w:color="auto" w:fill="FFFFFF"/>
            <w:tcMar>
              <w:top w:w="30" w:type="dxa"/>
              <w:left w:w="20" w:type="dxa"/>
              <w:bottom w:w="30" w:type="dxa"/>
              <w:right w:w="0" w:type="dxa"/>
            </w:tcMar>
            <w:vAlign w:val="bottom"/>
            <w:hideMark/>
          </w:tcPr>
          <w:p w14:paraId="47D31AD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8B9519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2,311 </w:t>
            </w:r>
          </w:p>
        </w:tc>
        <w:tc>
          <w:tcPr>
            <w:tcW w:w="0" w:type="auto"/>
            <w:shd w:val="clear" w:color="auto" w:fill="FFFFFF"/>
            <w:tcMar>
              <w:top w:w="30" w:type="dxa"/>
              <w:left w:w="0" w:type="dxa"/>
              <w:bottom w:w="30" w:type="dxa"/>
              <w:right w:w="20" w:type="dxa"/>
            </w:tcMar>
            <w:vAlign w:val="bottom"/>
            <w:hideMark/>
          </w:tcPr>
          <w:p w14:paraId="487C037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9ED95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105571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4EA0D4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8 </w:t>
            </w:r>
          </w:p>
        </w:tc>
        <w:tc>
          <w:tcPr>
            <w:tcW w:w="0" w:type="auto"/>
            <w:shd w:val="clear" w:color="auto" w:fill="FFFFFF"/>
            <w:tcMar>
              <w:top w:w="30" w:type="dxa"/>
              <w:left w:w="0" w:type="dxa"/>
              <w:bottom w:w="30" w:type="dxa"/>
              <w:right w:w="20" w:type="dxa"/>
            </w:tcMar>
            <w:vAlign w:val="bottom"/>
            <w:hideMark/>
          </w:tcPr>
          <w:p w14:paraId="420D32EA" w14:textId="77777777" w:rsidR="001E29DA" w:rsidRPr="001E29DA" w:rsidRDefault="001E29DA" w:rsidP="001E29DA">
            <w:pPr>
              <w:widowControl/>
              <w:spacing w:after="100"/>
              <w:jc w:val="right"/>
              <w:rPr>
                <w:rFonts w:ascii="宋体" w:eastAsia="宋体" w:hAnsi="宋体" w:cs="宋体"/>
                <w:kern w:val="0"/>
                <w:sz w:val="24"/>
                <w:szCs w:val="24"/>
              </w:rPr>
            </w:pPr>
          </w:p>
        </w:tc>
      </w:tr>
    </w:tbl>
    <w:p w14:paraId="02B9C1F0"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70</w:t>
      </w:r>
    </w:p>
    <w:p w14:paraId="2B51B77B"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2CA241A">
          <v:rect id="_x0000_i1099" style="width:0;height:1.5pt" o:hralign="center" o:hrstd="t" o:hrnoshade="t" o:hr="t" fillcolor="black" stroked="f"/>
        </w:pict>
      </w:r>
    </w:p>
    <w:p w14:paraId="78F8B25D"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54" w:anchor="i179f0d6779c24794a67681755ffb9a04_7" w:history="1">
        <w:r w:rsidRPr="001E29DA">
          <w:rPr>
            <w:rFonts w:ascii="Arial" w:eastAsia="微软雅黑" w:hAnsi="Arial" w:cs="Arial"/>
            <w:color w:val="0000FF"/>
            <w:kern w:val="0"/>
            <w:sz w:val="18"/>
            <w:szCs w:val="18"/>
            <w:u w:val="single"/>
          </w:rPr>
          <w:t>Table of Contents</w:t>
        </w:r>
      </w:hyperlink>
    </w:p>
    <w:p w14:paraId="77DF91F8"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The Company’s fiscal year ends on the last Saturday in December of each year, Xilinx’s fiscal year ended on the Saturday nearest March 31 of each year and Pensando’s fiscal year ended on January 31 of each year. The unaudited pro forma information above is presented on the basis of the Company’s fiscal year and combines the historical results of the fiscal periods of the Company with the following historical results of Xilinx and Pensando: the twelve months ended December 31, 2022 includes Xilinx results for the twelve-month period beginning January 2, 2022 through December 31, 2022 and Pensando results for the twelve-month period beginning January 1, 2022 through December 31, 2022; and the twelve months ended December 25, 2021 includes Xilinx results for the twelve months ended January 1, 2022 and Pensando results for the twelve months ended December 31, 2021.</w:t>
      </w:r>
    </w:p>
    <w:p w14:paraId="56EFBE6B"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unaudited pro forma financial information presented is for informational purposes only and is not necessarily indicative of the results of operations that would have been achieved if the Xilinx and Pensando acquisitions were completed at the beginning of fiscal year 2021 and are not indicative of the future operating results of the combined company. The pro forma results include adjustments related to purchase accounting, primarily amortization of acquisition-related intangible assets, fixed asset depreciation expense and expense from assumed stock-based compensation awards. The pro forma results also include amortization expense of acquired Xilinx inventory fair value step-up of $184 million in fiscal year 2021 and no Xilinx inventory fair value step-up expense in fiscal year 2022.</w:t>
      </w:r>
    </w:p>
    <w:p w14:paraId="4668FB4B" w14:textId="77777777" w:rsidR="001E29DA" w:rsidRPr="001E29DA" w:rsidRDefault="001E29DA" w:rsidP="001E29DA">
      <w:pPr>
        <w:widowControl/>
        <w:jc w:val="left"/>
        <w:rPr>
          <w:rFonts w:ascii="微软雅黑" w:eastAsia="微软雅黑" w:hAnsi="微软雅黑" w:cs="宋体"/>
          <w:color w:val="000000"/>
          <w:kern w:val="0"/>
          <w:sz w:val="27"/>
          <w:szCs w:val="27"/>
        </w:rPr>
      </w:pPr>
      <w:r w:rsidRPr="001E29DA">
        <w:rPr>
          <w:rFonts w:ascii="Arial" w:eastAsia="微软雅黑" w:hAnsi="Arial" w:cs="Arial"/>
          <w:b/>
          <w:bCs/>
          <w:color w:val="000000"/>
          <w:kern w:val="0"/>
          <w:sz w:val="20"/>
          <w:szCs w:val="20"/>
        </w:rPr>
        <w:t>NOTE 6 – Acquisition-related Intangible Assets and Goodwill</w:t>
      </w:r>
    </w:p>
    <w:p w14:paraId="447D3FB7"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b/>
          <w:bCs/>
          <w:i/>
          <w:iCs/>
          <w:color w:val="000000"/>
          <w:kern w:val="0"/>
          <w:sz w:val="20"/>
          <w:szCs w:val="20"/>
        </w:rPr>
        <w:t>Acquisition-related Intangible Assets</w:t>
      </w:r>
    </w:p>
    <w:p w14:paraId="140236A9"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Acquisition-related intangibles as of December 31, 2022 were as follows:</w:t>
      </w:r>
    </w:p>
    <w:tbl>
      <w:tblPr>
        <w:tblW w:w="20614" w:type="dxa"/>
        <w:tblCellMar>
          <w:top w:w="15" w:type="dxa"/>
          <w:left w:w="15" w:type="dxa"/>
          <w:bottom w:w="15" w:type="dxa"/>
          <w:right w:w="15" w:type="dxa"/>
        </w:tblCellMar>
        <w:tblLook w:val="04A0" w:firstRow="1" w:lastRow="0" w:firstColumn="1" w:lastColumn="0" w:noHBand="0" w:noVBand="1"/>
      </w:tblPr>
      <w:tblGrid>
        <w:gridCol w:w="177"/>
        <w:gridCol w:w="8781"/>
        <w:gridCol w:w="36"/>
        <w:gridCol w:w="177"/>
        <w:gridCol w:w="3517"/>
        <w:gridCol w:w="36"/>
        <w:gridCol w:w="178"/>
        <w:gridCol w:w="2331"/>
        <w:gridCol w:w="37"/>
        <w:gridCol w:w="37"/>
        <w:gridCol w:w="50"/>
        <w:gridCol w:w="37"/>
        <w:gridCol w:w="179"/>
        <w:gridCol w:w="2332"/>
        <w:gridCol w:w="37"/>
        <w:gridCol w:w="37"/>
        <w:gridCol w:w="50"/>
        <w:gridCol w:w="37"/>
        <w:gridCol w:w="179"/>
        <w:gridCol w:w="2332"/>
        <w:gridCol w:w="37"/>
      </w:tblGrid>
      <w:tr w:rsidR="001E29DA" w:rsidRPr="001E29DA" w14:paraId="7006C335" w14:textId="77777777" w:rsidTr="001E29DA">
        <w:tc>
          <w:tcPr>
            <w:tcW w:w="175" w:type="dxa"/>
            <w:vAlign w:val="center"/>
            <w:hideMark/>
          </w:tcPr>
          <w:p w14:paraId="33F7A971" w14:textId="77777777" w:rsidR="001E29DA" w:rsidRPr="001E29DA" w:rsidRDefault="001E29DA" w:rsidP="001E29DA">
            <w:pPr>
              <w:widowControl/>
              <w:rPr>
                <w:rFonts w:ascii="宋体" w:eastAsia="宋体" w:hAnsi="宋体" w:cs="宋体"/>
                <w:kern w:val="0"/>
                <w:sz w:val="24"/>
                <w:szCs w:val="24"/>
              </w:rPr>
            </w:pPr>
          </w:p>
        </w:tc>
        <w:tc>
          <w:tcPr>
            <w:tcW w:w="8648" w:type="dxa"/>
            <w:vAlign w:val="center"/>
            <w:hideMark/>
          </w:tcPr>
          <w:p w14:paraId="3F2C28C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25DE4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3CDC85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464" w:type="dxa"/>
            <w:vAlign w:val="center"/>
            <w:hideMark/>
          </w:tcPr>
          <w:p w14:paraId="388AF34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A34CB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4C41B7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295" w:type="dxa"/>
            <w:vAlign w:val="center"/>
            <w:hideMark/>
          </w:tcPr>
          <w:p w14:paraId="125DB90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8F5E5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22F69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359CCA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0DE4F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B1487B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296" w:type="dxa"/>
            <w:vAlign w:val="center"/>
            <w:hideMark/>
          </w:tcPr>
          <w:p w14:paraId="1DA7E1C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8D8F1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B86D7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74BE92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3BB01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ADE598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296" w:type="dxa"/>
            <w:vAlign w:val="center"/>
            <w:hideMark/>
          </w:tcPr>
          <w:p w14:paraId="0F1DC30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D07A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5260B0E" w14:textId="77777777" w:rsidTr="001E29DA">
        <w:trPr>
          <w:trHeight w:val="300"/>
        </w:trPr>
        <w:tc>
          <w:tcPr>
            <w:tcW w:w="0" w:type="auto"/>
            <w:gridSpan w:val="3"/>
            <w:tcMar>
              <w:top w:w="0" w:type="dxa"/>
              <w:left w:w="20" w:type="dxa"/>
              <w:bottom w:w="0" w:type="dxa"/>
              <w:right w:w="20" w:type="dxa"/>
            </w:tcMar>
            <w:vAlign w:val="center"/>
            <w:hideMark/>
          </w:tcPr>
          <w:p w14:paraId="4E7BAE4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vMerge w:val="restart"/>
            <w:tcMar>
              <w:top w:w="30" w:type="dxa"/>
              <w:left w:w="20" w:type="dxa"/>
              <w:bottom w:w="30" w:type="dxa"/>
              <w:right w:w="20" w:type="dxa"/>
            </w:tcMar>
            <w:vAlign w:val="bottom"/>
            <w:hideMark/>
          </w:tcPr>
          <w:p w14:paraId="79DACF75"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Weighted-average Remaining Useful Life</w:t>
            </w:r>
          </w:p>
        </w:tc>
        <w:tc>
          <w:tcPr>
            <w:tcW w:w="0" w:type="auto"/>
            <w:gridSpan w:val="15"/>
            <w:tcMar>
              <w:top w:w="30" w:type="dxa"/>
              <w:left w:w="20" w:type="dxa"/>
              <w:bottom w:w="30" w:type="dxa"/>
              <w:right w:w="20" w:type="dxa"/>
            </w:tcMar>
            <w:vAlign w:val="bottom"/>
            <w:hideMark/>
          </w:tcPr>
          <w:p w14:paraId="5A55B5A3"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r>
      <w:tr w:rsidR="001E29DA" w:rsidRPr="001E29DA" w14:paraId="2F238D25" w14:textId="77777777" w:rsidTr="001E29DA">
        <w:trPr>
          <w:trHeight w:val="460"/>
        </w:trPr>
        <w:tc>
          <w:tcPr>
            <w:tcW w:w="0" w:type="auto"/>
            <w:gridSpan w:val="3"/>
            <w:tcMar>
              <w:top w:w="0" w:type="dxa"/>
              <w:left w:w="20" w:type="dxa"/>
              <w:bottom w:w="0" w:type="dxa"/>
              <w:right w:w="20" w:type="dxa"/>
            </w:tcMar>
            <w:vAlign w:val="center"/>
            <w:hideMark/>
          </w:tcPr>
          <w:p w14:paraId="3F82CD96"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ign w:val="center"/>
            <w:hideMark/>
          </w:tcPr>
          <w:p w14:paraId="1815C17F"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5ACDBF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14:paraId="23802AE4"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6FA263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14:paraId="459937CB"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1FE2D7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Net Carrying Amount</w:t>
            </w:r>
          </w:p>
        </w:tc>
      </w:tr>
      <w:tr w:rsidR="001E29DA" w:rsidRPr="001E29DA" w14:paraId="6B4359BB" w14:textId="77777777" w:rsidTr="001E29DA">
        <w:tc>
          <w:tcPr>
            <w:tcW w:w="0" w:type="auto"/>
            <w:gridSpan w:val="3"/>
            <w:tcMar>
              <w:top w:w="0" w:type="dxa"/>
              <w:left w:w="20" w:type="dxa"/>
              <w:bottom w:w="0" w:type="dxa"/>
              <w:right w:w="20" w:type="dxa"/>
            </w:tcMar>
            <w:vAlign w:val="center"/>
            <w:hideMark/>
          </w:tcPr>
          <w:p w14:paraId="01EA8688"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D37CAD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006CDC1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3891C7EF" w14:textId="77777777" w:rsidTr="001E29DA">
        <w:tc>
          <w:tcPr>
            <w:tcW w:w="0" w:type="auto"/>
            <w:gridSpan w:val="3"/>
            <w:shd w:val="clear" w:color="auto" w:fill="CCEEFF"/>
            <w:tcMar>
              <w:top w:w="30" w:type="dxa"/>
              <w:left w:w="20" w:type="dxa"/>
              <w:bottom w:w="30" w:type="dxa"/>
              <w:right w:w="20" w:type="dxa"/>
            </w:tcMar>
            <w:vAlign w:val="bottom"/>
            <w:hideMark/>
          </w:tcPr>
          <w:p w14:paraId="11D647C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Developed technology</w:t>
            </w:r>
          </w:p>
        </w:tc>
        <w:tc>
          <w:tcPr>
            <w:tcW w:w="0" w:type="auto"/>
            <w:gridSpan w:val="3"/>
            <w:shd w:val="clear" w:color="auto" w:fill="CCEEFF"/>
            <w:tcMar>
              <w:top w:w="30" w:type="dxa"/>
              <w:left w:w="20" w:type="dxa"/>
              <w:bottom w:w="30" w:type="dxa"/>
              <w:right w:w="20" w:type="dxa"/>
            </w:tcMar>
            <w:vAlign w:val="bottom"/>
            <w:hideMark/>
          </w:tcPr>
          <w:p w14:paraId="648D8C5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15 years</w:t>
            </w:r>
          </w:p>
        </w:tc>
        <w:tc>
          <w:tcPr>
            <w:tcW w:w="0" w:type="auto"/>
            <w:shd w:val="clear" w:color="auto" w:fill="CCEEFF"/>
            <w:tcMar>
              <w:top w:w="30" w:type="dxa"/>
              <w:left w:w="20" w:type="dxa"/>
              <w:bottom w:w="30" w:type="dxa"/>
              <w:right w:w="0" w:type="dxa"/>
            </w:tcMar>
            <w:vAlign w:val="bottom"/>
            <w:hideMark/>
          </w:tcPr>
          <w:p w14:paraId="254EC68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A22A40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12,360 </w:t>
            </w:r>
          </w:p>
        </w:tc>
        <w:tc>
          <w:tcPr>
            <w:tcW w:w="0" w:type="auto"/>
            <w:shd w:val="clear" w:color="auto" w:fill="CCEEFF"/>
            <w:tcMar>
              <w:top w:w="30" w:type="dxa"/>
              <w:left w:w="0" w:type="dxa"/>
              <w:bottom w:w="30" w:type="dxa"/>
              <w:right w:w="20" w:type="dxa"/>
            </w:tcMar>
            <w:vAlign w:val="bottom"/>
            <w:hideMark/>
          </w:tcPr>
          <w:p w14:paraId="7DFB4D7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D900B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BFE396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2EC65E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(738)</w:t>
            </w:r>
          </w:p>
        </w:tc>
        <w:tc>
          <w:tcPr>
            <w:tcW w:w="0" w:type="auto"/>
            <w:shd w:val="clear" w:color="auto" w:fill="CCEEFF"/>
            <w:tcMar>
              <w:top w:w="30" w:type="dxa"/>
              <w:left w:w="0" w:type="dxa"/>
              <w:bottom w:w="30" w:type="dxa"/>
              <w:right w:w="20" w:type="dxa"/>
            </w:tcMar>
            <w:vAlign w:val="bottom"/>
            <w:hideMark/>
          </w:tcPr>
          <w:p w14:paraId="420F229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ADFCF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2CEEDA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78093B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11,622 </w:t>
            </w:r>
          </w:p>
        </w:tc>
        <w:tc>
          <w:tcPr>
            <w:tcW w:w="0" w:type="auto"/>
            <w:shd w:val="clear" w:color="auto" w:fill="CCEEFF"/>
            <w:tcMar>
              <w:top w:w="30" w:type="dxa"/>
              <w:left w:w="0" w:type="dxa"/>
              <w:bottom w:w="30" w:type="dxa"/>
              <w:right w:w="20" w:type="dxa"/>
            </w:tcMar>
            <w:vAlign w:val="bottom"/>
            <w:hideMark/>
          </w:tcPr>
          <w:p w14:paraId="7AAF77B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5944447" w14:textId="77777777" w:rsidTr="001E29DA">
        <w:tc>
          <w:tcPr>
            <w:tcW w:w="0" w:type="auto"/>
            <w:gridSpan w:val="3"/>
            <w:shd w:val="clear" w:color="auto" w:fill="FFFFFF"/>
            <w:tcMar>
              <w:top w:w="30" w:type="dxa"/>
              <w:left w:w="20" w:type="dxa"/>
              <w:bottom w:w="30" w:type="dxa"/>
              <w:right w:w="20" w:type="dxa"/>
            </w:tcMar>
            <w:vAlign w:val="bottom"/>
            <w:hideMark/>
          </w:tcPr>
          <w:p w14:paraId="4BAFE4E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Customer relationships</w:t>
            </w:r>
          </w:p>
        </w:tc>
        <w:tc>
          <w:tcPr>
            <w:tcW w:w="0" w:type="auto"/>
            <w:gridSpan w:val="3"/>
            <w:shd w:val="clear" w:color="auto" w:fill="FFFFFF"/>
            <w:tcMar>
              <w:top w:w="30" w:type="dxa"/>
              <w:left w:w="20" w:type="dxa"/>
              <w:bottom w:w="30" w:type="dxa"/>
              <w:right w:w="20" w:type="dxa"/>
            </w:tcMar>
            <w:vAlign w:val="bottom"/>
            <w:hideMark/>
          </w:tcPr>
          <w:p w14:paraId="35EC6966"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13 years</w:t>
            </w:r>
          </w:p>
        </w:tc>
        <w:tc>
          <w:tcPr>
            <w:tcW w:w="0" w:type="auto"/>
            <w:gridSpan w:val="2"/>
            <w:shd w:val="clear" w:color="auto" w:fill="FFFFFF"/>
            <w:tcMar>
              <w:top w:w="30" w:type="dxa"/>
              <w:left w:w="20" w:type="dxa"/>
              <w:bottom w:w="30" w:type="dxa"/>
              <w:right w:w="0" w:type="dxa"/>
            </w:tcMar>
            <w:vAlign w:val="bottom"/>
            <w:hideMark/>
          </w:tcPr>
          <w:p w14:paraId="499449D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12,324 </w:t>
            </w:r>
          </w:p>
        </w:tc>
        <w:tc>
          <w:tcPr>
            <w:tcW w:w="0" w:type="auto"/>
            <w:shd w:val="clear" w:color="auto" w:fill="FFFFFF"/>
            <w:tcMar>
              <w:top w:w="30" w:type="dxa"/>
              <w:left w:w="0" w:type="dxa"/>
              <w:bottom w:w="30" w:type="dxa"/>
              <w:right w:w="20" w:type="dxa"/>
            </w:tcMar>
            <w:vAlign w:val="bottom"/>
            <w:hideMark/>
          </w:tcPr>
          <w:p w14:paraId="58E1AA8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56D1D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BCB05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(1,973)</w:t>
            </w:r>
          </w:p>
        </w:tc>
        <w:tc>
          <w:tcPr>
            <w:tcW w:w="0" w:type="auto"/>
            <w:shd w:val="clear" w:color="auto" w:fill="FFFFFF"/>
            <w:tcMar>
              <w:top w:w="30" w:type="dxa"/>
              <w:left w:w="0" w:type="dxa"/>
              <w:bottom w:w="30" w:type="dxa"/>
              <w:right w:w="20" w:type="dxa"/>
            </w:tcMar>
            <w:vAlign w:val="bottom"/>
            <w:hideMark/>
          </w:tcPr>
          <w:p w14:paraId="6EC6033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777BA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BCF819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10,351 </w:t>
            </w:r>
          </w:p>
        </w:tc>
        <w:tc>
          <w:tcPr>
            <w:tcW w:w="0" w:type="auto"/>
            <w:shd w:val="clear" w:color="auto" w:fill="FFFFFF"/>
            <w:tcMar>
              <w:top w:w="30" w:type="dxa"/>
              <w:left w:w="0" w:type="dxa"/>
              <w:bottom w:w="30" w:type="dxa"/>
              <w:right w:w="20" w:type="dxa"/>
            </w:tcMar>
            <w:vAlign w:val="bottom"/>
            <w:hideMark/>
          </w:tcPr>
          <w:p w14:paraId="52AA97F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C3D2CDA" w14:textId="77777777" w:rsidTr="001E29DA">
        <w:tc>
          <w:tcPr>
            <w:tcW w:w="0" w:type="auto"/>
            <w:gridSpan w:val="3"/>
            <w:shd w:val="clear" w:color="auto" w:fill="CCEEFF"/>
            <w:tcMar>
              <w:top w:w="30" w:type="dxa"/>
              <w:left w:w="20" w:type="dxa"/>
              <w:bottom w:w="30" w:type="dxa"/>
              <w:right w:w="20" w:type="dxa"/>
            </w:tcMar>
            <w:vAlign w:val="bottom"/>
            <w:hideMark/>
          </w:tcPr>
          <w:p w14:paraId="540C536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lastRenderedPageBreak/>
              <w:t>Customer backlog</w:t>
            </w:r>
          </w:p>
        </w:tc>
        <w:tc>
          <w:tcPr>
            <w:tcW w:w="0" w:type="auto"/>
            <w:gridSpan w:val="3"/>
            <w:shd w:val="clear" w:color="auto" w:fill="CCEEFF"/>
            <w:tcMar>
              <w:top w:w="30" w:type="dxa"/>
              <w:left w:w="20" w:type="dxa"/>
              <w:bottom w:w="30" w:type="dxa"/>
              <w:right w:w="20" w:type="dxa"/>
            </w:tcMar>
            <w:vAlign w:val="bottom"/>
            <w:hideMark/>
          </w:tcPr>
          <w:p w14:paraId="77E94B5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1 month</w:t>
            </w:r>
          </w:p>
        </w:tc>
        <w:tc>
          <w:tcPr>
            <w:tcW w:w="0" w:type="auto"/>
            <w:gridSpan w:val="2"/>
            <w:shd w:val="clear" w:color="auto" w:fill="CCEEFF"/>
            <w:tcMar>
              <w:top w:w="30" w:type="dxa"/>
              <w:left w:w="20" w:type="dxa"/>
              <w:bottom w:w="30" w:type="dxa"/>
              <w:right w:w="0" w:type="dxa"/>
            </w:tcMar>
            <w:vAlign w:val="bottom"/>
            <w:hideMark/>
          </w:tcPr>
          <w:p w14:paraId="4BFC6B8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809 </w:t>
            </w:r>
          </w:p>
        </w:tc>
        <w:tc>
          <w:tcPr>
            <w:tcW w:w="0" w:type="auto"/>
            <w:shd w:val="clear" w:color="auto" w:fill="CCEEFF"/>
            <w:tcMar>
              <w:top w:w="30" w:type="dxa"/>
              <w:left w:w="0" w:type="dxa"/>
              <w:bottom w:w="30" w:type="dxa"/>
              <w:right w:w="20" w:type="dxa"/>
            </w:tcMar>
            <w:vAlign w:val="bottom"/>
            <w:hideMark/>
          </w:tcPr>
          <w:p w14:paraId="2DB4E32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7ACD8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52B414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(712)</w:t>
            </w:r>
          </w:p>
        </w:tc>
        <w:tc>
          <w:tcPr>
            <w:tcW w:w="0" w:type="auto"/>
            <w:shd w:val="clear" w:color="auto" w:fill="CCEEFF"/>
            <w:tcMar>
              <w:top w:w="30" w:type="dxa"/>
              <w:left w:w="0" w:type="dxa"/>
              <w:bottom w:w="30" w:type="dxa"/>
              <w:right w:w="20" w:type="dxa"/>
            </w:tcMar>
            <w:vAlign w:val="bottom"/>
            <w:hideMark/>
          </w:tcPr>
          <w:p w14:paraId="17752CF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4A111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57D61C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97 </w:t>
            </w:r>
          </w:p>
        </w:tc>
        <w:tc>
          <w:tcPr>
            <w:tcW w:w="0" w:type="auto"/>
            <w:shd w:val="clear" w:color="auto" w:fill="CCEEFF"/>
            <w:tcMar>
              <w:top w:w="30" w:type="dxa"/>
              <w:left w:w="0" w:type="dxa"/>
              <w:bottom w:w="30" w:type="dxa"/>
              <w:right w:w="20" w:type="dxa"/>
            </w:tcMar>
            <w:vAlign w:val="bottom"/>
            <w:hideMark/>
          </w:tcPr>
          <w:p w14:paraId="361D471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1870658" w14:textId="77777777" w:rsidTr="001E29DA">
        <w:tc>
          <w:tcPr>
            <w:tcW w:w="0" w:type="auto"/>
            <w:gridSpan w:val="3"/>
            <w:shd w:val="clear" w:color="auto" w:fill="FFFFFF"/>
            <w:tcMar>
              <w:top w:w="30" w:type="dxa"/>
              <w:left w:w="20" w:type="dxa"/>
              <w:bottom w:w="30" w:type="dxa"/>
              <w:right w:w="20" w:type="dxa"/>
            </w:tcMar>
            <w:vAlign w:val="bottom"/>
            <w:hideMark/>
          </w:tcPr>
          <w:p w14:paraId="71EE657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Corporate trade name</w:t>
            </w:r>
          </w:p>
        </w:tc>
        <w:tc>
          <w:tcPr>
            <w:tcW w:w="0" w:type="auto"/>
            <w:gridSpan w:val="3"/>
            <w:shd w:val="clear" w:color="auto" w:fill="FFFFFF"/>
            <w:tcMar>
              <w:top w:w="30" w:type="dxa"/>
              <w:left w:w="20" w:type="dxa"/>
              <w:bottom w:w="30" w:type="dxa"/>
              <w:right w:w="20" w:type="dxa"/>
            </w:tcMar>
            <w:vAlign w:val="bottom"/>
            <w:hideMark/>
          </w:tcPr>
          <w:p w14:paraId="61B7378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1 month</w:t>
            </w:r>
          </w:p>
        </w:tc>
        <w:tc>
          <w:tcPr>
            <w:tcW w:w="0" w:type="auto"/>
            <w:gridSpan w:val="2"/>
            <w:shd w:val="clear" w:color="auto" w:fill="FFFFFF"/>
            <w:tcMar>
              <w:top w:w="30" w:type="dxa"/>
              <w:left w:w="20" w:type="dxa"/>
              <w:bottom w:w="30" w:type="dxa"/>
              <w:right w:w="0" w:type="dxa"/>
            </w:tcMar>
            <w:vAlign w:val="bottom"/>
            <w:hideMark/>
          </w:tcPr>
          <w:p w14:paraId="4CDA4A5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65 </w:t>
            </w:r>
          </w:p>
        </w:tc>
        <w:tc>
          <w:tcPr>
            <w:tcW w:w="0" w:type="auto"/>
            <w:shd w:val="clear" w:color="auto" w:fill="FFFFFF"/>
            <w:tcMar>
              <w:top w:w="30" w:type="dxa"/>
              <w:left w:w="0" w:type="dxa"/>
              <w:bottom w:w="30" w:type="dxa"/>
              <w:right w:w="20" w:type="dxa"/>
            </w:tcMar>
            <w:vAlign w:val="bottom"/>
            <w:hideMark/>
          </w:tcPr>
          <w:p w14:paraId="6D623DE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ED820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EA2793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(57)</w:t>
            </w:r>
          </w:p>
        </w:tc>
        <w:tc>
          <w:tcPr>
            <w:tcW w:w="0" w:type="auto"/>
            <w:shd w:val="clear" w:color="auto" w:fill="FFFFFF"/>
            <w:tcMar>
              <w:top w:w="30" w:type="dxa"/>
              <w:left w:w="0" w:type="dxa"/>
              <w:bottom w:w="30" w:type="dxa"/>
              <w:right w:w="20" w:type="dxa"/>
            </w:tcMar>
            <w:vAlign w:val="bottom"/>
            <w:hideMark/>
          </w:tcPr>
          <w:p w14:paraId="6A1247F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5FC61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3F47C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8 </w:t>
            </w:r>
          </w:p>
        </w:tc>
        <w:tc>
          <w:tcPr>
            <w:tcW w:w="0" w:type="auto"/>
            <w:shd w:val="clear" w:color="auto" w:fill="FFFFFF"/>
            <w:tcMar>
              <w:top w:w="30" w:type="dxa"/>
              <w:left w:w="0" w:type="dxa"/>
              <w:bottom w:w="30" w:type="dxa"/>
              <w:right w:w="20" w:type="dxa"/>
            </w:tcMar>
            <w:vAlign w:val="bottom"/>
            <w:hideMark/>
          </w:tcPr>
          <w:p w14:paraId="41B0AA6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A956AC8" w14:textId="77777777" w:rsidTr="001E29DA">
        <w:tc>
          <w:tcPr>
            <w:tcW w:w="0" w:type="auto"/>
            <w:gridSpan w:val="3"/>
            <w:shd w:val="clear" w:color="auto" w:fill="CCEEFF"/>
            <w:tcMar>
              <w:top w:w="30" w:type="dxa"/>
              <w:left w:w="20" w:type="dxa"/>
              <w:bottom w:w="30" w:type="dxa"/>
              <w:right w:w="20" w:type="dxa"/>
            </w:tcMar>
            <w:vAlign w:val="bottom"/>
            <w:hideMark/>
          </w:tcPr>
          <w:p w14:paraId="240B234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Product trademarks</w:t>
            </w:r>
          </w:p>
        </w:tc>
        <w:tc>
          <w:tcPr>
            <w:tcW w:w="0" w:type="auto"/>
            <w:gridSpan w:val="3"/>
            <w:shd w:val="clear" w:color="auto" w:fill="CCEEFF"/>
            <w:tcMar>
              <w:top w:w="30" w:type="dxa"/>
              <w:left w:w="20" w:type="dxa"/>
              <w:bottom w:w="30" w:type="dxa"/>
              <w:right w:w="20" w:type="dxa"/>
            </w:tcMar>
            <w:vAlign w:val="bottom"/>
            <w:hideMark/>
          </w:tcPr>
          <w:p w14:paraId="5A55354E"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11 years</w:t>
            </w:r>
          </w:p>
        </w:tc>
        <w:tc>
          <w:tcPr>
            <w:tcW w:w="0" w:type="auto"/>
            <w:gridSpan w:val="2"/>
            <w:shd w:val="clear" w:color="auto" w:fill="CCEEFF"/>
            <w:tcMar>
              <w:top w:w="30" w:type="dxa"/>
              <w:left w:w="20" w:type="dxa"/>
              <w:bottom w:w="30" w:type="dxa"/>
              <w:right w:w="0" w:type="dxa"/>
            </w:tcMar>
            <w:vAlign w:val="bottom"/>
            <w:hideMark/>
          </w:tcPr>
          <w:p w14:paraId="11EADB5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914 </w:t>
            </w:r>
          </w:p>
        </w:tc>
        <w:tc>
          <w:tcPr>
            <w:tcW w:w="0" w:type="auto"/>
            <w:shd w:val="clear" w:color="auto" w:fill="CCEEFF"/>
            <w:tcMar>
              <w:top w:w="30" w:type="dxa"/>
              <w:left w:w="0" w:type="dxa"/>
              <w:bottom w:w="30" w:type="dxa"/>
              <w:right w:w="20" w:type="dxa"/>
            </w:tcMar>
            <w:vAlign w:val="bottom"/>
            <w:hideMark/>
          </w:tcPr>
          <w:p w14:paraId="79EE331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2AA49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8F9075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(68)</w:t>
            </w:r>
          </w:p>
        </w:tc>
        <w:tc>
          <w:tcPr>
            <w:tcW w:w="0" w:type="auto"/>
            <w:shd w:val="clear" w:color="auto" w:fill="CCEEFF"/>
            <w:tcMar>
              <w:top w:w="30" w:type="dxa"/>
              <w:left w:w="0" w:type="dxa"/>
              <w:bottom w:w="30" w:type="dxa"/>
              <w:right w:w="20" w:type="dxa"/>
            </w:tcMar>
            <w:vAlign w:val="bottom"/>
            <w:hideMark/>
          </w:tcPr>
          <w:p w14:paraId="049BE10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13F75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804E13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846 </w:t>
            </w:r>
          </w:p>
        </w:tc>
        <w:tc>
          <w:tcPr>
            <w:tcW w:w="0" w:type="auto"/>
            <w:shd w:val="clear" w:color="auto" w:fill="CCEEFF"/>
            <w:tcMar>
              <w:top w:w="30" w:type="dxa"/>
              <w:left w:w="0" w:type="dxa"/>
              <w:bottom w:w="30" w:type="dxa"/>
              <w:right w:w="20" w:type="dxa"/>
            </w:tcMar>
            <w:vAlign w:val="bottom"/>
            <w:hideMark/>
          </w:tcPr>
          <w:p w14:paraId="6E407A01"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A43D9F0" w14:textId="77777777" w:rsidTr="001E29DA">
        <w:tc>
          <w:tcPr>
            <w:tcW w:w="0" w:type="auto"/>
            <w:gridSpan w:val="3"/>
            <w:shd w:val="clear" w:color="auto" w:fill="FFFFFF"/>
            <w:tcMar>
              <w:top w:w="30" w:type="dxa"/>
              <w:left w:w="20" w:type="dxa"/>
              <w:bottom w:w="30" w:type="dxa"/>
              <w:right w:w="20" w:type="dxa"/>
            </w:tcMar>
            <w:vAlign w:val="bottom"/>
            <w:hideMark/>
          </w:tcPr>
          <w:p w14:paraId="112E3C3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Identified intangible assets subject to amortization</w:t>
            </w:r>
          </w:p>
        </w:tc>
        <w:tc>
          <w:tcPr>
            <w:tcW w:w="0" w:type="auto"/>
            <w:gridSpan w:val="3"/>
            <w:shd w:val="clear" w:color="auto" w:fill="FFFFFF"/>
            <w:tcMar>
              <w:top w:w="0" w:type="dxa"/>
              <w:left w:w="20" w:type="dxa"/>
              <w:bottom w:w="0" w:type="dxa"/>
              <w:right w:w="20" w:type="dxa"/>
            </w:tcMar>
            <w:vAlign w:val="center"/>
            <w:hideMark/>
          </w:tcPr>
          <w:p w14:paraId="35C907B6"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39A30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26,472 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2F986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F5CFD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32C4E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(3,548)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B8469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7971B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0D39C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22,924 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6F34A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50988B3" w14:textId="77777777" w:rsidTr="001E29DA">
        <w:tc>
          <w:tcPr>
            <w:tcW w:w="0" w:type="auto"/>
            <w:gridSpan w:val="3"/>
            <w:shd w:val="clear" w:color="auto" w:fill="CCEEFF"/>
            <w:tcMar>
              <w:top w:w="30" w:type="dxa"/>
              <w:left w:w="20" w:type="dxa"/>
              <w:bottom w:w="30" w:type="dxa"/>
              <w:right w:w="20" w:type="dxa"/>
            </w:tcMar>
            <w:vAlign w:val="bottom"/>
            <w:hideMark/>
          </w:tcPr>
          <w:p w14:paraId="580C9BF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IPR&amp;D not subject to amortization</w:t>
            </w:r>
          </w:p>
        </w:tc>
        <w:tc>
          <w:tcPr>
            <w:tcW w:w="0" w:type="auto"/>
            <w:gridSpan w:val="3"/>
            <w:shd w:val="clear" w:color="auto" w:fill="CCEEFF"/>
            <w:tcMar>
              <w:top w:w="30" w:type="dxa"/>
              <w:left w:w="20" w:type="dxa"/>
              <w:bottom w:w="30" w:type="dxa"/>
              <w:right w:w="20" w:type="dxa"/>
            </w:tcMar>
            <w:vAlign w:val="bottom"/>
            <w:hideMark/>
          </w:tcPr>
          <w:p w14:paraId="76C8FD8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N/A</w:t>
            </w:r>
          </w:p>
        </w:tc>
        <w:tc>
          <w:tcPr>
            <w:tcW w:w="0" w:type="auto"/>
            <w:gridSpan w:val="2"/>
            <w:shd w:val="clear" w:color="auto" w:fill="CCEEFF"/>
            <w:tcMar>
              <w:top w:w="30" w:type="dxa"/>
              <w:left w:w="20" w:type="dxa"/>
              <w:bottom w:w="30" w:type="dxa"/>
              <w:right w:w="0" w:type="dxa"/>
            </w:tcMar>
            <w:vAlign w:val="bottom"/>
            <w:hideMark/>
          </w:tcPr>
          <w:p w14:paraId="17B3A60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1,194 </w:t>
            </w:r>
          </w:p>
        </w:tc>
        <w:tc>
          <w:tcPr>
            <w:tcW w:w="0" w:type="auto"/>
            <w:shd w:val="clear" w:color="auto" w:fill="CCEEFF"/>
            <w:tcMar>
              <w:top w:w="30" w:type="dxa"/>
              <w:left w:w="0" w:type="dxa"/>
              <w:bottom w:w="30" w:type="dxa"/>
              <w:right w:w="20" w:type="dxa"/>
            </w:tcMar>
            <w:vAlign w:val="bottom"/>
            <w:hideMark/>
          </w:tcPr>
          <w:p w14:paraId="61F4F6A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A6CFD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38031E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807AA6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2248A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34A10E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1,194 </w:t>
            </w:r>
          </w:p>
        </w:tc>
        <w:tc>
          <w:tcPr>
            <w:tcW w:w="0" w:type="auto"/>
            <w:shd w:val="clear" w:color="auto" w:fill="CCEEFF"/>
            <w:tcMar>
              <w:top w:w="30" w:type="dxa"/>
              <w:left w:w="0" w:type="dxa"/>
              <w:bottom w:w="30" w:type="dxa"/>
              <w:right w:w="20" w:type="dxa"/>
            </w:tcMar>
            <w:vAlign w:val="bottom"/>
            <w:hideMark/>
          </w:tcPr>
          <w:p w14:paraId="1B77266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83FF65A" w14:textId="77777777" w:rsidTr="001E29DA">
        <w:tc>
          <w:tcPr>
            <w:tcW w:w="0" w:type="auto"/>
            <w:gridSpan w:val="3"/>
            <w:tcMar>
              <w:top w:w="30" w:type="dxa"/>
              <w:left w:w="20" w:type="dxa"/>
              <w:bottom w:w="30" w:type="dxa"/>
              <w:right w:w="20" w:type="dxa"/>
            </w:tcMar>
            <w:vAlign w:val="bottom"/>
            <w:hideMark/>
          </w:tcPr>
          <w:p w14:paraId="19CE0CD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acquisition-related intangible assets</w:t>
            </w:r>
          </w:p>
        </w:tc>
        <w:tc>
          <w:tcPr>
            <w:tcW w:w="0" w:type="auto"/>
            <w:gridSpan w:val="3"/>
            <w:tcMar>
              <w:top w:w="0" w:type="dxa"/>
              <w:left w:w="20" w:type="dxa"/>
              <w:bottom w:w="0" w:type="dxa"/>
              <w:right w:w="20" w:type="dxa"/>
            </w:tcMar>
            <w:vAlign w:val="center"/>
            <w:hideMark/>
          </w:tcPr>
          <w:p w14:paraId="10CFC829"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E3E92E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11958E3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27,666 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317EA57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29E578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F91216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DBB1ED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(3,548)</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E9B27B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150BE1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3198CA2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D8F04B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24,118 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2B3D6B1" w14:textId="77777777" w:rsidR="001E29DA" w:rsidRPr="001E29DA" w:rsidRDefault="001E29DA" w:rsidP="001E29DA">
            <w:pPr>
              <w:widowControl/>
              <w:spacing w:after="100"/>
              <w:jc w:val="right"/>
              <w:rPr>
                <w:rFonts w:ascii="宋体" w:eastAsia="宋体" w:hAnsi="宋体" w:cs="宋体"/>
                <w:kern w:val="0"/>
                <w:sz w:val="24"/>
                <w:szCs w:val="24"/>
              </w:rPr>
            </w:pPr>
          </w:p>
        </w:tc>
      </w:tr>
    </w:tbl>
    <w:p w14:paraId="58DAC16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Acquisition-related intangible asset balance as of December 25, 2021 was not material.</w:t>
      </w:r>
    </w:p>
    <w:p w14:paraId="5B3B3E3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Acquisition-related intangible amortization expense was $3.5 billion in fiscal year 2022.</w:t>
      </w:r>
    </w:p>
    <w:p w14:paraId="0ACE0EEF"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Based on the carrying value of acquisition-related intangibles recorded as of December 31, 2022, and assuming no subsequent impairment of the underlying assets, the estimated annual amortization expense for acquisition-related intangibles is expected to be as follows: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6329"/>
        <w:gridCol w:w="36"/>
        <w:gridCol w:w="177"/>
        <w:gridCol w:w="3859"/>
        <w:gridCol w:w="36"/>
      </w:tblGrid>
      <w:tr w:rsidR="001E29DA" w:rsidRPr="001E29DA" w14:paraId="64D1C946" w14:textId="77777777" w:rsidTr="001E29DA">
        <w:tc>
          <w:tcPr>
            <w:tcW w:w="176" w:type="dxa"/>
            <w:vAlign w:val="center"/>
            <w:hideMark/>
          </w:tcPr>
          <w:p w14:paraId="1E1FA996" w14:textId="77777777" w:rsidR="001E29DA" w:rsidRPr="001E29DA" w:rsidRDefault="001E29DA" w:rsidP="001E29DA">
            <w:pPr>
              <w:widowControl/>
              <w:rPr>
                <w:rFonts w:ascii="宋体" w:eastAsia="宋体" w:hAnsi="宋体" w:cs="宋体"/>
                <w:kern w:val="0"/>
                <w:sz w:val="24"/>
                <w:szCs w:val="24"/>
              </w:rPr>
            </w:pPr>
          </w:p>
        </w:tc>
        <w:tc>
          <w:tcPr>
            <w:tcW w:w="16243" w:type="dxa"/>
            <w:vAlign w:val="center"/>
            <w:hideMark/>
          </w:tcPr>
          <w:p w14:paraId="3FB9B34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1EEE0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79E507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839" w:type="dxa"/>
            <w:vAlign w:val="center"/>
            <w:hideMark/>
          </w:tcPr>
          <w:p w14:paraId="5F81E1D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C1AB3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A605542" w14:textId="77777777" w:rsidTr="001E29DA">
        <w:tc>
          <w:tcPr>
            <w:tcW w:w="0" w:type="auto"/>
            <w:gridSpan w:val="3"/>
            <w:tcMar>
              <w:top w:w="30" w:type="dxa"/>
              <w:left w:w="20" w:type="dxa"/>
              <w:bottom w:w="30" w:type="dxa"/>
              <w:right w:w="20" w:type="dxa"/>
            </w:tcMar>
            <w:vAlign w:val="bottom"/>
            <w:hideMark/>
          </w:tcPr>
          <w:p w14:paraId="5F23650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Fiscal Year</w:t>
            </w:r>
          </w:p>
        </w:tc>
        <w:tc>
          <w:tcPr>
            <w:tcW w:w="0" w:type="auto"/>
            <w:gridSpan w:val="3"/>
            <w:tcMar>
              <w:top w:w="30" w:type="dxa"/>
              <w:left w:w="20" w:type="dxa"/>
              <w:bottom w:w="30" w:type="dxa"/>
              <w:right w:w="20" w:type="dxa"/>
            </w:tcMar>
            <w:vAlign w:val="bottom"/>
            <w:hideMark/>
          </w:tcPr>
          <w:p w14:paraId="6BE7E59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1C3BC0CF" w14:textId="77777777" w:rsidTr="001E29DA">
        <w:tc>
          <w:tcPr>
            <w:tcW w:w="0" w:type="auto"/>
            <w:gridSpan w:val="3"/>
            <w:shd w:val="clear" w:color="auto" w:fill="CCEEFF"/>
            <w:tcMar>
              <w:top w:w="30" w:type="dxa"/>
              <w:left w:w="20" w:type="dxa"/>
              <w:bottom w:w="30" w:type="dxa"/>
              <w:right w:w="20" w:type="dxa"/>
            </w:tcMar>
            <w:vAlign w:val="bottom"/>
            <w:hideMark/>
          </w:tcPr>
          <w:p w14:paraId="1CB398D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2023</w:t>
            </w:r>
          </w:p>
        </w:tc>
        <w:tc>
          <w:tcPr>
            <w:tcW w:w="0" w:type="auto"/>
            <w:shd w:val="clear" w:color="auto" w:fill="CCEEFF"/>
            <w:tcMar>
              <w:top w:w="30" w:type="dxa"/>
              <w:left w:w="20" w:type="dxa"/>
              <w:bottom w:w="30" w:type="dxa"/>
              <w:right w:w="0" w:type="dxa"/>
            </w:tcMar>
            <w:vAlign w:val="bottom"/>
            <w:hideMark/>
          </w:tcPr>
          <w:p w14:paraId="30FA93F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80A74B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2,804 </w:t>
            </w:r>
          </w:p>
        </w:tc>
        <w:tc>
          <w:tcPr>
            <w:tcW w:w="0" w:type="auto"/>
            <w:shd w:val="clear" w:color="auto" w:fill="CCEEFF"/>
            <w:tcMar>
              <w:top w:w="30" w:type="dxa"/>
              <w:left w:w="0" w:type="dxa"/>
              <w:bottom w:w="30" w:type="dxa"/>
              <w:right w:w="20" w:type="dxa"/>
            </w:tcMar>
            <w:vAlign w:val="bottom"/>
            <w:hideMark/>
          </w:tcPr>
          <w:p w14:paraId="642C8D7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1A32E0A" w14:textId="77777777" w:rsidTr="001E29DA">
        <w:tc>
          <w:tcPr>
            <w:tcW w:w="0" w:type="auto"/>
            <w:gridSpan w:val="3"/>
            <w:shd w:val="clear" w:color="auto" w:fill="FFFFFF"/>
            <w:tcMar>
              <w:top w:w="30" w:type="dxa"/>
              <w:left w:w="20" w:type="dxa"/>
              <w:bottom w:w="30" w:type="dxa"/>
              <w:right w:w="20" w:type="dxa"/>
            </w:tcMar>
            <w:vAlign w:val="bottom"/>
            <w:hideMark/>
          </w:tcPr>
          <w:p w14:paraId="3B608FF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2024</w:t>
            </w:r>
          </w:p>
        </w:tc>
        <w:tc>
          <w:tcPr>
            <w:tcW w:w="0" w:type="auto"/>
            <w:gridSpan w:val="2"/>
            <w:shd w:val="clear" w:color="auto" w:fill="FFFFFF"/>
            <w:tcMar>
              <w:top w:w="30" w:type="dxa"/>
              <w:left w:w="20" w:type="dxa"/>
              <w:bottom w:w="30" w:type="dxa"/>
              <w:right w:w="0" w:type="dxa"/>
            </w:tcMar>
            <w:vAlign w:val="bottom"/>
            <w:hideMark/>
          </w:tcPr>
          <w:p w14:paraId="02804E4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2,286 </w:t>
            </w:r>
          </w:p>
        </w:tc>
        <w:tc>
          <w:tcPr>
            <w:tcW w:w="0" w:type="auto"/>
            <w:shd w:val="clear" w:color="auto" w:fill="FFFFFF"/>
            <w:tcMar>
              <w:top w:w="30" w:type="dxa"/>
              <w:left w:w="0" w:type="dxa"/>
              <w:bottom w:w="30" w:type="dxa"/>
              <w:right w:w="20" w:type="dxa"/>
            </w:tcMar>
            <w:vAlign w:val="bottom"/>
            <w:hideMark/>
          </w:tcPr>
          <w:p w14:paraId="0F48A9B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C6D21D3" w14:textId="77777777" w:rsidTr="001E29DA">
        <w:tc>
          <w:tcPr>
            <w:tcW w:w="0" w:type="auto"/>
            <w:gridSpan w:val="3"/>
            <w:shd w:val="clear" w:color="auto" w:fill="CCEEFF"/>
            <w:tcMar>
              <w:top w:w="30" w:type="dxa"/>
              <w:left w:w="20" w:type="dxa"/>
              <w:bottom w:w="30" w:type="dxa"/>
              <w:right w:w="20" w:type="dxa"/>
            </w:tcMar>
            <w:vAlign w:val="bottom"/>
            <w:hideMark/>
          </w:tcPr>
          <w:p w14:paraId="1C2A29B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2025</w:t>
            </w:r>
          </w:p>
        </w:tc>
        <w:tc>
          <w:tcPr>
            <w:tcW w:w="0" w:type="auto"/>
            <w:gridSpan w:val="2"/>
            <w:shd w:val="clear" w:color="auto" w:fill="CCEEFF"/>
            <w:tcMar>
              <w:top w:w="30" w:type="dxa"/>
              <w:left w:w="20" w:type="dxa"/>
              <w:bottom w:w="30" w:type="dxa"/>
              <w:right w:w="0" w:type="dxa"/>
            </w:tcMar>
            <w:vAlign w:val="bottom"/>
            <w:hideMark/>
          </w:tcPr>
          <w:p w14:paraId="188E797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2,061 </w:t>
            </w:r>
          </w:p>
        </w:tc>
        <w:tc>
          <w:tcPr>
            <w:tcW w:w="0" w:type="auto"/>
            <w:shd w:val="clear" w:color="auto" w:fill="CCEEFF"/>
            <w:tcMar>
              <w:top w:w="30" w:type="dxa"/>
              <w:left w:w="0" w:type="dxa"/>
              <w:bottom w:w="30" w:type="dxa"/>
              <w:right w:w="20" w:type="dxa"/>
            </w:tcMar>
            <w:vAlign w:val="bottom"/>
            <w:hideMark/>
          </w:tcPr>
          <w:p w14:paraId="2CD5AD7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C2CF492" w14:textId="77777777" w:rsidTr="001E29DA">
        <w:tc>
          <w:tcPr>
            <w:tcW w:w="0" w:type="auto"/>
            <w:gridSpan w:val="3"/>
            <w:shd w:val="clear" w:color="auto" w:fill="FFFFFF"/>
            <w:tcMar>
              <w:top w:w="30" w:type="dxa"/>
              <w:left w:w="20" w:type="dxa"/>
              <w:bottom w:w="30" w:type="dxa"/>
              <w:right w:w="20" w:type="dxa"/>
            </w:tcMar>
            <w:vAlign w:val="bottom"/>
            <w:hideMark/>
          </w:tcPr>
          <w:p w14:paraId="21B762D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2026</w:t>
            </w:r>
          </w:p>
        </w:tc>
        <w:tc>
          <w:tcPr>
            <w:tcW w:w="0" w:type="auto"/>
            <w:gridSpan w:val="2"/>
            <w:shd w:val="clear" w:color="auto" w:fill="FFFFFF"/>
            <w:tcMar>
              <w:top w:w="30" w:type="dxa"/>
              <w:left w:w="20" w:type="dxa"/>
              <w:bottom w:w="30" w:type="dxa"/>
              <w:right w:w="0" w:type="dxa"/>
            </w:tcMar>
            <w:vAlign w:val="bottom"/>
            <w:hideMark/>
          </w:tcPr>
          <w:p w14:paraId="135774A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1,951 </w:t>
            </w:r>
          </w:p>
        </w:tc>
        <w:tc>
          <w:tcPr>
            <w:tcW w:w="0" w:type="auto"/>
            <w:shd w:val="clear" w:color="auto" w:fill="FFFFFF"/>
            <w:tcMar>
              <w:top w:w="30" w:type="dxa"/>
              <w:left w:w="0" w:type="dxa"/>
              <w:bottom w:w="30" w:type="dxa"/>
              <w:right w:w="20" w:type="dxa"/>
            </w:tcMar>
            <w:vAlign w:val="bottom"/>
            <w:hideMark/>
          </w:tcPr>
          <w:p w14:paraId="1D22D40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5FF80E4" w14:textId="77777777" w:rsidTr="001E29DA">
        <w:tc>
          <w:tcPr>
            <w:tcW w:w="0" w:type="auto"/>
            <w:gridSpan w:val="3"/>
            <w:shd w:val="clear" w:color="auto" w:fill="CCEEFF"/>
            <w:tcMar>
              <w:top w:w="30" w:type="dxa"/>
              <w:left w:w="20" w:type="dxa"/>
              <w:bottom w:w="30" w:type="dxa"/>
              <w:right w:w="20" w:type="dxa"/>
            </w:tcMar>
            <w:vAlign w:val="bottom"/>
            <w:hideMark/>
          </w:tcPr>
          <w:p w14:paraId="43AF71A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2027</w:t>
            </w:r>
          </w:p>
        </w:tc>
        <w:tc>
          <w:tcPr>
            <w:tcW w:w="0" w:type="auto"/>
            <w:gridSpan w:val="2"/>
            <w:shd w:val="clear" w:color="auto" w:fill="CCEEFF"/>
            <w:tcMar>
              <w:top w:w="30" w:type="dxa"/>
              <w:left w:w="20" w:type="dxa"/>
              <w:bottom w:w="30" w:type="dxa"/>
              <w:right w:w="0" w:type="dxa"/>
            </w:tcMar>
            <w:vAlign w:val="bottom"/>
            <w:hideMark/>
          </w:tcPr>
          <w:p w14:paraId="3CA92EF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1,844 </w:t>
            </w:r>
          </w:p>
        </w:tc>
        <w:tc>
          <w:tcPr>
            <w:tcW w:w="0" w:type="auto"/>
            <w:shd w:val="clear" w:color="auto" w:fill="CCEEFF"/>
            <w:tcMar>
              <w:top w:w="30" w:type="dxa"/>
              <w:left w:w="0" w:type="dxa"/>
              <w:bottom w:w="30" w:type="dxa"/>
              <w:right w:w="20" w:type="dxa"/>
            </w:tcMar>
            <w:vAlign w:val="bottom"/>
            <w:hideMark/>
          </w:tcPr>
          <w:p w14:paraId="417AFB1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778F091" w14:textId="77777777" w:rsidTr="001E29DA">
        <w:tc>
          <w:tcPr>
            <w:tcW w:w="0" w:type="auto"/>
            <w:gridSpan w:val="3"/>
            <w:shd w:val="clear" w:color="auto" w:fill="FFFFFF"/>
            <w:tcMar>
              <w:top w:w="30" w:type="dxa"/>
              <w:left w:w="20" w:type="dxa"/>
              <w:bottom w:w="30" w:type="dxa"/>
              <w:right w:w="20" w:type="dxa"/>
            </w:tcMar>
            <w:vAlign w:val="bottom"/>
            <w:hideMark/>
          </w:tcPr>
          <w:p w14:paraId="5600750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2028 and thereafter</w:t>
            </w:r>
          </w:p>
        </w:tc>
        <w:tc>
          <w:tcPr>
            <w:tcW w:w="0" w:type="auto"/>
            <w:gridSpan w:val="2"/>
            <w:shd w:val="clear" w:color="auto" w:fill="FFFFFF"/>
            <w:tcMar>
              <w:top w:w="30" w:type="dxa"/>
              <w:left w:w="20" w:type="dxa"/>
              <w:bottom w:w="30" w:type="dxa"/>
              <w:right w:w="0" w:type="dxa"/>
            </w:tcMar>
            <w:vAlign w:val="bottom"/>
            <w:hideMark/>
          </w:tcPr>
          <w:p w14:paraId="6A95A0D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11,978 </w:t>
            </w:r>
          </w:p>
        </w:tc>
        <w:tc>
          <w:tcPr>
            <w:tcW w:w="0" w:type="auto"/>
            <w:shd w:val="clear" w:color="auto" w:fill="FFFFFF"/>
            <w:tcMar>
              <w:top w:w="30" w:type="dxa"/>
              <w:left w:w="0" w:type="dxa"/>
              <w:bottom w:w="30" w:type="dxa"/>
              <w:right w:w="20" w:type="dxa"/>
            </w:tcMar>
            <w:vAlign w:val="bottom"/>
            <w:hideMark/>
          </w:tcPr>
          <w:p w14:paraId="094782F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4E9E038" w14:textId="77777777" w:rsidTr="001E29DA">
        <w:tc>
          <w:tcPr>
            <w:tcW w:w="0" w:type="auto"/>
            <w:gridSpan w:val="3"/>
            <w:shd w:val="clear" w:color="auto" w:fill="CCEEFF"/>
            <w:tcMar>
              <w:top w:w="30" w:type="dxa"/>
              <w:left w:w="20" w:type="dxa"/>
              <w:bottom w:w="30" w:type="dxa"/>
              <w:right w:w="20" w:type="dxa"/>
            </w:tcMar>
            <w:vAlign w:val="bottom"/>
            <w:hideMark/>
          </w:tcPr>
          <w:p w14:paraId="15B1973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01BBD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2910CA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22,924 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19FA782" w14:textId="77777777" w:rsidR="001E29DA" w:rsidRPr="001E29DA" w:rsidRDefault="001E29DA" w:rsidP="001E29DA">
            <w:pPr>
              <w:widowControl/>
              <w:spacing w:after="100"/>
              <w:jc w:val="right"/>
              <w:rPr>
                <w:rFonts w:ascii="宋体" w:eastAsia="宋体" w:hAnsi="宋体" w:cs="宋体"/>
                <w:kern w:val="0"/>
                <w:sz w:val="24"/>
                <w:szCs w:val="24"/>
              </w:rPr>
            </w:pPr>
          </w:p>
        </w:tc>
      </w:tr>
    </w:tbl>
    <w:p w14:paraId="7B4BB4CF"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71</w:t>
      </w:r>
    </w:p>
    <w:p w14:paraId="22646728"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0FD7D0E4">
          <v:rect id="_x0000_i1100" style="width:0;height:1.5pt" o:hralign="center" o:hrstd="t" o:hrnoshade="t" o:hr="t" fillcolor="black" stroked="f"/>
        </w:pict>
      </w:r>
    </w:p>
    <w:p w14:paraId="00D62A0C"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55" w:anchor="i179f0d6779c24794a67681755ffb9a04_7" w:history="1">
        <w:r w:rsidRPr="001E29DA">
          <w:rPr>
            <w:rFonts w:ascii="Arial" w:eastAsia="微软雅黑" w:hAnsi="Arial" w:cs="Arial"/>
            <w:color w:val="0000FF"/>
            <w:kern w:val="0"/>
            <w:sz w:val="18"/>
            <w:szCs w:val="18"/>
            <w:u w:val="single"/>
          </w:rPr>
          <w:t>Table of Contents</w:t>
        </w:r>
      </w:hyperlink>
    </w:p>
    <w:p w14:paraId="3317D0E6"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b/>
          <w:bCs/>
          <w:i/>
          <w:iCs/>
          <w:color w:val="000000"/>
          <w:kern w:val="0"/>
          <w:sz w:val="20"/>
          <w:szCs w:val="20"/>
        </w:rPr>
        <w:t>Goodwill</w:t>
      </w:r>
    </w:p>
    <w:p w14:paraId="33B5C66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In the second quarter of fiscal year 2022, the Company reassigned goodwill balances among the updated reportable segments to reflect changes in its segment reporting structure. The Company performed a goodwill impairment test immediately prior to and after the segment change and determined that no indicators of impairment to goodwill existed.</w:t>
      </w:r>
    </w:p>
    <w:p w14:paraId="5F89EB6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carrying amount of goodwill as of December 31, 2022 and December 25, 2021 was $24.2 billion and $289 million, respectively, and was assigned to reporting units within the following reportable segments:</w:t>
      </w:r>
    </w:p>
    <w:tbl>
      <w:tblPr>
        <w:tblW w:w="20614" w:type="dxa"/>
        <w:tblCellMar>
          <w:top w:w="15" w:type="dxa"/>
          <w:left w:w="15" w:type="dxa"/>
          <w:bottom w:w="15" w:type="dxa"/>
          <w:right w:w="15" w:type="dxa"/>
        </w:tblCellMar>
        <w:tblLook w:val="04A0" w:firstRow="1" w:lastRow="0" w:firstColumn="1" w:lastColumn="0" w:noHBand="0" w:noVBand="1"/>
      </w:tblPr>
      <w:tblGrid>
        <w:gridCol w:w="171"/>
        <w:gridCol w:w="8233"/>
        <w:gridCol w:w="36"/>
        <w:gridCol w:w="176"/>
        <w:gridCol w:w="2491"/>
        <w:gridCol w:w="36"/>
        <w:gridCol w:w="36"/>
        <w:gridCol w:w="48"/>
        <w:gridCol w:w="36"/>
        <w:gridCol w:w="175"/>
        <w:gridCol w:w="2049"/>
        <w:gridCol w:w="36"/>
        <w:gridCol w:w="36"/>
        <w:gridCol w:w="48"/>
        <w:gridCol w:w="36"/>
        <w:gridCol w:w="237"/>
        <w:gridCol w:w="3861"/>
        <w:gridCol w:w="48"/>
        <w:gridCol w:w="36"/>
        <w:gridCol w:w="48"/>
        <w:gridCol w:w="36"/>
        <w:gridCol w:w="174"/>
        <w:gridCol w:w="2495"/>
        <w:gridCol w:w="36"/>
      </w:tblGrid>
      <w:tr w:rsidR="001E29DA" w:rsidRPr="001E29DA" w14:paraId="31F13423" w14:textId="77777777" w:rsidTr="001E29DA">
        <w:tc>
          <w:tcPr>
            <w:tcW w:w="175" w:type="dxa"/>
            <w:vAlign w:val="center"/>
            <w:hideMark/>
          </w:tcPr>
          <w:p w14:paraId="491969AF" w14:textId="77777777" w:rsidR="001E29DA" w:rsidRPr="001E29DA" w:rsidRDefault="001E29DA" w:rsidP="001E29DA">
            <w:pPr>
              <w:widowControl/>
              <w:rPr>
                <w:rFonts w:ascii="宋体" w:eastAsia="宋体" w:hAnsi="宋体" w:cs="宋体"/>
                <w:kern w:val="0"/>
                <w:sz w:val="24"/>
                <w:szCs w:val="24"/>
              </w:rPr>
            </w:pPr>
          </w:p>
        </w:tc>
        <w:tc>
          <w:tcPr>
            <w:tcW w:w="8607" w:type="dxa"/>
            <w:vAlign w:val="center"/>
            <w:hideMark/>
          </w:tcPr>
          <w:p w14:paraId="6EF83FD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B59F6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6B00D5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591" w:type="dxa"/>
            <w:vAlign w:val="center"/>
            <w:hideMark/>
          </w:tcPr>
          <w:p w14:paraId="2AFD099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66B6A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7A371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69FD14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2BA66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19B4D3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115" w:type="dxa"/>
            <w:vAlign w:val="center"/>
            <w:hideMark/>
          </w:tcPr>
          <w:p w14:paraId="3DEE906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275DB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43430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06EF53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C286D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0BAC41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953" w:type="dxa"/>
            <w:vAlign w:val="center"/>
            <w:hideMark/>
          </w:tcPr>
          <w:p w14:paraId="78024B3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0DB15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5A11D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56AD21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09F77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F689FB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593" w:type="dxa"/>
            <w:vAlign w:val="center"/>
            <w:hideMark/>
          </w:tcPr>
          <w:p w14:paraId="7BC54FB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8FAD1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C48936D" w14:textId="77777777" w:rsidTr="001E29DA">
        <w:tc>
          <w:tcPr>
            <w:tcW w:w="0" w:type="auto"/>
            <w:gridSpan w:val="3"/>
            <w:tcMar>
              <w:top w:w="0" w:type="dxa"/>
              <w:left w:w="20" w:type="dxa"/>
              <w:bottom w:w="0" w:type="dxa"/>
              <w:right w:w="20" w:type="dxa"/>
            </w:tcMar>
            <w:vAlign w:val="center"/>
            <w:hideMark/>
          </w:tcPr>
          <w:p w14:paraId="0D69ED3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3BD5FC5"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c>
          <w:tcPr>
            <w:tcW w:w="0" w:type="auto"/>
            <w:gridSpan w:val="3"/>
            <w:tcMar>
              <w:top w:w="0" w:type="dxa"/>
              <w:left w:w="20" w:type="dxa"/>
              <w:bottom w:w="0" w:type="dxa"/>
              <w:right w:w="20" w:type="dxa"/>
            </w:tcMar>
            <w:vAlign w:val="center"/>
            <w:hideMark/>
          </w:tcPr>
          <w:p w14:paraId="030FE2C9"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137BE0C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Acquisitions</w:t>
            </w:r>
          </w:p>
        </w:tc>
        <w:tc>
          <w:tcPr>
            <w:tcW w:w="0" w:type="auto"/>
            <w:gridSpan w:val="3"/>
            <w:tcMar>
              <w:top w:w="0" w:type="dxa"/>
              <w:left w:w="20" w:type="dxa"/>
              <w:bottom w:w="0" w:type="dxa"/>
              <w:right w:w="20" w:type="dxa"/>
            </w:tcMar>
            <w:vAlign w:val="center"/>
            <w:hideMark/>
          </w:tcPr>
          <w:p w14:paraId="126C29FD"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5A938FA6"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Adjustments and Reassignment due to segment change</w:t>
            </w:r>
          </w:p>
        </w:tc>
        <w:tc>
          <w:tcPr>
            <w:tcW w:w="0" w:type="auto"/>
            <w:gridSpan w:val="3"/>
            <w:tcMar>
              <w:top w:w="0" w:type="dxa"/>
              <w:left w:w="20" w:type="dxa"/>
              <w:bottom w:w="0" w:type="dxa"/>
              <w:right w:w="20" w:type="dxa"/>
            </w:tcMar>
            <w:vAlign w:val="center"/>
            <w:hideMark/>
          </w:tcPr>
          <w:p w14:paraId="69FAAABE"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50753A4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r>
      <w:tr w:rsidR="001E29DA" w:rsidRPr="001E29DA" w14:paraId="18F30F41" w14:textId="77777777" w:rsidTr="001E29DA">
        <w:tc>
          <w:tcPr>
            <w:tcW w:w="0" w:type="auto"/>
            <w:gridSpan w:val="3"/>
            <w:tcMar>
              <w:top w:w="0" w:type="dxa"/>
              <w:left w:w="20" w:type="dxa"/>
              <w:bottom w:w="0" w:type="dxa"/>
              <w:right w:w="20" w:type="dxa"/>
            </w:tcMar>
            <w:vAlign w:val="center"/>
            <w:hideMark/>
          </w:tcPr>
          <w:p w14:paraId="474C7ED6"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21"/>
            <w:tcBorders>
              <w:top w:val="single" w:sz="8" w:space="0" w:color="000000"/>
            </w:tcBorders>
            <w:tcMar>
              <w:top w:w="30" w:type="dxa"/>
              <w:left w:w="20" w:type="dxa"/>
              <w:bottom w:w="30" w:type="dxa"/>
              <w:right w:w="20" w:type="dxa"/>
            </w:tcMar>
            <w:vAlign w:val="bottom"/>
            <w:hideMark/>
          </w:tcPr>
          <w:p w14:paraId="5CAAA11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742AC9D6" w14:textId="77777777" w:rsidTr="001E29DA">
        <w:tc>
          <w:tcPr>
            <w:tcW w:w="0" w:type="auto"/>
            <w:gridSpan w:val="6"/>
            <w:shd w:val="clear" w:color="auto" w:fill="CCEEFF"/>
            <w:tcMar>
              <w:top w:w="30" w:type="dxa"/>
              <w:left w:w="20" w:type="dxa"/>
              <w:bottom w:w="30" w:type="dxa"/>
              <w:right w:w="20" w:type="dxa"/>
            </w:tcMar>
            <w:vAlign w:val="bottom"/>
            <w:hideMark/>
          </w:tcPr>
          <w:p w14:paraId="3F9CFBE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Reportable segments before segment change:</w:t>
            </w:r>
          </w:p>
        </w:tc>
        <w:tc>
          <w:tcPr>
            <w:tcW w:w="0" w:type="auto"/>
            <w:gridSpan w:val="3"/>
            <w:shd w:val="clear" w:color="auto" w:fill="CCEEFF"/>
            <w:tcMar>
              <w:top w:w="0" w:type="dxa"/>
              <w:left w:w="20" w:type="dxa"/>
              <w:bottom w:w="0" w:type="dxa"/>
              <w:right w:w="20" w:type="dxa"/>
            </w:tcMar>
            <w:vAlign w:val="center"/>
            <w:hideMark/>
          </w:tcPr>
          <w:p w14:paraId="04792EE8"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0927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230488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15B4DD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6C51E8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331AF9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0B7C9E5" w14:textId="77777777" w:rsidTr="001E29DA">
        <w:tc>
          <w:tcPr>
            <w:tcW w:w="0" w:type="auto"/>
            <w:gridSpan w:val="3"/>
            <w:tcMar>
              <w:top w:w="30" w:type="dxa"/>
              <w:left w:w="380" w:type="dxa"/>
              <w:bottom w:w="30" w:type="dxa"/>
              <w:right w:w="20" w:type="dxa"/>
            </w:tcMar>
            <w:vAlign w:val="bottom"/>
            <w:hideMark/>
          </w:tcPr>
          <w:p w14:paraId="288E129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lastRenderedPageBreak/>
              <w:t>Enterprise, Embedded and Semi-Custom</w:t>
            </w:r>
          </w:p>
        </w:tc>
        <w:tc>
          <w:tcPr>
            <w:tcW w:w="0" w:type="auto"/>
            <w:tcMar>
              <w:top w:w="30" w:type="dxa"/>
              <w:left w:w="20" w:type="dxa"/>
              <w:bottom w:w="30" w:type="dxa"/>
              <w:right w:w="0" w:type="dxa"/>
            </w:tcMar>
            <w:vAlign w:val="bottom"/>
            <w:hideMark/>
          </w:tcPr>
          <w:p w14:paraId="6D6C5B2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Mar>
              <w:top w:w="30" w:type="dxa"/>
              <w:left w:w="0" w:type="dxa"/>
              <w:bottom w:w="30" w:type="dxa"/>
              <w:right w:w="0" w:type="dxa"/>
            </w:tcMar>
            <w:vAlign w:val="bottom"/>
            <w:hideMark/>
          </w:tcPr>
          <w:p w14:paraId="70F21D1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289 </w:t>
            </w:r>
          </w:p>
        </w:tc>
        <w:tc>
          <w:tcPr>
            <w:tcW w:w="0" w:type="auto"/>
            <w:tcMar>
              <w:top w:w="30" w:type="dxa"/>
              <w:left w:w="0" w:type="dxa"/>
              <w:bottom w:w="30" w:type="dxa"/>
              <w:right w:w="20" w:type="dxa"/>
            </w:tcMar>
            <w:vAlign w:val="bottom"/>
            <w:hideMark/>
          </w:tcPr>
          <w:p w14:paraId="1352FC7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1ABED2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Mar>
              <w:top w:w="30" w:type="dxa"/>
              <w:left w:w="20" w:type="dxa"/>
              <w:bottom w:w="30" w:type="dxa"/>
              <w:right w:w="0" w:type="dxa"/>
            </w:tcMar>
            <w:vAlign w:val="bottom"/>
            <w:hideMark/>
          </w:tcPr>
          <w:p w14:paraId="6BB579B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Mar>
              <w:top w:w="30" w:type="dxa"/>
              <w:left w:w="0" w:type="dxa"/>
              <w:bottom w:w="30" w:type="dxa"/>
              <w:right w:w="0" w:type="dxa"/>
            </w:tcMar>
            <w:vAlign w:val="bottom"/>
            <w:hideMark/>
          </w:tcPr>
          <w:p w14:paraId="2C0B09D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tcMar>
              <w:top w:w="30" w:type="dxa"/>
              <w:left w:w="0" w:type="dxa"/>
              <w:bottom w:w="30" w:type="dxa"/>
              <w:right w:w="20" w:type="dxa"/>
            </w:tcMar>
            <w:vAlign w:val="bottom"/>
            <w:hideMark/>
          </w:tcPr>
          <w:p w14:paraId="3E865FE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4198A4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Mar>
              <w:top w:w="30" w:type="dxa"/>
              <w:left w:w="20" w:type="dxa"/>
              <w:bottom w:w="30" w:type="dxa"/>
              <w:right w:w="0" w:type="dxa"/>
            </w:tcMar>
            <w:vAlign w:val="bottom"/>
            <w:hideMark/>
          </w:tcPr>
          <w:p w14:paraId="22DB184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Mar>
              <w:top w:w="30" w:type="dxa"/>
              <w:left w:w="0" w:type="dxa"/>
              <w:bottom w:w="30" w:type="dxa"/>
              <w:right w:w="0" w:type="dxa"/>
            </w:tcMar>
            <w:vAlign w:val="bottom"/>
            <w:hideMark/>
          </w:tcPr>
          <w:p w14:paraId="4A3ECB4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(289)</w:t>
            </w:r>
          </w:p>
        </w:tc>
        <w:tc>
          <w:tcPr>
            <w:tcW w:w="0" w:type="auto"/>
            <w:tcMar>
              <w:top w:w="30" w:type="dxa"/>
              <w:left w:w="0" w:type="dxa"/>
              <w:bottom w:w="30" w:type="dxa"/>
              <w:right w:w="20" w:type="dxa"/>
            </w:tcMar>
            <w:vAlign w:val="bottom"/>
            <w:hideMark/>
          </w:tcPr>
          <w:p w14:paraId="660A710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99F503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Mar>
              <w:top w:w="30" w:type="dxa"/>
              <w:left w:w="20" w:type="dxa"/>
              <w:bottom w:w="30" w:type="dxa"/>
              <w:right w:w="0" w:type="dxa"/>
            </w:tcMar>
            <w:vAlign w:val="bottom"/>
            <w:hideMark/>
          </w:tcPr>
          <w:p w14:paraId="2FD5480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Mar>
              <w:top w:w="30" w:type="dxa"/>
              <w:left w:w="0" w:type="dxa"/>
              <w:bottom w:w="30" w:type="dxa"/>
              <w:right w:w="0" w:type="dxa"/>
            </w:tcMar>
            <w:vAlign w:val="bottom"/>
            <w:hideMark/>
          </w:tcPr>
          <w:p w14:paraId="24397D5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tcMar>
              <w:top w:w="30" w:type="dxa"/>
              <w:left w:w="0" w:type="dxa"/>
              <w:bottom w:w="30" w:type="dxa"/>
              <w:right w:w="20" w:type="dxa"/>
            </w:tcMar>
            <w:vAlign w:val="bottom"/>
            <w:hideMark/>
          </w:tcPr>
          <w:p w14:paraId="4C8AB7B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611BDF5" w14:textId="77777777" w:rsidTr="001E29DA">
        <w:tc>
          <w:tcPr>
            <w:tcW w:w="0" w:type="auto"/>
            <w:gridSpan w:val="3"/>
            <w:shd w:val="clear" w:color="auto" w:fill="CCEEFF"/>
            <w:tcMar>
              <w:top w:w="30" w:type="dxa"/>
              <w:left w:w="380" w:type="dxa"/>
              <w:bottom w:w="30" w:type="dxa"/>
              <w:right w:w="20" w:type="dxa"/>
            </w:tcMar>
            <w:vAlign w:val="bottom"/>
            <w:hideMark/>
          </w:tcPr>
          <w:p w14:paraId="25C90FD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Xilinx</w:t>
            </w:r>
          </w:p>
        </w:tc>
        <w:tc>
          <w:tcPr>
            <w:tcW w:w="0" w:type="auto"/>
            <w:gridSpan w:val="2"/>
            <w:shd w:val="clear" w:color="auto" w:fill="CCEEFF"/>
            <w:tcMar>
              <w:top w:w="30" w:type="dxa"/>
              <w:left w:w="20" w:type="dxa"/>
              <w:bottom w:w="30" w:type="dxa"/>
              <w:right w:w="0" w:type="dxa"/>
            </w:tcMar>
            <w:vAlign w:val="bottom"/>
            <w:hideMark/>
          </w:tcPr>
          <w:p w14:paraId="2D706C3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CF359A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C3F0B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DF67AB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22,794 </w:t>
            </w:r>
          </w:p>
        </w:tc>
        <w:tc>
          <w:tcPr>
            <w:tcW w:w="0" w:type="auto"/>
            <w:shd w:val="clear" w:color="auto" w:fill="CCEEFF"/>
            <w:tcMar>
              <w:top w:w="30" w:type="dxa"/>
              <w:left w:w="0" w:type="dxa"/>
              <w:bottom w:w="30" w:type="dxa"/>
              <w:right w:w="20" w:type="dxa"/>
            </w:tcMar>
            <w:vAlign w:val="bottom"/>
            <w:hideMark/>
          </w:tcPr>
          <w:p w14:paraId="63CF91D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1A64C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89A172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(22,794)</w:t>
            </w:r>
          </w:p>
        </w:tc>
        <w:tc>
          <w:tcPr>
            <w:tcW w:w="0" w:type="auto"/>
            <w:shd w:val="clear" w:color="auto" w:fill="CCEEFF"/>
            <w:tcMar>
              <w:top w:w="30" w:type="dxa"/>
              <w:left w:w="0" w:type="dxa"/>
              <w:bottom w:w="30" w:type="dxa"/>
              <w:right w:w="20" w:type="dxa"/>
            </w:tcMar>
            <w:vAlign w:val="bottom"/>
            <w:hideMark/>
          </w:tcPr>
          <w:p w14:paraId="7A77886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6B9226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7697F7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54AEA7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83EB5F9" w14:textId="77777777" w:rsidTr="001E29DA">
        <w:tc>
          <w:tcPr>
            <w:tcW w:w="0" w:type="auto"/>
            <w:gridSpan w:val="6"/>
            <w:tcMar>
              <w:top w:w="30" w:type="dxa"/>
              <w:left w:w="20" w:type="dxa"/>
              <w:bottom w:w="30" w:type="dxa"/>
              <w:right w:w="20" w:type="dxa"/>
            </w:tcMar>
            <w:vAlign w:val="bottom"/>
            <w:hideMark/>
          </w:tcPr>
          <w:p w14:paraId="51B13AF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Reportable segments after segment change:</w:t>
            </w:r>
          </w:p>
        </w:tc>
        <w:tc>
          <w:tcPr>
            <w:tcW w:w="0" w:type="auto"/>
            <w:gridSpan w:val="3"/>
            <w:tcMar>
              <w:top w:w="0" w:type="dxa"/>
              <w:left w:w="20" w:type="dxa"/>
              <w:bottom w:w="0" w:type="dxa"/>
              <w:right w:w="20" w:type="dxa"/>
            </w:tcMar>
            <w:vAlign w:val="center"/>
            <w:hideMark/>
          </w:tcPr>
          <w:p w14:paraId="17300334"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7F7A3D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254CFD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AB70E9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BB70D9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89070A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7E69DF6" w14:textId="77777777" w:rsidTr="001E29DA">
        <w:tc>
          <w:tcPr>
            <w:tcW w:w="0" w:type="auto"/>
            <w:gridSpan w:val="3"/>
            <w:shd w:val="clear" w:color="auto" w:fill="CCEEFF"/>
            <w:tcMar>
              <w:top w:w="30" w:type="dxa"/>
              <w:left w:w="380" w:type="dxa"/>
              <w:bottom w:w="30" w:type="dxa"/>
              <w:right w:w="20" w:type="dxa"/>
            </w:tcMar>
            <w:vAlign w:val="bottom"/>
            <w:hideMark/>
          </w:tcPr>
          <w:p w14:paraId="08D7DC3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Data Center</w:t>
            </w:r>
          </w:p>
        </w:tc>
        <w:tc>
          <w:tcPr>
            <w:tcW w:w="0" w:type="auto"/>
            <w:gridSpan w:val="2"/>
            <w:shd w:val="clear" w:color="auto" w:fill="CCEEFF"/>
            <w:tcMar>
              <w:top w:w="30" w:type="dxa"/>
              <w:left w:w="20" w:type="dxa"/>
              <w:bottom w:w="30" w:type="dxa"/>
              <w:right w:w="0" w:type="dxa"/>
            </w:tcMar>
            <w:vAlign w:val="bottom"/>
            <w:hideMark/>
          </w:tcPr>
          <w:p w14:paraId="5C28CE4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47E438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F13B5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37DE29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1,094 </w:t>
            </w:r>
          </w:p>
        </w:tc>
        <w:tc>
          <w:tcPr>
            <w:tcW w:w="0" w:type="auto"/>
            <w:shd w:val="clear" w:color="auto" w:fill="CCEEFF"/>
            <w:tcMar>
              <w:top w:w="30" w:type="dxa"/>
              <w:left w:w="0" w:type="dxa"/>
              <w:bottom w:w="30" w:type="dxa"/>
              <w:right w:w="20" w:type="dxa"/>
            </w:tcMar>
            <w:vAlign w:val="bottom"/>
            <w:hideMark/>
          </w:tcPr>
          <w:p w14:paraId="7F6A122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47E3A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7F4291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1,790 </w:t>
            </w:r>
          </w:p>
        </w:tc>
        <w:tc>
          <w:tcPr>
            <w:tcW w:w="0" w:type="auto"/>
            <w:shd w:val="clear" w:color="auto" w:fill="CCEEFF"/>
            <w:tcMar>
              <w:top w:w="30" w:type="dxa"/>
              <w:left w:w="0" w:type="dxa"/>
              <w:bottom w:w="30" w:type="dxa"/>
              <w:right w:w="20" w:type="dxa"/>
            </w:tcMar>
            <w:vAlign w:val="bottom"/>
            <w:hideMark/>
          </w:tcPr>
          <w:p w14:paraId="0CD971D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F1CD3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35B0EC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2,884 </w:t>
            </w:r>
          </w:p>
        </w:tc>
        <w:tc>
          <w:tcPr>
            <w:tcW w:w="0" w:type="auto"/>
            <w:shd w:val="clear" w:color="auto" w:fill="CCEEFF"/>
            <w:tcMar>
              <w:top w:w="30" w:type="dxa"/>
              <w:left w:w="0" w:type="dxa"/>
              <w:bottom w:w="30" w:type="dxa"/>
              <w:right w:w="20" w:type="dxa"/>
            </w:tcMar>
            <w:vAlign w:val="bottom"/>
            <w:hideMark/>
          </w:tcPr>
          <w:p w14:paraId="4752A09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1887A04" w14:textId="77777777" w:rsidTr="001E29DA">
        <w:tc>
          <w:tcPr>
            <w:tcW w:w="0" w:type="auto"/>
            <w:gridSpan w:val="3"/>
            <w:tcMar>
              <w:top w:w="30" w:type="dxa"/>
              <w:left w:w="380" w:type="dxa"/>
              <w:bottom w:w="30" w:type="dxa"/>
              <w:right w:w="20" w:type="dxa"/>
            </w:tcMar>
            <w:vAlign w:val="bottom"/>
            <w:hideMark/>
          </w:tcPr>
          <w:p w14:paraId="7546C48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Gaming</w:t>
            </w:r>
          </w:p>
        </w:tc>
        <w:tc>
          <w:tcPr>
            <w:tcW w:w="0" w:type="auto"/>
            <w:gridSpan w:val="2"/>
            <w:tcMar>
              <w:top w:w="30" w:type="dxa"/>
              <w:left w:w="20" w:type="dxa"/>
              <w:bottom w:w="30" w:type="dxa"/>
              <w:right w:w="0" w:type="dxa"/>
            </w:tcMar>
            <w:vAlign w:val="bottom"/>
            <w:hideMark/>
          </w:tcPr>
          <w:p w14:paraId="36EF3B6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tcMar>
              <w:top w:w="30" w:type="dxa"/>
              <w:left w:w="0" w:type="dxa"/>
              <w:bottom w:w="30" w:type="dxa"/>
              <w:right w:w="20" w:type="dxa"/>
            </w:tcMar>
            <w:vAlign w:val="bottom"/>
            <w:hideMark/>
          </w:tcPr>
          <w:p w14:paraId="12C7952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DB1906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6FFD585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tcMar>
              <w:top w:w="30" w:type="dxa"/>
              <w:left w:w="0" w:type="dxa"/>
              <w:bottom w:w="30" w:type="dxa"/>
              <w:right w:w="20" w:type="dxa"/>
            </w:tcMar>
            <w:vAlign w:val="bottom"/>
            <w:hideMark/>
          </w:tcPr>
          <w:p w14:paraId="6533FAA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623666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671B7A4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238 </w:t>
            </w:r>
          </w:p>
        </w:tc>
        <w:tc>
          <w:tcPr>
            <w:tcW w:w="0" w:type="auto"/>
            <w:tcMar>
              <w:top w:w="30" w:type="dxa"/>
              <w:left w:w="0" w:type="dxa"/>
              <w:bottom w:w="30" w:type="dxa"/>
              <w:right w:w="20" w:type="dxa"/>
            </w:tcMar>
            <w:vAlign w:val="bottom"/>
            <w:hideMark/>
          </w:tcPr>
          <w:p w14:paraId="242F6E0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A9CFA2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033499E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238 </w:t>
            </w:r>
          </w:p>
        </w:tc>
        <w:tc>
          <w:tcPr>
            <w:tcW w:w="0" w:type="auto"/>
            <w:tcMar>
              <w:top w:w="30" w:type="dxa"/>
              <w:left w:w="0" w:type="dxa"/>
              <w:bottom w:w="30" w:type="dxa"/>
              <w:right w:w="20" w:type="dxa"/>
            </w:tcMar>
            <w:vAlign w:val="bottom"/>
            <w:hideMark/>
          </w:tcPr>
          <w:p w14:paraId="1402266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D8CB839" w14:textId="77777777" w:rsidTr="001E29DA">
        <w:tc>
          <w:tcPr>
            <w:tcW w:w="0" w:type="auto"/>
            <w:gridSpan w:val="3"/>
            <w:shd w:val="clear" w:color="auto" w:fill="CCEEFF"/>
            <w:tcMar>
              <w:top w:w="30" w:type="dxa"/>
              <w:left w:w="380" w:type="dxa"/>
              <w:bottom w:w="30" w:type="dxa"/>
              <w:right w:w="20" w:type="dxa"/>
            </w:tcMar>
            <w:vAlign w:val="bottom"/>
            <w:hideMark/>
          </w:tcPr>
          <w:p w14:paraId="5BBDBD3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Embedded</w:t>
            </w:r>
          </w:p>
        </w:tc>
        <w:tc>
          <w:tcPr>
            <w:tcW w:w="0" w:type="auto"/>
            <w:gridSpan w:val="2"/>
            <w:shd w:val="clear" w:color="auto" w:fill="CCEEFF"/>
            <w:tcMar>
              <w:top w:w="30" w:type="dxa"/>
              <w:left w:w="20" w:type="dxa"/>
              <w:bottom w:w="30" w:type="dxa"/>
              <w:right w:w="0" w:type="dxa"/>
            </w:tcMar>
            <w:vAlign w:val="bottom"/>
            <w:hideMark/>
          </w:tcPr>
          <w:p w14:paraId="19102DE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CBD279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A3D82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BA8B21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1C4758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DE2C0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E4C4D9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21,055 </w:t>
            </w:r>
          </w:p>
        </w:tc>
        <w:tc>
          <w:tcPr>
            <w:tcW w:w="0" w:type="auto"/>
            <w:shd w:val="clear" w:color="auto" w:fill="CCEEFF"/>
            <w:tcMar>
              <w:top w:w="30" w:type="dxa"/>
              <w:left w:w="0" w:type="dxa"/>
              <w:bottom w:w="30" w:type="dxa"/>
              <w:right w:w="20" w:type="dxa"/>
            </w:tcMar>
            <w:vAlign w:val="bottom"/>
            <w:hideMark/>
          </w:tcPr>
          <w:p w14:paraId="004A023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438F6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4E2698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21,055 </w:t>
            </w:r>
          </w:p>
        </w:tc>
        <w:tc>
          <w:tcPr>
            <w:tcW w:w="0" w:type="auto"/>
            <w:shd w:val="clear" w:color="auto" w:fill="CCEEFF"/>
            <w:tcMar>
              <w:top w:w="30" w:type="dxa"/>
              <w:left w:w="0" w:type="dxa"/>
              <w:bottom w:w="30" w:type="dxa"/>
              <w:right w:w="20" w:type="dxa"/>
            </w:tcMar>
            <w:vAlign w:val="bottom"/>
            <w:hideMark/>
          </w:tcPr>
          <w:p w14:paraId="5CF7E80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B7FB14D" w14:textId="77777777" w:rsidTr="001E29DA">
        <w:tc>
          <w:tcPr>
            <w:tcW w:w="0" w:type="auto"/>
            <w:gridSpan w:val="3"/>
            <w:tcMar>
              <w:top w:w="30" w:type="dxa"/>
              <w:left w:w="20" w:type="dxa"/>
              <w:bottom w:w="30" w:type="dxa"/>
              <w:right w:w="20" w:type="dxa"/>
            </w:tcMar>
            <w:vAlign w:val="bottom"/>
            <w:hideMark/>
          </w:tcPr>
          <w:p w14:paraId="0A84233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A48043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07D7A3C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289 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6B1E5C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1C9B64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52627C5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747DD9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23,888 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B0C72C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79BE10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3213E3B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013C32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132FA5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BBBFFB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64E6E0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69DF7B6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24,177 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3D8ED49F" w14:textId="77777777" w:rsidR="001E29DA" w:rsidRPr="001E29DA" w:rsidRDefault="001E29DA" w:rsidP="001E29DA">
            <w:pPr>
              <w:widowControl/>
              <w:spacing w:after="100"/>
              <w:jc w:val="right"/>
              <w:rPr>
                <w:rFonts w:ascii="宋体" w:eastAsia="宋体" w:hAnsi="宋体" w:cs="宋体"/>
                <w:kern w:val="0"/>
                <w:sz w:val="24"/>
                <w:szCs w:val="24"/>
              </w:rPr>
            </w:pPr>
          </w:p>
        </w:tc>
      </w:tr>
    </w:tbl>
    <w:p w14:paraId="5CC1B322" w14:textId="77777777" w:rsidR="001E29DA" w:rsidRPr="001E29DA" w:rsidRDefault="001E29DA" w:rsidP="001E29DA">
      <w:pPr>
        <w:widowControl/>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During the fourth quarter of fiscal years 2022 and 2021, the Company conducted its annual impairment tests of goodwill and concluded that there was no goodwill impairment with respect to its reporting units.</w:t>
      </w:r>
    </w:p>
    <w:p w14:paraId="0E02093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NOTE 7 – Related Parties—Equity Joint Ventures</w:t>
      </w:r>
    </w:p>
    <w:p w14:paraId="7F28C2CB"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b/>
          <w:bCs/>
          <w:i/>
          <w:iCs/>
          <w:color w:val="000000"/>
          <w:kern w:val="0"/>
          <w:sz w:val="20"/>
          <w:szCs w:val="20"/>
        </w:rPr>
        <w:t>ATMP Joint Venture</w:t>
      </w:r>
      <w:r w:rsidRPr="001E29DA">
        <w:rPr>
          <w:rFonts w:ascii="Arial" w:eastAsia="宋体" w:hAnsi="Arial" w:cs="Arial"/>
          <w:b/>
          <w:bCs/>
          <w:color w:val="000000"/>
          <w:kern w:val="0"/>
          <w:sz w:val="20"/>
          <w:szCs w:val="20"/>
        </w:rPr>
        <w:t>s</w:t>
      </w:r>
    </w:p>
    <w:p w14:paraId="59C5E5F2"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holds a 15% equity interest in two joint ventures (collectively, the ATMP JV) with affiliates of Tongfu Microelectronics Co., Ltd, a Chinese joint stock company. The Company has no obligation to fund the ATMP JV. The Company accounts for its equity interests in the ATMP JV under the equity method of accounting due to its significant influence over the ATMP JV.</w:t>
      </w:r>
    </w:p>
    <w:p w14:paraId="18136D07"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ATMP JV provides assembly, test, mark and packaging (ATMP) services to the Company. The Company assists the ATMP JV in its management of certain raw material inventory. The purchases from and resales to the ATMP JV of inventory under the Company’s inventory management program are reported within purchases and resales with the ATMP JV and do not impact the Company’s consolidated statement of operations.</w:t>
      </w:r>
    </w:p>
    <w:p w14:paraId="3C4A5F8A"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Company’s purchases from the ATMP JV during 2022 and 2021 amounted to </w:t>
      </w:r>
      <w:r w:rsidRPr="001E29DA">
        <w:rPr>
          <w:rFonts w:ascii="Arial" w:eastAsia="宋体" w:hAnsi="Arial" w:cs="Arial"/>
          <w:color w:val="000000"/>
          <w:kern w:val="0"/>
          <w:sz w:val="20"/>
          <w:szCs w:val="20"/>
          <w:shd w:val="clear" w:color="auto" w:fill="FFFFFF"/>
        </w:rPr>
        <w:t>$1.7 billion</w:t>
      </w:r>
      <w:r w:rsidRPr="001E29DA">
        <w:rPr>
          <w:rFonts w:ascii="Arial" w:eastAsia="宋体" w:hAnsi="Arial" w:cs="Arial"/>
          <w:color w:val="000000"/>
          <w:kern w:val="0"/>
          <w:sz w:val="20"/>
          <w:szCs w:val="20"/>
        </w:rPr>
        <w:t> and $1.1 billion, respectively. As of December 31, 2022 and December 25, 2021, the amounts payable to the ATMP JV were </w:t>
      </w:r>
      <w:r w:rsidRPr="001E29DA">
        <w:rPr>
          <w:rFonts w:ascii="Arial" w:eastAsia="宋体" w:hAnsi="Arial" w:cs="Arial"/>
          <w:color w:val="000000"/>
          <w:kern w:val="0"/>
          <w:sz w:val="20"/>
          <w:szCs w:val="20"/>
          <w:shd w:val="clear" w:color="auto" w:fill="FFFFFF"/>
        </w:rPr>
        <w:t>$463 million</w:t>
      </w:r>
      <w:r w:rsidRPr="001E29DA">
        <w:rPr>
          <w:rFonts w:ascii="Arial" w:eastAsia="宋体" w:hAnsi="Arial" w:cs="Arial"/>
          <w:color w:val="000000"/>
          <w:kern w:val="0"/>
          <w:sz w:val="20"/>
          <w:szCs w:val="20"/>
        </w:rPr>
        <w:t> and $85 million, respectively, and are included in Payables to related parties on the Company’s consolidated balance sheets. The Company’s resales to the ATMP JV during 2022 and 2021 amounted to </w:t>
      </w:r>
      <w:r w:rsidRPr="001E29DA">
        <w:rPr>
          <w:rFonts w:ascii="Arial" w:eastAsia="宋体" w:hAnsi="Arial" w:cs="Arial"/>
          <w:color w:val="000000"/>
          <w:kern w:val="0"/>
          <w:sz w:val="20"/>
          <w:szCs w:val="20"/>
          <w:shd w:val="clear" w:color="auto" w:fill="FFFFFF"/>
        </w:rPr>
        <w:t>$15 million and $28 million, respectively</w:t>
      </w:r>
      <w:r w:rsidRPr="001E29DA">
        <w:rPr>
          <w:rFonts w:ascii="Arial" w:eastAsia="宋体" w:hAnsi="Arial" w:cs="Arial"/>
          <w:color w:val="000000"/>
          <w:kern w:val="0"/>
          <w:sz w:val="20"/>
          <w:szCs w:val="20"/>
        </w:rPr>
        <w:t>. As of December 31, 2022 and December 25, 2021, the Company had receivables from ATMP JV of </w:t>
      </w:r>
      <w:r w:rsidRPr="001E29DA">
        <w:rPr>
          <w:rFonts w:ascii="Arial" w:eastAsia="宋体" w:hAnsi="Arial" w:cs="Arial"/>
          <w:color w:val="000000"/>
          <w:kern w:val="0"/>
          <w:sz w:val="20"/>
          <w:szCs w:val="20"/>
          <w:shd w:val="clear" w:color="auto" w:fill="FFFFFF"/>
        </w:rPr>
        <w:t>$2 million</w:t>
      </w:r>
      <w:r w:rsidRPr="001E29DA">
        <w:rPr>
          <w:rFonts w:ascii="Arial" w:eastAsia="宋体" w:hAnsi="Arial" w:cs="Arial"/>
          <w:color w:val="000000"/>
          <w:kern w:val="0"/>
          <w:sz w:val="20"/>
          <w:szCs w:val="20"/>
        </w:rPr>
        <w:t> for each year, included in Receivables from related parties on the Company’s consolidated balance sheets.</w:t>
      </w:r>
    </w:p>
    <w:p w14:paraId="0C3FFB3E"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During 2022, 2021 and 2020, the Company recorded gains of </w:t>
      </w:r>
      <w:r w:rsidRPr="001E29DA">
        <w:rPr>
          <w:rFonts w:ascii="Arial" w:eastAsia="宋体" w:hAnsi="Arial" w:cs="Arial"/>
          <w:color w:val="000000"/>
          <w:kern w:val="0"/>
          <w:sz w:val="20"/>
          <w:szCs w:val="20"/>
          <w:shd w:val="clear" w:color="auto" w:fill="FFFFFF"/>
        </w:rPr>
        <w:t>$14 million, $6 million and $5 million</w:t>
      </w:r>
      <w:r w:rsidRPr="001E29DA">
        <w:rPr>
          <w:rFonts w:ascii="Arial" w:eastAsia="宋体" w:hAnsi="Arial" w:cs="Arial"/>
          <w:color w:val="000000"/>
          <w:kern w:val="0"/>
          <w:sz w:val="20"/>
          <w:szCs w:val="20"/>
        </w:rPr>
        <w:t> in Equity income in investee on its consolidated statement of operations, respectively. As of December 31, 2022 and December 25, 2021, the carrying value of the Company’s investment in the ATMP JV was approximately </w:t>
      </w:r>
      <w:r w:rsidRPr="001E29DA">
        <w:rPr>
          <w:rFonts w:ascii="Arial" w:eastAsia="宋体" w:hAnsi="Arial" w:cs="Arial"/>
          <w:color w:val="000000"/>
          <w:kern w:val="0"/>
          <w:sz w:val="20"/>
          <w:szCs w:val="20"/>
          <w:shd w:val="clear" w:color="auto" w:fill="FFFFFF"/>
        </w:rPr>
        <w:t>$83 million</w:t>
      </w:r>
      <w:r w:rsidRPr="001E29DA">
        <w:rPr>
          <w:rFonts w:ascii="Arial" w:eastAsia="宋体" w:hAnsi="Arial" w:cs="Arial"/>
          <w:color w:val="000000"/>
          <w:kern w:val="0"/>
          <w:sz w:val="20"/>
          <w:szCs w:val="20"/>
        </w:rPr>
        <w:t> and $69 million, respectively.</w:t>
      </w:r>
    </w:p>
    <w:p w14:paraId="0D961F4A"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i/>
          <w:iCs/>
          <w:color w:val="000000"/>
          <w:kern w:val="0"/>
          <w:sz w:val="20"/>
          <w:szCs w:val="20"/>
        </w:rPr>
        <w:t>THATIC Joint Ventures</w:t>
      </w:r>
    </w:p>
    <w:p w14:paraId="533B2256"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holds equity interests in two joint ventures (collectively, the THATIC JV) with Higon Information Technology Co., Ltd. (THATIC), a third-party Chinese entity. As of December 31, 2022 and December 25, 2021, the carrying value of the investment was zero.</w:t>
      </w:r>
    </w:p>
    <w:p w14:paraId="1EA12FE3"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72</w:t>
      </w:r>
    </w:p>
    <w:p w14:paraId="28B6C77F"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5756D54">
          <v:rect id="_x0000_i1101" style="width:0;height:1.5pt" o:hralign="center" o:hrstd="t" o:hrnoshade="t" o:hr="t" fillcolor="black" stroked="f"/>
        </w:pict>
      </w:r>
    </w:p>
    <w:p w14:paraId="0710172D"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56" w:anchor="i179f0d6779c24794a67681755ffb9a04_7" w:history="1">
        <w:r w:rsidRPr="001E29DA">
          <w:rPr>
            <w:rFonts w:ascii="Arial" w:eastAsia="微软雅黑" w:hAnsi="Arial" w:cs="Arial"/>
            <w:color w:val="0000FF"/>
            <w:kern w:val="0"/>
            <w:sz w:val="18"/>
            <w:szCs w:val="18"/>
            <w:u w:val="single"/>
          </w:rPr>
          <w:t>Table of Contents</w:t>
        </w:r>
      </w:hyperlink>
    </w:p>
    <w:p w14:paraId="0F55CA21"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In February 2016, the Company licensed certain of its intellectual property (Licensed IP) to the THATIC JV, payable over several years upon achievement of certain milestones. The Company also receives a royalty based on the sales of the THATIC JV’s products developed on the basis of such Licensed IP. The Company classifies Licensed IP and royalty income associated with the February 2016 agreement as Licensing gain within operating income. During 2022 and 2021, the Company recognized </w:t>
      </w:r>
      <w:r w:rsidRPr="001E29DA">
        <w:rPr>
          <w:rFonts w:ascii="Arial" w:eastAsia="微软雅黑" w:hAnsi="Arial" w:cs="Arial"/>
          <w:color w:val="000000"/>
          <w:kern w:val="0"/>
          <w:sz w:val="20"/>
          <w:szCs w:val="20"/>
          <w:shd w:val="clear" w:color="auto" w:fill="FFFFFF"/>
        </w:rPr>
        <w:t>$102 million</w:t>
      </w:r>
      <w:r w:rsidRPr="001E29DA">
        <w:rPr>
          <w:rFonts w:ascii="Arial" w:eastAsia="微软雅黑" w:hAnsi="Arial" w:cs="Arial"/>
          <w:color w:val="000000"/>
          <w:kern w:val="0"/>
          <w:sz w:val="20"/>
          <w:szCs w:val="20"/>
        </w:rPr>
        <w:t> in licensing gain from a milestone achievement and royalty income and </w:t>
      </w:r>
      <w:r w:rsidRPr="001E29DA">
        <w:rPr>
          <w:rFonts w:ascii="Arial" w:eastAsia="微软雅黑" w:hAnsi="Arial" w:cs="Arial"/>
          <w:color w:val="000000"/>
          <w:kern w:val="0"/>
          <w:sz w:val="20"/>
          <w:szCs w:val="20"/>
          <w:shd w:val="clear" w:color="auto" w:fill="FFFFFF"/>
        </w:rPr>
        <w:t>$12 million</w:t>
      </w:r>
      <w:r w:rsidRPr="001E29DA">
        <w:rPr>
          <w:rFonts w:ascii="Arial" w:eastAsia="微软雅黑" w:hAnsi="Arial" w:cs="Arial"/>
          <w:color w:val="000000"/>
          <w:kern w:val="0"/>
          <w:sz w:val="20"/>
          <w:szCs w:val="20"/>
        </w:rPr>
        <w:t> of licensing gain from royalty income under the agreement, respectively. As of December 31, 2022 and December 25, 2021, the Company had no receivables from the THATIC JV.</w:t>
      </w:r>
    </w:p>
    <w:p w14:paraId="693810F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 June 2019, the Bureau of Industry and Security of the United States Department of Commerce added certain Chinese entities to the Entity List, including THATIC and the THATIC JV. The Company is complying with U.S. law pertaining to the Entity List designation.</w:t>
      </w:r>
    </w:p>
    <w:p w14:paraId="26F0417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NOTE 8 – Debt and Revolving Credit Facility</w:t>
      </w:r>
    </w:p>
    <w:p w14:paraId="6A0CCC6B"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b/>
          <w:bCs/>
          <w:i/>
          <w:iCs/>
          <w:color w:val="000000"/>
          <w:kern w:val="0"/>
          <w:sz w:val="20"/>
          <w:szCs w:val="20"/>
        </w:rPr>
        <w:t>Debt</w:t>
      </w:r>
    </w:p>
    <w:p w14:paraId="080B22AE"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Company’s total debt as of December 31, 2022 and December 25, 2021 consisted of:</w:t>
      </w:r>
    </w:p>
    <w:tbl>
      <w:tblPr>
        <w:tblW w:w="20614" w:type="dxa"/>
        <w:tblCellMar>
          <w:top w:w="15" w:type="dxa"/>
          <w:left w:w="15" w:type="dxa"/>
          <w:bottom w:w="15" w:type="dxa"/>
          <w:right w:w="15" w:type="dxa"/>
        </w:tblCellMar>
        <w:tblLook w:val="04A0" w:firstRow="1" w:lastRow="0" w:firstColumn="1" w:lastColumn="0" w:noHBand="0" w:noVBand="1"/>
      </w:tblPr>
      <w:tblGrid>
        <w:gridCol w:w="178"/>
        <w:gridCol w:w="13056"/>
        <w:gridCol w:w="36"/>
        <w:gridCol w:w="178"/>
        <w:gridCol w:w="3382"/>
        <w:gridCol w:w="36"/>
        <w:gridCol w:w="36"/>
        <w:gridCol w:w="80"/>
        <w:gridCol w:w="36"/>
        <w:gridCol w:w="178"/>
        <w:gridCol w:w="3382"/>
        <w:gridCol w:w="36"/>
      </w:tblGrid>
      <w:tr w:rsidR="001E29DA" w:rsidRPr="001E29DA" w14:paraId="21D05EF4" w14:textId="77777777" w:rsidTr="001E29DA">
        <w:tc>
          <w:tcPr>
            <w:tcW w:w="176" w:type="dxa"/>
            <w:vAlign w:val="center"/>
            <w:hideMark/>
          </w:tcPr>
          <w:p w14:paraId="2E3E1FB7" w14:textId="77777777" w:rsidR="001E29DA" w:rsidRPr="001E29DA" w:rsidRDefault="001E29DA" w:rsidP="001E29DA">
            <w:pPr>
              <w:widowControl/>
              <w:rPr>
                <w:rFonts w:ascii="宋体" w:eastAsia="宋体" w:hAnsi="宋体" w:cs="宋体"/>
                <w:kern w:val="0"/>
                <w:sz w:val="24"/>
                <w:szCs w:val="24"/>
              </w:rPr>
            </w:pPr>
          </w:p>
        </w:tc>
        <w:tc>
          <w:tcPr>
            <w:tcW w:w="12939" w:type="dxa"/>
            <w:vAlign w:val="center"/>
            <w:hideMark/>
          </w:tcPr>
          <w:p w14:paraId="2053734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7AC67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D1D4C6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352" w:type="dxa"/>
            <w:vAlign w:val="center"/>
            <w:hideMark/>
          </w:tcPr>
          <w:p w14:paraId="7808DE9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5012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D5778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95643B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7091A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28FB8A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352" w:type="dxa"/>
            <w:vAlign w:val="center"/>
            <w:hideMark/>
          </w:tcPr>
          <w:p w14:paraId="0EAB155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5D7EA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EADFBB4" w14:textId="77777777" w:rsidTr="001E29DA">
        <w:tc>
          <w:tcPr>
            <w:tcW w:w="0" w:type="auto"/>
            <w:gridSpan w:val="3"/>
            <w:tcMar>
              <w:top w:w="0" w:type="dxa"/>
              <w:left w:w="20" w:type="dxa"/>
              <w:bottom w:w="0" w:type="dxa"/>
              <w:right w:w="20" w:type="dxa"/>
            </w:tcMar>
            <w:vAlign w:val="center"/>
            <w:hideMark/>
          </w:tcPr>
          <w:p w14:paraId="51D7766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center"/>
            <w:hideMark/>
          </w:tcPr>
          <w:p w14:paraId="51E63D5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Mar>
              <w:top w:w="0" w:type="dxa"/>
              <w:left w:w="20" w:type="dxa"/>
              <w:bottom w:w="0" w:type="dxa"/>
              <w:right w:w="20" w:type="dxa"/>
            </w:tcMar>
            <w:vAlign w:val="center"/>
            <w:hideMark/>
          </w:tcPr>
          <w:p w14:paraId="08CCDA80"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35E71F7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r>
      <w:tr w:rsidR="001E29DA" w:rsidRPr="001E29DA" w14:paraId="7D6BAB12" w14:textId="77777777" w:rsidTr="001E29DA">
        <w:tc>
          <w:tcPr>
            <w:tcW w:w="0" w:type="auto"/>
            <w:gridSpan w:val="3"/>
            <w:tcMar>
              <w:top w:w="0" w:type="dxa"/>
              <w:left w:w="20" w:type="dxa"/>
              <w:bottom w:w="0" w:type="dxa"/>
              <w:right w:w="20" w:type="dxa"/>
            </w:tcMar>
            <w:vAlign w:val="center"/>
            <w:hideMark/>
          </w:tcPr>
          <w:p w14:paraId="739E176E"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12F5DEA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4FB513BD" w14:textId="77777777" w:rsidTr="001E29DA">
        <w:tc>
          <w:tcPr>
            <w:tcW w:w="0" w:type="auto"/>
            <w:gridSpan w:val="3"/>
            <w:shd w:val="clear" w:color="auto" w:fill="CCEEFF"/>
            <w:tcMar>
              <w:top w:w="30" w:type="dxa"/>
              <w:left w:w="20" w:type="dxa"/>
              <w:bottom w:w="30" w:type="dxa"/>
              <w:right w:w="20" w:type="dxa"/>
            </w:tcMar>
            <w:vAlign w:val="bottom"/>
            <w:hideMark/>
          </w:tcPr>
          <w:p w14:paraId="268EBBC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7.50% Senior Notes Due August 2022 (7.50% Notes)</w:t>
            </w:r>
          </w:p>
        </w:tc>
        <w:tc>
          <w:tcPr>
            <w:tcW w:w="0" w:type="auto"/>
            <w:shd w:val="clear" w:color="auto" w:fill="CCEEFF"/>
            <w:tcMar>
              <w:top w:w="30" w:type="dxa"/>
              <w:left w:w="20" w:type="dxa"/>
              <w:bottom w:w="30" w:type="dxa"/>
              <w:right w:w="0" w:type="dxa"/>
            </w:tcMar>
            <w:vAlign w:val="bottom"/>
            <w:hideMark/>
          </w:tcPr>
          <w:p w14:paraId="4CC6FDB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9010ED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8A2CCA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931E1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EF6C50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BF27C5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312 </w:t>
            </w:r>
          </w:p>
        </w:tc>
        <w:tc>
          <w:tcPr>
            <w:tcW w:w="0" w:type="auto"/>
            <w:shd w:val="clear" w:color="auto" w:fill="CCEEFF"/>
            <w:tcMar>
              <w:top w:w="30" w:type="dxa"/>
              <w:left w:w="0" w:type="dxa"/>
              <w:bottom w:w="30" w:type="dxa"/>
              <w:right w:w="20" w:type="dxa"/>
            </w:tcMar>
            <w:vAlign w:val="bottom"/>
            <w:hideMark/>
          </w:tcPr>
          <w:p w14:paraId="709999F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239C606" w14:textId="77777777" w:rsidTr="001E29DA">
        <w:tc>
          <w:tcPr>
            <w:tcW w:w="0" w:type="auto"/>
            <w:gridSpan w:val="3"/>
            <w:shd w:val="clear" w:color="auto" w:fill="FFFFFF"/>
            <w:tcMar>
              <w:top w:w="30" w:type="dxa"/>
              <w:left w:w="20" w:type="dxa"/>
              <w:bottom w:w="30" w:type="dxa"/>
              <w:right w:w="20" w:type="dxa"/>
            </w:tcMar>
            <w:vAlign w:val="bottom"/>
            <w:hideMark/>
          </w:tcPr>
          <w:p w14:paraId="70C326A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2.950% Senior Notes Due 2024 (Xilinx 2024 Notes)</w:t>
            </w:r>
          </w:p>
        </w:tc>
        <w:tc>
          <w:tcPr>
            <w:tcW w:w="0" w:type="auto"/>
            <w:gridSpan w:val="2"/>
            <w:shd w:val="clear" w:color="auto" w:fill="FFFFFF"/>
            <w:tcMar>
              <w:top w:w="30" w:type="dxa"/>
              <w:left w:w="20" w:type="dxa"/>
              <w:bottom w:w="30" w:type="dxa"/>
              <w:right w:w="0" w:type="dxa"/>
            </w:tcMar>
            <w:vAlign w:val="bottom"/>
            <w:hideMark/>
          </w:tcPr>
          <w:p w14:paraId="09AFC61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750 </w:t>
            </w:r>
          </w:p>
        </w:tc>
        <w:tc>
          <w:tcPr>
            <w:tcW w:w="0" w:type="auto"/>
            <w:shd w:val="clear" w:color="auto" w:fill="FFFFFF"/>
            <w:tcMar>
              <w:top w:w="30" w:type="dxa"/>
              <w:left w:w="0" w:type="dxa"/>
              <w:bottom w:w="30" w:type="dxa"/>
              <w:right w:w="20" w:type="dxa"/>
            </w:tcMar>
            <w:vAlign w:val="bottom"/>
            <w:hideMark/>
          </w:tcPr>
          <w:p w14:paraId="374E408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0E90C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9D3EC7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2228AF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99C5D25" w14:textId="77777777" w:rsidTr="001E29DA">
        <w:tc>
          <w:tcPr>
            <w:tcW w:w="0" w:type="auto"/>
            <w:gridSpan w:val="3"/>
            <w:shd w:val="clear" w:color="auto" w:fill="CCEEFF"/>
            <w:tcMar>
              <w:top w:w="30" w:type="dxa"/>
              <w:left w:w="20" w:type="dxa"/>
              <w:bottom w:w="30" w:type="dxa"/>
              <w:right w:w="20" w:type="dxa"/>
            </w:tcMar>
            <w:vAlign w:val="bottom"/>
            <w:hideMark/>
          </w:tcPr>
          <w:p w14:paraId="2D6EB90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2.125% Convertible Senior Notes Due 2026 (2.125% Notes)</w:t>
            </w:r>
          </w:p>
        </w:tc>
        <w:tc>
          <w:tcPr>
            <w:tcW w:w="0" w:type="auto"/>
            <w:gridSpan w:val="2"/>
            <w:shd w:val="clear" w:color="auto" w:fill="CCEEFF"/>
            <w:tcMar>
              <w:top w:w="30" w:type="dxa"/>
              <w:left w:w="20" w:type="dxa"/>
              <w:bottom w:w="30" w:type="dxa"/>
              <w:right w:w="0" w:type="dxa"/>
            </w:tcMar>
            <w:vAlign w:val="bottom"/>
            <w:hideMark/>
          </w:tcPr>
          <w:p w14:paraId="0BBD54A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1 </w:t>
            </w:r>
          </w:p>
        </w:tc>
        <w:tc>
          <w:tcPr>
            <w:tcW w:w="0" w:type="auto"/>
            <w:shd w:val="clear" w:color="auto" w:fill="CCEEFF"/>
            <w:tcMar>
              <w:top w:w="30" w:type="dxa"/>
              <w:left w:w="0" w:type="dxa"/>
              <w:bottom w:w="30" w:type="dxa"/>
              <w:right w:w="20" w:type="dxa"/>
            </w:tcMar>
            <w:vAlign w:val="bottom"/>
            <w:hideMark/>
          </w:tcPr>
          <w:p w14:paraId="79646D7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C86B4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FC8AF8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1 </w:t>
            </w:r>
          </w:p>
        </w:tc>
        <w:tc>
          <w:tcPr>
            <w:tcW w:w="0" w:type="auto"/>
            <w:shd w:val="clear" w:color="auto" w:fill="CCEEFF"/>
            <w:tcMar>
              <w:top w:w="30" w:type="dxa"/>
              <w:left w:w="0" w:type="dxa"/>
              <w:bottom w:w="30" w:type="dxa"/>
              <w:right w:w="20" w:type="dxa"/>
            </w:tcMar>
            <w:vAlign w:val="bottom"/>
            <w:hideMark/>
          </w:tcPr>
          <w:p w14:paraId="6101B57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C032596" w14:textId="77777777" w:rsidTr="001E29DA">
        <w:tc>
          <w:tcPr>
            <w:tcW w:w="0" w:type="auto"/>
            <w:gridSpan w:val="3"/>
            <w:shd w:val="clear" w:color="auto" w:fill="FFFFFF"/>
            <w:tcMar>
              <w:top w:w="30" w:type="dxa"/>
              <w:left w:w="20" w:type="dxa"/>
              <w:bottom w:w="30" w:type="dxa"/>
              <w:right w:w="20" w:type="dxa"/>
            </w:tcMar>
            <w:vAlign w:val="bottom"/>
            <w:hideMark/>
          </w:tcPr>
          <w:p w14:paraId="1EAE1B0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2.375% Senior Notes Due 2030 (Xilinx 2030 Notes)</w:t>
            </w:r>
          </w:p>
        </w:tc>
        <w:tc>
          <w:tcPr>
            <w:tcW w:w="0" w:type="auto"/>
            <w:gridSpan w:val="2"/>
            <w:shd w:val="clear" w:color="auto" w:fill="FFFFFF"/>
            <w:tcMar>
              <w:top w:w="30" w:type="dxa"/>
              <w:left w:w="20" w:type="dxa"/>
              <w:bottom w:w="30" w:type="dxa"/>
              <w:right w:w="0" w:type="dxa"/>
            </w:tcMar>
            <w:vAlign w:val="bottom"/>
            <w:hideMark/>
          </w:tcPr>
          <w:p w14:paraId="184F931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750 </w:t>
            </w:r>
          </w:p>
        </w:tc>
        <w:tc>
          <w:tcPr>
            <w:tcW w:w="0" w:type="auto"/>
            <w:shd w:val="clear" w:color="auto" w:fill="FFFFFF"/>
            <w:tcMar>
              <w:top w:w="30" w:type="dxa"/>
              <w:left w:w="0" w:type="dxa"/>
              <w:bottom w:w="30" w:type="dxa"/>
              <w:right w:w="20" w:type="dxa"/>
            </w:tcMar>
            <w:vAlign w:val="bottom"/>
            <w:hideMark/>
          </w:tcPr>
          <w:p w14:paraId="3FC9BD8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77DEE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AED9A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CE082B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FEDAEFE" w14:textId="77777777" w:rsidTr="001E29DA">
        <w:tc>
          <w:tcPr>
            <w:tcW w:w="0" w:type="auto"/>
            <w:gridSpan w:val="3"/>
            <w:shd w:val="clear" w:color="auto" w:fill="CCEEFF"/>
            <w:tcMar>
              <w:top w:w="30" w:type="dxa"/>
              <w:left w:w="20" w:type="dxa"/>
              <w:bottom w:w="30" w:type="dxa"/>
              <w:right w:w="20" w:type="dxa"/>
            </w:tcMar>
            <w:vAlign w:val="bottom"/>
            <w:hideMark/>
          </w:tcPr>
          <w:p w14:paraId="6FC5981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3.924% Senior Notes Due 2032 (3.924% Notes)</w:t>
            </w:r>
          </w:p>
        </w:tc>
        <w:tc>
          <w:tcPr>
            <w:tcW w:w="0" w:type="auto"/>
            <w:gridSpan w:val="2"/>
            <w:shd w:val="clear" w:color="auto" w:fill="CCEEFF"/>
            <w:tcMar>
              <w:top w:w="30" w:type="dxa"/>
              <w:left w:w="20" w:type="dxa"/>
              <w:bottom w:w="30" w:type="dxa"/>
              <w:right w:w="0" w:type="dxa"/>
            </w:tcMar>
            <w:vAlign w:val="bottom"/>
            <w:hideMark/>
          </w:tcPr>
          <w:p w14:paraId="0A67EDA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500 </w:t>
            </w:r>
          </w:p>
        </w:tc>
        <w:tc>
          <w:tcPr>
            <w:tcW w:w="0" w:type="auto"/>
            <w:shd w:val="clear" w:color="auto" w:fill="CCEEFF"/>
            <w:tcMar>
              <w:top w:w="30" w:type="dxa"/>
              <w:left w:w="0" w:type="dxa"/>
              <w:bottom w:w="30" w:type="dxa"/>
              <w:right w:w="20" w:type="dxa"/>
            </w:tcMar>
            <w:vAlign w:val="bottom"/>
            <w:hideMark/>
          </w:tcPr>
          <w:p w14:paraId="501567C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3C038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9604CF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E76D59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443ECEE" w14:textId="77777777" w:rsidTr="001E29DA">
        <w:tc>
          <w:tcPr>
            <w:tcW w:w="0" w:type="auto"/>
            <w:gridSpan w:val="3"/>
            <w:shd w:val="clear" w:color="auto" w:fill="FFFFFF"/>
            <w:tcMar>
              <w:top w:w="30" w:type="dxa"/>
              <w:left w:w="20" w:type="dxa"/>
              <w:bottom w:w="30" w:type="dxa"/>
              <w:right w:w="20" w:type="dxa"/>
            </w:tcMar>
            <w:vAlign w:val="bottom"/>
            <w:hideMark/>
          </w:tcPr>
          <w:p w14:paraId="4C5F20B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4.393% Senior Notes Due 2052 (4.393% Notes)</w:t>
            </w:r>
          </w:p>
        </w:tc>
        <w:tc>
          <w:tcPr>
            <w:tcW w:w="0" w:type="auto"/>
            <w:gridSpan w:val="2"/>
            <w:shd w:val="clear" w:color="auto" w:fill="FFFFFF"/>
            <w:tcMar>
              <w:top w:w="30" w:type="dxa"/>
              <w:left w:w="20" w:type="dxa"/>
              <w:bottom w:w="30" w:type="dxa"/>
              <w:right w:w="0" w:type="dxa"/>
            </w:tcMar>
            <w:vAlign w:val="bottom"/>
            <w:hideMark/>
          </w:tcPr>
          <w:p w14:paraId="7876C92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500 </w:t>
            </w:r>
          </w:p>
        </w:tc>
        <w:tc>
          <w:tcPr>
            <w:tcW w:w="0" w:type="auto"/>
            <w:shd w:val="clear" w:color="auto" w:fill="FFFFFF"/>
            <w:tcMar>
              <w:top w:w="30" w:type="dxa"/>
              <w:left w:w="0" w:type="dxa"/>
              <w:bottom w:w="30" w:type="dxa"/>
              <w:right w:w="20" w:type="dxa"/>
            </w:tcMar>
            <w:vAlign w:val="bottom"/>
            <w:hideMark/>
          </w:tcPr>
          <w:p w14:paraId="00107BC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6905D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F12CC3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F308AA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1A7F638" w14:textId="77777777" w:rsidTr="001E29DA">
        <w:tc>
          <w:tcPr>
            <w:tcW w:w="0" w:type="auto"/>
            <w:gridSpan w:val="3"/>
            <w:shd w:val="clear" w:color="auto" w:fill="CCEEFF"/>
            <w:tcMar>
              <w:top w:w="30" w:type="dxa"/>
              <w:left w:w="20" w:type="dxa"/>
              <w:bottom w:w="30" w:type="dxa"/>
              <w:right w:w="20" w:type="dxa"/>
            </w:tcMar>
            <w:vAlign w:val="bottom"/>
            <w:hideMark/>
          </w:tcPr>
          <w:p w14:paraId="0CE52C2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debt (principal amount)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DB5E6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2,501 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C29DB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2A5E8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7A7A4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B2BA7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9A643B5" w14:textId="77777777" w:rsidTr="001E29DA">
        <w:tc>
          <w:tcPr>
            <w:tcW w:w="0" w:type="auto"/>
            <w:gridSpan w:val="3"/>
            <w:shd w:val="clear" w:color="auto" w:fill="FFFFFF"/>
            <w:tcMar>
              <w:top w:w="30" w:type="dxa"/>
              <w:left w:w="20" w:type="dxa"/>
              <w:bottom w:w="30" w:type="dxa"/>
              <w:right w:w="20" w:type="dxa"/>
            </w:tcMar>
            <w:vAlign w:val="bottom"/>
            <w:hideMark/>
          </w:tcPr>
          <w:p w14:paraId="439D826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Unamortized debt discount and issuance costs</w:t>
            </w:r>
          </w:p>
        </w:tc>
        <w:tc>
          <w:tcPr>
            <w:tcW w:w="0" w:type="auto"/>
            <w:gridSpan w:val="2"/>
            <w:shd w:val="clear" w:color="auto" w:fill="FFFFFF"/>
            <w:tcMar>
              <w:top w:w="30" w:type="dxa"/>
              <w:left w:w="20" w:type="dxa"/>
              <w:bottom w:w="30" w:type="dxa"/>
              <w:right w:w="0" w:type="dxa"/>
            </w:tcMar>
            <w:vAlign w:val="bottom"/>
            <w:hideMark/>
          </w:tcPr>
          <w:p w14:paraId="0CA0B53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(34)</w:t>
            </w:r>
          </w:p>
        </w:tc>
        <w:tc>
          <w:tcPr>
            <w:tcW w:w="0" w:type="auto"/>
            <w:shd w:val="clear" w:color="auto" w:fill="FFFFFF"/>
            <w:tcMar>
              <w:top w:w="30" w:type="dxa"/>
              <w:left w:w="0" w:type="dxa"/>
              <w:bottom w:w="30" w:type="dxa"/>
              <w:right w:w="20" w:type="dxa"/>
            </w:tcMar>
            <w:vAlign w:val="bottom"/>
            <w:hideMark/>
          </w:tcPr>
          <w:p w14:paraId="0C55966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773AC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16532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28028B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11BE78C" w14:textId="77777777" w:rsidTr="001E29DA">
        <w:tc>
          <w:tcPr>
            <w:tcW w:w="0" w:type="auto"/>
            <w:gridSpan w:val="3"/>
            <w:shd w:val="clear" w:color="auto" w:fill="CCEEFF"/>
            <w:tcMar>
              <w:top w:w="30" w:type="dxa"/>
              <w:left w:w="20" w:type="dxa"/>
              <w:bottom w:w="30" w:type="dxa"/>
              <w:right w:w="20" w:type="dxa"/>
            </w:tcMar>
            <w:vAlign w:val="bottom"/>
            <w:hideMark/>
          </w:tcPr>
          <w:p w14:paraId="4A8020B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debt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73F28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2BD85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18784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C9EA8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36BDC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8E485FB" w14:textId="77777777" w:rsidTr="001E29DA">
        <w:tc>
          <w:tcPr>
            <w:tcW w:w="0" w:type="auto"/>
            <w:gridSpan w:val="3"/>
            <w:shd w:val="clear" w:color="auto" w:fill="FFFFFF"/>
            <w:tcMar>
              <w:top w:w="30" w:type="dxa"/>
              <w:left w:w="245" w:type="dxa"/>
              <w:bottom w:w="30" w:type="dxa"/>
              <w:right w:w="20" w:type="dxa"/>
            </w:tcMar>
            <w:vAlign w:val="bottom"/>
            <w:hideMark/>
          </w:tcPr>
          <w:p w14:paraId="268E8E5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Less: current portion of long-term debt</w:t>
            </w:r>
          </w:p>
        </w:tc>
        <w:tc>
          <w:tcPr>
            <w:tcW w:w="0" w:type="auto"/>
            <w:gridSpan w:val="2"/>
            <w:shd w:val="clear" w:color="auto" w:fill="FFFFFF"/>
            <w:tcMar>
              <w:top w:w="30" w:type="dxa"/>
              <w:left w:w="20" w:type="dxa"/>
              <w:bottom w:w="30" w:type="dxa"/>
              <w:right w:w="0" w:type="dxa"/>
            </w:tcMar>
            <w:vAlign w:val="bottom"/>
            <w:hideMark/>
          </w:tcPr>
          <w:p w14:paraId="45F6BCE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5BAACF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8A989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10C7AF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(312)</w:t>
            </w:r>
          </w:p>
        </w:tc>
        <w:tc>
          <w:tcPr>
            <w:tcW w:w="0" w:type="auto"/>
            <w:shd w:val="clear" w:color="auto" w:fill="FFFFFF"/>
            <w:tcMar>
              <w:top w:w="30" w:type="dxa"/>
              <w:left w:w="0" w:type="dxa"/>
              <w:bottom w:w="30" w:type="dxa"/>
              <w:right w:w="20" w:type="dxa"/>
            </w:tcMar>
            <w:vAlign w:val="bottom"/>
            <w:hideMark/>
          </w:tcPr>
          <w:p w14:paraId="46D5888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5F6353F" w14:textId="77777777" w:rsidTr="001E29DA">
        <w:tc>
          <w:tcPr>
            <w:tcW w:w="0" w:type="auto"/>
            <w:gridSpan w:val="3"/>
            <w:shd w:val="clear" w:color="auto" w:fill="CCEEFF"/>
            <w:tcMar>
              <w:top w:w="30" w:type="dxa"/>
              <w:left w:w="20" w:type="dxa"/>
              <w:bottom w:w="30" w:type="dxa"/>
              <w:right w:w="20" w:type="dxa"/>
            </w:tcMar>
            <w:vAlign w:val="bottom"/>
            <w:hideMark/>
          </w:tcPr>
          <w:p w14:paraId="41F4B23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long-term debt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365E57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21A96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6CA8B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91353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B37CC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C703E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ECEABC" w14:textId="77777777" w:rsidR="001E29DA" w:rsidRPr="001E29DA" w:rsidRDefault="001E29DA" w:rsidP="001E29DA">
            <w:pPr>
              <w:widowControl/>
              <w:spacing w:after="100"/>
              <w:jc w:val="right"/>
              <w:rPr>
                <w:rFonts w:ascii="宋体" w:eastAsia="宋体" w:hAnsi="宋体" w:cs="宋体"/>
                <w:kern w:val="0"/>
                <w:sz w:val="24"/>
                <w:szCs w:val="24"/>
              </w:rPr>
            </w:pPr>
          </w:p>
        </w:tc>
      </w:tr>
    </w:tbl>
    <w:p w14:paraId="51656A9B"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In August 2022, the Company repaid its $312 million 7.50% Senior Notes.</w:t>
      </w:r>
    </w:p>
    <w:p w14:paraId="3AB7A968"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Assumed Xilinx Notes</w:t>
      </w:r>
    </w:p>
    <w:p w14:paraId="32EAC03E"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In connection with the acquisition of Xilinx, the Company assumed $1.5 billion in aggregate principal of Xilinx’s 2.95% Notes and 2.375% Notes (together, the </w:t>
      </w:r>
      <w:r w:rsidRPr="001E29DA">
        <w:rPr>
          <w:rFonts w:ascii="Arial" w:eastAsia="宋体" w:hAnsi="Arial" w:cs="Arial"/>
          <w:i/>
          <w:iCs/>
          <w:color w:val="000000"/>
          <w:kern w:val="0"/>
          <w:sz w:val="20"/>
          <w:szCs w:val="20"/>
        </w:rPr>
        <w:t>Assumed Xilinx Notes</w:t>
      </w:r>
      <w:r w:rsidRPr="001E29DA">
        <w:rPr>
          <w:rFonts w:ascii="Arial" w:eastAsia="宋体" w:hAnsi="Arial" w:cs="Arial"/>
          <w:color w:val="000000"/>
          <w:kern w:val="0"/>
          <w:sz w:val="20"/>
          <w:szCs w:val="20"/>
        </w:rPr>
        <w:t xml:space="preserve">) which were recorded at fair value as of the Xilinx Acquisition Date. The difference between the fair value at the Xilinx Acquisition Date and the principal outstanding of the Assumed Xilinx Notes is being amortized through interest expense over the remaining term of the debt. The Assumed Xilinx Notes are general unsecured senior obligations of the Company with semi-annual fixed </w:t>
      </w:r>
      <w:r w:rsidRPr="001E29DA">
        <w:rPr>
          <w:rFonts w:ascii="Arial" w:eastAsia="宋体" w:hAnsi="Arial" w:cs="Arial"/>
          <w:color w:val="000000"/>
          <w:kern w:val="0"/>
          <w:sz w:val="20"/>
          <w:szCs w:val="20"/>
        </w:rPr>
        <w:lastRenderedPageBreak/>
        <w:t>interest payments due on June 1 and December 1. The indentures governing the Assumed Xilinx Notes contain various covenants which limit the Company’s ability to, among other things, create certain liens on principal property or the capital stock of certain subsidiaries, enter into certain sale and leaseback transactions with respect to principal property, and consolidate or merge with, or convey, transfer or lease all or substantially all of the Company’s assets to another person.</w:t>
      </w:r>
    </w:p>
    <w:p w14:paraId="72DDCC9B"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3.924% Senior Notes Due 2032 and 4.393% Senior Notes Due 2052</w:t>
      </w:r>
    </w:p>
    <w:p w14:paraId="41FF5E74"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On June 9, 2022, the Company issued $1.0 billion in aggregate principal amount of 3.924% Notes and 4.393% Notes. The 3.924% Notes and 4.393% Notes are general unsecured senior obligations of the Company. The interest is payable semi-annually on June 1 and December 1 of each year, commencing on December 1, 2022. The 3.924% and 4.393% Notes are governed by the terms of an indenture dated June 9, 2022 between the Company and US Bank Trust Company, National Association as trustee. As of December 31, 2022, the outstanding aggregate principal amount of the 3.924% Notes and 4.393% Notes was $1.0 billion.</w:t>
      </w:r>
    </w:p>
    <w:p w14:paraId="7CD763A0"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73</w:t>
      </w:r>
    </w:p>
    <w:p w14:paraId="6E15E902"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4F019B0">
          <v:rect id="_x0000_i1102" style="width:0;height:1.5pt" o:hralign="center" o:hrstd="t" o:hrnoshade="t" o:hr="t" fillcolor="black" stroked="f"/>
        </w:pict>
      </w:r>
    </w:p>
    <w:p w14:paraId="5998E38B"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57" w:anchor="i179f0d6779c24794a67681755ffb9a04_7" w:history="1">
        <w:r w:rsidRPr="001E29DA">
          <w:rPr>
            <w:rFonts w:ascii="Arial" w:eastAsia="微软雅黑" w:hAnsi="Arial" w:cs="Arial"/>
            <w:color w:val="0000FF"/>
            <w:kern w:val="0"/>
            <w:sz w:val="18"/>
            <w:szCs w:val="18"/>
            <w:u w:val="single"/>
          </w:rPr>
          <w:t>Table of Contents</w:t>
        </w:r>
      </w:hyperlink>
    </w:p>
    <w:p w14:paraId="595E2209"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The Company may redeem some or all of the 3.924% Notes and 4.393% Notes prior to March 1, 2032 and December 1, 2051, respectively, at a price equal to the greater of the present value of the principal amount and future interest through the maturity of the 3.924% Notes or 4.393% Notes or 100% of the principal amount plus accrued and unpaid interest. Holders have the right to require the Company to repurchase all or a portion of the 3.924% Notes or 4.393% Notes in the event that the Company undergoes a change of control as defined in the indenture, at a repurchase price of 101% of the principal amount plus accrued and unpaid interest. Additionally, an event of default may result in the acceleration of the maturity of the 3.924% Notes and 4.393% Notes.</w:t>
      </w:r>
    </w:p>
    <w:p w14:paraId="0B4CAB9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2.125% Notes</w:t>
      </w:r>
    </w:p>
    <w:p w14:paraId="17602836"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shd w:val="clear" w:color="auto" w:fill="FFFFFF"/>
        </w:rPr>
        <w:t>During </w:t>
      </w:r>
      <w:r w:rsidRPr="001E29DA">
        <w:rPr>
          <w:rFonts w:ascii="Arial" w:eastAsia="宋体" w:hAnsi="Arial" w:cs="Arial"/>
          <w:color w:val="000000"/>
          <w:kern w:val="0"/>
          <w:sz w:val="20"/>
          <w:szCs w:val="20"/>
        </w:rPr>
        <w:t>2022</w:t>
      </w:r>
      <w:r w:rsidRPr="001E29DA">
        <w:rPr>
          <w:rFonts w:ascii="Arial" w:eastAsia="宋体" w:hAnsi="Arial" w:cs="Arial"/>
          <w:color w:val="000000"/>
          <w:kern w:val="0"/>
          <w:sz w:val="20"/>
          <w:szCs w:val="20"/>
          <w:shd w:val="clear" w:color="auto" w:fill="FFFFFF"/>
        </w:rPr>
        <w:t>, activity on the 2.125% Notes was immaterial.</w:t>
      </w:r>
    </w:p>
    <w:p w14:paraId="5EF35D5B"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7.50% Senior Notes Due 2022</w:t>
      </w:r>
    </w:p>
    <w:p w14:paraId="39515FA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On August 15, 2012, the Company issued $500 million of its 7.50% Senior Notes due 2022 (7.50% Notes). These notes matured on August 15, 2022.</w:t>
      </w:r>
    </w:p>
    <w:p w14:paraId="01D02DBE"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i/>
          <w:iCs/>
          <w:color w:val="000000"/>
          <w:kern w:val="0"/>
          <w:sz w:val="20"/>
          <w:szCs w:val="20"/>
        </w:rPr>
        <w:t>Future Payments on Total Debt</w:t>
      </w:r>
    </w:p>
    <w:p w14:paraId="2A7786D9" w14:textId="77777777" w:rsidR="001E29DA" w:rsidRPr="001E29DA" w:rsidRDefault="001E29DA" w:rsidP="001E29DA">
      <w:pPr>
        <w:widowControl/>
        <w:jc w:val="left"/>
        <w:rPr>
          <w:rFonts w:ascii="宋体" w:eastAsia="宋体" w:hAnsi="宋体" w:cs="宋体"/>
          <w:kern w:val="0"/>
          <w:sz w:val="24"/>
          <w:szCs w:val="24"/>
        </w:rPr>
      </w:pPr>
      <w:r w:rsidRPr="001E29DA">
        <w:rPr>
          <w:rFonts w:ascii="Arial" w:eastAsia="宋体" w:hAnsi="Arial" w:cs="Arial"/>
          <w:color w:val="000000"/>
          <w:kern w:val="0"/>
          <w:sz w:val="20"/>
          <w:szCs w:val="20"/>
        </w:rPr>
        <w:t>As of December 31, 2022, the Company’s future debt payment obligations were as follows: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6813"/>
        <w:gridCol w:w="36"/>
        <w:gridCol w:w="177"/>
        <w:gridCol w:w="3375"/>
        <w:gridCol w:w="36"/>
      </w:tblGrid>
      <w:tr w:rsidR="001E29DA" w:rsidRPr="001E29DA" w14:paraId="11AD05CD" w14:textId="77777777" w:rsidTr="001E29DA">
        <w:tc>
          <w:tcPr>
            <w:tcW w:w="176" w:type="dxa"/>
            <w:vAlign w:val="center"/>
            <w:hideMark/>
          </w:tcPr>
          <w:p w14:paraId="467D0ED9" w14:textId="77777777" w:rsidR="001E29DA" w:rsidRPr="001E29DA" w:rsidRDefault="001E29DA" w:rsidP="001E29DA">
            <w:pPr>
              <w:widowControl/>
              <w:jc w:val="left"/>
              <w:rPr>
                <w:rFonts w:ascii="宋体" w:eastAsia="宋体" w:hAnsi="宋体" w:cs="宋体"/>
                <w:kern w:val="0"/>
                <w:sz w:val="24"/>
                <w:szCs w:val="24"/>
              </w:rPr>
            </w:pPr>
          </w:p>
        </w:tc>
        <w:tc>
          <w:tcPr>
            <w:tcW w:w="16724" w:type="dxa"/>
            <w:vAlign w:val="center"/>
            <w:hideMark/>
          </w:tcPr>
          <w:p w14:paraId="46AF676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1EF30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85EED4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357" w:type="dxa"/>
            <w:vAlign w:val="center"/>
            <w:hideMark/>
          </w:tcPr>
          <w:p w14:paraId="3CC16F1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CEDAC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8656261" w14:textId="77777777" w:rsidTr="001E29DA">
        <w:tc>
          <w:tcPr>
            <w:tcW w:w="0" w:type="auto"/>
            <w:gridSpan w:val="3"/>
            <w:tcMar>
              <w:top w:w="0" w:type="dxa"/>
              <w:left w:w="20" w:type="dxa"/>
              <w:bottom w:w="0" w:type="dxa"/>
              <w:right w:w="20" w:type="dxa"/>
            </w:tcMar>
            <w:vAlign w:val="center"/>
            <w:hideMark/>
          </w:tcPr>
          <w:p w14:paraId="35C451B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77F442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Term Debt</w:t>
            </w:r>
            <w:r w:rsidRPr="001E29DA">
              <w:rPr>
                <w:rFonts w:ascii="Arial" w:eastAsia="宋体" w:hAnsi="Arial" w:cs="Arial"/>
                <w:b/>
                <w:bCs/>
                <w:color w:val="000000"/>
                <w:kern w:val="0"/>
                <w:sz w:val="16"/>
                <w:szCs w:val="16"/>
              </w:rPr>
              <w:br/>
              <w:t>(Principal only)</w:t>
            </w:r>
          </w:p>
        </w:tc>
      </w:tr>
      <w:tr w:rsidR="001E29DA" w:rsidRPr="001E29DA" w14:paraId="379E1AED" w14:textId="77777777" w:rsidTr="001E29DA">
        <w:tc>
          <w:tcPr>
            <w:tcW w:w="0" w:type="auto"/>
            <w:gridSpan w:val="3"/>
            <w:tcMar>
              <w:top w:w="30" w:type="dxa"/>
              <w:left w:w="20" w:type="dxa"/>
              <w:bottom w:w="30" w:type="dxa"/>
              <w:right w:w="20" w:type="dxa"/>
            </w:tcMar>
            <w:vAlign w:val="bottom"/>
            <w:hideMark/>
          </w:tcPr>
          <w:p w14:paraId="647C0C8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 Year</w:t>
            </w:r>
          </w:p>
        </w:tc>
        <w:tc>
          <w:tcPr>
            <w:tcW w:w="0" w:type="auto"/>
            <w:gridSpan w:val="3"/>
            <w:tcBorders>
              <w:top w:val="single" w:sz="8" w:space="0" w:color="000000"/>
            </w:tcBorders>
            <w:tcMar>
              <w:top w:w="30" w:type="dxa"/>
              <w:left w:w="20" w:type="dxa"/>
              <w:bottom w:w="30" w:type="dxa"/>
              <w:right w:w="20" w:type="dxa"/>
            </w:tcMar>
            <w:vAlign w:val="bottom"/>
            <w:hideMark/>
          </w:tcPr>
          <w:p w14:paraId="05F8DF6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7AE9E23A" w14:textId="77777777" w:rsidTr="001E29DA">
        <w:tc>
          <w:tcPr>
            <w:tcW w:w="0" w:type="auto"/>
            <w:gridSpan w:val="3"/>
            <w:shd w:val="clear" w:color="auto" w:fill="CCEEFF"/>
            <w:tcMar>
              <w:top w:w="30" w:type="dxa"/>
              <w:left w:w="20" w:type="dxa"/>
              <w:bottom w:w="30" w:type="dxa"/>
              <w:right w:w="20" w:type="dxa"/>
            </w:tcMar>
            <w:vAlign w:val="bottom"/>
            <w:hideMark/>
          </w:tcPr>
          <w:p w14:paraId="477BC0A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2023</w:t>
            </w:r>
          </w:p>
        </w:tc>
        <w:tc>
          <w:tcPr>
            <w:tcW w:w="0" w:type="auto"/>
            <w:shd w:val="clear" w:color="auto" w:fill="CCEEFF"/>
            <w:tcMar>
              <w:top w:w="30" w:type="dxa"/>
              <w:left w:w="20" w:type="dxa"/>
              <w:bottom w:w="30" w:type="dxa"/>
              <w:right w:w="0" w:type="dxa"/>
            </w:tcMar>
            <w:vAlign w:val="bottom"/>
            <w:hideMark/>
          </w:tcPr>
          <w:p w14:paraId="719A963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2829E9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80BE1F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173785A" w14:textId="77777777" w:rsidTr="001E29DA">
        <w:tc>
          <w:tcPr>
            <w:tcW w:w="0" w:type="auto"/>
            <w:gridSpan w:val="3"/>
            <w:shd w:val="clear" w:color="auto" w:fill="FFFFFF"/>
            <w:tcMar>
              <w:top w:w="30" w:type="dxa"/>
              <w:left w:w="20" w:type="dxa"/>
              <w:bottom w:w="30" w:type="dxa"/>
              <w:right w:w="20" w:type="dxa"/>
            </w:tcMar>
            <w:vAlign w:val="bottom"/>
            <w:hideMark/>
          </w:tcPr>
          <w:p w14:paraId="7998CF2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2024</w:t>
            </w:r>
          </w:p>
        </w:tc>
        <w:tc>
          <w:tcPr>
            <w:tcW w:w="0" w:type="auto"/>
            <w:gridSpan w:val="2"/>
            <w:shd w:val="clear" w:color="auto" w:fill="FFFFFF"/>
            <w:tcMar>
              <w:top w:w="30" w:type="dxa"/>
              <w:left w:w="20" w:type="dxa"/>
              <w:bottom w:w="30" w:type="dxa"/>
              <w:right w:w="0" w:type="dxa"/>
            </w:tcMar>
            <w:vAlign w:val="bottom"/>
            <w:hideMark/>
          </w:tcPr>
          <w:p w14:paraId="7650877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750 </w:t>
            </w:r>
          </w:p>
        </w:tc>
        <w:tc>
          <w:tcPr>
            <w:tcW w:w="0" w:type="auto"/>
            <w:shd w:val="clear" w:color="auto" w:fill="FFFFFF"/>
            <w:tcMar>
              <w:top w:w="30" w:type="dxa"/>
              <w:left w:w="0" w:type="dxa"/>
              <w:bottom w:w="30" w:type="dxa"/>
              <w:right w:w="20" w:type="dxa"/>
            </w:tcMar>
            <w:vAlign w:val="bottom"/>
            <w:hideMark/>
          </w:tcPr>
          <w:p w14:paraId="0A69371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E363ACA" w14:textId="77777777" w:rsidTr="001E29DA">
        <w:tc>
          <w:tcPr>
            <w:tcW w:w="0" w:type="auto"/>
            <w:gridSpan w:val="3"/>
            <w:shd w:val="clear" w:color="auto" w:fill="CCEEFF"/>
            <w:tcMar>
              <w:top w:w="30" w:type="dxa"/>
              <w:left w:w="20" w:type="dxa"/>
              <w:bottom w:w="30" w:type="dxa"/>
              <w:right w:w="20" w:type="dxa"/>
            </w:tcMar>
            <w:vAlign w:val="bottom"/>
            <w:hideMark/>
          </w:tcPr>
          <w:p w14:paraId="45DCC60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2025</w:t>
            </w:r>
          </w:p>
        </w:tc>
        <w:tc>
          <w:tcPr>
            <w:tcW w:w="0" w:type="auto"/>
            <w:gridSpan w:val="2"/>
            <w:shd w:val="clear" w:color="auto" w:fill="CCEEFF"/>
            <w:tcMar>
              <w:top w:w="30" w:type="dxa"/>
              <w:left w:w="20" w:type="dxa"/>
              <w:bottom w:w="30" w:type="dxa"/>
              <w:right w:w="0" w:type="dxa"/>
            </w:tcMar>
            <w:vAlign w:val="bottom"/>
            <w:hideMark/>
          </w:tcPr>
          <w:p w14:paraId="41A4B56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6D0400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D2992EF" w14:textId="77777777" w:rsidTr="001E29DA">
        <w:tc>
          <w:tcPr>
            <w:tcW w:w="0" w:type="auto"/>
            <w:gridSpan w:val="3"/>
            <w:shd w:val="clear" w:color="auto" w:fill="FFFFFF"/>
            <w:tcMar>
              <w:top w:w="30" w:type="dxa"/>
              <w:left w:w="20" w:type="dxa"/>
              <w:bottom w:w="30" w:type="dxa"/>
              <w:right w:w="20" w:type="dxa"/>
            </w:tcMar>
            <w:vAlign w:val="bottom"/>
            <w:hideMark/>
          </w:tcPr>
          <w:p w14:paraId="617A523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2026</w:t>
            </w:r>
          </w:p>
        </w:tc>
        <w:tc>
          <w:tcPr>
            <w:tcW w:w="0" w:type="auto"/>
            <w:gridSpan w:val="2"/>
            <w:shd w:val="clear" w:color="auto" w:fill="FFFFFF"/>
            <w:tcMar>
              <w:top w:w="30" w:type="dxa"/>
              <w:left w:w="20" w:type="dxa"/>
              <w:bottom w:w="30" w:type="dxa"/>
              <w:right w:w="0" w:type="dxa"/>
            </w:tcMar>
            <w:vAlign w:val="bottom"/>
            <w:hideMark/>
          </w:tcPr>
          <w:p w14:paraId="2CAFF07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74A9478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E98043F" w14:textId="77777777" w:rsidTr="001E29DA">
        <w:tc>
          <w:tcPr>
            <w:tcW w:w="0" w:type="auto"/>
            <w:gridSpan w:val="3"/>
            <w:shd w:val="clear" w:color="auto" w:fill="CCEEFF"/>
            <w:tcMar>
              <w:top w:w="30" w:type="dxa"/>
              <w:left w:w="20" w:type="dxa"/>
              <w:bottom w:w="30" w:type="dxa"/>
              <w:right w:w="20" w:type="dxa"/>
            </w:tcMar>
            <w:vAlign w:val="bottom"/>
            <w:hideMark/>
          </w:tcPr>
          <w:p w14:paraId="5EF6979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lastRenderedPageBreak/>
              <w:t>2027</w:t>
            </w:r>
          </w:p>
        </w:tc>
        <w:tc>
          <w:tcPr>
            <w:tcW w:w="0" w:type="auto"/>
            <w:gridSpan w:val="2"/>
            <w:shd w:val="clear" w:color="auto" w:fill="CCEEFF"/>
            <w:tcMar>
              <w:top w:w="30" w:type="dxa"/>
              <w:left w:w="20" w:type="dxa"/>
              <w:bottom w:w="30" w:type="dxa"/>
              <w:right w:w="0" w:type="dxa"/>
            </w:tcMar>
            <w:vAlign w:val="bottom"/>
            <w:hideMark/>
          </w:tcPr>
          <w:p w14:paraId="3522619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3076AC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F9C5B9F" w14:textId="77777777" w:rsidTr="001E29DA">
        <w:tc>
          <w:tcPr>
            <w:tcW w:w="0" w:type="auto"/>
            <w:gridSpan w:val="3"/>
            <w:shd w:val="clear" w:color="auto" w:fill="FFFFFF"/>
            <w:tcMar>
              <w:top w:w="30" w:type="dxa"/>
              <w:left w:w="20" w:type="dxa"/>
              <w:bottom w:w="30" w:type="dxa"/>
              <w:right w:w="20" w:type="dxa"/>
            </w:tcMar>
            <w:vAlign w:val="bottom"/>
            <w:hideMark/>
          </w:tcPr>
          <w:p w14:paraId="38E7C85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2028 and thereafter</w:t>
            </w:r>
          </w:p>
        </w:tc>
        <w:tc>
          <w:tcPr>
            <w:tcW w:w="0" w:type="auto"/>
            <w:gridSpan w:val="2"/>
            <w:shd w:val="clear" w:color="auto" w:fill="FFFFFF"/>
            <w:tcMar>
              <w:top w:w="30" w:type="dxa"/>
              <w:left w:w="20" w:type="dxa"/>
              <w:bottom w:w="30" w:type="dxa"/>
              <w:right w:w="0" w:type="dxa"/>
            </w:tcMar>
            <w:vAlign w:val="bottom"/>
            <w:hideMark/>
          </w:tcPr>
          <w:p w14:paraId="2EFCBDB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1,750 </w:t>
            </w:r>
          </w:p>
        </w:tc>
        <w:tc>
          <w:tcPr>
            <w:tcW w:w="0" w:type="auto"/>
            <w:shd w:val="clear" w:color="auto" w:fill="FFFFFF"/>
            <w:tcMar>
              <w:top w:w="30" w:type="dxa"/>
              <w:left w:w="0" w:type="dxa"/>
              <w:bottom w:w="30" w:type="dxa"/>
              <w:right w:w="20" w:type="dxa"/>
            </w:tcMar>
            <w:vAlign w:val="bottom"/>
            <w:hideMark/>
          </w:tcPr>
          <w:p w14:paraId="3106093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79FECEA" w14:textId="77777777" w:rsidTr="001E29DA">
        <w:tc>
          <w:tcPr>
            <w:tcW w:w="0" w:type="auto"/>
            <w:gridSpan w:val="3"/>
            <w:shd w:val="clear" w:color="auto" w:fill="CCEEFF"/>
            <w:tcMar>
              <w:top w:w="30" w:type="dxa"/>
              <w:left w:w="20" w:type="dxa"/>
              <w:bottom w:w="30" w:type="dxa"/>
              <w:right w:w="20" w:type="dxa"/>
            </w:tcMar>
            <w:vAlign w:val="bottom"/>
            <w:hideMark/>
          </w:tcPr>
          <w:p w14:paraId="3C73B80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67D98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110187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2,501 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1871E3D" w14:textId="77777777" w:rsidR="001E29DA" w:rsidRPr="001E29DA" w:rsidRDefault="001E29DA" w:rsidP="001E29DA">
            <w:pPr>
              <w:widowControl/>
              <w:spacing w:after="100"/>
              <w:jc w:val="right"/>
              <w:rPr>
                <w:rFonts w:ascii="宋体" w:eastAsia="宋体" w:hAnsi="宋体" w:cs="宋体"/>
                <w:kern w:val="0"/>
                <w:sz w:val="24"/>
                <w:szCs w:val="24"/>
              </w:rPr>
            </w:pPr>
          </w:p>
        </w:tc>
      </w:tr>
    </w:tbl>
    <w:p w14:paraId="5D50B648"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i/>
          <w:iCs/>
          <w:color w:val="000000"/>
          <w:kern w:val="0"/>
          <w:sz w:val="20"/>
          <w:szCs w:val="20"/>
        </w:rPr>
        <w:t>Revolving Credit Facility</w:t>
      </w:r>
    </w:p>
    <w:p w14:paraId="7C6DC9D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On April 29, 2022, the Company entered into a Credit Agreement (Revolving Credit Agreement) with Wells Fargo Bank, N.A. as administrative agent and the other banks identified therein as lenders. The Revolving Credit Agreement provides for a five-year revolving credit facility in an aggregate principal amount not to exceed $3.0 billion (subject to certain terms and conditions).</w:t>
      </w:r>
    </w:p>
    <w:p w14:paraId="1AE5F7BB"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Revolving loans under the Revolving Credit Agreement can be Secure Overnight Financing Rate (SOFR) Loans or Base Rate Loans (each as defined in the Revolving Credit Agreement) at the Company's option. Each SOFR Loan will bear interest at a rate per annum equal to the applicable SOFR Rate plus a margin based on the Company's Debt Ratings (as defined in the Revolving Credit Agreement) from time to time of between 0.625% and 1.250%. Each Base Rate Loan will bear interest at a rate per annum equal to the Base Rate (as defined in the Revolving Credit Agreement) plus a margin based on the Company's Debt Ratings from time to time of between 0.000% and 0.250%. In addition, the Company has agreed to pay a commitment fee based on the Company's Debt Ratings from time to time of between 0.050% and 0.125% (as defined in the Revolving Credit Agreement). The Revolving Credit Agreement also contains a sustainability-linked pricing component which provides for interest rate and facility fee reductions or increases based on the Company meeting or missing targets related to environmental sustainability, specifically greenhouse gas emissions.</w:t>
      </w:r>
    </w:p>
    <w:p w14:paraId="035D8FB0"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Revolving Credit Agreement contains customary representations and warranties, and affirmative and negative covenants and events of default applicable to the Company and its subsidiaries. As of December 31, 2022, the Company was in compliance with these covenants.</w:t>
      </w:r>
    </w:p>
    <w:p w14:paraId="375E02BE"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As of December 31, 2022, the Company had no outstanding borrowings under this revolving credit facility but may borrow in the future and use the proceeds for payment of expenses in connection with working capital and general corporate expenses.</w:t>
      </w:r>
    </w:p>
    <w:p w14:paraId="2C9C0885"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74</w:t>
      </w:r>
    </w:p>
    <w:p w14:paraId="78FF9374"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A165D89">
          <v:rect id="_x0000_i1103" style="width:0;height:1.5pt" o:hralign="center" o:hrstd="t" o:hrnoshade="t" o:hr="t" fillcolor="black" stroked="f"/>
        </w:pict>
      </w:r>
    </w:p>
    <w:p w14:paraId="7FC8D1BB"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58" w:anchor="i179f0d6779c24794a67681755ffb9a04_7" w:history="1">
        <w:r w:rsidRPr="001E29DA">
          <w:rPr>
            <w:rFonts w:ascii="Arial" w:eastAsia="微软雅黑" w:hAnsi="Arial" w:cs="Arial"/>
            <w:color w:val="0000FF"/>
            <w:kern w:val="0"/>
            <w:sz w:val="18"/>
            <w:szCs w:val="18"/>
            <w:u w:val="single"/>
          </w:rPr>
          <w:t>Table of Contents</w:t>
        </w:r>
      </w:hyperlink>
    </w:p>
    <w:p w14:paraId="5622F83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i/>
          <w:iCs/>
          <w:color w:val="000000"/>
          <w:kern w:val="0"/>
          <w:sz w:val="20"/>
          <w:szCs w:val="20"/>
        </w:rPr>
        <w:t>Commercial Paper</w:t>
      </w:r>
    </w:p>
    <w:p w14:paraId="1699CEA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On November 3, 2022, the Company established a new commercial paper program, under which the Company may issue unsecured commercial paper notes up to a maximum principal amount outstanding at any time of $3 billion with a maturity of up to 397 days from the date of issue. The commercial paper will be sold at a discount from par or, alternatively, will be sold at par and bear interest at rates that will vary based on market conditions at the time of issuance. As of December 31, 2022, the Company had no commercial paper outstanding.</w:t>
      </w:r>
    </w:p>
    <w:p w14:paraId="259A4ACB"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NOTE 9 – Financial Instruments</w:t>
      </w:r>
    </w:p>
    <w:p w14:paraId="2B340AF7"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i/>
          <w:iCs/>
          <w:color w:val="000000"/>
          <w:kern w:val="0"/>
          <w:sz w:val="20"/>
          <w:szCs w:val="20"/>
        </w:rPr>
        <w:t>Financial Instruments Recorded at Fair Value on a Recurring Basis</w:t>
      </w:r>
    </w:p>
    <w:tbl>
      <w:tblPr>
        <w:tblW w:w="20614" w:type="dxa"/>
        <w:tblCellMar>
          <w:top w:w="15" w:type="dxa"/>
          <w:left w:w="15" w:type="dxa"/>
          <w:bottom w:w="15" w:type="dxa"/>
          <w:right w:w="15" w:type="dxa"/>
        </w:tblCellMar>
        <w:tblLook w:val="04A0" w:firstRow="1" w:lastRow="0" w:firstColumn="1" w:lastColumn="0" w:noHBand="0" w:noVBand="1"/>
      </w:tblPr>
      <w:tblGrid>
        <w:gridCol w:w="177"/>
        <w:gridCol w:w="7993"/>
        <w:gridCol w:w="37"/>
        <w:gridCol w:w="179"/>
        <w:gridCol w:w="1729"/>
        <w:gridCol w:w="37"/>
        <w:gridCol w:w="37"/>
        <w:gridCol w:w="80"/>
        <w:gridCol w:w="37"/>
        <w:gridCol w:w="179"/>
        <w:gridCol w:w="1727"/>
        <w:gridCol w:w="37"/>
        <w:gridCol w:w="37"/>
        <w:gridCol w:w="49"/>
        <w:gridCol w:w="37"/>
        <w:gridCol w:w="179"/>
        <w:gridCol w:w="1729"/>
        <w:gridCol w:w="37"/>
        <w:gridCol w:w="37"/>
        <w:gridCol w:w="80"/>
        <w:gridCol w:w="37"/>
        <w:gridCol w:w="179"/>
        <w:gridCol w:w="1727"/>
        <w:gridCol w:w="37"/>
        <w:gridCol w:w="37"/>
        <w:gridCol w:w="80"/>
        <w:gridCol w:w="37"/>
        <w:gridCol w:w="179"/>
        <w:gridCol w:w="1729"/>
        <w:gridCol w:w="37"/>
        <w:gridCol w:w="37"/>
        <w:gridCol w:w="80"/>
        <w:gridCol w:w="37"/>
        <w:gridCol w:w="179"/>
        <w:gridCol w:w="1731"/>
        <w:gridCol w:w="37"/>
      </w:tblGrid>
      <w:tr w:rsidR="001E29DA" w:rsidRPr="001E29DA" w14:paraId="7D5AF32A" w14:textId="77777777" w:rsidTr="001E29DA">
        <w:tc>
          <w:tcPr>
            <w:tcW w:w="174" w:type="dxa"/>
            <w:vAlign w:val="center"/>
            <w:hideMark/>
          </w:tcPr>
          <w:p w14:paraId="06956892" w14:textId="77777777" w:rsidR="001E29DA" w:rsidRPr="001E29DA" w:rsidRDefault="001E29DA" w:rsidP="001E29DA">
            <w:pPr>
              <w:widowControl/>
              <w:rPr>
                <w:rFonts w:ascii="宋体" w:eastAsia="宋体" w:hAnsi="宋体" w:cs="宋体"/>
                <w:kern w:val="0"/>
                <w:sz w:val="24"/>
                <w:szCs w:val="24"/>
              </w:rPr>
            </w:pPr>
          </w:p>
        </w:tc>
        <w:tc>
          <w:tcPr>
            <w:tcW w:w="7809" w:type="dxa"/>
            <w:vAlign w:val="center"/>
            <w:hideMark/>
          </w:tcPr>
          <w:p w14:paraId="2CD95D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E1841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B949B3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89" w:type="dxa"/>
            <w:vAlign w:val="center"/>
            <w:hideMark/>
          </w:tcPr>
          <w:p w14:paraId="1F12EC9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0C0AE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0AAE1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DC552F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0D9B5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30C190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87" w:type="dxa"/>
            <w:vAlign w:val="center"/>
            <w:hideMark/>
          </w:tcPr>
          <w:p w14:paraId="122876D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63B50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258E3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4CE7DD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BDBBF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9E0513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89" w:type="dxa"/>
            <w:vAlign w:val="center"/>
            <w:hideMark/>
          </w:tcPr>
          <w:p w14:paraId="6D9963A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90FD5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54069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38D9EB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0F378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1D2672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87" w:type="dxa"/>
            <w:vAlign w:val="center"/>
            <w:hideMark/>
          </w:tcPr>
          <w:p w14:paraId="7FCCEC1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8AC1F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3F2E5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BE0A55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33616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22D919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89" w:type="dxa"/>
            <w:vAlign w:val="center"/>
            <w:hideMark/>
          </w:tcPr>
          <w:p w14:paraId="0937963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8A8A9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F33E5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BAC2D2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4D3A4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8C1EBC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91" w:type="dxa"/>
            <w:vAlign w:val="center"/>
            <w:hideMark/>
          </w:tcPr>
          <w:p w14:paraId="027FAC7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07B29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970527E" w14:textId="77777777" w:rsidTr="001E29DA">
        <w:tc>
          <w:tcPr>
            <w:tcW w:w="0" w:type="auto"/>
            <w:gridSpan w:val="3"/>
            <w:tcMar>
              <w:top w:w="0" w:type="dxa"/>
              <w:left w:w="20" w:type="dxa"/>
              <w:bottom w:w="0" w:type="dxa"/>
              <w:right w:w="20" w:type="dxa"/>
            </w:tcMar>
            <w:vAlign w:val="center"/>
            <w:hideMark/>
          </w:tcPr>
          <w:p w14:paraId="252F9EE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2EEFB526"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Mar>
              <w:top w:w="0" w:type="dxa"/>
              <w:left w:w="20" w:type="dxa"/>
              <w:bottom w:w="0" w:type="dxa"/>
              <w:right w:w="20" w:type="dxa"/>
            </w:tcMar>
            <w:vAlign w:val="center"/>
            <w:hideMark/>
          </w:tcPr>
          <w:p w14:paraId="3D05333E"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0B8BB375"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r>
      <w:tr w:rsidR="001E29DA" w:rsidRPr="001E29DA" w14:paraId="48D8FAF0" w14:textId="77777777" w:rsidTr="001E29DA">
        <w:tc>
          <w:tcPr>
            <w:tcW w:w="0" w:type="auto"/>
            <w:gridSpan w:val="3"/>
            <w:tcMar>
              <w:top w:w="30" w:type="dxa"/>
              <w:left w:w="20" w:type="dxa"/>
              <w:bottom w:w="30" w:type="dxa"/>
              <w:right w:w="20" w:type="dxa"/>
            </w:tcMar>
            <w:vAlign w:val="bottom"/>
            <w:hideMark/>
          </w:tcPr>
          <w:p w14:paraId="35196E1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BA1125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5D487C79"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0DC200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57C46502"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463E2B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Total</w:t>
            </w:r>
          </w:p>
        </w:tc>
        <w:tc>
          <w:tcPr>
            <w:tcW w:w="0" w:type="auto"/>
            <w:gridSpan w:val="3"/>
            <w:tcMar>
              <w:top w:w="0" w:type="dxa"/>
              <w:left w:w="20" w:type="dxa"/>
              <w:bottom w:w="0" w:type="dxa"/>
              <w:right w:w="20" w:type="dxa"/>
            </w:tcMar>
            <w:vAlign w:val="center"/>
            <w:hideMark/>
          </w:tcPr>
          <w:p w14:paraId="26FDF414"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7897C6D"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707767A4"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FCFFD2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592ED33F"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46B062E"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Total</w:t>
            </w:r>
          </w:p>
        </w:tc>
      </w:tr>
      <w:tr w:rsidR="001E29DA" w:rsidRPr="001E29DA" w14:paraId="148A0C0F" w14:textId="77777777" w:rsidTr="001E29DA">
        <w:tc>
          <w:tcPr>
            <w:tcW w:w="0" w:type="auto"/>
            <w:gridSpan w:val="3"/>
            <w:shd w:val="clear" w:color="auto" w:fill="CCEEFF"/>
            <w:tcMar>
              <w:top w:w="30" w:type="dxa"/>
              <w:left w:w="20" w:type="dxa"/>
              <w:bottom w:w="30" w:type="dxa"/>
              <w:right w:w="20" w:type="dxa"/>
            </w:tcMar>
            <w:vAlign w:val="bottom"/>
            <w:hideMark/>
          </w:tcPr>
          <w:p w14:paraId="471F962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lastRenderedPageBreak/>
              <w:t>Cash equivalents</w:t>
            </w:r>
          </w:p>
        </w:tc>
        <w:tc>
          <w:tcPr>
            <w:tcW w:w="0" w:type="auto"/>
            <w:gridSpan w:val="3"/>
            <w:shd w:val="clear" w:color="auto" w:fill="CCEEFF"/>
            <w:tcMar>
              <w:top w:w="0" w:type="dxa"/>
              <w:left w:w="20" w:type="dxa"/>
              <w:bottom w:w="0" w:type="dxa"/>
              <w:right w:w="20" w:type="dxa"/>
            </w:tcMar>
            <w:vAlign w:val="center"/>
            <w:hideMark/>
          </w:tcPr>
          <w:p w14:paraId="21CFAB76"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F1932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CA7FFD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40F84F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26C12A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714693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515F11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5CF1EC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5DD8CB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F6B438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10B961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5BF4091" w14:textId="77777777" w:rsidTr="001E29DA">
        <w:tc>
          <w:tcPr>
            <w:tcW w:w="0" w:type="auto"/>
            <w:gridSpan w:val="3"/>
            <w:shd w:val="clear" w:color="auto" w:fill="FFFFFF"/>
            <w:tcMar>
              <w:top w:w="30" w:type="dxa"/>
              <w:left w:w="260" w:type="dxa"/>
              <w:bottom w:w="30" w:type="dxa"/>
              <w:right w:w="20" w:type="dxa"/>
            </w:tcMar>
            <w:vAlign w:val="bottom"/>
            <w:hideMark/>
          </w:tcPr>
          <w:p w14:paraId="0EFD602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Money market funds</w:t>
            </w:r>
          </w:p>
        </w:tc>
        <w:tc>
          <w:tcPr>
            <w:tcW w:w="0" w:type="auto"/>
            <w:shd w:val="clear" w:color="auto" w:fill="FFFFFF"/>
            <w:tcMar>
              <w:top w:w="30" w:type="dxa"/>
              <w:left w:w="20" w:type="dxa"/>
              <w:bottom w:w="30" w:type="dxa"/>
              <w:right w:w="0" w:type="dxa"/>
            </w:tcMar>
            <w:vAlign w:val="bottom"/>
            <w:hideMark/>
          </w:tcPr>
          <w:p w14:paraId="295ECE0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512A0C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3,017 </w:t>
            </w:r>
          </w:p>
        </w:tc>
        <w:tc>
          <w:tcPr>
            <w:tcW w:w="0" w:type="auto"/>
            <w:shd w:val="clear" w:color="auto" w:fill="FFFFFF"/>
            <w:tcMar>
              <w:top w:w="30" w:type="dxa"/>
              <w:left w:w="0" w:type="dxa"/>
              <w:bottom w:w="30" w:type="dxa"/>
              <w:right w:w="20" w:type="dxa"/>
            </w:tcMar>
            <w:vAlign w:val="bottom"/>
            <w:hideMark/>
          </w:tcPr>
          <w:p w14:paraId="26AFFCD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84980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1CA2EE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475F0E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BA8262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CCD4F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9134BB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44D987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3,017 </w:t>
            </w:r>
          </w:p>
        </w:tc>
        <w:tc>
          <w:tcPr>
            <w:tcW w:w="0" w:type="auto"/>
            <w:shd w:val="clear" w:color="auto" w:fill="FFFFFF"/>
            <w:tcMar>
              <w:top w:w="30" w:type="dxa"/>
              <w:left w:w="0" w:type="dxa"/>
              <w:bottom w:w="30" w:type="dxa"/>
              <w:right w:w="20" w:type="dxa"/>
            </w:tcMar>
            <w:vAlign w:val="bottom"/>
            <w:hideMark/>
          </w:tcPr>
          <w:p w14:paraId="5FDE91A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8682B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B51988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45511D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2E9A31A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70D27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F476C3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210127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DA027F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29B09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E68F28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B2D75D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3A0FA87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30A3FFD" w14:textId="77777777" w:rsidTr="001E29DA">
        <w:tc>
          <w:tcPr>
            <w:tcW w:w="0" w:type="auto"/>
            <w:gridSpan w:val="3"/>
            <w:shd w:val="clear" w:color="auto" w:fill="CCEEFF"/>
            <w:tcMar>
              <w:top w:w="30" w:type="dxa"/>
              <w:left w:w="260" w:type="dxa"/>
              <w:bottom w:w="30" w:type="dxa"/>
              <w:right w:w="20" w:type="dxa"/>
            </w:tcMar>
            <w:vAlign w:val="bottom"/>
            <w:hideMark/>
          </w:tcPr>
          <w:p w14:paraId="151CB1E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Commercial paper</w:t>
            </w:r>
          </w:p>
        </w:tc>
        <w:tc>
          <w:tcPr>
            <w:tcW w:w="0" w:type="auto"/>
            <w:gridSpan w:val="2"/>
            <w:shd w:val="clear" w:color="auto" w:fill="CCEEFF"/>
            <w:tcMar>
              <w:top w:w="30" w:type="dxa"/>
              <w:left w:w="20" w:type="dxa"/>
              <w:bottom w:w="30" w:type="dxa"/>
              <w:right w:w="0" w:type="dxa"/>
            </w:tcMar>
            <w:vAlign w:val="bottom"/>
            <w:hideMark/>
          </w:tcPr>
          <w:p w14:paraId="08E1996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1C5C30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D7C48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29A3DF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224 </w:t>
            </w:r>
          </w:p>
        </w:tc>
        <w:tc>
          <w:tcPr>
            <w:tcW w:w="0" w:type="auto"/>
            <w:shd w:val="clear" w:color="auto" w:fill="CCEEFF"/>
            <w:tcMar>
              <w:top w:w="30" w:type="dxa"/>
              <w:left w:w="0" w:type="dxa"/>
              <w:bottom w:w="30" w:type="dxa"/>
              <w:right w:w="20" w:type="dxa"/>
            </w:tcMar>
            <w:vAlign w:val="bottom"/>
            <w:hideMark/>
          </w:tcPr>
          <w:p w14:paraId="6248E46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7041C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A9845C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224 </w:t>
            </w:r>
          </w:p>
        </w:tc>
        <w:tc>
          <w:tcPr>
            <w:tcW w:w="0" w:type="auto"/>
            <w:shd w:val="clear" w:color="auto" w:fill="CCEEFF"/>
            <w:tcMar>
              <w:top w:w="30" w:type="dxa"/>
              <w:left w:w="0" w:type="dxa"/>
              <w:bottom w:w="30" w:type="dxa"/>
              <w:right w:w="20" w:type="dxa"/>
            </w:tcMar>
            <w:vAlign w:val="bottom"/>
            <w:hideMark/>
          </w:tcPr>
          <w:p w14:paraId="6EB914D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61757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EE5202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70ED5D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2EDEB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422059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45 </w:t>
            </w:r>
          </w:p>
        </w:tc>
        <w:tc>
          <w:tcPr>
            <w:tcW w:w="0" w:type="auto"/>
            <w:shd w:val="clear" w:color="auto" w:fill="CCEEFF"/>
            <w:tcMar>
              <w:top w:w="30" w:type="dxa"/>
              <w:left w:w="0" w:type="dxa"/>
              <w:bottom w:w="30" w:type="dxa"/>
              <w:right w:w="20" w:type="dxa"/>
            </w:tcMar>
            <w:vAlign w:val="bottom"/>
            <w:hideMark/>
          </w:tcPr>
          <w:p w14:paraId="683E45A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030DE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83948E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45 </w:t>
            </w:r>
          </w:p>
        </w:tc>
        <w:tc>
          <w:tcPr>
            <w:tcW w:w="0" w:type="auto"/>
            <w:shd w:val="clear" w:color="auto" w:fill="CCEEFF"/>
            <w:tcMar>
              <w:top w:w="30" w:type="dxa"/>
              <w:left w:w="0" w:type="dxa"/>
              <w:bottom w:w="30" w:type="dxa"/>
              <w:right w:w="20" w:type="dxa"/>
            </w:tcMar>
            <w:vAlign w:val="bottom"/>
            <w:hideMark/>
          </w:tcPr>
          <w:p w14:paraId="78ADEA81"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D12FCAE" w14:textId="77777777" w:rsidTr="001E29DA">
        <w:tc>
          <w:tcPr>
            <w:tcW w:w="0" w:type="auto"/>
            <w:vAlign w:val="center"/>
            <w:hideMark/>
          </w:tcPr>
          <w:p w14:paraId="7B45A0C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934EFC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DF228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3C2CE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9237B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700CA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A1F36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02971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6C53A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D2343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2AEAB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7A5CA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41FA3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27FD1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26678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5D802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0A2C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4D129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CDE6D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1DBFB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50A1C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5A2D8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91414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82F5B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19906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C4888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B6216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2C052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CE340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AEFDB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47EAB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0324F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AF3A4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5BA85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56A0D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656CF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26AE5B4" w14:textId="77777777" w:rsidTr="001E29DA">
        <w:tc>
          <w:tcPr>
            <w:tcW w:w="0" w:type="auto"/>
            <w:vAlign w:val="center"/>
            <w:hideMark/>
          </w:tcPr>
          <w:p w14:paraId="2C745FB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89251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61620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FADC5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E3029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E73BA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E8B64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A6CE7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4B75F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F82F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3FA3F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8205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28900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2B6B1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B80A7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75C75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6D9EE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7651F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33849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71709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FA0A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803D6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C0157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057FC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02E80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8D2BD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D8A1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C2A5E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64917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2DAC0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2D063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547A5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E6604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095E1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6C46D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E68AE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E5592BF" w14:textId="77777777" w:rsidTr="001E29DA">
        <w:tc>
          <w:tcPr>
            <w:tcW w:w="0" w:type="auto"/>
            <w:gridSpan w:val="3"/>
            <w:shd w:val="clear" w:color="auto" w:fill="FFFFFF"/>
            <w:tcMar>
              <w:top w:w="30" w:type="dxa"/>
              <w:left w:w="260" w:type="dxa"/>
              <w:bottom w:w="30" w:type="dxa"/>
              <w:right w:w="20" w:type="dxa"/>
            </w:tcMar>
            <w:vAlign w:val="bottom"/>
            <w:hideMark/>
          </w:tcPr>
          <w:p w14:paraId="09FB0FE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Time deposits and certificates of deposits</w:t>
            </w:r>
          </w:p>
        </w:tc>
        <w:tc>
          <w:tcPr>
            <w:tcW w:w="0" w:type="auto"/>
            <w:gridSpan w:val="2"/>
            <w:shd w:val="clear" w:color="auto" w:fill="FFFFFF"/>
            <w:tcMar>
              <w:top w:w="30" w:type="dxa"/>
              <w:left w:w="20" w:type="dxa"/>
              <w:bottom w:w="30" w:type="dxa"/>
              <w:right w:w="0" w:type="dxa"/>
            </w:tcMar>
            <w:vAlign w:val="bottom"/>
            <w:hideMark/>
          </w:tcPr>
          <w:p w14:paraId="7F9E890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FFAD50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CAB26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F2BCD7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159 </w:t>
            </w:r>
          </w:p>
        </w:tc>
        <w:tc>
          <w:tcPr>
            <w:tcW w:w="0" w:type="auto"/>
            <w:shd w:val="clear" w:color="auto" w:fill="FFFFFF"/>
            <w:tcMar>
              <w:top w:w="30" w:type="dxa"/>
              <w:left w:w="0" w:type="dxa"/>
              <w:bottom w:w="30" w:type="dxa"/>
              <w:right w:w="20" w:type="dxa"/>
            </w:tcMar>
            <w:vAlign w:val="bottom"/>
            <w:hideMark/>
          </w:tcPr>
          <w:p w14:paraId="4E75840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57C77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8B9A1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159 </w:t>
            </w:r>
          </w:p>
        </w:tc>
        <w:tc>
          <w:tcPr>
            <w:tcW w:w="0" w:type="auto"/>
            <w:shd w:val="clear" w:color="auto" w:fill="FFFFFF"/>
            <w:tcMar>
              <w:top w:w="30" w:type="dxa"/>
              <w:left w:w="0" w:type="dxa"/>
              <w:bottom w:w="30" w:type="dxa"/>
              <w:right w:w="20" w:type="dxa"/>
            </w:tcMar>
            <w:vAlign w:val="bottom"/>
            <w:hideMark/>
          </w:tcPr>
          <w:p w14:paraId="35A31BE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71512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F42BA1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DE96F9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6B34B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D2658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88D374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8F16E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6D9F6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088774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DED895B" w14:textId="77777777" w:rsidTr="001E29DA">
        <w:tc>
          <w:tcPr>
            <w:tcW w:w="0" w:type="auto"/>
            <w:gridSpan w:val="3"/>
            <w:shd w:val="clear" w:color="auto" w:fill="CCEEFF"/>
            <w:tcMar>
              <w:top w:w="30" w:type="dxa"/>
              <w:left w:w="20" w:type="dxa"/>
              <w:bottom w:w="30" w:type="dxa"/>
              <w:right w:w="20" w:type="dxa"/>
            </w:tcMar>
            <w:vAlign w:val="bottom"/>
            <w:hideMark/>
          </w:tcPr>
          <w:p w14:paraId="33EB980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Short-term investments</w:t>
            </w:r>
          </w:p>
        </w:tc>
        <w:tc>
          <w:tcPr>
            <w:tcW w:w="0" w:type="auto"/>
            <w:gridSpan w:val="3"/>
            <w:shd w:val="clear" w:color="auto" w:fill="CCEEFF"/>
            <w:tcMar>
              <w:top w:w="0" w:type="dxa"/>
              <w:left w:w="20" w:type="dxa"/>
              <w:bottom w:w="0" w:type="dxa"/>
              <w:right w:w="20" w:type="dxa"/>
            </w:tcMar>
            <w:vAlign w:val="center"/>
            <w:hideMark/>
          </w:tcPr>
          <w:p w14:paraId="703535DD"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6044E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C3F9DF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F9CF7D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3DC890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E82E6D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EDE3FE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F45BE7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1A863E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40E314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F850A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18D9956" w14:textId="77777777" w:rsidTr="001E29DA">
        <w:tc>
          <w:tcPr>
            <w:tcW w:w="0" w:type="auto"/>
            <w:gridSpan w:val="3"/>
            <w:shd w:val="clear" w:color="auto" w:fill="FFFFFF"/>
            <w:tcMar>
              <w:top w:w="30" w:type="dxa"/>
              <w:left w:w="245" w:type="dxa"/>
              <w:bottom w:w="30" w:type="dxa"/>
              <w:right w:w="20" w:type="dxa"/>
            </w:tcMar>
            <w:vAlign w:val="bottom"/>
            <w:hideMark/>
          </w:tcPr>
          <w:p w14:paraId="7CBB43D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Commercial paper</w:t>
            </w:r>
          </w:p>
        </w:tc>
        <w:tc>
          <w:tcPr>
            <w:tcW w:w="0" w:type="auto"/>
            <w:gridSpan w:val="2"/>
            <w:shd w:val="clear" w:color="auto" w:fill="FFFFFF"/>
            <w:tcMar>
              <w:top w:w="30" w:type="dxa"/>
              <w:left w:w="20" w:type="dxa"/>
              <w:bottom w:w="30" w:type="dxa"/>
              <w:right w:w="0" w:type="dxa"/>
            </w:tcMar>
            <w:vAlign w:val="bottom"/>
            <w:hideMark/>
          </w:tcPr>
          <w:p w14:paraId="3726A2D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042D99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A35A5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CE851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441 </w:t>
            </w:r>
          </w:p>
        </w:tc>
        <w:tc>
          <w:tcPr>
            <w:tcW w:w="0" w:type="auto"/>
            <w:shd w:val="clear" w:color="auto" w:fill="FFFFFF"/>
            <w:tcMar>
              <w:top w:w="30" w:type="dxa"/>
              <w:left w:w="0" w:type="dxa"/>
              <w:bottom w:w="30" w:type="dxa"/>
              <w:right w:w="20" w:type="dxa"/>
            </w:tcMar>
            <w:vAlign w:val="bottom"/>
            <w:hideMark/>
          </w:tcPr>
          <w:p w14:paraId="65D3AA9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43BB9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80892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441 </w:t>
            </w:r>
          </w:p>
        </w:tc>
        <w:tc>
          <w:tcPr>
            <w:tcW w:w="0" w:type="auto"/>
            <w:shd w:val="clear" w:color="auto" w:fill="FFFFFF"/>
            <w:tcMar>
              <w:top w:w="30" w:type="dxa"/>
              <w:left w:w="0" w:type="dxa"/>
              <w:bottom w:w="30" w:type="dxa"/>
              <w:right w:w="20" w:type="dxa"/>
            </w:tcMar>
            <w:vAlign w:val="bottom"/>
            <w:hideMark/>
          </w:tcPr>
          <w:p w14:paraId="1F1AED0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03ADB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32BF13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7D28E0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9E4B8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C33B8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880 </w:t>
            </w:r>
          </w:p>
        </w:tc>
        <w:tc>
          <w:tcPr>
            <w:tcW w:w="0" w:type="auto"/>
            <w:shd w:val="clear" w:color="auto" w:fill="FFFFFF"/>
            <w:tcMar>
              <w:top w:w="30" w:type="dxa"/>
              <w:left w:w="0" w:type="dxa"/>
              <w:bottom w:w="30" w:type="dxa"/>
              <w:right w:w="20" w:type="dxa"/>
            </w:tcMar>
            <w:vAlign w:val="bottom"/>
            <w:hideMark/>
          </w:tcPr>
          <w:p w14:paraId="5ECE7AB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46707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355184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880 </w:t>
            </w:r>
          </w:p>
        </w:tc>
        <w:tc>
          <w:tcPr>
            <w:tcW w:w="0" w:type="auto"/>
            <w:shd w:val="clear" w:color="auto" w:fill="FFFFFF"/>
            <w:tcMar>
              <w:top w:w="30" w:type="dxa"/>
              <w:left w:w="0" w:type="dxa"/>
              <w:bottom w:w="30" w:type="dxa"/>
              <w:right w:w="20" w:type="dxa"/>
            </w:tcMar>
            <w:vAlign w:val="bottom"/>
            <w:hideMark/>
          </w:tcPr>
          <w:p w14:paraId="0290A16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56EC467" w14:textId="77777777" w:rsidTr="001E29DA">
        <w:tc>
          <w:tcPr>
            <w:tcW w:w="0" w:type="auto"/>
            <w:gridSpan w:val="3"/>
            <w:shd w:val="clear" w:color="auto" w:fill="CCEEFF"/>
            <w:tcMar>
              <w:top w:w="30" w:type="dxa"/>
              <w:left w:w="245" w:type="dxa"/>
              <w:bottom w:w="30" w:type="dxa"/>
              <w:right w:w="20" w:type="dxa"/>
            </w:tcMar>
            <w:vAlign w:val="bottom"/>
            <w:hideMark/>
          </w:tcPr>
          <w:p w14:paraId="3040175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Time deposits and certificates of deposits</w:t>
            </w:r>
          </w:p>
        </w:tc>
        <w:tc>
          <w:tcPr>
            <w:tcW w:w="0" w:type="auto"/>
            <w:gridSpan w:val="2"/>
            <w:shd w:val="clear" w:color="auto" w:fill="CCEEFF"/>
            <w:tcMar>
              <w:top w:w="30" w:type="dxa"/>
              <w:left w:w="20" w:type="dxa"/>
              <w:bottom w:w="30" w:type="dxa"/>
              <w:right w:w="0" w:type="dxa"/>
            </w:tcMar>
            <w:vAlign w:val="bottom"/>
            <w:hideMark/>
          </w:tcPr>
          <w:p w14:paraId="25CC3DB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76774E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FB6EB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6D3EAB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AE04A7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969FB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279DE2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84CAAF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47276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4BEC52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59E27E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6CE43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F7BE70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193 </w:t>
            </w:r>
          </w:p>
        </w:tc>
        <w:tc>
          <w:tcPr>
            <w:tcW w:w="0" w:type="auto"/>
            <w:shd w:val="clear" w:color="auto" w:fill="CCEEFF"/>
            <w:tcMar>
              <w:top w:w="30" w:type="dxa"/>
              <w:left w:w="0" w:type="dxa"/>
              <w:bottom w:w="30" w:type="dxa"/>
              <w:right w:w="20" w:type="dxa"/>
            </w:tcMar>
            <w:vAlign w:val="bottom"/>
            <w:hideMark/>
          </w:tcPr>
          <w:p w14:paraId="5F5AB13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54E45C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6D6D9B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193 </w:t>
            </w:r>
          </w:p>
        </w:tc>
        <w:tc>
          <w:tcPr>
            <w:tcW w:w="0" w:type="auto"/>
            <w:shd w:val="clear" w:color="auto" w:fill="CCEEFF"/>
            <w:tcMar>
              <w:top w:w="30" w:type="dxa"/>
              <w:left w:w="0" w:type="dxa"/>
              <w:bottom w:w="30" w:type="dxa"/>
              <w:right w:w="20" w:type="dxa"/>
            </w:tcMar>
            <w:vAlign w:val="bottom"/>
            <w:hideMark/>
          </w:tcPr>
          <w:p w14:paraId="4B6B7B8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F705646" w14:textId="77777777" w:rsidTr="001E29DA">
        <w:tc>
          <w:tcPr>
            <w:tcW w:w="0" w:type="auto"/>
            <w:gridSpan w:val="3"/>
            <w:shd w:val="clear" w:color="auto" w:fill="FFFFFF"/>
            <w:tcMar>
              <w:top w:w="30" w:type="dxa"/>
              <w:left w:w="245" w:type="dxa"/>
              <w:bottom w:w="30" w:type="dxa"/>
              <w:right w:w="20" w:type="dxa"/>
            </w:tcMar>
            <w:vAlign w:val="bottom"/>
            <w:hideMark/>
          </w:tcPr>
          <w:p w14:paraId="3571A5D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Asset-backed and mortgage-backed securities</w:t>
            </w:r>
          </w:p>
        </w:tc>
        <w:tc>
          <w:tcPr>
            <w:tcW w:w="0" w:type="auto"/>
            <w:gridSpan w:val="2"/>
            <w:shd w:val="clear" w:color="auto" w:fill="FFFFFF"/>
            <w:tcMar>
              <w:top w:w="30" w:type="dxa"/>
              <w:left w:w="20" w:type="dxa"/>
              <w:bottom w:w="30" w:type="dxa"/>
              <w:right w:w="0" w:type="dxa"/>
            </w:tcMar>
            <w:vAlign w:val="bottom"/>
            <w:hideMark/>
          </w:tcPr>
          <w:p w14:paraId="63F518A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CBEB04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7E75A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07569C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39 </w:t>
            </w:r>
          </w:p>
        </w:tc>
        <w:tc>
          <w:tcPr>
            <w:tcW w:w="0" w:type="auto"/>
            <w:shd w:val="clear" w:color="auto" w:fill="FFFFFF"/>
            <w:tcMar>
              <w:top w:w="30" w:type="dxa"/>
              <w:left w:w="0" w:type="dxa"/>
              <w:bottom w:w="30" w:type="dxa"/>
              <w:right w:w="20" w:type="dxa"/>
            </w:tcMar>
            <w:vAlign w:val="bottom"/>
            <w:hideMark/>
          </w:tcPr>
          <w:p w14:paraId="6367E1C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4CFA6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2E8E2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39 </w:t>
            </w:r>
          </w:p>
        </w:tc>
        <w:tc>
          <w:tcPr>
            <w:tcW w:w="0" w:type="auto"/>
            <w:shd w:val="clear" w:color="auto" w:fill="FFFFFF"/>
            <w:tcMar>
              <w:top w:w="30" w:type="dxa"/>
              <w:left w:w="0" w:type="dxa"/>
              <w:bottom w:w="30" w:type="dxa"/>
              <w:right w:w="20" w:type="dxa"/>
            </w:tcMar>
            <w:vAlign w:val="bottom"/>
            <w:hideMark/>
          </w:tcPr>
          <w:p w14:paraId="2410D82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41CD9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78661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DF0F9C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AA884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93AEEE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4ECB97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94BD8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D3720F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6F9279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0ACAB4D" w14:textId="77777777" w:rsidTr="001E29DA">
        <w:tc>
          <w:tcPr>
            <w:tcW w:w="0" w:type="auto"/>
            <w:gridSpan w:val="3"/>
            <w:shd w:val="clear" w:color="auto" w:fill="CCEEFF"/>
            <w:tcMar>
              <w:top w:w="30" w:type="dxa"/>
              <w:left w:w="245" w:type="dxa"/>
              <w:bottom w:w="30" w:type="dxa"/>
              <w:right w:w="20" w:type="dxa"/>
            </w:tcMar>
            <w:vAlign w:val="bottom"/>
            <w:hideMark/>
          </w:tcPr>
          <w:p w14:paraId="33AA786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U.S. Treasury and agency securities</w:t>
            </w:r>
          </w:p>
        </w:tc>
        <w:tc>
          <w:tcPr>
            <w:tcW w:w="0" w:type="auto"/>
            <w:gridSpan w:val="2"/>
            <w:shd w:val="clear" w:color="auto" w:fill="CCEEFF"/>
            <w:tcMar>
              <w:top w:w="30" w:type="dxa"/>
              <w:left w:w="20" w:type="dxa"/>
              <w:bottom w:w="30" w:type="dxa"/>
              <w:right w:w="0" w:type="dxa"/>
            </w:tcMar>
            <w:vAlign w:val="bottom"/>
            <w:hideMark/>
          </w:tcPr>
          <w:p w14:paraId="2DDA9B8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466 </w:t>
            </w:r>
          </w:p>
        </w:tc>
        <w:tc>
          <w:tcPr>
            <w:tcW w:w="0" w:type="auto"/>
            <w:shd w:val="clear" w:color="auto" w:fill="CCEEFF"/>
            <w:tcMar>
              <w:top w:w="30" w:type="dxa"/>
              <w:left w:w="0" w:type="dxa"/>
              <w:bottom w:w="30" w:type="dxa"/>
              <w:right w:w="20" w:type="dxa"/>
            </w:tcMar>
            <w:vAlign w:val="bottom"/>
            <w:hideMark/>
          </w:tcPr>
          <w:p w14:paraId="368D712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3A6FE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BE309F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002330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6D704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4787B7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466 </w:t>
            </w:r>
          </w:p>
        </w:tc>
        <w:tc>
          <w:tcPr>
            <w:tcW w:w="0" w:type="auto"/>
            <w:shd w:val="clear" w:color="auto" w:fill="CCEEFF"/>
            <w:tcMar>
              <w:top w:w="30" w:type="dxa"/>
              <w:left w:w="0" w:type="dxa"/>
              <w:bottom w:w="30" w:type="dxa"/>
              <w:right w:w="20" w:type="dxa"/>
            </w:tcMar>
            <w:vAlign w:val="bottom"/>
            <w:hideMark/>
          </w:tcPr>
          <w:p w14:paraId="7D24E50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745B1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9D6ADA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BD10A5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87165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2717DF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6FA75E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8ACF0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5360A4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535167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06B4127" w14:textId="77777777" w:rsidTr="001E29DA">
        <w:tc>
          <w:tcPr>
            <w:tcW w:w="0" w:type="auto"/>
            <w:gridSpan w:val="3"/>
            <w:shd w:val="clear" w:color="auto" w:fill="FFFFFF"/>
            <w:tcMar>
              <w:top w:w="30" w:type="dxa"/>
              <w:left w:w="245" w:type="dxa"/>
              <w:bottom w:w="30" w:type="dxa"/>
              <w:right w:w="20" w:type="dxa"/>
            </w:tcMar>
            <w:vAlign w:val="bottom"/>
            <w:hideMark/>
          </w:tcPr>
          <w:p w14:paraId="6B34866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Foreign government and agency securities</w:t>
            </w:r>
          </w:p>
        </w:tc>
        <w:tc>
          <w:tcPr>
            <w:tcW w:w="0" w:type="auto"/>
            <w:gridSpan w:val="2"/>
            <w:shd w:val="clear" w:color="auto" w:fill="FFFFFF"/>
            <w:tcMar>
              <w:top w:w="30" w:type="dxa"/>
              <w:left w:w="20" w:type="dxa"/>
              <w:bottom w:w="30" w:type="dxa"/>
              <w:right w:w="0" w:type="dxa"/>
            </w:tcMar>
            <w:vAlign w:val="bottom"/>
            <w:hideMark/>
          </w:tcPr>
          <w:p w14:paraId="5915310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D06AD1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2B132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8A000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74 </w:t>
            </w:r>
          </w:p>
        </w:tc>
        <w:tc>
          <w:tcPr>
            <w:tcW w:w="0" w:type="auto"/>
            <w:shd w:val="clear" w:color="auto" w:fill="FFFFFF"/>
            <w:tcMar>
              <w:top w:w="30" w:type="dxa"/>
              <w:left w:w="0" w:type="dxa"/>
              <w:bottom w:w="30" w:type="dxa"/>
              <w:right w:w="20" w:type="dxa"/>
            </w:tcMar>
            <w:vAlign w:val="bottom"/>
            <w:hideMark/>
          </w:tcPr>
          <w:p w14:paraId="002EFB7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7284B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5A0A9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74 </w:t>
            </w:r>
          </w:p>
        </w:tc>
        <w:tc>
          <w:tcPr>
            <w:tcW w:w="0" w:type="auto"/>
            <w:shd w:val="clear" w:color="auto" w:fill="FFFFFF"/>
            <w:tcMar>
              <w:top w:w="30" w:type="dxa"/>
              <w:left w:w="0" w:type="dxa"/>
              <w:bottom w:w="30" w:type="dxa"/>
              <w:right w:w="20" w:type="dxa"/>
            </w:tcMar>
            <w:vAlign w:val="bottom"/>
            <w:hideMark/>
          </w:tcPr>
          <w:p w14:paraId="5A552E3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DB4C1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02490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AB92A8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A1365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AF65E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6E519C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1A860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A940D0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CC5EEE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95D439C" w14:textId="77777777" w:rsidTr="001E29DA">
        <w:tc>
          <w:tcPr>
            <w:tcW w:w="0" w:type="auto"/>
            <w:gridSpan w:val="3"/>
            <w:shd w:val="clear" w:color="auto" w:fill="CCEEFF"/>
            <w:tcMar>
              <w:top w:w="30" w:type="dxa"/>
              <w:left w:w="20" w:type="dxa"/>
              <w:bottom w:w="30" w:type="dxa"/>
              <w:right w:w="20" w:type="dxa"/>
            </w:tcMar>
            <w:vAlign w:val="bottom"/>
            <w:hideMark/>
          </w:tcPr>
          <w:p w14:paraId="3DAF4D3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 non-current assets</w:t>
            </w:r>
          </w:p>
        </w:tc>
        <w:tc>
          <w:tcPr>
            <w:tcW w:w="0" w:type="auto"/>
            <w:gridSpan w:val="3"/>
            <w:shd w:val="clear" w:color="auto" w:fill="CCEEFF"/>
            <w:tcMar>
              <w:top w:w="0" w:type="dxa"/>
              <w:left w:w="20" w:type="dxa"/>
              <w:bottom w:w="0" w:type="dxa"/>
              <w:right w:w="20" w:type="dxa"/>
            </w:tcMar>
            <w:vAlign w:val="center"/>
            <w:hideMark/>
          </w:tcPr>
          <w:p w14:paraId="0931D482"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B2221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7D1D1C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7696C7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2734C1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C3B5BE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C40D02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D7E6D5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6348DA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92AEF3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F292AD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D155AF7" w14:textId="77777777" w:rsidTr="001E29DA">
        <w:tc>
          <w:tcPr>
            <w:tcW w:w="0" w:type="auto"/>
            <w:gridSpan w:val="3"/>
            <w:shd w:val="clear" w:color="auto" w:fill="FFFFFF"/>
            <w:tcMar>
              <w:top w:w="30" w:type="dxa"/>
              <w:left w:w="260" w:type="dxa"/>
              <w:bottom w:w="30" w:type="dxa"/>
              <w:right w:w="20" w:type="dxa"/>
            </w:tcMar>
            <w:vAlign w:val="bottom"/>
            <w:hideMark/>
          </w:tcPr>
          <w:p w14:paraId="49F798C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Time deposits and certificates of deposits</w:t>
            </w:r>
          </w:p>
        </w:tc>
        <w:tc>
          <w:tcPr>
            <w:tcW w:w="0" w:type="auto"/>
            <w:gridSpan w:val="2"/>
            <w:shd w:val="clear" w:color="auto" w:fill="FFFFFF"/>
            <w:tcMar>
              <w:top w:w="30" w:type="dxa"/>
              <w:left w:w="20" w:type="dxa"/>
              <w:bottom w:w="30" w:type="dxa"/>
              <w:right w:w="0" w:type="dxa"/>
            </w:tcMar>
            <w:vAlign w:val="bottom"/>
            <w:hideMark/>
          </w:tcPr>
          <w:p w14:paraId="3AACF3B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80EA32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94CED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CF6A7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9 </w:t>
            </w:r>
          </w:p>
        </w:tc>
        <w:tc>
          <w:tcPr>
            <w:tcW w:w="0" w:type="auto"/>
            <w:shd w:val="clear" w:color="auto" w:fill="FFFFFF"/>
            <w:tcMar>
              <w:top w:w="30" w:type="dxa"/>
              <w:left w:w="0" w:type="dxa"/>
              <w:bottom w:w="30" w:type="dxa"/>
              <w:right w:w="20" w:type="dxa"/>
            </w:tcMar>
            <w:vAlign w:val="bottom"/>
            <w:hideMark/>
          </w:tcPr>
          <w:p w14:paraId="3F33393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267D0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E970FB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9 </w:t>
            </w:r>
          </w:p>
        </w:tc>
        <w:tc>
          <w:tcPr>
            <w:tcW w:w="0" w:type="auto"/>
            <w:shd w:val="clear" w:color="auto" w:fill="FFFFFF"/>
            <w:tcMar>
              <w:top w:w="30" w:type="dxa"/>
              <w:left w:w="0" w:type="dxa"/>
              <w:bottom w:w="30" w:type="dxa"/>
              <w:right w:w="20" w:type="dxa"/>
            </w:tcMar>
            <w:vAlign w:val="bottom"/>
            <w:hideMark/>
          </w:tcPr>
          <w:p w14:paraId="0441E23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8FA3C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8A0C2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601743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D4040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0AA395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D65663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0F0FA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AD7ECB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8A2153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A6217D5" w14:textId="77777777" w:rsidTr="001E29DA">
        <w:tc>
          <w:tcPr>
            <w:tcW w:w="0" w:type="auto"/>
            <w:gridSpan w:val="3"/>
            <w:shd w:val="clear" w:color="auto" w:fill="CCEEFF"/>
            <w:tcMar>
              <w:top w:w="30" w:type="dxa"/>
              <w:left w:w="260" w:type="dxa"/>
              <w:bottom w:w="30" w:type="dxa"/>
              <w:right w:w="20" w:type="dxa"/>
            </w:tcMar>
            <w:vAlign w:val="bottom"/>
            <w:hideMark/>
          </w:tcPr>
          <w:p w14:paraId="274F8A1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Equity investments</w:t>
            </w:r>
          </w:p>
        </w:tc>
        <w:tc>
          <w:tcPr>
            <w:tcW w:w="0" w:type="auto"/>
            <w:gridSpan w:val="2"/>
            <w:shd w:val="clear" w:color="auto" w:fill="CCEEFF"/>
            <w:tcMar>
              <w:top w:w="30" w:type="dxa"/>
              <w:left w:w="20" w:type="dxa"/>
              <w:bottom w:w="30" w:type="dxa"/>
              <w:right w:w="0" w:type="dxa"/>
            </w:tcMar>
            <w:vAlign w:val="bottom"/>
            <w:hideMark/>
          </w:tcPr>
          <w:p w14:paraId="3171CF2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8 </w:t>
            </w:r>
          </w:p>
        </w:tc>
        <w:tc>
          <w:tcPr>
            <w:tcW w:w="0" w:type="auto"/>
            <w:shd w:val="clear" w:color="auto" w:fill="CCEEFF"/>
            <w:tcMar>
              <w:top w:w="30" w:type="dxa"/>
              <w:left w:w="0" w:type="dxa"/>
              <w:bottom w:w="30" w:type="dxa"/>
              <w:right w:w="20" w:type="dxa"/>
            </w:tcMar>
            <w:vAlign w:val="bottom"/>
            <w:hideMark/>
          </w:tcPr>
          <w:p w14:paraId="7624DE7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783AA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26ED90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188E2F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772BF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5DF6D1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8 </w:t>
            </w:r>
          </w:p>
        </w:tc>
        <w:tc>
          <w:tcPr>
            <w:tcW w:w="0" w:type="auto"/>
            <w:shd w:val="clear" w:color="auto" w:fill="CCEEFF"/>
            <w:tcMar>
              <w:top w:w="30" w:type="dxa"/>
              <w:left w:w="0" w:type="dxa"/>
              <w:bottom w:w="30" w:type="dxa"/>
              <w:right w:w="20" w:type="dxa"/>
            </w:tcMar>
            <w:vAlign w:val="bottom"/>
            <w:hideMark/>
          </w:tcPr>
          <w:p w14:paraId="7768DFA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58CA6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259CF3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66 </w:t>
            </w:r>
          </w:p>
        </w:tc>
        <w:tc>
          <w:tcPr>
            <w:tcW w:w="0" w:type="auto"/>
            <w:shd w:val="clear" w:color="auto" w:fill="CCEEFF"/>
            <w:tcMar>
              <w:top w:w="30" w:type="dxa"/>
              <w:left w:w="0" w:type="dxa"/>
              <w:bottom w:w="30" w:type="dxa"/>
              <w:right w:w="20" w:type="dxa"/>
            </w:tcMar>
            <w:vAlign w:val="bottom"/>
            <w:hideMark/>
          </w:tcPr>
          <w:p w14:paraId="6A6F969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F0493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E35853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6447EB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BD6C4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9EF8BB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66 </w:t>
            </w:r>
          </w:p>
        </w:tc>
        <w:tc>
          <w:tcPr>
            <w:tcW w:w="0" w:type="auto"/>
            <w:shd w:val="clear" w:color="auto" w:fill="CCEEFF"/>
            <w:tcMar>
              <w:top w:w="30" w:type="dxa"/>
              <w:left w:w="0" w:type="dxa"/>
              <w:bottom w:w="30" w:type="dxa"/>
              <w:right w:w="20" w:type="dxa"/>
            </w:tcMar>
            <w:vAlign w:val="bottom"/>
            <w:hideMark/>
          </w:tcPr>
          <w:p w14:paraId="35CF3CF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55B11D6" w14:textId="77777777" w:rsidTr="001E29DA">
        <w:tc>
          <w:tcPr>
            <w:tcW w:w="0" w:type="auto"/>
            <w:gridSpan w:val="3"/>
            <w:shd w:val="clear" w:color="auto" w:fill="FFFFFF"/>
            <w:tcMar>
              <w:top w:w="30" w:type="dxa"/>
              <w:left w:w="260" w:type="dxa"/>
              <w:bottom w:w="30" w:type="dxa"/>
              <w:right w:w="20" w:type="dxa"/>
            </w:tcMar>
            <w:vAlign w:val="bottom"/>
            <w:hideMark/>
          </w:tcPr>
          <w:p w14:paraId="5039334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Deferred compensation plan investments</w:t>
            </w:r>
          </w:p>
        </w:tc>
        <w:tc>
          <w:tcPr>
            <w:tcW w:w="0" w:type="auto"/>
            <w:gridSpan w:val="2"/>
            <w:shd w:val="clear" w:color="auto" w:fill="FFFFFF"/>
            <w:tcMar>
              <w:top w:w="30" w:type="dxa"/>
              <w:left w:w="20" w:type="dxa"/>
              <w:bottom w:w="30" w:type="dxa"/>
              <w:right w:w="0" w:type="dxa"/>
            </w:tcMar>
            <w:vAlign w:val="bottom"/>
            <w:hideMark/>
          </w:tcPr>
          <w:p w14:paraId="3D6FF52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90 </w:t>
            </w:r>
          </w:p>
        </w:tc>
        <w:tc>
          <w:tcPr>
            <w:tcW w:w="0" w:type="auto"/>
            <w:shd w:val="clear" w:color="auto" w:fill="FFFFFF"/>
            <w:tcMar>
              <w:top w:w="30" w:type="dxa"/>
              <w:left w:w="0" w:type="dxa"/>
              <w:bottom w:w="30" w:type="dxa"/>
              <w:right w:w="20" w:type="dxa"/>
            </w:tcMar>
            <w:vAlign w:val="bottom"/>
            <w:hideMark/>
          </w:tcPr>
          <w:p w14:paraId="0B1D411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56303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183D42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96E4B2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4634D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65165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90 </w:t>
            </w:r>
          </w:p>
        </w:tc>
        <w:tc>
          <w:tcPr>
            <w:tcW w:w="0" w:type="auto"/>
            <w:shd w:val="clear" w:color="auto" w:fill="FFFFFF"/>
            <w:tcMar>
              <w:top w:w="30" w:type="dxa"/>
              <w:left w:w="0" w:type="dxa"/>
              <w:bottom w:w="30" w:type="dxa"/>
              <w:right w:w="20" w:type="dxa"/>
            </w:tcMar>
            <w:vAlign w:val="bottom"/>
            <w:hideMark/>
          </w:tcPr>
          <w:p w14:paraId="4017987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42082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3F3C4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72 </w:t>
            </w:r>
          </w:p>
        </w:tc>
        <w:tc>
          <w:tcPr>
            <w:tcW w:w="0" w:type="auto"/>
            <w:shd w:val="clear" w:color="auto" w:fill="FFFFFF"/>
            <w:tcMar>
              <w:top w:w="30" w:type="dxa"/>
              <w:left w:w="0" w:type="dxa"/>
              <w:bottom w:w="30" w:type="dxa"/>
              <w:right w:w="20" w:type="dxa"/>
            </w:tcMar>
            <w:vAlign w:val="bottom"/>
            <w:hideMark/>
          </w:tcPr>
          <w:p w14:paraId="18F8123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DE7D3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576DFF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C7B65C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FCECC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141B1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72 </w:t>
            </w:r>
          </w:p>
        </w:tc>
        <w:tc>
          <w:tcPr>
            <w:tcW w:w="0" w:type="auto"/>
            <w:shd w:val="clear" w:color="auto" w:fill="FFFFFF"/>
            <w:tcMar>
              <w:top w:w="30" w:type="dxa"/>
              <w:left w:w="0" w:type="dxa"/>
              <w:bottom w:w="30" w:type="dxa"/>
              <w:right w:w="20" w:type="dxa"/>
            </w:tcMar>
            <w:vAlign w:val="bottom"/>
            <w:hideMark/>
          </w:tcPr>
          <w:p w14:paraId="6C60B70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44FAFEC" w14:textId="77777777" w:rsidTr="001E29DA">
        <w:tc>
          <w:tcPr>
            <w:tcW w:w="0" w:type="auto"/>
            <w:gridSpan w:val="3"/>
            <w:shd w:val="clear" w:color="auto" w:fill="CCEEFF"/>
            <w:tcMar>
              <w:top w:w="30" w:type="dxa"/>
              <w:left w:w="20" w:type="dxa"/>
              <w:bottom w:w="30" w:type="dxa"/>
              <w:right w:w="20" w:type="dxa"/>
            </w:tcMar>
            <w:vAlign w:val="bottom"/>
            <w:hideMark/>
          </w:tcPr>
          <w:p w14:paraId="21C82DD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assets measured at fair value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94391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5E53D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3,581 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C2181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23402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605C5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8C4AAA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BD402D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7EC09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AF0E5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C5DCE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4,526 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B82D5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B0F90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4ECD9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314B2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1E083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2D098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D3760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64D42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2B803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E2594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86F0F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D6682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658943" w14:textId="77777777" w:rsidR="001E29DA" w:rsidRPr="001E29DA" w:rsidRDefault="001E29DA" w:rsidP="001E29DA">
            <w:pPr>
              <w:widowControl/>
              <w:spacing w:after="100"/>
              <w:jc w:val="right"/>
              <w:rPr>
                <w:rFonts w:ascii="宋体" w:eastAsia="宋体" w:hAnsi="宋体" w:cs="宋体"/>
                <w:kern w:val="0"/>
                <w:sz w:val="24"/>
                <w:szCs w:val="24"/>
              </w:rPr>
            </w:pPr>
          </w:p>
        </w:tc>
      </w:tr>
    </w:tbl>
    <w:p w14:paraId="601CCFBE"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did not have any financial instruments measured at fair value on a recurring basis within Level 3 fair value measurements as of December 31, 2022 or December 25, 2021.</w:t>
      </w:r>
    </w:p>
    <w:p w14:paraId="4C5A9226"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Deferred compensation plan investments are primarily mutual fund investments held in a Rabbi trust established to maintain the Company’s executive deferred compensation plan.</w:t>
      </w:r>
    </w:p>
    <w:p w14:paraId="49A5ABBF" w14:textId="77777777" w:rsidR="001E29DA" w:rsidRPr="001E29DA" w:rsidRDefault="001E29DA" w:rsidP="001E29DA">
      <w:pPr>
        <w:widowControl/>
        <w:jc w:val="left"/>
        <w:rPr>
          <w:rFonts w:ascii="宋体" w:eastAsia="宋体" w:hAnsi="宋体" w:cs="宋体"/>
          <w:kern w:val="0"/>
          <w:sz w:val="24"/>
          <w:szCs w:val="24"/>
        </w:rPr>
      </w:pPr>
      <w:r w:rsidRPr="001E29DA">
        <w:rPr>
          <w:rFonts w:ascii="Arial" w:eastAsia="宋体" w:hAnsi="Arial" w:cs="Arial"/>
          <w:color w:val="000000"/>
          <w:kern w:val="0"/>
          <w:sz w:val="20"/>
          <w:szCs w:val="20"/>
        </w:rPr>
        <w:t>The following is a summary of cash equivalents and short-term investments: </w:t>
      </w:r>
    </w:p>
    <w:tbl>
      <w:tblPr>
        <w:tblW w:w="20614" w:type="dxa"/>
        <w:tblCellMar>
          <w:top w:w="15" w:type="dxa"/>
          <w:left w:w="15" w:type="dxa"/>
          <w:bottom w:w="15" w:type="dxa"/>
          <w:right w:w="15" w:type="dxa"/>
        </w:tblCellMar>
        <w:tblLook w:val="04A0" w:firstRow="1" w:lastRow="0" w:firstColumn="1" w:lastColumn="0" w:noHBand="0" w:noVBand="1"/>
      </w:tblPr>
      <w:tblGrid>
        <w:gridCol w:w="177"/>
        <w:gridCol w:w="8383"/>
        <w:gridCol w:w="36"/>
        <w:gridCol w:w="178"/>
        <w:gridCol w:w="2695"/>
        <w:gridCol w:w="36"/>
        <w:gridCol w:w="37"/>
        <w:gridCol w:w="50"/>
        <w:gridCol w:w="37"/>
        <w:gridCol w:w="179"/>
        <w:gridCol w:w="2696"/>
        <w:gridCol w:w="37"/>
        <w:gridCol w:w="37"/>
        <w:gridCol w:w="50"/>
        <w:gridCol w:w="37"/>
        <w:gridCol w:w="179"/>
        <w:gridCol w:w="2696"/>
        <w:gridCol w:w="37"/>
        <w:gridCol w:w="37"/>
        <w:gridCol w:w="50"/>
        <w:gridCol w:w="37"/>
        <w:gridCol w:w="179"/>
        <w:gridCol w:w="2697"/>
        <w:gridCol w:w="37"/>
      </w:tblGrid>
      <w:tr w:rsidR="001E29DA" w:rsidRPr="001E29DA" w14:paraId="08CB89B5" w14:textId="77777777" w:rsidTr="001E29DA">
        <w:tc>
          <w:tcPr>
            <w:tcW w:w="175" w:type="dxa"/>
            <w:vAlign w:val="center"/>
            <w:hideMark/>
          </w:tcPr>
          <w:p w14:paraId="73BAA676" w14:textId="77777777" w:rsidR="001E29DA" w:rsidRPr="001E29DA" w:rsidRDefault="001E29DA" w:rsidP="001E29DA">
            <w:pPr>
              <w:widowControl/>
              <w:jc w:val="left"/>
              <w:rPr>
                <w:rFonts w:ascii="宋体" w:eastAsia="宋体" w:hAnsi="宋体" w:cs="宋体"/>
                <w:kern w:val="0"/>
                <w:sz w:val="24"/>
                <w:szCs w:val="24"/>
              </w:rPr>
            </w:pPr>
          </w:p>
        </w:tc>
        <w:tc>
          <w:tcPr>
            <w:tcW w:w="8248" w:type="dxa"/>
            <w:vAlign w:val="center"/>
            <w:hideMark/>
          </w:tcPr>
          <w:p w14:paraId="5A90E22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417BA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2310B4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52" w:type="dxa"/>
            <w:vAlign w:val="center"/>
            <w:hideMark/>
          </w:tcPr>
          <w:p w14:paraId="2E89C4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3739E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B5ED8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166F36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9433D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196C51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52" w:type="dxa"/>
            <w:vAlign w:val="center"/>
            <w:hideMark/>
          </w:tcPr>
          <w:p w14:paraId="5014878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9F52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3B549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C29BA7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E3403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4248E1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52" w:type="dxa"/>
            <w:vAlign w:val="center"/>
            <w:hideMark/>
          </w:tcPr>
          <w:p w14:paraId="396C2D6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17681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003A3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2C6AC0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C30E3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80452B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53" w:type="dxa"/>
            <w:vAlign w:val="center"/>
            <w:hideMark/>
          </w:tcPr>
          <w:p w14:paraId="48E69D2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28F85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70CA106" w14:textId="77777777" w:rsidTr="001E29DA">
        <w:tc>
          <w:tcPr>
            <w:tcW w:w="0" w:type="auto"/>
            <w:gridSpan w:val="3"/>
            <w:tcMar>
              <w:top w:w="0" w:type="dxa"/>
              <w:left w:w="20" w:type="dxa"/>
              <w:bottom w:w="0" w:type="dxa"/>
              <w:right w:w="20" w:type="dxa"/>
            </w:tcMar>
            <w:vAlign w:val="center"/>
            <w:hideMark/>
          </w:tcPr>
          <w:p w14:paraId="036E9A6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45263D5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r>
      <w:tr w:rsidR="001E29DA" w:rsidRPr="001E29DA" w14:paraId="2A5EFB3B" w14:textId="77777777" w:rsidTr="001E29DA">
        <w:tc>
          <w:tcPr>
            <w:tcW w:w="0" w:type="auto"/>
            <w:gridSpan w:val="3"/>
            <w:tcMar>
              <w:top w:w="0" w:type="dxa"/>
              <w:left w:w="20" w:type="dxa"/>
              <w:bottom w:w="0" w:type="dxa"/>
              <w:right w:w="20" w:type="dxa"/>
            </w:tcMar>
            <w:vAlign w:val="center"/>
            <w:hideMark/>
          </w:tcPr>
          <w:p w14:paraId="6A8A62A1"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9F6B99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Cost/ Amortized Cost</w:t>
            </w:r>
          </w:p>
        </w:tc>
        <w:tc>
          <w:tcPr>
            <w:tcW w:w="0" w:type="auto"/>
            <w:gridSpan w:val="3"/>
            <w:tcBorders>
              <w:top w:val="single" w:sz="8" w:space="0" w:color="000000"/>
            </w:tcBorders>
            <w:tcMar>
              <w:top w:w="0" w:type="dxa"/>
              <w:left w:w="20" w:type="dxa"/>
              <w:bottom w:w="0" w:type="dxa"/>
              <w:right w:w="20" w:type="dxa"/>
            </w:tcMar>
            <w:vAlign w:val="center"/>
            <w:hideMark/>
          </w:tcPr>
          <w:p w14:paraId="6939CBE9"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9509A7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Gross Unrealized Gains</w:t>
            </w:r>
          </w:p>
        </w:tc>
        <w:tc>
          <w:tcPr>
            <w:tcW w:w="0" w:type="auto"/>
            <w:gridSpan w:val="3"/>
            <w:tcBorders>
              <w:top w:val="single" w:sz="8" w:space="0" w:color="000000"/>
            </w:tcBorders>
            <w:tcMar>
              <w:top w:w="0" w:type="dxa"/>
              <w:left w:w="20" w:type="dxa"/>
              <w:bottom w:w="0" w:type="dxa"/>
              <w:right w:w="20" w:type="dxa"/>
            </w:tcMar>
            <w:vAlign w:val="center"/>
            <w:hideMark/>
          </w:tcPr>
          <w:p w14:paraId="54437604"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B1351A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Gross Unrealized Losses</w:t>
            </w:r>
          </w:p>
        </w:tc>
        <w:tc>
          <w:tcPr>
            <w:tcW w:w="0" w:type="auto"/>
            <w:gridSpan w:val="3"/>
            <w:tcBorders>
              <w:top w:val="single" w:sz="8" w:space="0" w:color="000000"/>
            </w:tcBorders>
            <w:tcMar>
              <w:top w:w="0" w:type="dxa"/>
              <w:left w:w="20" w:type="dxa"/>
              <w:bottom w:w="0" w:type="dxa"/>
              <w:right w:w="20" w:type="dxa"/>
            </w:tcMar>
            <w:vAlign w:val="center"/>
            <w:hideMark/>
          </w:tcPr>
          <w:p w14:paraId="6F30DB45"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058D13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Estimated Fair Value</w:t>
            </w:r>
          </w:p>
        </w:tc>
      </w:tr>
      <w:tr w:rsidR="001E29DA" w:rsidRPr="001E29DA" w14:paraId="10BA49C0" w14:textId="77777777" w:rsidTr="001E29DA">
        <w:tc>
          <w:tcPr>
            <w:tcW w:w="0" w:type="auto"/>
            <w:gridSpan w:val="3"/>
            <w:tcMar>
              <w:top w:w="0" w:type="dxa"/>
              <w:left w:w="260" w:type="dxa"/>
              <w:bottom w:w="0" w:type="dxa"/>
              <w:right w:w="20" w:type="dxa"/>
            </w:tcMar>
            <w:vAlign w:val="center"/>
            <w:hideMark/>
          </w:tcPr>
          <w:p w14:paraId="18D8CE84"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21"/>
            <w:tcBorders>
              <w:top w:val="single" w:sz="8" w:space="0" w:color="000000"/>
            </w:tcBorders>
            <w:tcMar>
              <w:top w:w="30" w:type="dxa"/>
              <w:left w:w="20" w:type="dxa"/>
              <w:bottom w:w="30" w:type="dxa"/>
              <w:right w:w="20" w:type="dxa"/>
            </w:tcMar>
            <w:vAlign w:val="bottom"/>
            <w:hideMark/>
          </w:tcPr>
          <w:p w14:paraId="50776DC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27188552" w14:textId="77777777" w:rsidTr="001E29DA">
        <w:tc>
          <w:tcPr>
            <w:tcW w:w="0" w:type="auto"/>
            <w:gridSpan w:val="3"/>
            <w:shd w:val="clear" w:color="auto" w:fill="CCEEFF"/>
            <w:tcMar>
              <w:top w:w="30" w:type="dxa"/>
              <w:left w:w="20" w:type="dxa"/>
              <w:bottom w:w="30" w:type="dxa"/>
              <w:right w:w="20" w:type="dxa"/>
            </w:tcMar>
            <w:vAlign w:val="bottom"/>
            <w:hideMark/>
          </w:tcPr>
          <w:p w14:paraId="55AC0CE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Asset-backed and mortgage-backed securities</w:t>
            </w:r>
          </w:p>
        </w:tc>
        <w:tc>
          <w:tcPr>
            <w:tcW w:w="0" w:type="auto"/>
            <w:shd w:val="clear" w:color="auto" w:fill="CCEEFF"/>
            <w:tcMar>
              <w:top w:w="30" w:type="dxa"/>
              <w:left w:w="20" w:type="dxa"/>
              <w:bottom w:w="30" w:type="dxa"/>
              <w:right w:w="0" w:type="dxa"/>
            </w:tcMar>
            <w:vAlign w:val="bottom"/>
            <w:hideMark/>
          </w:tcPr>
          <w:p w14:paraId="44782F6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1BF0CF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42 </w:t>
            </w:r>
          </w:p>
        </w:tc>
        <w:tc>
          <w:tcPr>
            <w:tcW w:w="0" w:type="auto"/>
            <w:shd w:val="clear" w:color="auto" w:fill="CCEEFF"/>
            <w:tcMar>
              <w:top w:w="30" w:type="dxa"/>
              <w:left w:w="0" w:type="dxa"/>
              <w:bottom w:w="30" w:type="dxa"/>
              <w:right w:w="20" w:type="dxa"/>
            </w:tcMar>
            <w:vAlign w:val="bottom"/>
            <w:hideMark/>
          </w:tcPr>
          <w:p w14:paraId="2961EA7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6D166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000225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0331A2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380532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03672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698DE1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18C141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w:t>
            </w:r>
          </w:p>
        </w:tc>
        <w:tc>
          <w:tcPr>
            <w:tcW w:w="0" w:type="auto"/>
            <w:shd w:val="clear" w:color="auto" w:fill="CCEEFF"/>
            <w:tcMar>
              <w:top w:w="30" w:type="dxa"/>
              <w:left w:w="0" w:type="dxa"/>
              <w:bottom w:w="30" w:type="dxa"/>
              <w:right w:w="20" w:type="dxa"/>
            </w:tcMar>
            <w:vAlign w:val="bottom"/>
            <w:hideMark/>
          </w:tcPr>
          <w:p w14:paraId="65EC392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599C3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2CA6D9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ADA95D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39 </w:t>
            </w:r>
          </w:p>
        </w:tc>
        <w:tc>
          <w:tcPr>
            <w:tcW w:w="0" w:type="auto"/>
            <w:shd w:val="clear" w:color="auto" w:fill="CCEEFF"/>
            <w:tcMar>
              <w:top w:w="30" w:type="dxa"/>
              <w:left w:w="0" w:type="dxa"/>
              <w:bottom w:w="30" w:type="dxa"/>
              <w:right w:w="20" w:type="dxa"/>
            </w:tcMar>
            <w:vAlign w:val="bottom"/>
            <w:hideMark/>
          </w:tcPr>
          <w:p w14:paraId="4EB23E9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D781EE0" w14:textId="77777777" w:rsidTr="001E29DA">
        <w:tc>
          <w:tcPr>
            <w:tcW w:w="0" w:type="auto"/>
            <w:gridSpan w:val="3"/>
            <w:tcMar>
              <w:top w:w="30" w:type="dxa"/>
              <w:left w:w="20" w:type="dxa"/>
              <w:bottom w:w="30" w:type="dxa"/>
              <w:right w:w="20" w:type="dxa"/>
            </w:tcMar>
            <w:vAlign w:val="bottom"/>
            <w:hideMark/>
          </w:tcPr>
          <w:p w14:paraId="72BF596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Commercial paper</w:t>
            </w:r>
          </w:p>
        </w:tc>
        <w:tc>
          <w:tcPr>
            <w:tcW w:w="0" w:type="auto"/>
            <w:gridSpan w:val="2"/>
            <w:tcMar>
              <w:top w:w="30" w:type="dxa"/>
              <w:left w:w="20" w:type="dxa"/>
              <w:bottom w:w="30" w:type="dxa"/>
              <w:right w:w="0" w:type="dxa"/>
            </w:tcMar>
            <w:vAlign w:val="bottom"/>
            <w:hideMark/>
          </w:tcPr>
          <w:p w14:paraId="31D6A51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669 </w:t>
            </w:r>
          </w:p>
        </w:tc>
        <w:tc>
          <w:tcPr>
            <w:tcW w:w="0" w:type="auto"/>
            <w:tcMar>
              <w:top w:w="30" w:type="dxa"/>
              <w:left w:w="0" w:type="dxa"/>
              <w:bottom w:w="30" w:type="dxa"/>
              <w:right w:w="20" w:type="dxa"/>
            </w:tcMar>
            <w:vAlign w:val="bottom"/>
            <w:hideMark/>
          </w:tcPr>
          <w:p w14:paraId="1288D60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688710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5B64541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tcMar>
              <w:top w:w="30" w:type="dxa"/>
              <w:left w:w="0" w:type="dxa"/>
              <w:bottom w:w="30" w:type="dxa"/>
              <w:right w:w="20" w:type="dxa"/>
            </w:tcMar>
            <w:vAlign w:val="bottom"/>
            <w:hideMark/>
          </w:tcPr>
          <w:p w14:paraId="32FA9B3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3219B4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4B4E7D6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w:t>
            </w:r>
          </w:p>
        </w:tc>
        <w:tc>
          <w:tcPr>
            <w:tcW w:w="0" w:type="auto"/>
            <w:tcMar>
              <w:top w:w="30" w:type="dxa"/>
              <w:left w:w="0" w:type="dxa"/>
              <w:bottom w:w="30" w:type="dxa"/>
              <w:right w:w="20" w:type="dxa"/>
            </w:tcMar>
            <w:vAlign w:val="bottom"/>
            <w:hideMark/>
          </w:tcPr>
          <w:p w14:paraId="1D2EDD3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9E99BA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0204A47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665 </w:t>
            </w:r>
          </w:p>
        </w:tc>
        <w:tc>
          <w:tcPr>
            <w:tcW w:w="0" w:type="auto"/>
            <w:tcMar>
              <w:top w:w="30" w:type="dxa"/>
              <w:left w:w="0" w:type="dxa"/>
              <w:bottom w:w="30" w:type="dxa"/>
              <w:right w:w="20" w:type="dxa"/>
            </w:tcMar>
            <w:vAlign w:val="bottom"/>
            <w:hideMark/>
          </w:tcPr>
          <w:p w14:paraId="07254FE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603C611" w14:textId="77777777" w:rsidTr="001E29DA">
        <w:tc>
          <w:tcPr>
            <w:tcW w:w="0" w:type="auto"/>
            <w:gridSpan w:val="3"/>
            <w:shd w:val="clear" w:color="auto" w:fill="CCEEFF"/>
            <w:tcMar>
              <w:top w:w="30" w:type="dxa"/>
              <w:left w:w="20" w:type="dxa"/>
              <w:bottom w:w="30" w:type="dxa"/>
              <w:right w:w="20" w:type="dxa"/>
            </w:tcMar>
            <w:vAlign w:val="bottom"/>
            <w:hideMark/>
          </w:tcPr>
          <w:p w14:paraId="444557C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Money market funds</w:t>
            </w:r>
          </w:p>
        </w:tc>
        <w:tc>
          <w:tcPr>
            <w:tcW w:w="0" w:type="auto"/>
            <w:gridSpan w:val="2"/>
            <w:shd w:val="clear" w:color="auto" w:fill="CCEEFF"/>
            <w:tcMar>
              <w:top w:w="30" w:type="dxa"/>
              <w:left w:w="20" w:type="dxa"/>
              <w:bottom w:w="30" w:type="dxa"/>
              <w:right w:w="0" w:type="dxa"/>
            </w:tcMar>
            <w:vAlign w:val="bottom"/>
            <w:hideMark/>
          </w:tcPr>
          <w:p w14:paraId="3346154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3,017 </w:t>
            </w:r>
          </w:p>
        </w:tc>
        <w:tc>
          <w:tcPr>
            <w:tcW w:w="0" w:type="auto"/>
            <w:shd w:val="clear" w:color="auto" w:fill="CCEEFF"/>
            <w:tcMar>
              <w:top w:w="30" w:type="dxa"/>
              <w:left w:w="0" w:type="dxa"/>
              <w:bottom w:w="30" w:type="dxa"/>
              <w:right w:w="20" w:type="dxa"/>
            </w:tcMar>
            <w:vAlign w:val="bottom"/>
            <w:hideMark/>
          </w:tcPr>
          <w:p w14:paraId="22AA714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C769C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0320D1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B2C6FA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C3A2F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64FED5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35210D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5D760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284D30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3,017 </w:t>
            </w:r>
          </w:p>
        </w:tc>
        <w:tc>
          <w:tcPr>
            <w:tcW w:w="0" w:type="auto"/>
            <w:shd w:val="clear" w:color="auto" w:fill="CCEEFF"/>
            <w:tcMar>
              <w:top w:w="30" w:type="dxa"/>
              <w:left w:w="0" w:type="dxa"/>
              <w:bottom w:w="30" w:type="dxa"/>
              <w:right w:w="20" w:type="dxa"/>
            </w:tcMar>
            <w:vAlign w:val="bottom"/>
            <w:hideMark/>
          </w:tcPr>
          <w:p w14:paraId="6CA0F5D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B95C905" w14:textId="77777777" w:rsidTr="001E29DA">
        <w:tc>
          <w:tcPr>
            <w:tcW w:w="0" w:type="auto"/>
            <w:gridSpan w:val="3"/>
            <w:tcMar>
              <w:top w:w="30" w:type="dxa"/>
              <w:left w:w="20" w:type="dxa"/>
              <w:bottom w:w="30" w:type="dxa"/>
              <w:right w:w="20" w:type="dxa"/>
            </w:tcMar>
            <w:vAlign w:val="bottom"/>
            <w:hideMark/>
          </w:tcPr>
          <w:p w14:paraId="09D2645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Time deposits and certificates of deposits</w:t>
            </w:r>
          </w:p>
        </w:tc>
        <w:tc>
          <w:tcPr>
            <w:tcW w:w="0" w:type="auto"/>
            <w:gridSpan w:val="2"/>
            <w:tcMar>
              <w:top w:w="30" w:type="dxa"/>
              <w:left w:w="20" w:type="dxa"/>
              <w:bottom w:w="30" w:type="dxa"/>
              <w:right w:w="0" w:type="dxa"/>
            </w:tcMar>
            <w:vAlign w:val="bottom"/>
            <w:hideMark/>
          </w:tcPr>
          <w:p w14:paraId="6760930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159 </w:t>
            </w:r>
          </w:p>
        </w:tc>
        <w:tc>
          <w:tcPr>
            <w:tcW w:w="0" w:type="auto"/>
            <w:tcMar>
              <w:top w:w="30" w:type="dxa"/>
              <w:left w:w="0" w:type="dxa"/>
              <w:bottom w:w="30" w:type="dxa"/>
              <w:right w:w="20" w:type="dxa"/>
            </w:tcMar>
            <w:vAlign w:val="bottom"/>
            <w:hideMark/>
          </w:tcPr>
          <w:p w14:paraId="7EF4840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57AB5C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4F9C38A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tcMar>
              <w:top w:w="30" w:type="dxa"/>
              <w:left w:w="0" w:type="dxa"/>
              <w:bottom w:w="30" w:type="dxa"/>
              <w:right w:w="20" w:type="dxa"/>
            </w:tcMar>
            <w:vAlign w:val="bottom"/>
            <w:hideMark/>
          </w:tcPr>
          <w:p w14:paraId="37375D8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20CCB1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FD89F5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4652F2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48CF02F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159 </w:t>
            </w:r>
          </w:p>
        </w:tc>
        <w:tc>
          <w:tcPr>
            <w:tcW w:w="0" w:type="auto"/>
            <w:tcMar>
              <w:top w:w="30" w:type="dxa"/>
              <w:left w:w="0" w:type="dxa"/>
              <w:bottom w:w="30" w:type="dxa"/>
              <w:right w:w="20" w:type="dxa"/>
            </w:tcMar>
            <w:vAlign w:val="bottom"/>
            <w:hideMark/>
          </w:tcPr>
          <w:p w14:paraId="48B1E47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D748560" w14:textId="77777777" w:rsidTr="001E29DA">
        <w:tc>
          <w:tcPr>
            <w:tcW w:w="0" w:type="auto"/>
            <w:gridSpan w:val="3"/>
            <w:shd w:val="clear" w:color="auto" w:fill="CCEEFF"/>
            <w:tcMar>
              <w:top w:w="30" w:type="dxa"/>
              <w:left w:w="20" w:type="dxa"/>
              <w:bottom w:w="30" w:type="dxa"/>
              <w:right w:w="20" w:type="dxa"/>
            </w:tcMar>
            <w:vAlign w:val="bottom"/>
            <w:hideMark/>
          </w:tcPr>
          <w:p w14:paraId="6C4DBC5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U.S. Treasury and agency securities</w:t>
            </w:r>
          </w:p>
        </w:tc>
        <w:tc>
          <w:tcPr>
            <w:tcW w:w="0" w:type="auto"/>
            <w:gridSpan w:val="2"/>
            <w:shd w:val="clear" w:color="auto" w:fill="CCEEFF"/>
            <w:tcMar>
              <w:top w:w="30" w:type="dxa"/>
              <w:left w:w="20" w:type="dxa"/>
              <w:bottom w:w="30" w:type="dxa"/>
              <w:right w:w="0" w:type="dxa"/>
            </w:tcMar>
            <w:vAlign w:val="bottom"/>
            <w:hideMark/>
          </w:tcPr>
          <w:p w14:paraId="7D3EB19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471 </w:t>
            </w:r>
          </w:p>
        </w:tc>
        <w:tc>
          <w:tcPr>
            <w:tcW w:w="0" w:type="auto"/>
            <w:shd w:val="clear" w:color="auto" w:fill="CCEEFF"/>
            <w:tcMar>
              <w:top w:w="30" w:type="dxa"/>
              <w:left w:w="0" w:type="dxa"/>
              <w:bottom w:w="30" w:type="dxa"/>
              <w:right w:w="20" w:type="dxa"/>
            </w:tcMar>
            <w:vAlign w:val="bottom"/>
            <w:hideMark/>
          </w:tcPr>
          <w:p w14:paraId="692ED36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71EF0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1EB2DF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64E46F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04AE4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29F612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w:t>
            </w:r>
          </w:p>
        </w:tc>
        <w:tc>
          <w:tcPr>
            <w:tcW w:w="0" w:type="auto"/>
            <w:shd w:val="clear" w:color="auto" w:fill="CCEEFF"/>
            <w:tcMar>
              <w:top w:w="30" w:type="dxa"/>
              <w:left w:w="0" w:type="dxa"/>
              <w:bottom w:w="30" w:type="dxa"/>
              <w:right w:w="20" w:type="dxa"/>
            </w:tcMar>
            <w:vAlign w:val="bottom"/>
            <w:hideMark/>
          </w:tcPr>
          <w:p w14:paraId="475F740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F22BD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C88E35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466 </w:t>
            </w:r>
          </w:p>
        </w:tc>
        <w:tc>
          <w:tcPr>
            <w:tcW w:w="0" w:type="auto"/>
            <w:shd w:val="clear" w:color="auto" w:fill="CCEEFF"/>
            <w:tcMar>
              <w:top w:w="30" w:type="dxa"/>
              <w:left w:w="0" w:type="dxa"/>
              <w:bottom w:w="30" w:type="dxa"/>
              <w:right w:w="20" w:type="dxa"/>
            </w:tcMar>
            <w:vAlign w:val="bottom"/>
            <w:hideMark/>
          </w:tcPr>
          <w:p w14:paraId="5A878E8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5BD3DC7" w14:textId="77777777" w:rsidTr="001E29DA">
        <w:tc>
          <w:tcPr>
            <w:tcW w:w="0" w:type="auto"/>
            <w:gridSpan w:val="3"/>
            <w:tcMar>
              <w:top w:w="30" w:type="dxa"/>
              <w:left w:w="20" w:type="dxa"/>
              <w:bottom w:w="30" w:type="dxa"/>
              <w:right w:w="20" w:type="dxa"/>
            </w:tcMar>
            <w:vAlign w:val="bottom"/>
            <w:hideMark/>
          </w:tcPr>
          <w:p w14:paraId="1A2D78A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Foreign government and agency securities</w:t>
            </w:r>
          </w:p>
        </w:tc>
        <w:tc>
          <w:tcPr>
            <w:tcW w:w="0" w:type="auto"/>
            <w:gridSpan w:val="2"/>
            <w:tcMar>
              <w:top w:w="30" w:type="dxa"/>
              <w:left w:w="20" w:type="dxa"/>
              <w:bottom w:w="30" w:type="dxa"/>
              <w:right w:w="0" w:type="dxa"/>
            </w:tcMar>
            <w:vAlign w:val="bottom"/>
            <w:hideMark/>
          </w:tcPr>
          <w:p w14:paraId="5D7ABB7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74 </w:t>
            </w:r>
          </w:p>
        </w:tc>
        <w:tc>
          <w:tcPr>
            <w:tcW w:w="0" w:type="auto"/>
            <w:tcMar>
              <w:top w:w="30" w:type="dxa"/>
              <w:left w:w="0" w:type="dxa"/>
              <w:bottom w:w="30" w:type="dxa"/>
              <w:right w:w="20" w:type="dxa"/>
            </w:tcMar>
            <w:vAlign w:val="bottom"/>
            <w:hideMark/>
          </w:tcPr>
          <w:p w14:paraId="4877B14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2D8EF3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475D3B6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tcMar>
              <w:top w:w="30" w:type="dxa"/>
              <w:left w:w="0" w:type="dxa"/>
              <w:bottom w:w="30" w:type="dxa"/>
              <w:right w:w="20" w:type="dxa"/>
            </w:tcMar>
            <w:vAlign w:val="bottom"/>
            <w:hideMark/>
          </w:tcPr>
          <w:p w14:paraId="5EBD1AB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7B6A3B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54B3770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tcMar>
              <w:top w:w="30" w:type="dxa"/>
              <w:left w:w="0" w:type="dxa"/>
              <w:bottom w:w="30" w:type="dxa"/>
              <w:right w:w="20" w:type="dxa"/>
            </w:tcMar>
            <w:vAlign w:val="bottom"/>
            <w:hideMark/>
          </w:tcPr>
          <w:p w14:paraId="03EA0F5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55ABD7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45226D2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74 </w:t>
            </w:r>
          </w:p>
        </w:tc>
        <w:tc>
          <w:tcPr>
            <w:tcW w:w="0" w:type="auto"/>
            <w:tcMar>
              <w:top w:w="30" w:type="dxa"/>
              <w:left w:w="0" w:type="dxa"/>
              <w:bottom w:w="30" w:type="dxa"/>
              <w:right w:w="20" w:type="dxa"/>
            </w:tcMar>
            <w:vAlign w:val="bottom"/>
            <w:hideMark/>
          </w:tcPr>
          <w:p w14:paraId="54C2F1A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73CED9B" w14:textId="77777777" w:rsidTr="001E29DA">
        <w:tc>
          <w:tcPr>
            <w:tcW w:w="0" w:type="auto"/>
            <w:gridSpan w:val="3"/>
            <w:tcMar>
              <w:top w:w="0" w:type="dxa"/>
              <w:left w:w="20" w:type="dxa"/>
              <w:bottom w:w="0" w:type="dxa"/>
              <w:right w:w="20" w:type="dxa"/>
            </w:tcMar>
            <w:vAlign w:val="center"/>
            <w:hideMark/>
          </w:tcPr>
          <w:p w14:paraId="57F7D84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5A31059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5B05DF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4,432 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A121DC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40D52F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E3437A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446DEE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4DE2EFD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618828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4553F99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19BD8F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2DE9EB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17CCF4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C28414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1F5D88B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4,420 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6252380B" w14:textId="77777777" w:rsidR="001E29DA" w:rsidRPr="001E29DA" w:rsidRDefault="001E29DA" w:rsidP="001E29DA">
            <w:pPr>
              <w:widowControl/>
              <w:spacing w:after="100"/>
              <w:jc w:val="right"/>
              <w:rPr>
                <w:rFonts w:ascii="宋体" w:eastAsia="宋体" w:hAnsi="宋体" w:cs="宋体"/>
                <w:kern w:val="0"/>
                <w:sz w:val="24"/>
                <w:szCs w:val="24"/>
              </w:rPr>
            </w:pPr>
          </w:p>
        </w:tc>
      </w:tr>
    </w:tbl>
    <w:p w14:paraId="477408CF"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lastRenderedPageBreak/>
        <w:t>As of December 31, 2022, the Company did not have material available-for-sale debt securities which had been in a continuous unrealized loss position of more than twelve months.</w:t>
      </w:r>
    </w:p>
    <w:p w14:paraId="4982BB33"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75</w:t>
      </w:r>
    </w:p>
    <w:p w14:paraId="375470BD"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770F407C">
          <v:rect id="_x0000_i1104" style="width:0;height:1.5pt" o:hralign="center" o:hrstd="t" o:hrnoshade="t" o:hr="t" fillcolor="black" stroked="f"/>
        </w:pict>
      </w:r>
    </w:p>
    <w:p w14:paraId="3D75DB00"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59" w:anchor="i179f0d6779c24794a67681755ffb9a04_7" w:history="1">
        <w:r w:rsidRPr="001E29DA">
          <w:rPr>
            <w:rFonts w:ascii="Arial" w:eastAsia="微软雅黑" w:hAnsi="Arial" w:cs="Arial"/>
            <w:color w:val="0000FF"/>
            <w:kern w:val="0"/>
            <w:sz w:val="18"/>
            <w:szCs w:val="18"/>
            <w:u w:val="single"/>
          </w:rPr>
          <w:t>Table of Contents</w:t>
        </w:r>
      </w:hyperlink>
    </w:p>
    <w:p w14:paraId="6D5F6EC2"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The contractual maturities of investments classified as available-for-sale are as follows:</w:t>
      </w:r>
    </w:p>
    <w:tbl>
      <w:tblPr>
        <w:tblW w:w="20614" w:type="dxa"/>
        <w:tblCellMar>
          <w:top w:w="15" w:type="dxa"/>
          <w:left w:w="15" w:type="dxa"/>
          <w:bottom w:w="15" w:type="dxa"/>
          <w:right w:w="15" w:type="dxa"/>
        </w:tblCellMar>
        <w:tblLook w:val="04A0" w:firstRow="1" w:lastRow="0" w:firstColumn="1" w:lastColumn="0" w:noHBand="0" w:noVBand="1"/>
      </w:tblPr>
      <w:tblGrid>
        <w:gridCol w:w="177"/>
        <w:gridCol w:w="8475"/>
        <w:gridCol w:w="36"/>
        <w:gridCol w:w="178"/>
        <w:gridCol w:w="2696"/>
        <w:gridCol w:w="36"/>
        <w:gridCol w:w="37"/>
        <w:gridCol w:w="50"/>
        <w:gridCol w:w="37"/>
        <w:gridCol w:w="179"/>
        <w:gridCol w:w="2695"/>
        <w:gridCol w:w="37"/>
        <w:gridCol w:w="37"/>
        <w:gridCol w:w="50"/>
        <w:gridCol w:w="37"/>
        <w:gridCol w:w="179"/>
        <w:gridCol w:w="2697"/>
        <w:gridCol w:w="37"/>
        <w:gridCol w:w="37"/>
        <w:gridCol w:w="50"/>
        <w:gridCol w:w="37"/>
        <w:gridCol w:w="179"/>
        <w:gridCol w:w="2604"/>
        <w:gridCol w:w="37"/>
      </w:tblGrid>
      <w:tr w:rsidR="001E29DA" w:rsidRPr="001E29DA" w14:paraId="31A4D1C3" w14:textId="77777777" w:rsidTr="001E29DA">
        <w:tc>
          <w:tcPr>
            <w:tcW w:w="175" w:type="dxa"/>
            <w:vAlign w:val="center"/>
            <w:hideMark/>
          </w:tcPr>
          <w:p w14:paraId="0128E791" w14:textId="77777777" w:rsidR="001E29DA" w:rsidRPr="001E29DA" w:rsidRDefault="001E29DA" w:rsidP="001E29DA">
            <w:pPr>
              <w:widowControl/>
              <w:rPr>
                <w:rFonts w:ascii="宋体" w:eastAsia="宋体" w:hAnsi="宋体" w:cs="宋体"/>
                <w:kern w:val="0"/>
                <w:sz w:val="24"/>
                <w:szCs w:val="24"/>
              </w:rPr>
            </w:pPr>
          </w:p>
        </w:tc>
        <w:tc>
          <w:tcPr>
            <w:tcW w:w="8342" w:type="dxa"/>
            <w:vAlign w:val="center"/>
            <w:hideMark/>
          </w:tcPr>
          <w:p w14:paraId="1948461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B6DFB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6B052C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54" w:type="dxa"/>
            <w:vAlign w:val="center"/>
            <w:hideMark/>
          </w:tcPr>
          <w:p w14:paraId="65641A0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46971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1E46E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3941DE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4C3A6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B6860B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52" w:type="dxa"/>
            <w:vAlign w:val="center"/>
            <w:hideMark/>
          </w:tcPr>
          <w:p w14:paraId="2E52751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63BB5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15EDD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9521BA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FBF1F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57E8D2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54" w:type="dxa"/>
            <w:vAlign w:val="center"/>
            <w:hideMark/>
          </w:tcPr>
          <w:p w14:paraId="72FB38F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C51CF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F61E3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AF19A3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B6FED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45B281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563" w:type="dxa"/>
            <w:vAlign w:val="center"/>
            <w:hideMark/>
          </w:tcPr>
          <w:p w14:paraId="081CE33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45F3B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EF1AACE" w14:textId="77777777" w:rsidTr="001E29DA">
        <w:tc>
          <w:tcPr>
            <w:tcW w:w="0" w:type="auto"/>
            <w:gridSpan w:val="3"/>
            <w:tcMar>
              <w:top w:w="0" w:type="dxa"/>
              <w:left w:w="20" w:type="dxa"/>
              <w:bottom w:w="0" w:type="dxa"/>
              <w:right w:w="20" w:type="dxa"/>
            </w:tcMar>
            <w:vAlign w:val="center"/>
            <w:hideMark/>
          </w:tcPr>
          <w:p w14:paraId="1B0FE47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center"/>
            <w:hideMark/>
          </w:tcPr>
          <w:p w14:paraId="4BBD16D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Mar>
              <w:top w:w="0" w:type="dxa"/>
              <w:left w:w="20" w:type="dxa"/>
              <w:bottom w:w="0" w:type="dxa"/>
              <w:right w:w="20" w:type="dxa"/>
            </w:tcMar>
            <w:vAlign w:val="center"/>
            <w:hideMark/>
          </w:tcPr>
          <w:p w14:paraId="30219C2E"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center"/>
            <w:hideMark/>
          </w:tcPr>
          <w:p w14:paraId="14717066"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r>
      <w:tr w:rsidR="001E29DA" w:rsidRPr="001E29DA" w14:paraId="5DD27474" w14:textId="77777777" w:rsidTr="001E29DA">
        <w:tc>
          <w:tcPr>
            <w:tcW w:w="0" w:type="auto"/>
            <w:gridSpan w:val="3"/>
            <w:tcMar>
              <w:top w:w="0" w:type="dxa"/>
              <w:left w:w="20" w:type="dxa"/>
              <w:bottom w:w="0" w:type="dxa"/>
              <w:right w:w="20" w:type="dxa"/>
            </w:tcMar>
            <w:vAlign w:val="center"/>
            <w:hideMark/>
          </w:tcPr>
          <w:p w14:paraId="7832920D"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719E82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Amortized Cost</w:t>
            </w:r>
          </w:p>
        </w:tc>
        <w:tc>
          <w:tcPr>
            <w:tcW w:w="0" w:type="auto"/>
            <w:gridSpan w:val="3"/>
            <w:tcBorders>
              <w:top w:val="single" w:sz="8" w:space="0" w:color="000000"/>
            </w:tcBorders>
            <w:tcMar>
              <w:top w:w="0" w:type="dxa"/>
              <w:left w:w="20" w:type="dxa"/>
              <w:bottom w:w="0" w:type="dxa"/>
              <w:right w:w="20" w:type="dxa"/>
            </w:tcMar>
            <w:vAlign w:val="center"/>
            <w:hideMark/>
          </w:tcPr>
          <w:p w14:paraId="47ECA5BE"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C9F47F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Fair Value</w:t>
            </w:r>
          </w:p>
        </w:tc>
        <w:tc>
          <w:tcPr>
            <w:tcW w:w="0" w:type="auto"/>
            <w:gridSpan w:val="3"/>
            <w:tcMar>
              <w:top w:w="0" w:type="dxa"/>
              <w:left w:w="20" w:type="dxa"/>
              <w:bottom w:w="0" w:type="dxa"/>
              <w:right w:w="20" w:type="dxa"/>
            </w:tcMar>
            <w:vAlign w:val="center"/>
            <w:hideMark/>
          </w:tcPr>
          <w:p w14:paraId="65995FD8"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7FEBE6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Amortized Cost</w:t>
            </w:r>
          </w:p>
        </w:tc>
        <w:tc>
          <w:tcPr>
            <w:tcW w:w="0" w:type="auto"/>
            <w:gridSpan w:val="3"/>
            <w:tcBorders>
              <w:top w:val="single" w:sz="8" w:space="0" w:color="000000"/>
            </w:tcBorders>
            <w:tcMar>
              <w:top w:w="0" w:type="dxa"/>
              <w:left w:w="20" w:type="dxa"/>
              <w:bottom w:w="0" w:type="dxa"/>
              <w:right w:w="20" w:type="dxa"/>
            </w:tcMar>
            <w:vAlign w:val="center"/>
            <w:hideMark/>
          </w:tcPr>
          <w:p w14:paraId="12DA7212"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56E66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Fair Value</w:t>
            </w:r>
          </w:p>
        </w:tc>
      </w:tr>
      <w:tr w:rsidR="001E29DA" w:rsidRPr="001E29DA" w14:paraId="27E770B6" w14:textId="77777777" w:rsidTr="001E29DA">
        <w:tc>
          <w:tcPr>
            <w:tcW w:w="0" w:type="auto"/>
            <w:gridSpan w:val="3"/>
            <w:tcMar>
              <w:top w:w="0" w:type="dxa"/>
              <w:left w:w="20" w:type="dxa"/>
              <w:bottom w:w="0" w:type="dxa"/>
              <w:right w:w="20" w:type="dxa"/>
            </w:tcMar>
            <w:vAlign w:val="center"/>
            <w:hideMark/>
          </w:tcPr>
          <w:p w14:paraId="6DCA8152"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0CD0184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c>
          <w:tcPr>
            <w:tcW w:w="0" w:type="auto"/>
            <w:gridSpan w:val="3"/>
            <w:tcMar>
              <w:top w:w="0" w:type="dxa"/>
              <w:left w:w="20" w:type="dxa"/>
              <w:bottom w:w="0" w:type="dxa"/>
              <w:right w:w="20" w:type="dxa"/>
            </w:tcMar>
            <w:vAlign w:val="center"/>
            <w:hideMark/>
          </w:tcPr>
          <w:p w14:paraId="2641495F"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31A87D9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61452D78" w14:textId="77777777" w:rsidTr="001E29DA">
        <w:tc>
          <w:tcPr>
            <w:tcW w:w="0" w:type="auto"/>
            <w:gridSpan w:val="3"/>
            <w:shd w:val="clear" w:color="auto" w:fill="CCEEFF"/>
            <w:tcMar>
              <w:top w:w="30" w:type="dxa"/>
              <w:left w:w="20" w:type="dxa"/>
              <w:bottom w:w="30" w:type="dxa"/>
              <w:right w:w="20" w:type="dxa"/>
            </w:tcMar>
            <w:vAlign w:val="bottom"/>
            <w:hideMark/>
          </w:tcPr>
          <w:p w14:paraId="74DBC1F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Due within 1 year</w:t>
            </w:r>
          </w:p>
        </w:tc>
        <w:tc>
          <w:tcPr>
            <w:tcW w:w="0" w:type="auto"/>
            <w:shd w:val="clear" w:color="auto" w:fill="CCEEFF"/>
            <w:tcMar>
              <w:top w:w="30" w:type="dxa"/>
              <w:left w:w="20" w:type="dxa"/>
              <w:bottom w:w="30" w:type="dxa"/>
              <w:right w:w="0" w:type="dxa"/>
            </w:tcMar>
            <w:vAlign w:val="bottom"/>
            <w:hideMark/>
          </w:tcPr>
          <w:p w14:paraId="2DAC33D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24E5BC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1,224 </w:t>
            </w:r>
          </w:p>
        </w:tc>
        <w:tc>
          <w:tcPr>
            <w:tcW w:w="0" w:type="auto"/>
            <w:shd w:val="clear" w:color="auto" w:fill="CCEEFF"/>
            <w:tcMar>
              <w:top w:w="30" w:type="dxa"/>
              <w:left w:w="0" w:type="dxa"/>
              <w:bottom w:w="30" w:type="dxa"/>
              <w:right w:w="20" w:type="dxa"/>
            </w:tcMar>
            <w:vAlign w:val="bottom"/>
            <w:hideMark/>
          </w:tcPr>
          <w:p w14:paraId="5322FD5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5DC09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7B2D78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302E1A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1,218 </w:t>
            </w:r>
          </w:p>
        </w:tc>
        <w:tc>
          <w:tcPr>
            <w:tcW w:w="0" w:type="auto"/>
            <w:shd w:val="clear" w:color="auto" w:fill="CCEEFF"/>
            <w:tcMar>
              <w:top w:w="30" w:type="dxa"/>
              <w:left w:w="0" w:type="dxa"/>
              <w:bottom w:w="30" w:type="dxa"/>
              <w:right w:w="20" w:type="dxa"/>
            </w:tcMar>
            <w:vAlign w:val="bottom"/>
            <w:hideMark/>
          </w:tcPr>
          <w:p w14:paraId="7097D82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4D10A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384126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CC30DC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1,118 </w:t>
            </w:r>
          </w:p>
        </w:tc>
        <w:tc>
          <w:tcPr>
            <w:tcW w:w="0" w:type="auto"/>
            <w:shd w:val="clear" w:color="auto" w:fill="CCEEFF"/>
            <w:tcMar>
              <w:top w:w="30" w:type="dxa"/>
              <w:left w:w="0" w:type="dxa"/>
              <w:bottom w:w="30" w:type="dxa"/>
              <w:right w:w="20" w:type="dxa"/>
            </w:tcMar>
            <w:vAlign w:val="bottom"/>
            <w:hideMark/>
          </w:tcPr>
          <w:p w14:paraId="61F457A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D3326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2407A1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E99CAC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1,118 </w:t>
            </w:r>
          </w:p>
        </w:tc>
        <w:tc>
          <w:tcPr>
            <w:tcW w:w="0" w:type="auto"/>
            <w:shd w:val="clear" w:color="auto" w:fill="CCEEFF"/>
            <w:tcMar>
              <w:top w:w="30" w:type="dxa"/>
              <w:left w:w="0" w:type="dxa"/>
              <w:bottom w:w="30" w:type="dxa"/>
              <w:right w:w="20" w:type="dxa"/>
            </w:tcMar>
            <w:vAlign w:val="bottom"/>
            <w:hideMark/>
          </w:tcPr>
          <w:p w14:paraId="2D062EF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07E40DF" w14:textId="77777777" w:rsidTr="001E29DA">
        <w:tc>
          <w:tcPr>
            <w:tcW w:w="0" w:type="auto"/>
            <w:gridSpan w:val="3"/>
            <w:tcMar>
              <w:top w:w="30" w:type="dxa"/>
              <w:left w:w="20" w:type="dxa"/>
              <w:bottom w:w="30" w:type="dxa"/>
              <w:right w:w="20" w:type="dxa"/>
            </w:tcMar>
            <w:vAlign w:val="bottom"/>
            <w:hideMark/>
          </w:tcPr>
          <w:p w14:paraId="35EE501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Due in 1 year through 5 years</w:t>
            </w:r>
          </w:p>
        </w:tc>
        <w:tc>
          <w:tcPr>
            <w:tcW w:w="0" w:type="auto"/>
            <w:gridSpan w:val="2"/>
            <w:tcMar>
              <w:top w:w="30" w:type="dxa"/>
              <w:left w:w="20" w:type="dxa"/>
              <w:bottom w:w="30" w:type="dxa"/>
              <w:right w:w="0" w:type="dxa"/>
            </w:tcMar>
            <w:vAlign w:val="bottom"/>
            <w:hideMark/>
          </w:tcPr>
          <w:p w14:paraId="1282CFE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159 </w:t>
            </w:r>
          </w:p>
        </w:tc>
        <w:tc>
          <w:tcPr>
            <w:tcW w:w="0" w:type="auto"/>
            <w:tcMar>
              <w:top w:w="30" w:type="dxa"/>
              <w:left w:w="0" w:type="dxa"/>
              <w:bottom w:w="30" w:type="dxa"/>
              <w:right w:w="20" w:type="dxa"/>
            </w:tcMar>
            <w:vAlign w:val="bottom"/>
            <w:hideMark/>
          </w:tcPr>
          <w:p w14:paraId="3F6FADE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A7086D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09F09D0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156 </w:t>
            </w:r>
          </w:p>
        </w:tc>
        <w:tc>
          <w:tcPr>
            <w:tcW w:w="0" w:type="auto"/>
            <w:tcMar>
              <w:top w:w="30" w:type="dxa"/>
              <w:left w:w="0" w:type="dxa"/>
              <w:bottom w:w="30" w:type="dxa"/>
              <w:right w:w="20" w:type="dxa"/>
            </w:tcMar>
            <w:vAlign w:val="bottom"/>
            <w:hideMark/>
          </w:tcPr>
          <w:p w14:paraId="6EC3CEC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8DFC66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6BCC882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tcMar>
              <w:top w:w="30" w:type="dxa"/>
              <w:left w:w="0" w:type="dxa"/>
              <w:bottom w:w="30" w:type="dxa"/>
              <w:right w:w="20" w:type="dxa"/>
            </w:tcMar>
            <w:vAlign w:val="bottom"/>
            <w:hideMark/>
          </w:tcPr>
          <w:p w14:paraId="208F6B3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9105E4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43FD2F4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tcMar>
              <w:top w:w="30" w:type="dxa"/>
              <w:left w:w="0" w:type="dxa"/>
              <w:bottom w:w="30" w:type="dxa"/>
              <w:right w:w="20" w:type="dxa"/>
            </w:tcMar>
            <w:vAlign w:val="bottom"/>
            <w:hideMark/>
          </w:tcPr>
          <w:p w14:paraId="630B385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BA70361" w14:textId="77777777" w:rsidTr="001E29DA">
        <w:tc>
          <w:tcPr>
            <w:tcW w:w="0" w:type="auto"/>
            <w:gridSpan w:val="3"/>
            <w:shd w:val="clear" w:color="auto" w:fill="CCEEFF"/>
            <w:tcMar>
              <w:top w:w="30" w:type="dxa"/>
              <w:left w:w="20" w:type="dxa"/>
              <w:bottom w:w="30" w:type="dxa"/>
              <w:right w:w="20" w:type="dxa"/>
            </w:tcMar>
            <w:vAlign w:val="bottom"/>
            <w:hideMark/>
          </w:tcPr>
          <w:p w14:paraId="468B72D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Due in 5 years and later</w:t>
            </w:r>
          </w:p>
        </w:tc>
        <w:tc>
          <w:tcPr>
            <w:tcW w:w="0" w:type="auto"/>
            <w:gridSpan w:val="2"/>
            <w:shd w:val="clear" w:color="auto" w:fill="CCEEFF"/>
            <w:tcMar>
              <w:top w:w="30" w:type="dxa"/>
              <w:left w:w="20" w:type="dxa"/>
              <w:bottom w:w="30" w:type="dxa"/>
              <w:right w:w="0" w:type="dxa"/>
            </w:tcMar>
            <w:vAlign w:val="bottom"/>
            <w:hideMark/>
          </w:tcPr>
          <w:p w14:paraId="6EC28FE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41 </w:t>
            </w:r>
          </w:p>
        </w:tc>
        <w:tc>
          <w:tcPr>
            <w:tcW w:w="0" w:type="auto"/>
            <w:shd w:val="clear" w:color="auto" w:fill="CCEEFF"/>
            <w:tcMar>
              <w:top w:w="30" w:type="dxa"/>
              <w:left w:w="0" w:type="dxa"/>
              <w:bottom w:w="30" w:type="dxa"/>
              <w:right w:w="20" w:type="dxa"/>
            </w:tcMar>
            <w:vAlign w:val="bottom"/>
            <w:hideMark/>
          </w:tcPr>
          <w:p w14:paraId="3917884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6D3F34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C2871F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38 </w:t>
            </w:r>
          </w:p>
        </w:tc>
        <w:tc>
          <w:tcPr>
            <w:tcW w:w="0" w:type="auto"/>
            <w:shd w:val="clear" w:color="auto" w:fill="CCEEFF"/>
            <w:tcMar>
              <w:top w:w="30" w:type="dxa"/>
              <w:left w:w="0" w:type="dxa"/>
              <w:bottom w:w="30" w:type="dxa"/>
              <w:right w:w="20" w:type="dxa"/>
            </w:tcMar>
            <w:vAlign w:val="bottom"/>
            <w:hideMark/>
          </w:tcPr>
          <w:p w14:paraId="56A9BB2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87E4CA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050131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AFA14F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02B12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D53F1B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86C3E8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6312EF1" w14:textId="77777777" w:rsidTr="001E29DA">
        <w:tc>
          <w:tcPr>
            <w:tcW w:w="0" w:type="auto"/>
            <w:gridSpan w:val="3"/>
            <w:tcMar>
              <w:top w:w="0" w:type="dxa"/>
              <w:left w:w="20" w:type="dxa"/>
              <w:bottom w:w="0" w:type="dxa"/>
              <w:right w:w="20" w:type="dxa"/>
            </w:tcMar>
            <w:vAlign w:val="center"/>
            <w:hideMark/>
          </w:tcPr>
          <w:p w14:paraId="2139674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323BA36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34F8580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1,424 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36559B1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D2BDB6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68D100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CABCD6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1,412 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5F4D15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C101BB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105551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649F147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1,118 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45E2399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2C8D79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3E044F8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66B5E9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1,118 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2019507B" w14:textId="77777777" w:rsidR="001E29DA" w:rsidRPr="001E29DA" w:rsidRDefault="001E29DA" w:rsidP="001E29DA">
            <w:pPr>
              <w:widowControl/>
              <w:spacing w:after="100"/>
              <w:jc w:val="right"/>
              <w:rPr>
                <w:rFonts w:ascii="宋体" w:eastAsia="宋体" w:hAnsi="宋体" w:cs="宋体"/>
                <w:kern w:val="0"/>
                <w:sz w:val="24"/>
                <w:szCs w:val="24"/>
              </w:rPr>
            </w:pPr>
          </w:p>
        </w:tc>
      </w:tr>
    </w:tbl>
    <w:p w14:paraId="27E28621"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Financial Instruments Not Recorded at Fair Value</w:t>
      </w:r>
    </w:p>
    <w:p w14:paraId="38406AC4"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carrying amounts and estimated fair values of the Company’s long-term debt are as follows:</w:t>
      </w:r>
    </w:p>
    <w:tbl>
      <w:tblPr>
        <w:tblW w:w="20614" w:type="dxa"/>
        <w:tblCellMar>
          <w:top w:w="15" w:type="dxa"/>
          <w:left w:w="15" w:type="dxa"/>
          <w:bottom w:w="15" w:type="dxa"/>
          <w:right w:w="15" w:type="dxa"/>
        </w:tblCellMar>
        <w:tblLook w:val="04A0" w:firstRow="1" w:lastRow="0" w:firstColumn="1" w:lastColumn="0" w:noHBand="0" w:noVBand="1"/>
      </w:tblPr>
      <w:tblGrid>
        <w:gridCol w:w="177"/>
        <w:gridCol w:w="8781"/>
        <w:gridCol w:w="36"/>
        <w:gridCol w:w="178"/>
        <w:gridCol w:w="2573"/>
        <w:gridCol w:w="37"/>
        <w:gridCol w:w="37"/>
        <w:gridCol w:w="79"/>
        <w:gridCol w:w="37"/>
        <w:gridCol w:w="179"/>
        <w:gridCol w:w="2575"/>
        <w:gridCol w:w="37"/>
        <w:gridCol w:w="37"/>
        <w:gridCol w:w="79"/>
        <w:gridCol w:w="37"/>
        <w:gridCol w:w="179"/>
        <w:gridCol w:w="2574"/>
        <w:gridCol w:w="37"/>
        <w:gridCol w:w="37"/>
        <w:gridCol w:w="79"/>
        <w:gridCol w:w="37"/>
        <w:gridCol w:w="179"/>
        <w:gridCol w:w="2576"/>
        <w:gridCol w:w="37"/>
      </w:tblGrid>
      <w:tr w:rsidR="001E29DA" w:rsidRPr="001E29DA" w14:paraId="40FA0307" w14:textId="77777777" w:rsidTr="001E29DA">
        <w:tc>
          <w:tcPr>
            <w:tcW w:w="175" w:type="dxa"/>
            <w:vAlign w:val="center"/>
            <w:hideMark/>
          </w:tcPr>
          <w:p w14:paraId="1A4CC5AF" w14:textId="77777777" w:rsidR="001E29DA" w:rsidRPr="001E29DA" w:rsidRDefault="001E29DA" w:rsidP="001E29DA">
            <w:pPr>
              <w:widowControl/>
              <w:rPr>
                <w:rFonts w:ascii="宋体" w:eastAsia="宋体" w:hAnsi="宋体" w:cs="宋体"/>
                <w:kern w:val="0"/>
                <w:sz w:val="24"/>
                <w:szCs w:val="24"/>
              </w:rPr>
            </w:pPr>
          </w:p>
        </w:tc>
        <w:tc>
          <w:tcPr>
            <w:tcW w:w="8639" w:type="dxa"/>
            <w:vAlign w:val="center"/>
            <w:hideMark/>
          </w:tcPr>
          <w:p w14:paraId="0E48944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6E43F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E32F79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532" w:type="dxa"/>
            <w:vAlign w:val="center"/>
            <w:hideMark/>
          </w:tcPr>
          <w:p w14:paraId="1451E61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F44EE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83D24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B25D56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7825A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D489C8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533" w:type="dxa"/>
            <w:vAlign w:val="center"/>
            <w:hideMark/>
          </w:tcPr>
          <w:p w14:paraId="25AAD23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4F97F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86C97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2EB73B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C2B74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1FEE8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532" w:type="dxa"/>
            <w:vAlign w:val="center"/>
            <w:hideMark/>
          </w:tcPr>
          <w:p w14:paraId="7B3AB1C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C2E56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E8610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DDF795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3E441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CC6DF2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534" w:type="dxa"/>
            <w:vAlign w:val="center"/>
            <w:hideMark/>
          </w:tcPr>
          <w:p w14:paraId="246BA8D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3A346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1CAF72E" w14:textId="77777777" w:rsidTr="001E29DA">
        <w:tc>
          <w:tcPr>
            <w:tcW w:w="0" w:type="auto"/>
            <w:gridSpan w:val="3"/>
            <w:tcMar>
              <w:top w:w="30" w:type="dxa"/>
              <w:left w:w="20" w:type="dxa"/>
              <w:bottom w:w="30" w:type="dxa"/>
              <w:right w:w="20" w:type="dxa"/>
            </w:tcMar>
            <w:vAlign w:val="bottom"/>
            <w:hideMark/>
          </w:tcPr>
          <w:p w14:paraId="5252FDA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9"/>
            <w:tcMar>
              <w:top w:w="30" w:type="dxa"/>
              <w:left w:w="20" w:type="dxa"/>
              <w:bottom w:w="30" w:type="dxa"/>
              <w:right w:w="20" w:type="dxa"/>
            </w:tcMar>
            <w:vAlign w:val="bottom"/>
            <w:hideMark/>
          </w:tcPr>
          <w:p w14:paraId="54DAE9C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Mar>
              <w:top w:w="0" w:type="dxa"/>
              <w:left w:w="20" w:type="dxa"/>
              <w:bottom w:w="0" w:type="dxa"/>
              <w:right w:w="20" w:type="dxa"/>
            </w:tcMar>
            <w:vAlign w:val="center"/>
            <w:hideMark/>
          </w:tcPr>
          <w:p w14:paraId="6D468061"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44B7FF53"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r>
      <w:tr w:rsidR="001E29DA" w:rsidRPr="001E29DA" w14:paraId="615FE73E" w14:textId="77777777" w:rsidTr="001E29DA">
        <w:tc>
          <w:tcPr>
            <w:tcW w:w="0" w:type="auto"/>
            <w:gridSpan w:val="3"/>
            <w:tcMar>
              <w:top w:w="30" w:type="dxa"/>
              <w:left w:w="20" w:type="dxa"/>
              <w:bottom w:w="30" w:type="dxa"/>
              <w:right w:w="20" w:type="dxa"/>
            </w:tcMar>
            <w:vAlign w:val="bottom"/>
            <w:hideMark/>
          </w:tcPr>
          <w:p w14:paraId="42798C5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C0A676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Carrying</w:t>
            </w:r>
            <w:r w:rsidRPr="001E29DA">
              <w:rPr>
                <w:rFonts w:ascii="Arial" w:eastAsia="宋体" w:hAnsi="Arial" w:cs="Arial"/>
                <w:b/>
                <w:bCs/>
                <w:color w:val="000000"/>
                <w:kern w:val="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462EE823"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08C664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Estimated</w:t>
            </w:r>
            <w:r w:rsidRPr="001E29DA">
              <w:rPr>
                <w:rFonts w:ascii="Arial" w:eastAsia="宋体" w:hAnsi="Arial" w:cs="Arial"/>
                <w:b/>
                <w:bCs/>
                <w:color w:val="000000"/>
                <w:kern w:val="0"/>
                <w:sz w:val="16"/>
                <w:szCs w:val="16"/>
              </w:rPr>
              <w:br/>
              <w:t>Fair Value</w:t>
            </w:r>
          </w:p>
        </w:tc>
        <w:tc>
          <w:tcPr>
            <w:tcW w:w="0" w:type="auto"/>
            <w:gridSpan w:val="3"/>
            <w:tcMar>
              <w:top w:w="0" w:type="dxa"/>
              <w:left w:w="20" w:type="dxa"/>
              <w:bottom w:w="0" w:type="dxa"/>
              <w:right w:w="20" w:type="dxa"/>
            </w:tcMar>
            <w:vAlign w:val="center"/>
            <w:hideMark/>
          </w:tcPr>
          <w:p w14:paraId="753B6F6D"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42EA20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Carrying</w:t>
            </w:r>
            <w:r w:rsidRPr="001E29DA">
              <w:rPr>
                <w:rFonts w:ascii="Arial" w:eastAsia="宋体" w:hAnsi="Arial" w:cs="Arial"/>
                <w:b/>
                <w:bCs/>
                <w:color w:val="000000"/>
                <w:kern w:val="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0C0BDDDD"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E4B148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Estimated</w:t>
            </w:r>
            <w:r w:rsidRPr="001E29DA">
              <w:rPr>
                <w:rFonts w:ascii="Arial" w:eastAsia="宋体" w:hAnsi="Arial" w:cs="Arial"/>
                <w:b/>
                <w:bCs/>
                <w:color w:val="000000"/>
                <w:kern w:val="0"/>
                <w:sz w:val="16"/>
                <w:szCs w:val="16"/>
              </w:rPr>
              <w:br/>
              <w:t>Fair Value</w:t>
            </w:r>
          </w:p>
        </w:tc>
      </w:tr>
      <w:tr w:rsidR="001E29DA" w:rsidRPr="001E29DA" w14:paraId="0F23C946" w14:textId="77777777" w:rsidTr="001E29DA">
        <w:tc>
          <w:tcPr>
            <w:tcW w:w="0" w:type="auto"/>
            <w:gridSpan w:val="3"/>
            <w:tcMar>
              <w:top w:w="30" w:type="dxa"/>
              <w:left w:w="20" w:type="dxa"/>
              <w:bottom w:w="30" w:type="dxa"/>
              <w:right w:w="20" w:type="dxa"/>
            </w:tcMar>
            <w:vAlign w:val="bottom"/>
            <w:hideMark/>
          </w:tcPr>
          <w:p w14:paraId="3737320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14:paraId="5B88189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301C4B23" w14:textId="77777777" w:rsidTr="001E29DA">
        <w:tc>
          <w:tcPr>
            <w:tcW w:w="0" w:type="auto"/>
            <w:vAlign w:val="center"/>
            <w:hideMark/>
          </w:tcPr>
          <w:p w14:paraId="6AED3E4C"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vAlign w:val="center"/>
            <w:hideMark/>
          </w:tcPr>
          <w:p w14:paraId="2A7BC87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C67BE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8D5F9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98B63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9322C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AA6BD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F6C88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77C53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D50D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709E2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71428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11D3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DECCD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656B7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D864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90E21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3F67C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7DE13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35C83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4F63B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B0322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7FD1A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9A362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45092DE" w14:textId="77777777" w:rsidTr="001E29DA">
        <w:tc>
          <w:tcPr>
            <w:tcW w:w="0" w:type="auto"/>
            <w:gridSpan w:val="3"/>
            <w:shd w:val="clear" w:color="auto" w:fill="CCEEFF"/>
            <w:tcMar>
              <w:top w:w="30" w:type="dxa"/>
              <w:left w:w="20" w:type="dxa"/>
              <w:bottom w:w="30" w:type="dxa"/>
              <w:right w:w="20" w:type="dxa"/>
            </w:tcMar>
            <w:vAlign w:val="bottom"/>
            <w:hideMark/>
          </w:tcPr>
          <w:p w14:paraId="487B56C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Current portion of long-term debt, net</w:t>
            </w:r>
          </w:p>
        </w:tc>
        <w:tc>
          <w:tcPr>
            <w:tcW w:w="0" w:type="auto"/>
            <w:shd w:val="clear" w:color="auto" w:fill="CCEEFF"/>
            <w:tcMar>
              <w:top w:w="30" w:type="dxa"/>
              <w:left w:w="20" w:type="dxa"/>
              <w:bottom w:w="30" w:type="dxa"/>
              <w:right w:w="0" w:type="dxa"/>
            </w:tcMar>
            <w:vAlign w:val="bottom"/>
            <w:hideMark/>
          </w:tcPr>
          <w:p w14:paraId="3EBDF58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881FE7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E0BBF5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B881F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85DAE6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CF8739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2766CD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39AAC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358685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1A763E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312 </w:t>
            </w:r>
          </w:p>
        </w:tc>
        <w:tc>
          <w:tcPr>
            <w:tcW w:w="0" w:type="auto"/>
            <w:shd w:val="clear" w:color="auto" w:fill="CCEEFF"/>
            <w:tcMar>
              <w:top w:w="30" w:type="dxa"/>
              <w:left w:w="0" w:type="dxa"/>
              <w:bottom w:w="30" w:type="dxa"/>
              <w:right w:w="20" w:type="dxa"/>
            </w:tcMar>
            <w:vAlign w:val="bottom"/>
            <w:hideMark/>
          </w:tcPr>
          <w:p w14:paraId="2DAFE19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6E4DC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5AB732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D6EB76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326 </w:t>
            </w:r>
          </w:p>
        </w:tc>
        <w:tc>
          <w:tcPr>
            <w:tcW w:w="0" w:type="auto"/>
            <w:shd w:val="clear" w:color="auto" w:fill="CCEEFF"/>
            <w:tcMar>
              <w:top w:w="30" w:type="dxa"/>
              <w:left w:w="0" w:type="dxa"/>
              <w:bottom w:w="30" w:type="dxa"/>
              <w:right w:w="20" w:type="dxa"/>
            </w:tcMar>
            <w:vAlign w:val="bottom"/>
            <w:hideMark/>
          </w:tcPr>
          <w:p w14:paraId="0B7DCDE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DEBB9C2" w14:textId="77777777" w:rsidTr="001E29DA">
        <w:tc>
          <w:tcPr>
            <w:tcW w:w="0" w:type="auto"/>
            <w:gridSpan w:val="3"/>
            <w:shd w:val="clear" w:color="auto" w:fill="FFFFFF"/>
            <w:tcMar>
              <w:top w:w="30" w:type="dxa"/>
              <w:left w:w="20" w:type="dxa"/>
              <w:bottom w:w="30" w:type="dxa"/>
              <w:right w:w="20" w:type="dxa"/>
            </w:tcMar>
            <w:vAlign w:val="bottom"/>
            <w:hideMark/>
          </w:tcPr>
          <w:p w14:paraId="521F563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Long-term debt, net of current portion</w:t>
            </w:r>
          </w:p>
        </w:tc>
        <w:tc>
          <w:tcPr>
            <w:tcW w:w="0" w:type="auto"/>
            <w:gridSpan w:val="2"/>
            <w:shd w:val="clear" w:color="auto" w:fill="FFFFFF"/>
            <w:tcMar>
              <w:top w:w="30" w:type="dxa"/>
              <w:left w:w="20" w:type="dxa"/>
              <w:bottom w:w="30" w:type="dxa"/>
              <w:right w:w="0" w:type="dxa"/>
            </w:tcMar>
            <w:vAlign w:val="bottom"/>
            <w:hideMark/>
          </w:tcPr>
          <w:p w14:paraId="173A864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2,467 </w:t>
            </w:r>
          </w:p>
        </w:tc>
        <w:tc>
          <w:tcPr>
            <w:tcW w:w="0" w:type="auto"/>
            <w:shd w:val="clear" w:color="auto" w:fill="FFFFFF"/>
            <w:tcMar>
              <w:top w:w="30" w:type="dxa"/>
              <w:left w:w="0" w:type="dxa"/>
              <w:bottom w:w="30" w:type="dxa"/>
              <w:right w:w="20" w:type="dxa"/>
            </w:tcMar>
            <w:vAlign w:val="bottom"/>
            <w:hideMark/>
          </w:tcPr>
          <w:p w14:paraId="3B3DD13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8F339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9BC270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2,281 </w:t>
            </w:r>
          </w:p>
        </w:tc>
        <w:tc>
          <w:tcPr>
            <w:tcW w:w="0" w:type="auto"/>
            <w:shd w:val="clear" w:color="auto" w:fill="FFFFFF"/>
            <w:tcMar>
              <w:top w:w="30" w:type="dxa"/>
              <w:left w:w="0" w:type="dxa"/>
              <w:bottom w:w="30" w:type="dxa"/>
              <w:right w:w="20" w:type="dxa"/>
            </w:tcMar>
            <w:vAlign w:val="bottom"/>
            <w:hideMark/>
          </w:tcPr>
          <w:p w14:paraId="1232810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8CAD9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DEBDDE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6CACF0A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98718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476F6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15 </w:t>
            </w:r>
          </w:p>
        </w:tc>
        <w:tc>
          <w:tcPr>
            <w:tcW w:w="0" w:type="auto"/>
            <w:shd w:val="clear" w:color="auto" w:fill="FFFFFF"/>
            <w:tcMar>
              <w:top w:w="30" w:type="dxa"/>
              <w:left w:w="0" w:type="dxa"/>
              <w:bottom w:w="30" w:type="dxa"/>
              <w:right w:w="20" w:type="dxa"/>
            </w:tcMar>
            <w:vAlign w:val="bottom"/>
            <w:hideMark/>
          </w:tcPr>
          <w:p w14:paraId="1F89A0D4" w14:textId="77777777" w:rsidR="001E29DA" w:rsidRPr="001E29DA" w:rsidRDefault="001E29DA" w:rsidP="001E29DA">
            <w:pPr>
              <w:widowControl/>
              <w:spacing w:after="100"/>
              <w:jc w:val="right"/>
              <w:rPr>
                <w:rFonts w:ascii="宋体" w:eastAsia="宋体" w:hAnsi="宋体" w:cs="宋体"/>
                <w:kern w:val="0"/>
                <w:sz w:val="24"/>
                <w:szCs w:val="24"/>
              </w:rPr>
            </w:pPr>
          </w:p>
        </w:tc>
      </w:tr>
    </w:tbl>
    <w:p w14:paraId="57423206"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estimated fair value of the Company’s long-term debt is based on Level 2 inputs of quoted prices for the Company’s debt and comparable instruments in inactive markets.</w:t>
      </w:r>
    </w:p>
    <w:p w14:paraId="2185F569"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fair value of the Company’s accounts receivable, accounts payable and other short-term obligations approximate their carrying value based on existing terms.</w:t>
      </w:r>
    </w:p>
    <w:p w14:paraId="2B247FD5"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Financial Instruments Measured at Fair Value on a Non-Recurring Basis</w:t>
      </w:r>
    </w:p>
    <w:p w14:paraId="3248DB2E"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As of December 31, 2022, the Company had non-marketable securities in privately-held companies of $137 million. The balance of non-marketable securities in privately-held companies as of December 25, 2021 was not material.</w:t>
      </w:r>
    </w:p>
    <w:p w14:paraId="300D5485"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t>Hedging Transactions and Derivative Financial Instruments</w:t>
      </w:r>
    </w:p>
    <w:p w14:paraId="0A703FDF"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Foreign Currency Forward Contracts Designated as Accounting Hedges</w:t>
      </w:r>
    </w:p>
    <w:p w14:paraId="0F4F016A"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 xml:space="preserve">The Company enters into foreign currency forward contracts to hedge its exposure to foreign currency exchange rate risk related to future forecasted transactions denominated in currencies other than the U.S. Dollar. These contracts generally mature within 24 months and are designated as accounting hedges. As of December 31, 2022 and December 25, 2021, the notional value of the Company’s outstanding foreign currency forward contracts designated as cash flow hedges was $1.9 billion and $894 million, respectively. The fair value of these </w:t>
      </w:r>
      <w:r w:rsidRPr="001E29DA">
        <w:rPr>
          <w:rFonts w:ascii="Arial" w:eastAsia="宋体" w:hAnsi="Arial" w:cs="Arial"/>
          <w:color w:val="000000"/>
          <w:kern w:val="0"/>
          <w:sz w:val="20"/>
          <w:szCs w:val="20"/>
        </w:rPr>
        <w:lastRenderedPageBreak/>
        <w:t>contracts, recorded as a liability, was $27 million as of December 31, 2022. The fair value of these contracts as of December 25, 2021 was not material.</w:t>
      </w:r>
    </w:p>
    <w:p w14:paraId="64F60A36"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Foreign Currency Forward Contracts Not Designated as Accounting Hedges</w:t>
      </w:r>
    </w:p>
    <w:p w14:paraId="4DF29721"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also enters into foreign currency forward contracts to reduce the short-term effects of foreign currency fluctuations on certain receivables or payables denominated in currencies other than the U.S. Dollar. These forward contracts generally mature within 3 months and are not designated as accounting hedges. As of December 31, 2022 and December 25, 2021, the notional value of these outstanding contracts was $485 million and $291 million, respectively. The fair value of these contracts was not material as of December 31, 2022 and December 25, 2021.</w:t>
      </w:r>
    </w:p>
    <w:p w14:paraId="6E9C9AD6"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cash flows associated with derivative instruments as cash flow hedging instruments are classified in the same category in the Consolidated Statement of Cash Flows as the cash flows of the related items.</w:t>
      </w:r>
    </w:p>
    <w:p w14:paraId="08ECF962"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76</w:t>
      </w:r>
    </w:p>
    <w:p w14:paraId="0627DEF9"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1F29CE95">
          <v:rect id="_x0000_i1105" style="width:0;height:1.5pt" o:hralign="center" o:hrstd="t" o:hrnoshade="t" o:hr="t" fillcolor="black" stroked="f"/>
        </w:pict>
      </w:r>
    </w:p>
    <w:p w14:paraId="42A1BD0A"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60" w:anchor="i179f0d6779c24794a67681755ffb9a04_7" w:history="1">
        <w:r w:rsidRPr="001E29DA">
          <w:rPr>
            <w:rFonts w:ascii="Arial" w:eastAsia="微软雅黑" w:hAnsi="Arial" w:cs="Arial"/>
            <w:color w:val="0000FF"/>
            <w:kern w:val="0"/>
            <w:sz w:val="18"/>
            <w:szCs w:val="18"/>
            <w:u w:val="single"/>
          </w:rPr>
          <w:t>Table of Contents</w:t>
        </w:r>
      </w:hyperlink>
    </w:p>
    <w:p w14:paraId="51DE068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NOTE 10 – Concentrations of Credit Risk</w:t>
      </w:r>
    </w:p>
    <w:p w14:paraId="4DACE6A5"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Financial instruments that potentially subject the Company to concentrations of credit risk consist primarily of investments in time deposits, available-for-sale debt securities and trade receivables.</w:t>
      </w:r>
    </w:p>
    <w:p w14:paraId="7D1928F8"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places its investments with high credit quality financial institutions. At the time an investment is made, investments in commercial paper of industrial firms and financial institutions are rated A1, P1, F1 or better. The Company invests in bonds that are rated A, A2 or better and repurchase agreements, each of which have securities of the type and quality listed above as collateral.</w:t>
      </w:r>
    </w:p>
    <w:p w14:paraId="4945BAEA"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believes that concentrations of credit risk with respect to trade receivables are limited because a large number of geographically diverse customers make up the Company’s customer base, thus diluting the trade credit risk. One customer accounted for approximately 18% of the total consolidated accounts receivable balance as of December 31, 2022. Two customers each accounted for approximately 20% and 15% of the total consolidated accounts receivable balance as of December 25, 2021. However, the Company does not believe the receivable balance from these customers represents a significant credit risk based on past collection experience and review of their current credit quality.</w:t>
      </w:r>
    </w:p>
    <w:p w14:paraId="13207090" w14:textId="77777777" w:rsidR="001E29DA" w:rsidRPr="001E29DA" w:rsidRDefault="001E29DA" w:rsidP="001E29DA">
      <w:pPr>
        <w:widowControl/>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The Company is exposed to credit losses from nonperformance by counterparties on foreign currency hedge contracts. These counterparties are large global institutions, and to date, no such counterparty has failed to meet its financial obligations to the Company.</w:t>
      </w:r>
    </w:p>
    <w:p w14:paraId="5E8AF7B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NOTE 11 – Earnings Per Share</w:t>
      </w:r>
    </w:p>
    <w:p w14:paraId="144DF230"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Basic earnings per share is computed based on the weighted-average number of shares outstanding.</w:t>
      </w:r>
    </w:p>
    <w:p w14:paraId="0D50D297"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 xml:space="preserve">Diluted earnings per share is computed based on the weighted-average number of shares outstanding plus potentially dilutive shares outstanding during the period. Potentially dilutive shares are determined by applying the treasury stock method to the Company’s stock options, RSUs (including PRSUs), common stock to be issued under the ESPP and warrants. Potentially </w:t>
      </w:r>
      <w:r w:rsidRPr="001E29DA">
        <w:rPr>
          <w:rFonts w:ascii="Arial" w:eastAsia="宋体" w:hAnsi="Arial" w:cs="Arial"/>
          <w:color w:val="000000"/>
          <w:kern w:val="0"/>
          <w:sz w:val="20"/>
          <w:szCs w:val="20"/>
        </w:rPr>
        <w:lastRenderedPageBreak/>
        <w:t>dilutive shares issuable upon conversion of the 2.125% Convertible Senior Notes due 2026 (2.125% Notes) are calculated using the if-converted method.</w:t>
      </w:r>
    </w:p>
    <w:p w14:paraId="70AB9257" w14:textId="77777777" w:rsidR="001E29DA" w:rsidRPr="001E29DA" w:rsidRDefault="001E29DA" w:rsidP="001E29DA">
      <w:pPr>
        <w:widowControl/>
        <w:jc w:val="left"/>
        <w:rPr>
          <w:rFonts w:ascii="宋体" w:eastAsia="宋体" w:hAnsi="宋体" w:cs="宋体"/>
          <w:kern w:val="0"/>
          <w:sz w:val="24"/>
          <w:szCs w:val="24"/>
        </w:rPr>
      </w:pPr>
      <w:r w:rsidRPr="001E29DA">
        <w:rPr>
          <w:rFonts w:ascii="Arial" w:eastAsia="宋体" w:hAnsi="Arial" w:cs="Arial"/>
          <w:color w:val="000000"/>
          <w:kern w:val="0"/>
          <w:sz w:val="20"/>
          <w:szCs w:val="20"/>
        </w:rPr>
        <w:t>The following table sets forth the components of basic and diluted earnings per share:</w:t>
      </w:r>
    </w:p>
    <w:tbl>
      <w:tblPr>
        <w:tblW w:w="20614" w:type="dxa"/>
        <w:tblCellMar>
          <w:top w:w="15" w:type="dxa"/>
          <w:left w:w="15" w:type="dxa"/>
          <w:bottom w:w="15" w:type="dxa"/>
          <w:right w:w="15" w:type="dxa"/>
        </w:tblCellMar>
        <w:tblLook w:val="04A0" w:firstRow="1" w:lastRow="0" w:firstColumn="1" w:lastColumn="0" w:noHBand="0" w:noVBand="1"/>
      </w:tblPr>
      <w:tblGrid>
        <w:gridCol w:w="178"/>
        <w:gridCol w:w="11256"/>
        <w:gridCol w:w="37"/>
        <w:gridCol w:w="179"/>
        <w:gridCol w:w="2691"/>
        <w:gridCol w:w="36"/>
        <w:gridCol w:w="36"/>
        <w:gridCol w:w="80"/>
        <w:gridCol w:w="36"/>
        <w:gridCol w:w="178"/>
        <w:gridCol w:w="2752"/>
        <w:gridCol w:w="36"/>
        <w:gridCol w:w="36"/>
        <w:gridCol w:w="80"/>
        <w:gridCol w:w="36"/>
        <w:gridCol w:w="178"/>
        <w:gridCol w:w="2753"/>
        <w:gridCol w:w="36"/>
      </w:tblGrid>
      <w:tr w:rsidR="001E29DA" w:rsidRPr="001E29DA" w14:paraId="466AFEF1" w14:textId="77777777" w:rsidTr="001E29DA">
        <w:tc>
          <w:tcPr>
            <w:tcW w:w="175" w:type="dxa"/>
            <w:vAlign w:val="center"/>
            <w:hideMark/>
          </w:tcPr>
          <w:p w14:paraId="011A093F" w14:textId="77777777" w:rsidR="001E29DA" w:rsidRPr="001E29DA" w:rsidRDefault="001E29DA" w:rsidP="001E29DA">
            <w:pPr>
              <w:widowControl/>
              <w:jc w:val="left"/>
              <w:rPr>
                <w:rFonts w:ascii="宋体" w:eastAsia="宋体" w:hAnsi="宋体" w:cs="宋体"/>
                <w:kern w:val="0"/>
                <w:sz w:val="24"/>
                <w:szCs w:val="24"/>
              </w:rPr>
            </w:pPr>
          </w:p>
        </w:tc>
        <w:tc>
          <w:tcPr>
            <w:tcW w:w="11110" w:type="dxa"/>
            <w:vAlign w:val="center"/>
            <w:hideMark/>
          </w:tcPr>
          <w:p w14:paraId="5EE1704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9C5A9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E4B094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56" w:type="dxa"/>
            <w:vAlign w:val="center"/>
            <w:hideMark/>
          </w:tcPr>
          <w:p w14:paraId="2FB0914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C26DD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FCC68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058A7F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31A6C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FD8ACA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6" w:type="dxa"/>
            <w:vAlign w:val="center"/>
            <w:hideMark/>
          </w:tcPr>
          <w:p w14:paraId="3665A7D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E4BD1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37215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C0664A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509CB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B999D0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7" w:type="dxa"/>
            <w:vAlign w:val="center"/>
            <w:hideMark/>
          </w:tcPr>
          <w:p w14:paraId="7F291E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947C2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C389C96" w14:textId="77777777" w:rsidTr="001E29DA">
        <w:tc>
          <w:tcPr>
            <w:tcW w:w="0" w:type="auto"/>
            <w:gridSpan w:val="3"/>
            <w:tcMar>
              <w:top w:w="0" w:type="dxa"/>
              <w:left w:w="20" w:type="dxa"/>
              <w:bottom w:w="0" w:type="dxa"/>
              <w:right w:w="20" w:type="dxa"/>
            </w:tcMar>
            <w:vAlign w:val="center"/>
            <w:hideMark/>
          </w:tcPr>
          <w:p w14:paraId="11C32E2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07CF714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49E789FF" w14:textId="77777777" w:rsidTr="001E29DA">
        <w:tc>
          <w:tcPr>
            <w:tcW w:w="0" w:type="auto"/>
            <w:gridSpan w:val="3"/>
            <w:tcMar>
              <w:top w:w="0" w:type="dxa"/>
              <w:left w:w="20" w:type="dxa"/>
              <w:bottom w:w="0" w:type="dxa"/>
              <w:right w:w="20" w:type="dxa"/>
            </w:tcMar>
            <w:vAlign w:val="center"/>
            <w:hideMark/>
          </w:tcPr>
          <w:p w14:paraId="62DBF564"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B61E16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Borders>
              <w:top w:val="single" w:sz="8" w:space="0" w:color="000000"/>
            </w:tcBorders>
            <w:tcMar>
              <w:top w:w="0" w:type="dxa"/>
              <w:left w:w="20" w:type="dxa"/>
              <w:bottom w:w="0" w:type="dxa"/>
              <w:right w:w="20" w:type="dxa"/>
            </w:tcMar>
            <w:vAlign w:val="center"/>
            <w:hideMark/>
          </w:tcPr>
          <w:p w14:paraId="65122C93"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544E7A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c>
          <w:tcPr>
            <w:tcW w:w="0" w:type="auto"/>
            <w:gridSpan w:val="3"/>
            <w:tcBorders>
              <w:top w:val="single" w:sz="8" w:space="0" w:color="000000"/>
            </w:tcBorders>
            <w:tcMar>
              <w:top w:w="0" w:type="dxa"/>
              <w:left w:w="20" w:type="dxa"/>
              <w:bottom w:w="0" w:type="dxa"/>
              <w:right w:w="20" w:type="dxa"/>
            </w:tcMar>
            <w:vAlign w:val="center"/>
            <w:hideMark/>
          </w:tcPr>
          <w:p w14:paraId="3F77F338"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7BA875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 2020</w:t>
            </w:r>
          </w:p>
        </w:tc>
      </w:tr>
      <w:tr w:rsidR="001E29DA" w:rsidRPr="001E29DA" w14:paraId="3F0FC2A9" w14:textId="77777777" w:rsidTr="001E29DA">
        <w:tc>
          <w:tcPr>
            <w:tcW w:w="0" w:type="auto"/>
            <w:gridSpan w:val="3"/>
            <w:tcMar>
              <w:top w:w="30" w:type="dxa"/>
              <w:left w:w="20" w:type="dxa"/>
              <w:bottom w:w="30" w:type="dxa"/>
              <w:right w:w="20" w:type="dxa"/>
            </w:tcMar>
            <w:vAlign w:val="bottom"/>
            <w:hideMark/>
          </w:tcPr>
          <w:p w14:paraId="52A5D0A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15"/>
            <w:tcBorders>
              <w:top w:val="single" w:sz="8" w:space="0" w:color="000000"/>
            </w:tcBorders>
            <w:tcMar>
              <w:top w:w="30" w:type="dxa"/>
              <w:left w:w="20" w:type="dxa"/>
              <w:bottom w:w="30" w:type="dxa"/>
              <w:right w:w="20" w:type="dxa"/>
            </w:tcMar>
            <w:vAlign w:val="bottom"/>
            <w:hideMark/>
          </w:tcPr>
          <w:p w14:paraId="3E438345"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 except per share amounts)</w:t>
            </w:r>
          </w:p>
        </w:tc>
      </w:tr>
      <w:tr w:rsidR="001E29DA" w:rsidRPr="001E29DA" w14:paraId="7AA2E2D1" w14:textId="77777777" w:rsidTr="001E29DA">
        <w:tc>
          <w:tcPr>
            <w:tcW w:w="0" w:type="auto"/>
            <w:gridSpan w:val="3"/>
            <w:shd w:val="clear" w:color="auto" w:fill="CCEEFF"/>
            <w:tcMar>
              <w:top w:w="30" w:type="dxa"/>
              <w:left w:w="20" w:type="dxa"/>
              <w:bottom w:w="30" w:type="dxa"/>
              <w:right w:w="20" w:type="dxa"/>
            </w:tcMar>
            <w:vAlign w:val="bottom"/>
            <w:hideMark/>
          </w:tcPr>
          <w:p w14:paraId="5AABAA0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Numerator</w:t>
            </w:r>
          </w:p>
        </w:tc>
        <w:tc>
          <w:tcPr>
            <w:tcW w:w="0" w:type="auto"/>
            <w:gridSpan w:val="3"/>
            <w:shd w:val="clear" w:color="auto" w:fill="CCEEFF"/>
            <w:tcMar>
              <w:top w:w="0" w:type="dxa"/>
              <w:left w:w="20" w:type="dxa"/>
              <w:bottom w:w="0" w:type="dxa"/>
              <w:right w:w="20" w:type="dxa"/>
            </w:tcMar>
            <w:vAlign w:val="center"/>
            <w:hideMark/>
          </w:tcPr>
          <w:p w14:paraId="06A5D5B0"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0374F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6A9F74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1801B5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AA5831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CB49B62" w14:textId="77777777" w:rsidTr="001E29DA">
        <w:tc>
          <w:tcPr>
            <w:tcW w:w="0" w:type="auto"/>
            <w:gridSpan w:val="3"/>
            <w:shd w:val="clear" w:color="auto" w:fill="FFFFFF"/>
            <w:tcMar>
              <w:top w:w="30" w:type="dxa"/>
              <w:left w:w="380" w:type="dxa"/>
              <w:bottom w:w="30" w:type="dxa"/>
              <w:right w:w="20" w:type="dxa"/>
            </w:tcMar>
            <w:vAlign w:val="bottom"/>
            <w:hideMark/>
          </w:tcPr>
          <w:p w14:paraId="55E4677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income for basic earnings per share</w:t>
            </w:r>
          </w:p>
        </w:tc>
        <w:tc>
          <w:tcPr>
            <w:tcW w:w="0" w:type="auto"/>
            <w:shd w:val="clear" w:color="auto" w:fill="FFFFFF"/>
            <w:tcMar>
              <w:top w:w="30" w:type="dxa"/>
              <w:left w:w="20" w:type="dxa"/>
              <w:bottom w:w="30" w:type="dxa"/>
              <w:right w:w="0" w:type="dxa"/>
            </w:tcMar>
            <w:vAlign w:val="bottom"/>
            <w:hideMark/>
          </w:tcPr>
          <w:p w14:paraId="3662C7C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6960A7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1,320 </w:t>
            </w:r>
          </w:p>
        </w:tc>
        <w:tc>
          <w:tcPr>
            <w:tcW w:w="0" w:type="auto"/>
            <w:shd w:val="clear" w:color="auto" w:fill="FFFFFF"/>
            <w:tcMar>
              <w:top w:w="30" w:type="dxa"/>
              <w:left w:w="0" w:type="dxa"/>
              <w:bottom w:w="30" w:type="dxa"/>
              <w:right w:w="20" w:type="dxa"/>
            </w:tcMar>
            <w:vAlign w:val="bottom"/>
            <w:hideMark/>
          </w:tcPr>
          <w:p w14:paraId="451B1D9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4A03F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E86EEB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98120C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3,162 </w:t>
            </w:r>
          </w:p>
        </w:tc>
        <w:tc>
          <w:tcPr>
            <w:tcW w:w="0" w:type="auto"/>
            <w:shd w:val="clear" w:color="auto" w:fill="FFFFFF"/>
            <w:tcMar>
              <w:top w:w="30" w:type="dxa"/>
              <w:left w:w="0" w:type="dxa"/>
              <w:bottom w:w="30" w:type="dxa"/>
              <w:right w:w="20" w:type="dxa"/>
            </w:tcMar>
            <w:vAlign w:val="bottom"/>
            <w:hideMark/>
          </w:tcPr>
          <w:p w14:paraId="09D41A0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F7A2A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F27191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9FB357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2,490 </w:t>
            </w:r>
          </w:p>
        </w:tc>
        <w:tc>
          <w:tcPr>
            <w:tcW w:w="0" w:type="auto"/>
            <w:shd w:val="clear" w:color="auto" w:fill="FFFFFF"/>
            <w:tcMar>
              <w:top w:w="30" w:type="dxa"/>
              <w:left w:w="0" w:type="dxa"/>
              <w:bottom w:w="30" w:type="dxa"/>
              <w:right w:w="20" w:type="dxa"/>
            </w:tcMar>
            <w:vAlign w:val="bottom"/>
            <w:hideMark/>
          </w:tcPr>
          <w:p w14:paraId="153EFE7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BAA1CB6" w14:textId="77777777" w:rsidTr="001E29DA">
        <w:tc>
          <w:tcPr>
            <w:tcW w:w="0" w:type="auto"/>
            <w:gridSpan w:val="3"/>
            <w:shd w:val="clear" w:color="auto" w:fill="CCEEFF"/>
            <w:tcMar>
              <w:top w:w="30" w:type="dxa"/>
              <w:left w:w="380" w:type="dxa"/>
              <w:bottom w:w="30" w:type="dxa"/>
              <w:right w:w="20" w:type="dxa"/>
            </w:tcMar>
            <w:vAlign w:val="bottom"/>
            <w:hideMark/>
          </w:tcPr>
          <w:p w14:paraId="27B9C00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Effect of potentially dilutive shares:</w:t>
            </w:r>
          </w:p>
        </w:tc>
        <w:tc>
          <w:tcPr>
            <w:tcW w:w="0" w:type="auto"/>
            <w:gridSpan w:val="3"/>
            <w:shd w:val="clear" w:color="auto" w:fill="CCEEFF"/>
            <w:tcMar>
              <w:top w:w="0" w:type="dxa"/>
              <w:left w:w="20" w:type="dxa"/>
              <w:bottom w:w="0" w:type="dxa"/>
              <w:right w:w="20" w:type="dxa"/>
            </w:tcMar>
            <w:vAlign w:val="center"/>
            <w:hideMark/>
          </w:tcPr>
          <w:p w14:paraId="1C0822E3"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2F123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BDB9BB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2F137C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AF6DDD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D5B3BC2" w14:textId="77777777" w:rsidTr="001E29DA">
        <w:tc>
          <w:tcPr>
            <w:tcW w:w="0" w:type="auto"/>
            <w:gridSpan w:val="3"/>
            <w:shd w:val="clear" w:color="auto" w:fill="FFFFFF"/>
            <w:tcMar>
              <w:top w:w="30" w:type="dxa"/>
              <w:left w:w="620" w:type="dxa"/>
              <w:bottom w:w="30" w:type="dxa"/>
              <w:right w:w="20" w:type="dxa"/>
            </w:tcMar>
            <w:vAlign w:val="bottom"/>
            <w:hideMark/>
          </w:tcPr>
          <w:p w14:paraId="381C392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Interest expense related to the 2.125% Notes</w:t>
            </w:r>
          </w:p>
        </w:tc>
        <w:tc>
          <w:tcPr>
            <w:tcW w:w="0" w:type="auto"/>
            <w:gridSpan w:val="2"/>
            <w:shd w:val="clear" w:color="auto" w:fill="FFFFFF"/>
            <w:tcMar>
              <w:top w:w="30" w:type="dxa"/>
              <w:left w:w="20" w:type="dxa"/>
              <w:bottom w:w="30" w:type="dxa"/>
              <w:right w:w="0" w:type="dxa"/>
            </w:tcMar>
            <w:vAlign w:val="bottom"/>
            <w:hideMark/>
          </w:tcPr>
          <w:p w14:paraId="2DC9482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DE13EA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2E7C7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36ABB1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098994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3E1C6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ED477F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480AB1F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91F500E" w14:textId="77777777" w:rsidTr="001E29DA">
        <w:tc>
          <w:tcPr>
            <w:tcW w:w="0" w:type="auto"/>
            <w:gridSpan w:val="3"/>
            <w:shd w:val="clear" w:color="auto" w:fill="CCEEFF"/>
            <w:tcMar>
              <w:top w:w="30" w:type="dxa"/>
              <w:left w:w="380" w:type="dxa"/>
              <w:bottom w:w="30" w:type="dxa"/>
              <w:right w:w="20" w:type="dxa"/>
            </w:tcMar>
            <w:vAlign w:val="bottom"/>
            <w:hideMark/>
          </w:tcPr>
          <w:p w14:paraId="10105D3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income for diluted earnings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D3E0D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6663B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0D214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C17B0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9A8F1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71533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92D67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3ACA3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6C1C7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8CA01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E6D8F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8B1E2C6" w14:textId="77777777" w:rsidTr="001E29DA">
        <w:tc>
          <w:tcPr>
            <w:tcW w:w="0" w:type="auto"/>
            <w:gridSpan w:val="3"/>
            <w:shd w:val="clear" w:color="auto" w:fill="FFFFFF"/>
            <w:tcMar>
              <w:top w:w="30" w:type="dxa"/>
              <w:left w:w="20" w:type="dxa"/>
              <w:bottom w:w="30" w:type="dxa"/>
              <w:right w:w="20" w:type="dxa"/>
            </w:tcMar>
            <w:vAlign w:val="bottom"/>
            <w:hideMark/>
          </w:tcPr>
          <w:p w14:paraId="314F038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Denominator</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470EB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0D211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6BAF3D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D29C82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6EFCDA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D5DE38D" w14:textId="77777777" w:rsidTr="001E29DA">
        <w:tc>
          <w:tcPr>
            <w:tcW w:w="0" w:type="auto"/>
            <w:gridSpan w:val="3"/>
            <w:shd w:val="clear" w:color="auto" w:fill="CCEEFF"/>
            <w:tcMar>
              <w:top w:w="30" w:type="dxa"/>
              <w:left w:w="380" w:type="dxa"/>
              <w:bottom w:w="30" w:type="dxa"/>
              <w:right w:w="20" w:type="dxa"/>
            </w:tcMar>
            <w:vAlign w:val="bottom"/>
            <w:hideMark/>
          </w:tcPr>
          <w:p w14:paraId="0B55B50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Basic weighted-average shares</w:t>
            </w:r>
          </w:p>
        </w:tc>
        <w:tc>
          <w:tcPr>
            <w:tcW w:w="0" w:type="auto"/>
            <w:gridSpan w:val="2"/>
            <w:shd w:val="clear" w:color="auto" w:fill="CCEEFF"/>
            <w:tcMar>
              <w:top w:w="30" w:type="dxa"/>
              <w:left w:w="20" w:type="dxa"/>
              <w:bottom w:w="30" w:type="dxa"/>
              <w:right w:w="0" w:type="dxa"/>
            </w:tcMar>
            <w:vAlign w:val="bottom"/>
            <w:hideMark/>
          </w:tcPr>
          <w:p w14:paraId="720F758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1,561 </w:t>
            </w:r>
          </w:p>
        </w:tc>
        <w:tc>
          <w:tcPr>
            <w:tcW w:w="0" w:type="auto"/>
            <w:shd w:val="clear" w:color="auto" w:fill="CCEEFF"/>
            <w:tcMar>
              <w:top w:w="30" w:type="dxa"/>
              <w:left w:w="0" w:type="dxa"/>
              <w:bottom w:w="30" w:type="dxa"/>
              <w:right w:w="20" w:type="dxa"/>
            </w:tcMar>
            <w:vAlign w:val="bottom"/>
            <w:hideMark/>
          </w:tcPr>
          <w:p w14:paraId="561BE87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B33C1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215CE3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1,213 </w:t>
            </w:r>
          </w:p>
        </w:tc>
        <w:tc>
          <w:tcPr>
            <w:tcW w:w="0" w:type="auto"/>
            <w:shd w:val="clear" w:color="auto" w:fill="CCEEFF"/>
            <w:tcMar>
              <w:top w:w="30" w:type="dxa"/>
              <w:left w:w="0" w:type="dxa"/>
              <w:bottom w:w="30" w:type="dxa"/>
              <w:right w:w="20" w:type="dxa"/>
            </w:tcMar>
            <w:vAlign w:val="bottom"/>
            <w:hideMark/>
          </w:tcPr>
          <w:p w14:paraId="19942DB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AA2E8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FC8D81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1,184 </w:t>
            </w:r>
          </w:p>
        </w:tc>
        <w:tc>
          <w:tcPr>
            <w:tcW w:w="0" w:type="auto"/>
            <w:shd w:val="clear" w:color="auto" w:fill="CCEEFF"/>
            <w:tcMar>
              <w:top w:w="30" w:type="dxa"/>
              <w:left w:w="0" w:type="dxa"/>
              <w:bottom w:w="30" w:type="dxa"/>
              <w:right w:w="20" w:type="dxa"/>
            </w:tcMar>
            <w:vAlign w:val="bottom"/>
            <w:hideMark/>
          </w:tcPr>
          <w:p w14:paraId="0717211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B08E651" w14:textId="77777777" w:rsidTr="001E29DA">
        <w:tc>
          <w:tcPr>
            <w:tcW w:w="0" w:type="auto"/>
            <w:gridSpan w:val="3"/>
            <w:shd w:val="clear" w:color="auto" w:fill="FFFFFF"/>
            <w:tcMar>
              <w:top w:w="30" w:type="dxa"/>
              <w:left w:w="380" w:type="dxa"/>
              <w:bottom w:w="30" w:type="dxa"/>
              <w:right w:w="20" w:type="dxa"/>
            </w:tcMar>
            <w:vAlign w:val="bottom"/>
            <w:hideMark/>
          </w:tcPr>
          <w:p w14:paraId="35EF4A6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Effect of potentially dilutive shares:</w:t>
            </w:r>
          </w:p>
        </w:tc>
        <w:tc>
          <w:tcPr>
            <w:tcW w:w="0" w:type="auto"/>
            <w:gridSpan w:val="3"/>
            <w:shd w:val="clear" w:color="auto" w:fill="FFFFFF"/>
            <w:tcMar>
              <w:top w:w="0" w:type="dxa"/>
              <w:left w:w="20" w:type="dxa"/>
              <w:bottom w:w="0" w:type="dxa"/>
              <w:right w:w="20" w:type="dxa"/>
            </w:tcMar>
            <w:vAlign w:val="center"/>
            <w:hideMark/>
          </w:tcPr>
          <w:p w14:paraId="380705E6"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7A1B4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7753AA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757D39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F5C17C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F04EF2F" w14:textId="77777777" w:rsidTr="001E29DA">
        <w:tc>
          <w:tcPr>
            <w:tcW w:w="0" w:type="auto"/>
            <w:gridSpan w:val="3"/>
            <w:shd w:val="clear" w:color="auto" w:fill="CCEEFF"/>
            <w:tcMar>
              <w:top w:w="30" w:type="dxa"/>
              <w:left w:w="620" w:type="dxa"/>
              <w:bottom w:w="30" w:type="dxa"/>
              <w:right w:w="20" w:type="dxa"/>
            </w:tcMar>
            <w:vAlign w:val="bottom"/>
            <w:hideMark/>
          </w:tcPr>
          <w:p w14:paraId="0F786DA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Employee equity plans and warrants</w:t>
            </w:r>
          </w:p>
        </w:tc>
        <w:tc>
          <w:tcPr>
            <w:tcW w:w="0" w:type="auto"/>
            <w:gridSpan w:val="2"/>
            <w:shd w:val="clear" w:color="auto" w:fill="CCEEFF"/>
            <w:tcMar>
              <w:top w:w="30" w:type="dxa"/>
              <w:left w:w="20" w:type="dxa"/>
              <w:bottom w:w="30" w:type="dxa"/>
              <w:right w:w="0" w:type="dxa"/>
            </w:tcMar>
            <w:vAlign w:val="bottom"/>
            <w:hideMark/>
          </w:tcPr>
          <w:p w14:paraId="1A14147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10 </w:t>
            </w:r>
          </w:p>
        </w:tc>
        <w:tc>
          <w:tcPr>
            <w:tcW w:w="0" w:type="auto"/>
            <w:shd w:val="clear" w:color="auto" w:fill="CCEEFF"/>
            <w:tcMar>
              <w:top w:w="30" w:type="dxa"/>
              <w:left w:w="0" w:type="dxa"/>
              <w:bottom w:w="30" w:type="dxa"/>
              <w:right w:w="20" w:type="dxa"/>
            </w:tcMar>
            <w:vAlign w:val="bottom"/>
            <w:hideMark/>
          </w:tcPr>
          <w:p w14:paraId="0F61B67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A153D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21A0E7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16 </w:t>
            </w:r>
          </w:p>
        </w:tc>
        <w:tc>
          <w:tcPr>
            <w:tcW w:w="0" w:type="auto"/>
            <w:shd w:val="clear" w:color="auto" w:fill="CCEEFF"/>
            <w:tcMar>
              <w:top w:w="30" w:type="dxa"/>
              <w:left w:w="0" w:type="dxa"/>
              <w:bottom w:w="30" w:type="dxa"/>
              <w:right w:w="20" w:type="dxa"/>
            </w:tcMar>
            <w:vAlign w:val="bottom"/>
            <w:hideMark/>
          </w:tcPr>
          <w:p w14:paraId="6CA996E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0F64F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6A0A54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20 </w:t>
            </w:r>
          </w:p>
        </w:tc>
        <w:tc>
          <w:tcPr>
            <w:tcW w:w="0" w:type="auto"/>
            <w:shd w:val="clear" w:color="auto" w:fill="CCEEFF"/>
            <w:tcMar>
              <w:top w:w="30" w:type="dxa"/>
              <w:left w:w="0" w:type="dxa"/>
              <w:bottom w:w="30" w:type="dxa"/>
              <w:right w:w="20" w:type="dxa"/>
            </w:tcMar>
            <w:vAlign w:val="bottom"/>
            <w:hideMark/>
          </w:tcPr>
          <w:p w14:paraId="5BF271C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721E01F" w14:textId="77777777" w:rsidTr="001E29DA">
        <w:tc>
          <w:tcPr>
            <w:tcW w:w="0" w:type="auto"/>
            <w:gridSpan w:val="3"/>
            <w:shd w:val="clear" w:color="auto" w:fill="FFFFFF"/>
            <w:tcMar>
              <w:top w:w="30" w:type="dxa"/>
              <w:left w:w="620" w:type="dxa"/>
              <w:bottom w:w="30" w:type="dxa"/>
              <w:right w:w="20" w:type="dxa"/>
            </w:tcMar>
            <w:vAlign w:val="bottom"/>
            <w:hideMark/>
          </w:tcPr>
          <w:p w14:paraId="7B58C7D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2.125% Notes</w:t>
            </w:r>
          </w:p>
        </w:tc>
        <w:tc>
          <w:tcPr>
            <w:tcW w:w="0" w:type="auto"/>
            <w:gridSpan w:val="2"/>
            <w:shd w:val="clear" w:color="auto" w:fill="FFFFFF"/>
            <w:tcMar>
              <w:top w:w="30" w:type="dxa"/>
              <w:left w:w="20" w:type="dxa"/>
              <w:bottom w:w="30" w:type="dxa"/>
              <w:right w:w="0" w:type="dxa"/>
            </w:tcMar>
            <w:vAlign w:val="bottom"/>
            <w:hideMark/>
          </w:tcPr>
          <w:p w14:paraId="17F8A22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870D06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F73E3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A1B363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0FC0BE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61D65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699D2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3 </w:t>
            </w:r>
          </w:p>
        </w:tc>
        <w:tc>
          <w:tcPr>
            <w:tcW w:w="0" w:type="auto"/>
            <w:shd w:val="clear" w:color="auto" w:fill="FFFFFF"/>
            <w:tcMar>
              <w:top w:w="30" w:type="dxa"/>
              <w:left w:w="0" w:type="dxa"/>
              <w:bottom w:w="30" w:type="dxa"/>
              <w:right w:w="20" w:type="dxa"/>
            </w:tcMar>
            <w:vAlign w:val="bottom"/>
            <w:hideMark/>
          </w:tcPr>
          <w:p w14:paraId="62BDD1A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5773AAB" w14:textId="77777777" w:rsidTr="001E29DA">
        <w:tc>
          <w:tcPr>
            <w:tcW w:w="0" w:type="auto"/>
            <w:gridSpan w:val="3"/>
            <w:shd w:val="clear" w:color="auto" w:fill="CCEEFF"/>
            <w:tcMar>
              <w:top w:w="30" w:type="dxa"/>
              <w:left w:w="380" w:type="dxa"/>
              <w:bottom w:w="30" w:type="dxa"/>
              <w:right w:w="20" w:type="dxa"/>
            </w:tcMar>
            <w:vAlign w:val="bottom"/>
            <w:hideMark/>
          </w:tcPr>
          <w:p w14:paraId="599FCBE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Diluted weighted-average shares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5EDB3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0D064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B6B33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058A7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9DB00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76CA3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39943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F8378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B24A647" w14:textId="77777777" w:rsidTr="001E29DA">
        <w:tc>
          <w:tcPr>
            <w:tcW w:w="0" w:type="auto"/>
            <w:gridSpan w:val="3"/>
            <w:shd w:val="clear" w:color="auto" w:fill="FFFFFF"/>
            <w:tcMar>
              <w:top w:w="30" w:type="dxa"/>
              <w:left w:w="20" w:type="dxa"/>
              <w:bottom w:w="30" w:type="dxa"/>
              <w:right w:w="20" w:type="dxa"/>
            </w:tcMar>
            <w:vAlign w:val="bottom"/>
            <w:hideMark/>
          </w:tcPr>
          <w:p w14:paraId="3A1278E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Earnings per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1B60EE3"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65FEC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3EC93F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5F5BCC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F57174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0484186" w14:textId="77777777" w:rsidTr="001E29DA">
        <w:tc>
          <w:tcPr>
            <w:tcW w:w="0" w:type="auto"/>
            <w:gridSpan w:val="3"/>
            <w:shd w:val="clear" w:color="auto" w:fill="CCEEFF"/>
            <w:tcMar>
              <w:top w:w="30" w:type="dxa"/>
              <w:left w:w="380" w:type="dxa"/>
              <w:bottom w:w="30" w:type="dxa"/>
              <w:right w:w="20" w:type="dxa"/>
            </w:tcMar>
            <w:vAlign w:val="bottom"/>
            <w:hideMark/>
          </w:tcPr>
          <w:p w14:paraId="480BE78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Basic</w:t>
            </w:r>
          </w:p>
        </w:tc>
        <w:tc>
          <w:tcPr>
            <w:tcW w:w="0" w:type="auto"/>
            <w:shd w:val="clear" w:color="auto" w:fill="CCEEFF"/>
            <w:tcMar>
              <w:top w:w="30" w:type="dxa"/>
              <w:left w:w="20" w:type="dxa"/>
              <w:bottom w:w="30" w:type="dxa"/>
              <w:right w:w="0" w:type="dxa"/>
            </w:tcMar>
            <w:vAlign w:val="bottom"/>
            <w:hideMark/>
          </w:tcPr>
          <w:p w14:paraId="0BBD277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2A0C84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0.85 </w:t>
            </w:r>
          </w:p>
        </w:tc>
        <w:tc>
          <w:tcPr>
            <w:tcW w:w="0" w:type="auto"/>
            <w:shd w:val="clear" w:color="auto" w:fill="CCEEFF"/>
            <w:tcMar>
              <w:top w:w="30" w:type="dxa"/>
              <w:left w:w="0" w:type="dxa"/>
              <w:bottom w:w="30" w:type="dxa"/>
              <w:right w:w="20" w:type="dxa"/>
            </w:tcMar>
            <w:vAlign w:val="bottom"/>
            <w:hideMark/>
          </w:tcPr>
          <w:p w14:paraId="1D2FBB1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29018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F2B626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E6B715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2.61 </w:t>
            </w:r>
          </w:p>
        </w:tc>
        <w:tc>
          <w:tcPr>
            <w:tcW w:w="0" w:type="auto"/>
            <w:shd w:val="clear" w:color="auto" w:fill="CCEEFF"/>
            <w:tcMar>
              <w:top w:w="30" w:type="dxa"/>
              <w:left w:w="0" w:type="dxa"/>
              <w:bottom w:w="30" w:type="dxa"/>
              <w:right w:w="20" w:type="dxa"/>
            </w:tcMar>
            <w:vAlign w:val="bottom"/>
            <w:hideMark/>
          </w:tcPr>
          <w:p w14:paraId="3AE7378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49D64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2ADA63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ACEC96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2.10 </w:t>
            </w:r>
          </w:p>
        </w:tc>
        <w:tc>
          <w:tcPr>
            <w:tcW w:w="0" w:type="auto"/>
            <w:shd w:val="clear" w:color="auto" w:fill="CCEEFF"/>
            <w:tcMar>
              <w:top w:w="30" w:type="dxa"/>
              <w:left w:w="0" w:type="dxa"/>
              <w:bottom w:w="30" w:type="dxa"/>
              <w:right w:w="20" w:type="dxa"/>
            </w:tcMar>
            <w:vAlign w:val="bottom"/>
            <w:hideMark/>
          </w:tcPr>
          <w:p w14:paraId="1A112F1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65DDB75" w14:textId="77777777" w:rsidTr="001E29DA">
        <w:tc>
          <w:tcPr>
            <w:tcW w:w="0" w:type="auto"/>
            <w:gridSpan w:val="3"/>
            <w:shd w:val="clear" w:color="auto" w:fill="FFFFFF"/>
            <w:tcMar>
              <w:top w:w="30" w:type="dxa"/>
              <w:left w:w="380" w:type="dxa"/>
              <w:bottom w:w="30" w:type="dxa"/>
              <w:right w:w="20" w:type="dxa"/>
            </w:tcMar>
            <w:vAlign w:val="bottom"/>
            <w:hideMark/>
          </w:tcPr>
          <w:p w14:paraId="0F06860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Diluted</w:t>
            </w:r>
          </w:p>
        </w:tc>
        <w:tc>
          <w:tcPr>
            <w:tcW w:w="0" w:type="auto"/>
            <w:shd w:val="clear" w:color="auto" w:fill="FFFFFF"/>
            <w:tcMar>
              <w:top w:w="30" w:type="dxa"/>
              <w:left w:w="20" w:type="dxa"/>
              <w:bottom w:w="30" w:type="dxa"/>
              <w:right w:w="0" w:type="dxa"/>
            </w:tcMar>
            <w:vAlign w:val="bottom"/>
            <w:hideMark/>
          </w:tcPr>
          <w:p w14:paraId="0851686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620174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0.84 </w:t>
            </w:r>
          </w:p>
        </w:tc>
        <w:tc>
          <w:tcPr>
            <w:tcW w:w="0" w:type="auto"/>
            <w:shd w:val="clear" w:color="auto" w:fill="FFFFFF"/>
            <w:tcMar>
              <w:top w:w="30" w:type="dxa"/>
              <w:left w:w="0" w:type="dxa"/>
              <w:bottom w:w="30" w:type="dxa"/>
              <w:right w:w="20" w:type="dxa"/>
            </w:tcMar>
            <w:vAlign w:val="bottom"/>
            <w:hideMark/>
          </w:tcPr>
          <w:p w14:paraId="0829FE6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114F5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91DB6F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400ECF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2.57 </w:t>
            </w:r>
          </w:p>
        </w:tc>
        <w:tc>
          <w:tcPr>
            <w:tcW w:w="0" w:type="auto"/>
            <w:shd w:val="clear" w:color="auto" w:fill="FFFFFF"/>
            <w:tcMar>
              <w:top w:w="30" w:type="dxa"/>
              <w:left w:w="0" w:type="dxa"/>
              <w:bottom w:w="30" w:type="dxa"/>
              <w:right w:w="20" w:type="dxa"/>
            </w:tcMar>
            <w:vAlign w:val="bottom"/>
            <w:hideMark/>
          </w:tcPr>
          <w:p w14:paraId="428F5AE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A033D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CF11DE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91561F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2.06 </w:t>
            </w:r>
          </w:p>
        </w:tc>
        <w:tc>
          <w:tcPr>
            <w:tcW w:w="0" w:type="auto"/>
            <w:shd w:val="clear" w:color="auto" w:fill="FFFFFF"/>
            <w:tcMar>
              <w:top w:w="30" w:type="dxa"/>
              <w:left w:w="0" w:type="dxa"/>
              <w:bottom w:w="30" w:type="dxa"/>
              <w:right w:w="20" w:type="dxa"/>
            </w:tcMar>
            <w:vAlign w:val="bottom"/>
            <w:hideMark/>
          </w:tcPr>
          <w:p w14:paraId="445B1C6A" w14:textId="77777777" w:rsidR="001E29DA" w:rsidRPr="001E29DA" w:rsidRDefault="001E29DA" w:rsidP="001E29DA">
            <w:pPr>
              <w:widowControl/>
              <w:spacing w:after="100"/>
              <w:jc w:val="right"/>
              <w:rPr>
                <w:rFonts w:ascii="宋体" w:eastAsia="宋体" w:hAnsi="宋体" w:cs="宋体"/>
                <w:kern w:val="0"/>
                <w:sz w:val="24"/>
                <w:szCs w:val="24"/>
              </w:rPr>
            </w:pPr>
          </w:p>
        </w:tc>
      </w:tr>
    </w:tbl>
    <w:p w14:paraId="09B90640"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Potential shares from employee equity plans and the impact from the conversion of the 2.125% Notes up to the conversion date, totaling 16 million and 2 million shares for 2022 and 2021, respectively, were not included in the earnings per share calculation because their inclusion would have been anti-dilutive.</w:t>
      </w:r>
    </w:p>
    <w:p w14:paraId="1A318AB6"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77</w:t>
      </w:r>
    </w:p>
    <w:p w14:paraId="79A32A33"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21E6F595">
          <v:rect id="_x0000_i1106" style="width:0;height:1.5pt" o:hralign="center" o:hrstd="t" o:hrnoshade="t" o:hr="t" fillcolor="black" stroked="f"/>
        </w:pict>
      </w:r>
    </w:p>
    <w:p w14:paraId="0396EEAD"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61" w:anchor="i179f0d6779c24794a67681755ffb9a04_7" w:history="1">
        <w:r w:rsidRPr="001E29DA">
          <w:rPr>
            <w:rFonts w:ascii="Arial" w:eastAsia="微软雅黑" w:hAnsi="Arial" w:cs="Arial"/>
            <w:color w:val="0000FF"/>
            <w:kern w:val="0"/>
            <w:sz w:val="18"/>
            <w:szCs w:val="18"/>
            <w:u w:val="single"/>
          </w:rPr>
          <w:t>Table of Contents</w:t>
        </w:r>
      </w:hyperlink>
    </w:p>
    <w:p w14:paraId="504F17F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NOTE 12 – Common Stock and Stock-Based Compensation</w:t>
      </w:r>
    </w:p>
    <w:p w14:paraId="05577CFC"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Arial" w:eastAsia="宋体" w:hAnsi="Arial" w:cs="Arial"/>
          <w:b/>
          <w:bCs/>
          <w:color w:val="000000"/>
          <w:kern w:val="0"/>
          <w:sz w:val="20"/>
          <w:szCs w:val="20"/>
        </w:rPr>
        <w:t>Common Stock</w:t>
      </w:r>
    </w:p>
    <w:p w14:paraId="086274A4" w14:textId="77777777" w:rsidR="001E29DA" w:rsidRPr="001E29DA" w:rsidRDefault="001E29DA" w:rsidP="001E29DA">
      <w:pPr>
        <w:widowControl/>
        <w:jc w:val="left"/>
        <w:rPr>
          <w:rFonts w:ascii="宋体" w:eastAsia="宋体" w:hAnsi="宋体" w:cs="宋体"/>
          <w:kern w:val="0"/>
          <w:sz w:val="24"/>
          <w:szCs w:val="24"/>
        </w:rPr>
      </w:pPr>
      <w:r w:rsidRPr="001E29DA">
        <w:rPr>
          <w:rFonts w:ascii="Arial" w:eastAsia="宋体" w:hAnsi="Arial" w:cs="Arial"/>
          <w:color w:val="000000"/>
          <w:kern w:val="0"/>
          <w:sz w:val="20"/>
          <w:szCs w:val="20"/>
        </w:rPr>
        <w:t>Shares of common stock outstanding were as follows: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1289"/>
        <w:gridCol w:w="37"/>
        <w:gridCol w:w="178"/>
        <w:gridCol w:w="2722"/>
        <w:gridCol w:w="37"/>
        <w:gridCol w:w="36"/>
        <w:gridCol w:w="80"/>
        <w:gridCol w:w="36"/>
        <w:gridCol w:w="177"/>
        <w:gridCol w:w="2721"/>
        <w:gridCol w:w="36"/>
        <w:gridCol w:w="36"/>
        <w:gridCol w:w="80"/>
        <w:gridCol w:w="36"/>
        <w:gridCol w:w="177"/>
        <w:gridCol w:w="2722"/>
        <w:gridCol w:w="36"/>
      </w:tblGrid>
      <w:tr w:rsidR="001E29DA" w:rsidRPr="001E29DA" w14:paraId="2D075800" w14:textId="77777777" w:rsidTr="001E29DA">
        <w:tc>
          <w:tcPr>
            <w:tcW w:w="175" w:type="dxa"/>
            <w:vAlign w:val="center"/>
            <w:hideMark/>
          </w:tcPr>
          <w:p w14:paraId="442167AF" w14:textId="77777777" w:rsidR="001E29DA" w:rsidRPr="001E29DA" w:rsidRDefault="001E29DA" w:rsidP="001E29DA">
            <w:pPr>
              <w:widowControl/>
              <w:jc w:val="left"/>
              <w:rPr>
                <w:rFonts w:ascii="宋体" w:eastAsia="宋体" w:hAnsi="宋体" w:cs="宋体"/>
                <w:kern w:val="0"/>
                <w:sz w:val="24"/>
                <w:szCs w:val="24"/>
              </w:rPr>
            </w:pPr>
          </w:p>
        </w:tc>
        <w:tc>
          <w:tcPr>
            <w:tcW w:w="11145" w:type="dxa"/>
            <w:vAlign w:val="center"/>
            <w:hideMark/>
          </w:tcPr>
          <w:p w14:paraId="50936F9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2C53C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69729C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87" w:type="dxa"/>
            <w:vAlign w:val="center"/>
            <w:hideMark/>
          </w:tcPr>
          <w:p w14:paraId="40297B8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74962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B215A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3F5E20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EC835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E76F91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87" w:type="dxa"/>
            <w:vAlign w:val="center"/>
            <w:hideMark/>
          </w:tcPr>
          <w:p w14:paraId="353FD84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59EB1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9CF1D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8F7150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EEAFC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4D9E6B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88" w:type="dxa"/>
            <w:vAlign w:val="center"/>
            <w:hideMark/>
          </w:tcPr>
          <w:p w14:paraId="0674E5A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9A219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9731C4F" w14:textId="77777777" w:rsidTr="001E29DA">
        <w:tc>
          <w:tcPr>
            <w:tcW w:w="0" w:type="auto"/>
            <w:gridSpan w:val="3"/>
            <w:tcMar>
              <w:top w:w="0" w:type="dxa"/>
              <w:left w:w="20" w:type="dxa"/>
              <w:bottom w:w="0" w:type="dxa"/>
              <w:right w:w="20" w:type="dxa"/>
            </w:tcMar>
            <w:vAlign w:val="center"/>
            <w:hideMark/>
          </w:tcPr>
          <w:p w14:paraId="0DC7D00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4584F9E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7F166ED1" w14:textId="77777777" w:rsidTr="001E29DA">
        <w:tc>
          <w:tcPr>
            <w:tcW w:w="0" w:type="auto"/>
            <w:gridSpan w:val="3"/>
            <w:tcMar>
              <w:top w:w="0" w:type="dxa"/>
              <w:left w:w="20" w:type="dxa"/>
              <w:bottom w:w="0" w:type="dxa"/>
              <w:right w:w="20" w:type="dxa"/>
            </w:tcMar>
            <w:vAlign w:val="center"/>
            <w:hideMark/>
          </w:tcPr>
          <w:p w14:paraId="7011C7EE"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52FEF5E"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4AFED75E"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D99127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466D0A6"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75F5395"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w:t>
            </w:r>
            <w:r w:rsidRPr="001E29DA">
              <w:rPr>
                <w:rFonts w:ascii="Arial" w:eastAsia="宋体" w:hAnsi="Arial" w:cs="Arial"/>
                <w:b/>
                <w:bCs/>
                <w:color w:val="000000"/>
                <w:kern w:val="0"/>
                <w:sz w:val="16"/>
                <w:szCs w:val="16"/>
              </w:rPr>
              <w:br/>
              <w:t>2020</w:t>
            </w:r>
          </w:p>
        </w:tc>
      </w:tr>
      <w:tr w:rsidR="001E29DA" w:rsidRPr="001E29DA" w14:paraId="5E419A44" w14:textId="77777777" w:rsidTr="001E29DA">
        <w:tc>
          <w:tcPr>
            <w:tcW w:w="0" w:type="auto"/>
            <w:gridSpan w:val="3"/>
            <w:tcMar>
              <w:top w:w="0" w:type="dxa"/>
              <w:left w:w="20" w:type="dxa"/>
              <w:bottom w:w="0" w:type="dxa"/>
              <w:right w:w="20" w:type="dxa"/>
            </w:tcMar>
            <w:vAlign w:val="center"/>
            <w:hideMark/>
          </w:tcPr>
          <w:p w14:paraId="1AA63327"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15"/>
            <w:tcBorders>
              <w:top w:val="single" w:sz="8" w:space="0" w:color="000000"/>
            </w:tcBorders>
            <w:tcMar>
              <w:top w:w="30" w:type="dxa"/>
              <w:left w:w="20" w:type="dxa"/>
              <w:bottom w:w="30" w:type="dxa"/>
              <w:right w:w="20" w:type="dxa"/>
            </w:tcMar>
            <w:vAlign w:val="bottom"/>
            <w:hideMark/>
          </w:tcPr>
          <w:p w14:paraId="75050FF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65B79DBA" w14:textId="77777777" w:rsidTr="001E29DA">
        <w:tc>
          <w:tcPr>
            <w:tcW w:w="0" w:type="auto"/>
            <w:gridSpan w:val="3"/>
            <w:shd w:val="clear" w:color="auto" w:fill="CCEEFF"/>
            <w:tcMar>
              <w:top w:w="30" w:type="dxa"/>
              <w:left w:w="20" w:type="dxa"/>
              <w:bottom w:w="30" w:type="dxa"/>
              <w:right w:w="20" w:type="dxa"/>
            </w:tcMar>
            <w:vAlign w:val="bottom"/>
            <w:hideMark/>
          </w:tcPr>
          <w:p w14:paraId="15C81D8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beginning of period</w:t>
            </w:r>
          </w:p>
        </w:tc>
        <w:tc>
          <w:tcPr>
            <w:tcW w:w="0" w:type="auto"/>
            <w:gridSpan w:val="2"/>
            <w:shd w:val="clear" w:color="auto" w:fill="CCEEFF"/>
            <w:tcMar>
              <w:top w:w="30" w:type="dxa"/>
              <w:left w:w="20" w:type="dxa"/>
              <w:bottom w:w="30" w:type="dxa"/>
              <w:right w:w="0" w:type="dxa"/>
            </w:tcMar>
            <w:vAlign w:val="bottom"/>
            <w:hideMark/>
          </w:tcPr>
          <w:p w14:paraId="3920F94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1,207 </w:t>
            </w:r>
          </w:p>
        </w:tc>
        <w:tc>
          <w:tcPr>
            <w:tcW w:w="0" w:type="auto"/>
            <w:shd w:val="clear" w:color="auto" w:fill="CCEEFF"/>
            <w:tcMar>
              <w:top w:w="30" w:type="dxa"/>
              <w:left w:w="0" w:type="dxa"/>
              <w:bottom w:w="30" w:type="dxa"/>
              <w:right w:w="20" w:type="dxa"/>
            </w:tcMar>
            <w:vAlign w:val="bottom"/>
            <w:hideMark/>
          </w:tcPr>
          <w:p w14:paraId="410774E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61C9B8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287938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1,211 </w:t>
            </w:r>
          </w:p>
        </w:tc>
        <w:tc>
          <w:tcPr>
            <w:tcW w:w="0" w:type="auto"/>
            <w:shd w:val="clear" w:color="auto" w:fill="CCEEFF"/>
            <w:tcMar>
              <w:top w:w="30" w:type="dxa"/>
              <w:left w:w="0" w:type="dxa"/>
              <w:bottom w:w="30" w:type="dxa"/>
              <w:right w:w="20" w:type="dxa"/>
            </w:tcMar>
            <w:vAlign w:val="bottom"/>
            <w:hideMark/>
          </w:tcPr>
          <w:p w14:paraId="4633D48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6CE5C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5B7FFF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1,170 </w:t>
            </w:r>
          </w:p>
        </w:tc>
        <w:tc>
          <w:tcPr>
            <w:tcW w:w="0" w:type="auto"/>
            <w:shd w:val="clear" w:color="auto" w:fill="CCEEFF"/>
            <w:tcMar>
              <w:top w:w="30" w:type="dxa"/>
              <w:left w:w="0" w:type="dxa"/>
              <w:bottom w:w="30" w:type="dxa"/>
              <w:right w:w="20" w:type="dxa"/>
            </w:tcMar>
            <w:vAlign w:val="bottom"/>
            <w:hideMark/>
          </w:tcPr>
          <w:p w14:paraId="5EE3D6E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83C91D5" w14:textId="77777777" w:rsidTr="001E29DA">
        <w:tc>
          <w:tcPr>
            <w:tcW w:w="0" w:type="auto"/>
            <w:gridSpan w:val="3"/>
            <w:shd w:val="clear" w:color="auto" w:fill="FFFFFF"/>
            <w:tcMar>
              <w:top w:w="30" w:type="dxa"/>
              <w:left w:w="20" w:type="dxa"/>
              <w:bottom w:w="30" w:type="dxa"/>
              <w:right w:w="20" w:type="dxa"/>
            </w:tcMar>
            <w:vAlign w:val="bottom"/>
            <w:hideMark/>
          </w:tcPr>
          <w:p w14:paraId="502ACB8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Common stock issued in the acquisition of Xilinx</w:t>
            </w:r>
          </w:p>
        </w:tc>
        <w:tc>
          <w:tcPr>
            <w:tcW w:w="0" w:type="auto"/>
            <w:gridSpan w:val="2"/>
            <w:shd w:val="clear" w:color="auto" w:fill="FFFFFF"/>
            <w:tcMar>
              <w:top w:w="30" w:type="dxa"/>
              <w:left w:w="20" w:type="dxa"/>
              <w:bottom w:w="30" w:type="dxa"/>
              <w:right w:w="0" w:type="dxa"/>
            </w:tcMar>
            <w:vAlign w:val="bottom"/>
            <w:hideMark/>
          </w:tcPr>
          <w:p w14:paraId="14CFB80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429 </w:t>
            </w:r>
          </w:p>
        </w:tc>
        <w:tc>
          <w:tcPr>
            <w:tcW w:w="0" w:type="auto"/>
            <w:shd w:val="clear" w:color="auto" w:fill="FFFFFF"/>
            <w:tcMar>
              <w:top w:w="30" w:type="dxa"/>
              <w:left w:w="0" w:type="dxa"/>
              <w:bottom w:w="30" w:type="dxa"/>
              <w:right w:w="20" w:type="dxa"/>
            </w:tcMar>
            <w:vAlign w:val="bottom"/>
            <w:hideMark/>
          </w:tcPr>
          <w:p w14:paraId="7FD42CF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CE486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9BBE89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8D6AE8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F2BB1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01900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3FFD28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B1AD4A2" w14:textId="77777777" w:rsidTr="001E29DA">
        <w:tc>
          <w:tcPr>
            <w:tcW w:w="0" w:type="auto"/>
            <w:gridSpan w:val="3"/>
            <w:shd w:val="clear" w:color="auto" w:fill="CCEEFF"/>
            <w:tcMar>
              <w:top w:w="30" w:type="dxa"/>
              <w:left w:w="20" w:type="dxa"/>
              <w:bottom w:w="30" w:type="dxa"/>
              <w:right w:w="20" w:type="dxa"/>
            </w:tcMar>
            <w:vAlign w:val="bottom"/>
            <w:hideMark/>
          </w:tcPr>
          <w:p w14:paraId="76B37DD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Common stock issued under employee equity plans</w:t>
            </w:r>
          </w:p>
        </w:tc>
        <w:tc>
          <w:tcPr>
            <w:tcW w:w="0" w:type="auto"/>
            <w:gridSpan w:val="2"/>
            <w:shd w:val="clear" w:color="auto" w:fill="CCEEFF"/>
            <w:tcMar>
              <w:top w:w="30" w:type="dxa"/>
              <w:left w:w="20" w:type="dxa"/>
              <w:bottom w:w="30" w:type="dxa"/>
              <w:right w:w="0" w:type="dxa"/>
            </w:tcMar>
            <w:vAlign w:val="bottom"/>
            <w:hideMark/>
          </w:tcPr>
          <w:p w14:paraId="5EEF2BF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17 </w:t>
            </w:r>
          </w:p>
        </w:tc>
        <w:tc>
          <w:tcPr>
            <w:tcW w:w="0" w:type="auto"/>
            <w:shd w:val="clear" w:color="auto" w:fill="CCEEFF"/>
            <w:tcMar>
              <w:top w:w="30" w:type="dxa"/>
              <w:left w:w="0" w:type="dxa"/>
              <w:bottom w:w="30" w:type="dxa"/>
              <w:right w:w="20" w:type="dxa"/>
            </w:tcMar>
            <w:vAlign w:val="bottom"/>
            <w:hideMark/>
          </w:tcPr>
          <w:p w14:paraId="1876AFF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49A5F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071E68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12 </w:t>
            </w:r>
          </w:p>
        </w:tc>
        <w:tc>
          <w:tcPr>
            <w:tcW w:w="0" w:type="auto"/>
            <w:shd w:val="clear" w:color="auto" w:fill="CCEEFF"/>
            <w:tcMar>
              <w:top w:w="30" w:type="dxa"/>
              <w:left w:w="0" w:type="dxa"/>
              <w:bottom w:w="30" w:type="dxa"/>
              <w:right w:w="20" w:type="dxa"/>
            </w:tcMar>
            <w:vAlign w:val="bottom"/>
            <w:hideMark/>
          </w:tcPr>
          <w:p w14:paraId="3CA4A58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6FDF0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5CBC9F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14 </w:t>
            </w:r>
          </w:p>
        </w:tc>
        <w:tc>
          <w:tcPr>
            <w:tcW w:w="0" w:type="auto"/>
            <w:shd w:val="clear" w:color="auto" w:fill="CCEEFF"/>
            <w:tcMar>
              <w:top w:w="30" w:type="dxa"/>
              <w:left w:w="0" w:type="dxa"/>
              <w:bottom w:w="30" w:type="dxa"/>
              <w:right w:w="20" w:type="dxa"/>
            </w:tcMar>
            <w:vAlign w:val="bottom"/>
            <w:hideMark/>
          </w:tcPr>
          <w:p w14:paraId="3610BC7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B8A3B39" w14:textId="77777777" w:rsidTr="001E29DA">
        <w:tc>
          <w:tcPr>
            <w:tcW w:w="0" w:type="auto"/>
            <w:gridSpan w:val="3"/>
            <w:shd w:val="clear" w:color="auto" w:fill="FFFFFF"/>
            <w:tcMar>
              <w:top w:w="30" w:type="dxa"/>
              <w:left w:w="20" w:type="dxa"/>
              <w:bottom w:w="30" w:type="dxa"/>
              <w:right w:w="20" w:type="dxa"/>
            </w:tcMar>
            <w:vAlign w:val="bottom"/>
            <w:hideMark/>
          </w:tcPr>
          <w:p w14:paraId="0F5C158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14:paraId="5AB3C61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(36)</w:t>
            </w:r>
          </w:p>
        </w:tc>
        <w:tc>
          <w:tcPr>
            <w:tcW w:w="0" w:type="auto"/>
            <w:shd w:val="clear" w:color="auto" w:fill="FFFFFF"/>
            <w:tcMar>
              <w:top w:w="30" w:type="dxa"/>
              <w:left w:w="0" w:type="dxa"/>
              <w:bottom w:w="30" w:type="dxa"/>
              <w:right w:w="20" w:type="dxa"/>
            </w:tcMar>
            <w:vAlign w:val="bottom"/>
            <w:hideMark/>
          </w:tcPr>
          <w:p w14:paraId="3DC37AE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4FF21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90789A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w:t>
            </w:r>
          </w:p>
        </w:tc>
        <w:tc>
          <w:tcPr>
            <w:tcW w:w="0" w:type="auto"/>
            <w:shd w:val="clear" w:color="auto" w:fill="FFFFFF"/>
            <w:tcMar>
              <w:top w:w="30" w:type="dxa"/>
              <w:left w:w="0" w:type="dxa"/>
              <w:bottom w:w="30" w:type="dxa"/>
              <w:right w:w="20" w:type="dxa"/>
            </w:tcMar>
            <w:vAlign w:val="bottom"/>
            <w:hideMark/>
          </w:tcPr>
          <w:p w14:paraId="01391DC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37CE5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F35C7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D2EE81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6CE7A44" w14:textId="77777777" w:rsidTr="001E29DA">
        <w:tc>
          <w:tcPr>
            <w:tcW w:w="0" w:type="auto"/>
            <w:gridSpan w:val="3"/>
            <w:shd w:val="clear" w:color="auto" w:fill="CCEEFF"/>
            <w:tcMar>
              <w:top w:w="30" w:type="dxa"/>
              <w:left w:w="20" w:type="dxa"/>
              <w:bottom w:w="30" w:type="dxa"/>
              <w:right w:w="20" w:type="dxa"/>
            </w:tcMar>
            <w:vAlign w:val="bottom"/>
            <w:hideMark/>
          </w:tcPr>
          <w:p w14:paraId="210EB46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Common stock repurchases for tax withholding on equity awards</w:t>
            </w:r>
          </w:p>
        </w:tc>
        <w:tc>
          <w:tcPr>
            <w:tcW w:w="0" w:type="auto"/>
            <w:gridSpan w:val="2"/>
            <w:shd w:val="clear" w:color="auto" w:fill="CCEEFF"/>
            <w:tcMar>
              <w:top w:w="30" w:type="dxa"/>
              <w:left w:w="20" w:type="dxa"/>
              <w:bottom w:w="30" w:type="dxa"/>
              <w:right w:w="0" w:type="dxa"/>
            </w:tcMar>
            <w:vAlign w:val="bottom"/>
            <w:hideMark/>
          </w:tcPr>
          <w:p w14:paraId="4C2AA95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w:t>
            </w:r>
          </w:p>
        </w:tc>
        <w:tc>
          <w:tcPr>
            <w:tcW w:w="0" w:type="auto"/>
            <w:shd w:val="clear" w:color="auto" w:fill="CCEEFF"/>
            <w:tcMar>
              <w:top w:w="30" w:type="dxa"/>
              <w:left w:w="0" w:type="dxa"/>
              <w:bottom w:w="30" w:type="dxa"/>
              <w:right w:w="20" w:type="dxa"/>
            </w:tcMar>
            <w:vAlign w:val="bottom"/>
            <w:hideMark/>
          </w:tcPr>
          <w:p w14:paraId="1BAEEF4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1E68F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6AE5E7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w:t>
            </w:r>
          </w:p>
        </w:tc>
        <w:tc>
          <w:tcPr>
            <w:tcW w:w="0" w:type="auto"/>
            <w:shd w:val="clear" w:color="auto" w:fill="CCEEFF"/>
            <w:tcMar>
              <w:top w:w="30" w:type="dxa"/>
              <w:left w:w="0" w:type="dxa"/>
              <w:bottom w:w="30" w:type="dxa"/>
              <w:right w:w="20" w:type="dxa"/>
            </w:tcMar>
            <w:vAlign w:val="bottom"/>
            <w:hideMark/>
          </w:tcPr>
          <w:p w14:paraId="0A6BE48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2B30A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BF6BBE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2392839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FD99F42" w14:textId="77777777" w:rsidTr="001E29DA">
        <w:tc>
          <w:tcPr>
            <w:tcW w:w="0" w:type="auto"/>
            <w:vAlign w:val="center"/>
            <w:hideMark/>
          </w:tcPr>
          <w:p w14:paraId="7A3550B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A65E69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4C7A4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FC224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BBDC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156A7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A269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B2EFF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AC6BC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AFD96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3541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2D245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D6E72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6EB80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97D8B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619FF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43015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973BB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B53A7C8" w14:textId="77777777" w:rsidTr="001E29DA">
        <w:tc>
          <w:tcPr>
            <w:tcW w:w="0" w:type="auto"/>
            <w:gridSpan w:val="3"/>
            <w:shd w:val="clear" w:color="auto" w:fill="FFFFFF"/>
            <w:tcMar>
              <w:top w:w="30" w:type="dxa"/>
              <w:left w:w="20" w:type="dxa"/>
              <w:bottom w:w="30" w:type="dxa"/>
              <w:right w:w="20" w:type="dxa"/>
            </w:tcMar>
            <w:vAlign w:val="bottom"/>
            <w:hideMark/>
          </w:tcPr>
          <w:p w14:paraId="0ABF9C6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Issuance of common stock to settle convertible debt</w:t>
            </w:r>
          </w:p>
        </w:tc>
        <w:tc>
          <w:tcPr>
            <w:tcW w:w="0" w:type="auto"/>
            <w:gridSpan w:val="2"/>
            <w:shd w:val="clear" w:color="auto" w:fill="FFFFFF"/>
            <w:tcMar>
              <w:top w:w="30" w:type="dxa"/>
              <w:left w:w="20" w:type="dxa"/>
              <w:bottom w:w="30" w:type="dxa"/>
              <w:right w:w="0" w:type="dxa"/>
            </w:tcMar>
            <w:vAlign w:val="bottom"/>
            <w:hideMark/>
          </w:tcPr>
          <w:p w14:paraId="73DF741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E75159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CABC5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8A8381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3 </w:t>
            </w:r>
          </w:p>
        </w:tc>
        <w:tc>
          <w:tcPr>
            <w:tcW w:w="0" w:type="auto"/>
            <w:shd w:val="clear" w:color="auto" w:fill="FFFFFF"/>
            <w:tcMar>
              <w:top w:w="30" w:type="dxa"/>
              <w:left w:w="0" w:type="dxa"/>
              <w:bottom w:w="30" w:type="dxa"/>
              <w:right w:w="20" w:type="dxa"/>
            </w:tcMar>
            <w:vAlign w:val="bottom"/>
            <w:hideMark/>
          </w:tcPr>
          <w:p w14:paraId="087B8B3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9888D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4C5402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28 </w:t>
            </w:r>
          </w:p>
        </w:tc>
        <w:tc>
          <w:tcPr>
            <w:tcW w:w="0" w:type="auto"/>
            <w:shd w:val="clear" w:color="auto" w:fill="FFFFFF"/>
            <w:tcMar>
              <w:top w:w="30" w:type="dxa"/>
              <w:left w:w="0" w:type="dxa"/>
              <w:bottom w:w="30" w:type="dxa"/>
              <w:right w:w="20" w:type="dxa"/>
            </w:tcMar>
            <w:vAlign w:val="bottom"/>
            <w:hideMark/>
          </w:tcPr>
          <w:p w14:paraId="3E3AA83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97A30F9" w14:textId="77777777" w:rsidTr="001E29DA">
        <w:tc>
          <w:tcPr>
            <w:tcW w:w="0" w:type="auto"/>
            <w:vAlign w:val="center"/>
            <w:hideMark/>
          </w:tcPr>
          <w:p w14:paraId="03589C2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96AEDE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3605D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8C0A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6EB20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B1201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29193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B99E1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F3827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E2126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E8280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55242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58FD8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030C9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05FF6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24CFE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4828C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50668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F719D6A" w14:textId="77777777" w:rsidTr="001E29DA">
        <w:tc>
          <w:tcPr>
            <w:tcW w:w="0" w:type="auto"/>
            <w:gridSpan w:val="3"/>
            <w:shd w:val="clear" w:color="auto" w:fill="CCEEFF"/>
            <w:tcMar>
              <w:top w:w="30" w:type="dxa"/>
              <w:left w:w="20" w:type="dxa"/>
              <w:bottom w:w="30" w:type="dxa"/>
              <w:right w:w="20" w:type="dxa"/>
            </w:tcMar>
            <w:vAlign w:val="bottom"/>
            <w:hideMark/>
          </w:tcPr>
          <w:p w14:paraId="7FB5717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end of period</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CE8DC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21603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74C08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0AA46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51E77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28ED0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1B40F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987948" w14:textId="77777777" w:rsidR="001E29DA" w:rsidRPr="001E29DA" w:rsidRDefault="001E29DA" w:rsidP="001E29DA">
            <w:pPr>
              <w:widowControl/>
              <w:spacing w:after="100"/>
              <w:jc w:val="right"/>
              <w:rPr>
                <w:rFonts w:ascii="宋体" w:eastAsia="宋体" w:hAnsi="宋体" w:cs="宋体"/>
                <w:kern w:val="0"/>
                <w:sz w:val="24"/>
                <w:szCs w:val="24"/>
              </w:rPr>
            </w:pPr>
          </w:p>
        </w:tc>
      </w:tr>
    </w:tbl>
    <w:p w14:paraId="74B0D8AD"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Stock Repurchase Program</w:t>
      </w:r>
    </w:p>
    <w:p w14:paraId="3F7557B7"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In May 2021, the Company’s Board of Directors approved a stock repurchase program authorizing up to $4 billion of the Company’s common stock (Existing Repurchase Program). In February 2022, the Company’s Board of Directors approved a new stock repurchase program in addition to the Existing Repurchase Program to purchase up to $8 billion of outstanding common stock in the open market (collectively referred to as the “Repurchase Program”).</w:t>
      </w:r>
    </w:p>
    <w:p w14:paraId="13B2CC7E"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During the year ended December 31, 2022, the Company repurchased 36.3 million shares of its common stock under the Repurchase Program for $3.7 billion. As of December 31, 2022, $6.5 billion remained available for future stock repurchases under this program. This Repurchase Program does not obligate the Company to acquire any common stock, has no termination date and may be suspended or discontinued at any time.</w:t>
      </w:r>
    </w:p>
    <w:p w14:paraId="4D5BBC6A"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t>Stock-Based Compensation</w:t>
      </w:r>
    </w:p>
    <w:p w14:paraId="535802A7"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Company’s employee equity programs are intended to attract, retain and motivate highly qualified employees. On April 29, 2004, the Company’s stockholders approved the 2004 Equity Incentive Plan, as amended and restated (the 2004 Plan). In the fourth quarter of 2017, the Company introduced the 2017 ESPP, as amended and restated (the 2017 Plan).</w:t>
      </w:r>
    </w:p>
    <w:p w14:paraId="726A99D4"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Under the 2004 Plan, stock options generally vest and become exercisable over a three-year period from the date of grant and expire within seven years after the grant date. Unvested shares that are reacquired by the Company from forfeited outstanding equity awards become available for grant and may be reissued as new awards.</w:t>
      </w:r>
    </w:p>
    <w:p w14:paraId="7E9C600F"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Under the 2004 Plan, the Company can grant (i) stock options, and (ii) RSUs, including time-based RSUs and PRSUs.</w:t>
      </w:r>
    </w:p>
    <w:p w14:paraId="501E1E01"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Stock Options. </w:t>
      </w:r>
      <w:r w:rsidRPr="001E29DA">
        <w:rPr>
          <w:rFonts w:ascii="Arial" w:eastAsia="宋体" w:hAnsi="Arial" w:cs="Arial"/>
          <w:color w:val="000000"/>
          <w:kern w:val="0"/>
          <w:sz w:val="20"/>
          <w:szCs w:val="20"/>
        </w:rPr>
        <w:t>Under the 2004 Plan, nonstatutory and incentive stock options may be granted. The exercise price of the shares subject to each nonstatutory stock option and incentive stock option cannot be less than 100% of the fair market value of the Company’s common stock on the date of the grant. The exercise price of each option granted under the 2004 Plan must be paid in full at the time of the exercise.</w:t>
      </w:r>
    </w:p>
    <w:p w14:paraId="2E71DE4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Time-based RSUs. </w:t>
      </w:r>
      <w:r w:rsidRPr="001E29DA">
        <w:rPr>
          <w:rFonts w:ascii="Arial" w:eastAsia="宋体" w:hAnsi="Arial" w:cs="Arial"/>
          <w:color w:val="000000"/>
          <w:kern w:val="0"/>
          <w:sz w:val="20"/>
          <w:szCs w:val="20"/>
        </w:rPr>
        <w:t>Time-based RSUs are awards that can be granted to any employee, director or consultant and that obligate the Company to issue a specific number of shares of the Company’s common stock in the future if the vesting terms and conditions are satisfied.</w:t>
      </w:r>
    </w:p>
    <w:p w14:paraId="61687845"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lastRenderedPageBreak/>
        <w:t>PRSUs. </w:t>
      </w:r>
      <w:r w:rsidRPr="001E29DA">
        <w:rPr>
          <w:rFonts w:ascii="Arial" w:eastAsia="宋体" w:hAnsi="Arial" w:cs="Arial"/>
          <w:color w:val="000000"/>
          <w:kern w:val="0"/>
          <w:sz w:val="20"/>
          <w:szCs w:val="20"/>
        </w:rPr>
        <w:t>PRSUs can be granted to certain of the Company’s senior executives. The performance metrics can be financial performance, non-financial performance and/or market conditions. Each PRSU award reflects a target number of shares (Target Shares) that may be issued to an award recipient before adjusting based on the Company’s financial performance, non-financial performance and/or market conditions. The actual number of shares that a grant recipient receives at the end of the period may range from 0% to 250% of the Target Shares granted, depending upon the degree of achievement of the performance target designated by each individual award.</w:t>
      </w:r>
    </w:p>
    <w:p w14:paraId="7FDAD74A"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78</w:t>
      </w:r>
    </w:p>
    <w:p w14:paraId="09822520"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4682B99">
          <v:rect id="_x0000_i1107" style="width:0;height:1.5pt" o:hralign="center" o:hrstd="t" o:hrnoshade="t" o:hr="t" fillcolor="black" stroked="f"/>
        </w:pict>
      </w:r>
    </w:p>
    <w:p w14:paraId="60D6FE30"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62" w:anchor="i179f0d6779c24794a67681755ffb9a04_7" w:history="1">
        <w:r w:rsidRPr="001E29DA">
          <w:rPr>
            <w:rFonts w:ascii="Arial" w:eastAsia="微软雅黑" w:hAnsi="Arial" w:cs="Arial"/>
            <w:color w:val="0000FF"/>
            <w:kern w:val="0"/>
            <w:sz w:val="18"/>
            <w:szCs w:val="18"/>
            <w:u w:val="single"/>
          </w:rPr>
          <w:t>Table of Contents</w:t>
        </w:r>
      </w:hyperlink>
    </w:p>
    <w:p w14:paraId="32E24ECE"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i/>
          <w:iCs/>
          <w:color w:val="000000"/>
          <w:kern w:val="0"/>
          <w:sz w:val="20"/>
          <w:szCs w:val="20"/>
        </w:rPr>
        <w:t>ESPP. </w:t>
      </w:r>
      <w:r w:rsidRPr="001E29DA">
        <w:rPr>
          <w:rFonts w:ascii="Arial" w:eastAsia="宋体" w:hAnsi="Arial" w:cs="Arial"/>
          <w:color w:val="000000"/>
          <w:kern w:val="0"/>
          <w:sz w:val="20"/>
          <w:szCs w:val="20"/>
        </w:rPr>
        <w:t>Under the 2017 Plan, eligible employees who participate in an offering period may have up to 15% of their eligible earnings withheld, up to certain limitations, to purchase shares of common stock at 85% of the lower of the fair market value on the first or the last business day of the six-month offering period. The offering periods commence in May and November each year.</w:t>
      </w:r>
    </w:p>
    <w:p w14:paraId="2EF606B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As of December 31, 2022, the Company had 32 million shares of common stock that were available for future grants and 28 million shares reserved for issuance upon the exercise of outstanding stock options or the vesting of unvested RSUs, including PRSUs, under the 2004 Plan. In addition, the Company had 36 million shares of common stock that were available for issuance under the 2017 plan. With the acquisition of Xilinx, the Company assumed the Xilinx, Inc. 2007 Equity Incentive Plan (2007 Plan) and may grant stock options and awards under this plan. As of December 31, 2022, the Company had 18 million shares of common stock that were available for future grants under the 2007 Plan.</w:t>
      </w:r>
    </w:p>
    <w:p w14:paraId="2F6D223B"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Valuation and Expense</w:t>
      </w:r>
    </w:p>
    <w:p w14:paraId="08C6F34D" w14:textId="77777777" w:rsidR="001E29DA" w:rsidRPr="001E29DA" w:rsidRDefault="001E29DA" w:rsidP="001E29DA">
      <w:pPr>
        <w:widowControl/>
        <w:jc w:val="left"/>
        <w:rPr>
          <w:rFonts w:ascii="宋体" w:eastAsia="宋体" w:hAnsi="宋体" w:cs="宋体"/>
          <w:kern w:val="0"/>
          <w:sz w:val="24"/>
          <w:szCs w:val="24"/>
        </w:rPr>
      </w:pPr>
      <w:r w:rsidRPr="001E29DA">
        <w:rPr>
          <w:rFonts w:ascii="Arial" w:eastAsia="宋体" w:hAnsi="Arial" w:cs="Arial"/>
          <w:color w:val="000000"/>
          <w:kern w:val="0"/>
          <w:sz w:val="20"/>
          <w:szCs w:val="20"/>
        </w:rPr>
        <w:t>Stock-based compensation expense was allocated in the consolidated statements of operations as follows: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1288"/>
        <w:gridCol w:w="37"/>
        <w:gridCol w:w="179"/>
        <w:gridCol w:w="2721"/>
        <w:gridCol w:w="36"/>
        <w:gridCol w:w="36"/>
        <w:gridCol w:w="80"/>
        <w:gridCol w:w="36"/>
        <w:gridCol w:w="178"/>
        <w:gridCol w:w="2721"/>
        <w:gridCol w:w="36"/>
        <w:gridCol w:w="36"/>
        <w:gridCol w:w="80"/>
        <w:gridCol w:w="36"/>
        <w:gridCol w:w="178"/>
        <w:gridCol w:w="2722"/>
        <w:gridCol w:w="36"/>
      </w:tblGrid>
      <w:tr w:rsidR="001E29DA" w:rsidRPr="001E29DA" w14:paraId="158226FF" w14:textId="77777777" w:rsidTr="001E29DA">
        <w:tc>
          <w:tcPr>
            <w:tcW w:w="175" w:type="dxa"/>
            <w:vAlign w:val="center"/>
            <w:hideMark/>
          </w:tcPr>
          <w:p w14:paraId="5370777C" w14:textId="77777777" w:rsidR="001E29DA" w:rsidRPr="001E29DA" w:rsidRDefault="001E29DA" w:rsidP="001E29DA">
            <w:pPr>
              <w:widowControl/>
              <w:jc w:val="left"/>
              <w:rPr>
                <w:rFonts w:ascii="宋体" w:eastAsia="宋体" w:hAnsi="宋体" w:cs="宋体"/>
                <w:kern w:val="0"/>
                <w:sz w:val="24"/>
                <w:szCs w:val="24"/>
              </w:rPr>
            </w:pPr>
          </w:p>
        </w:tc>
        <w:tc>
          <w:tcPr>
            <w:tcW w:w="11144" w:type="dxa"/>
            <w:vAlign w:val="center"/>
            <w:hideMark/>
          </w:tcPr>
          <w:p w14:paraId="1CA4B7D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2CE31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31076C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86" w:type="dxa"/>
            <w:vAlign w:val="center"/>
            <w:hideMark/>
          </w:tcPr>
          <w:p w14:paraId="19A92AD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DCB08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6CF6A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93EFC5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63A51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9C15D7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86" w:type="dxa"/>
            <w:vAlign w:val="center"/>
            <w:hideMark/>
          </w:tcPr>
          <w:p w14:paraId="3A2C611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95CA0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7384F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EC0FA8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58F8F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C5424B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87" w:type="dxa"/>
            <w:vAlign w:val="center"/>
            <w:hideMark/>
          </w:tcPr>
          <w:p w14:paraId="2310C25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FD53B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E62C4A8" w14:textId="77777777" w:rsidTr="001E29DA">
        <w:tc>
          <w:tcPr>
            <w:tcW w:w="0" w:type="auto"/>
            <w:gridSpan w:val="3"/>
            <w:tcMar>
              <w:top w:w="0" w:type="dxa"/>
              <w:left w:w="20" w:type="dxa"/>
              <w:bottom w:w="0" w:type="dxa"/>
              <w:right w:w="20" w:type="dxa"/>
            </w:tcMar>
            <w:vAlign w:val="center"/>
            <w:hideMark/>
          </w:tcPr>
          <w:p w14:paraId="3D1EB3F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5DEBE95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5FC5386A" w14:textId="77777777" w:rsidTr="001E29DA">
        <w:tc>
          <w:tcPr>
            <w:tcW w:w="0" w:type="auto"/>
            <w:gridSpan w:val="3"/>
            <w:tcMar>
              <w:top w:w="0" w:type="dxa"/>
              <w:left w:w="20" w:type="dxa"/>
              <w:bottom w:w="0" w:type="dxa"/>
              <w:right w:w="20" w:type="dxa"/>
            </w:tcMar>
            <w:vAlign w:val="center"/>
            <w:hideMark/>
          </w:tcPr>
          <w:p w14:paraId="6E1F4103"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00E041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Borders>
              <w:top w:val="single" w:sz="8" w:space="0" w:color="000000"/>
            </w:tcBorders>
            <w:tcMar>
              <w:top w:w="0" w:type="dxa"/>
              <w:left w:w="20" w:type="dxa"/>
              <w:bottom w:w="0" w:type="dxa"/>
              <w:right w:w="20" w:type="dxa"/>
            </w:tcMar>
            <w:vAlign w:val="center"/>
            <w:hideMark/>
          </w:tcPr>
          <w:p w14:paraId="74BF53FF"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B064A95"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c>
          <w:tcPr>
            <w:tcW w:w="0" w:type="auto"/>
            <w:gridSpan w:val="3"/>
            <w:tcBorders>
              <w:top w:val="single" w:sz="8" w:space="0" w:color="000000"/>
            </w:tcBorders>
            <w:tcMar>
              <w:top w:w="0" w:type="dxa"/>
              <w:left w:w="20" w:type="dxa"/>
              <w:bottom w:w="0" w:type="dxa"/>
              <w:right w:w="20" w:type="dxa"/>
            </w:tcMar>
            <w:vAlign w:val="center"/>
            <w:hideMark/>
          </w:tcPr>
          <w:p w14:paraId="6B681429"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2DA679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 2020</w:t>
            </w:r>
          </w:p>
        </w:tc>
      </w:tr>
      <w:tr w:rsidR="001E29DA" w:rsidRPr="001E29DA" w14:paraId="6B48A7EE" w14:textId="77777777" w:rsidTr="001E29DA">
        <w:tc>
          <w:tcPr>
            <w:tcW w:w="0" w:type="auto"/>
            <w:gridSpan w:val="3"/>
            <w:tcMar>
              <w:top w:w="30" w:type="dxa"/>
              <w:left w:w="20" w:type="dxa"/>
              <w:bottom w:w="30" w:type="dxa"/>
              <w:right w:w="20" w:type="dxa"/>
            </w:tcMar>
            <w:vAlign w:val="bottom"/>
            <w:hideMark/>
          </w:tcPr>
          <w:p w14:paraId="2C12209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15"/>
            <w:tcBorders>
              <w:top w:val="single" w:sz="8" w:space="0" w:color="000000"/>
            </w:tcBorders>
            <w:tcMar>
              <w:top w:w="30" w:type="dxa"/>
              <w:left w:w="20" w:type="dxa"/>
              <w:bottom w:w="30" w:type="dxa"/>
              <w:right w:w="20" w:type="dxa"/>
            </w:tcMar>
            <w:vAlign w:val="bottom"/>
            <w:hideMark/>
          </w:tcPr>
          <w:p w14:paraId="4E77F6E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704BEF5A" w14:textId="77777777" w:rsidTr="001E29DA">
        <w:tc>
          <w:tcPr>
            <w:tcW w:w="0" w:type="auto"/>
            <w:gridSpan w:val="3"/>
            <w:shd w:val="clear" w:color="auto" w:fill="CCEEFF"/>
            <w:tcMar>
              <w:top w:w="30" w:type="dxa"/>
              <w:left w:w="20" w:type="dxa"/>
              <w:bottom w:w="30" w:type="dxa"/>
              <w:right w:w="20" w:type="dxa"/>
            </w:tcMar>
            <w:vAlign w:val="bottom"/>
            <w:hideMark/>
          </w:tcPr>
          <w:p w14:paraId="5D5F3A6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Cost of sales</w:t>
            </w:r>
          </w:p>
        </w:tc>
        <w:tc>
          <w:tcPr>
            <w:tcW w:w="0" w:type="auto"/>
            <w:shd w:val="clear" w:color="auto" w:fill="CCEEFF"/>
            <w:tcMar>
              <w:top w:w="30" w:type="dxa"/>
              <w:left w:w="20" w:type="dxa"/>
              <w:bottom w:w="30" w:type="dxa"/>
              <w:right w:w="0" w:type="dxa"/>
            </w:tcMar>
            <w:vAlign w:val="bottom"/>
            <w:hideMark/>
          </w:tcPr>
          <w:p w14:paraId="294FDB9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7A7A10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29 </w:t>
            </w:r>
          </w:p>
        </w:tc>
        <w:tc>
          <w:tcPr>
            <w:tcW w:w="0" w:type="auto"/>
            <w:shd w:val="clear" w:color="auto" w:fill="CCEEFF"/>
            <w:tcMar>
              <w:top w:w="30" w:type="dxa"/>
              <w:left w:w="0" w:type="dxa"/>
              <w:bottom w:w="30" w:type="dxa"/>
              <w:right w:w="20" w:type="dxa"/>
            </w:tcMar>
            <w:vAlign w:val="bottom"/>
            <w:hideMark/>
          </w:tcPr>
          <w:p w14:paraId="74D9180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7ABA7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A4FB0C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E3CDA4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2F8F449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472A8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3363B9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29876C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6 </w:t>
            </w:r>
          </w:p>
        </w:tc>
        <w:tc>
          <w:tcPr>
            <w:tcW w:w="0" w:type="auto"/>
            <w:shd w:val="clear" w:color="auto" w:fill="CCEEFF"/>
            <w:tcMar>
              <w:top w:w="30" w:type="dxa"/>
              <w:left w:w="0" w:type="dxa"/>
              <w:bottom w:w="30" w:type="dxa"/>
              <w:right w:w="20" w:type="dxa"/>
            </w:tcMar>
            <w:vAlign w:val="bottom"/>
            <w:hideMark/>
          </w:tcPr>
          <w:p w14:paraId="4E10A9B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8911D0B" w14:textId="77777777" w:rsidTr="001E29DA">
        <w:tc>
          <w:tcPr>
            <w:tcW w:w="0" w:type="auto"/>
            <w:gridSpan w:val="3"/>
            <w:shd w:val="clear" w:color="auto" w:fill="FFFFFF"/>
            <w:tcMar>
              <w:top w:w="30" w:type="dxa"/>
              <w:left w:w="20" w:type="dxa"/>
              <w:bottom w:w="30" w:type="dxa"/>
              <w:right w:w="20" w:type="dxa"/>
            </w:tcMar>
            <w:vAlign w:val="bottom"/>
            <w:hideMark/>
          </w:tcPr>
          <w:p w14:paraId="2C2A450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Research and development</w:t>
            </w:r>
          </w:p>
        </w:tc>
        <w:tc>
          <w:tcPr>
            <w:tcW w:w="0" w:type="auto"/>
            <w:gridSpan w:val="2"/>
            <w:shd w:val="clear" w:color="auto" w:fill="FFFFFF"/>
            <w:tcMar>
              <w:top w:w="30" w:type="dxa"/>
              <w:left w:w="20" w:type="dxa"/>
              <w:bottom w:w="30" w:type="dxa"/>
              <w:right w:w="0" w:type="dxa"/>
            </w:tcMar>
            <w:vAlign w:val="bottom"/>
            <w:hideMark/>
          </w:tcPr>
          <w:p w14:paraId="6CA72F2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697 </w:t>
            </w:r>
          </w:p>
        </w:tc>
        <w:tc>
          <w:tcPr>
            <w:tcW w:w="0" w:type="auto"/>
            <w:shd w:val="clear" w:color="auto" w:fill="FFFFFF"/>
            <w:tcMar>
              <w:top w:w="30" w:type="dxa"/>
              <w:left w:w="0" w:type="dxa"/>
              <w:bottom w:w="30" w:type="dxa"/>
              <w:right w:w="20" w:type="dxa"/>
            </w:tcMar>
            <w:vAlign w:val="bottom"/>
            <w:hideMark/>
          </w:tcPr>
          <w:p w14:paraId="64C7DC0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51E19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A49771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246 </w:t>
            </w:r>
          </w:p>
        </w:tc>
        <w:tc>
          <w:tcPr>
            <w:tcW w:w="0" w:type="auto"/>
            <w:shd w:val="clear" w:color="auto" w:fill="FFFFFF"/>
            <w:tcMar>
              <w:top w:w="30" w:type="dxa"/>
              <w:left w:w="0" w:type="dxa"/>
              <w:bottom w:w="30" w:type="dxa"/>
              <w:right w:w="20" w:type="dxa"/>
            </w:tcMar>
            <w:vAlign w:val="bottom"/>
            <w:hideMark/>
          </w:tcPr>
          <w:p w14:paraId="6F6B720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02059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09DD26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173 </w:t>
            </w:r>
          </w:p>
        </w:tc>
        <w:tc>
          <w:tcPr>
            <w:tcW w:w="0" w:type="auto"/>
            <w:shd w:val="clear" w:color="auto" w:fill="FFFFFF"/>
            <w:tcMar>
              <w:top w:w="30" w:type="dxa"/>
              <w:left w:w="0" w:type="dxa"/>
              <w:bottom w:w="30" w:type="dxa"/>
              <w:right w:w="20" w:type="dxa"/>
            </w:tcMar>
            <w:vAlign w:val="bottom"/>
            <w:hideMark/>
          </w:tcPr>
          <w:p w14:paraId="519E14C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595E60F" w14:textId="77777777" w:rsidTr="001E29DA">
        <w:tc>
          <w:tcPr>
            <w:tcW w:w="0" w:type="auto"/>
            <w:gridSpan w:val="3"/>
            <w:shd w:val="clear" w:color="auto" w:fill="CCEEFF"/>
            <w:tcMar>
              <w:top w:w="30" w:type="dxa"/>
              <w:left w:w="20" w:type="dxa"/>
              <w:bottom w:w="30" w:type="dxa"/>
              <w:right w:w="20" w:type="dxa"/>
            </w:tcMar>
            <w:vAlign w:val="bottom"/>
            <w:hideMark/>
          </w:tcPr>
          <w:p w14:paraId="321412A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Marketing, general, and administrative</w:t>
            </w:r>
          </w:p>
        </w:tc>
        <w:tc>
          <w:tcPr>
            <w:tcW w:w="0" w:type="auto"/>
            <w:gridSpan w:val="2"/>
            <w:shd w:val="clear" w:color="auto" w:fill="CCEEFF"/>
            <w:tcMar>
              <w:top w:w="30" w:type="dxa"/>
              <w:left w:w="20" w:type="dxa"/>
              <w:bottom w:w="30" w:type="dxa"/>
              <w:right w:w="0" w:type="dxa"/>
            </w:tcMar>
            <w:vAlign w:val="bottom"/>
            <w:hideMark/>
          </w:tcPr>
          <w:p w14:paraId="471C5A7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355 </w:t>
            </w:r>
          </w:p>
        </w:tc>
        <w:tc>
          <w:tcPr>
            <w:tcW w:w="0" w:type="auto"/>
            <w:shd w:val="clear" w:color="auto" w:fill="CCEEFF"/>
            <w:tcMar>
              <w:top w:w="30" w:type="dxa"/>
              <w:left w:w="0" w:type="dxa"/>
              <w:bottom w:w="30" w:type="dxa"/>
              <w:right w:w="20" w:type="dxa"/>
            </w:tcMar>
            <w:vAlign w:val="bottom"/>
            <w:hideMark/>
          </w:tcPr>
          <w:p w14:paraId="25C7AA9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E7A25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C4BD4C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128 </w:t>
            </w:r>
          </w:p>
        </w:tc>
        <w:tc>
          <w:tcPr>
            <w:tcW w:w="0" w:type="auto"/>
            <w:shd w:val="clear" w:color="auto" w:fill="CCEEFF"/>
            <w:tcMar>
              <w:top w:w="30" w:type="dxa"/>
              <w:left w:w="0" w:type="dxa"/>
              <w:bottom w:w="30" w:type="dxa"/>
              <w:right w:w="20" w:type="dxa"/>
            </w:tcMar>
            <w:vAlign w:val="bottom"/>
            <w:hideMark/>
          </w:tcPr>
          <w:p w14:paraId="542D880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C7D91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AE141A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95 </w:t>
            </w:r>
          </w:p>
        </w:tc>
        <w:tc>
          <w:tcPr>
            <w:tcW w:w="0" w:type="auto"/>
            <w:shd w:val="clear" w:color="auto" w:fill="CCEEFF"/>
            <w:tcMar>
              <w:top w:w="30" w:type="dxa"/>
              <w:left w:w="0" w:type="dxa"/>
              <w:bottom w:w="30" w:type="dxa"/>
              <w:right w:w="20" w:type="dxa"/>
            </w:tcMar>
            <w:vAlign w:val="bottom"/>
            <w:hideMark/>
          </w:tcPr>
          <w:p w14:paraId="4EA11B01"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1D0AE09" w14:textId="77777777" w:rsidTr="001E29DA">
        <w:tc>
          <w:tcPr>
            <w:tcW w:w="0" w:type="auto"/>
            <w:gridSpan w:val="3"/>
            <w:shd w:val="clear" w:color="auto" w:fill="FFFFFF"/>
            <w:tcMar>
              <w:top w:w="30" w:type="dxa"/>
              <w:left w:w="20" w:type="dxa"/>
              <w:bottom w:w="30" w:type="dxa"/>
              <w:right w:w="20" w:type="dxa"/>
            </w:tcMar>
            <w:vAlign w:val="bottom"/>
            <w:hideMark/>
          </w:tcPr>
          <w:p w14:paraId="32A7881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stock-based compensation expense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1DC95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C2757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20FBB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64AE9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8B736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D83E3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D7BC7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65FE11"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9392F37" w14:textId="77777777" w:rsidTr="001E29DA">
        <w:tc>
          <w:tcPr>
            <w:tcW w:w="0" w:type="auto"/>
            <w:gridSpan w:val="3"/>
            <w:shd w:val="clear" w:color="auto" w:fill="CCEEFF"/>
            <w:tcMar>
              <w:top w:w="30" w:type="dxa"/>
              <w:left w:w="20" w:type="dxa"/>
              <w:bottom w:w="30" w:type="dxa"/>
              <w:right w:w="20" w:type="dxa"/>
            </w:tcMar>
            <w:vAlign w:val="bottom"/>
            <w:hideMark/>
          </w:tcPr>
          <w:p w14:paraId="4DB183A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Income tax benefit</w:t>
            </w:r>
          </w:p>
        </w:tc>
        <w:tc>
          <w:tcPr>
            <w:tcW w:w="0" w:type="auto"/>
            <w:gridSpan w:val="2"/>
            <w:shd w:val="clear" w:color="auto" w:fill="CCEEFF"/>
            <w:tcMar>
              <w:top w:w="30" w:type="dxa"/>
              <w:left w:w="20" w:type="dxa"/>
              <w:bottom w:w="30" w:type="dxa"/>
              <w:right w:w="0" w:type="dxa"/>
            </w:tcMar>
            <w:vAlign w:val="bottom"/>
            <w:hideMark/>
          </w:tcPr>
          <w:p w14:paraId="2E13BB1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(179)</w:t>
            </w:r>
          </w:p>
        </w:tc>
        <w:tc>
          <w:tcPr>
            <w:tcW w:w="0" w:type="auto"/>
            <w:shd w:val="clear" w:color="auto" w:fill="CCEEFF"/>
            <w:tcMar>
              <w:top w:w="30" w:type="dxa"/>
              <w:left w:w="0" w:type="dxa"/>
              <w:bottom w:w="30" w:type="dxa"/>
              <w:right w:w="20" w:type="dxa"/>
            </w:tcMar>
            <w:vAlign w:val="bottom"/>
            <w:hideMark/>
          </w:tcPr>
          <w:p w14:paraId="45FC2D2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5D10E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B5F332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(58)</w:t>
            </w:r>
          </w:p>
        </w:tc>
        <w:tc>
          <w:tcPr>
            <w:tcW w:w="0" w:type="auto"/>
            <w:shd w:val="clear" w:color="auto" w:fill="CCEEFF"/>
            <w:tcMar>
              <w:top w:w="30" w:type="dxa"/>
              <w:left w:w="0" w:type="dxa"/>
              <w:bottom w:w="30" w:type="dxa"/>
              <w:right w:w="20" w:type="dxa"/>
            </w:tcMar>
            <w:vAlign w:val="bottom"/>
            <w:hideMark/>
          </w:tcPr>
          <w:p w14:paraId="3E3B58E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CDA29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CE3D93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(42)</w:t>
            </w:r>
          </w:p>
        </w:tc>
        <w:tc>
          <w:tcPr>
            <w:tcW w:w="0" w:type="auto"/>
            <w:shd w:val="clear" w:color="auto" w:fill="CCEEFF"/>
            <w:tcMar>
              <w:top w:w="30" w:type="dxa"/>
              <w:left w:w="0" w:type="dxa"/>
              <w:bottom w:w="30" w:type="dxa"/>
              <w:right w:w="20" w:type="dxa"/>
            </w:tcMar>
            <w:vAlign w:val="bottom"/>
            <w:hideMark/>
          </w:tcPr>
          <w:p w14:paraId="0C11FD9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9106590" w14:textId="77777777" w:rsidTr="001E29DA">
        <w:tc>
          <w:tcPr>
            <w:tcW w:w="0" w:type="auto"/>
            <w:gridSpan w:val="3"/>
            <w:shd w:val="clear" w:color="auto" w:fill="FFFFFF"/>
            <w:tcMar>
              <w:top w:w="30" w:type="dxa"/>
              <w:left w:w="20" w:type="dxa"/>
              <w:bottom w:w="30" w:type="dxa"/>
              <w:right w:w="20" w:type="dxa"/>
            </w:tcMar>
            <w:vAlign w:val="bottom"/>
            <w:hideMark/>
          </w:tcPr>
          <w:p w14:paraId="11D529C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stock-based compensation expense, net of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B04DC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BA46B4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B4BED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0AFAF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4B28B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66549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C809B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29517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5277E4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2526D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4EE76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90EBD26" w14:textId="77777777" w:rsidTr="001E29DA">
        <w:tc>
          <w:tcPr>
            <w:tcW w:w="0" w:type="auto"/>
            <w:vAlign w:val="center"/>
            <w:hideMark/>
          </w:tcPr>
          <w:p w14:paraId="751504A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25F5A9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24603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8B679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119DE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E3EB3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C40C6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1BA5D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B57F8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E9F26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06110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C8BDD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27E20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18242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2FC9A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58E60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7EC31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0F03B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252876F" w14:textId="77777777" w:rsidTr="001E29DA">
        <w:tc>
          <w:tcPr>
            <w:tcW w:w="0" w:type="auto"/>
            <w:vAlign w:val="center"/>
            <w:hideMark/>
          </w:tcPr>
          <w:p w14:paraId="457B5F0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FA667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3AB1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B4E77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21277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F3A22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A156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8A5C8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0C207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45B63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6C3F1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BDFAE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50233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6331D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7C0EE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5468D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460B4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2C0F4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bl>
    <w:p w14:paraId="53227E19"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Stock Options. </w:t>
      </w:r>
      <w:r w:rsidRPr="001E29DA">
        <w:rPr>
          <w:rFonts w:ascii="Arial" w:eastAsia="宋体" w:hAnsi="Arial" w:cs="Arial"/>
          <w:color w:val="000000"/>
          <w:kern w:val="0"/>
          <w:sz w:val="20"/>
          <w:szCs w:val="20"/>
        </w:rPr>
        <w:t>The weighted-average estimated fair value of employee stock options granted during 2022, 2021 and 2020 was $44.35, $46.07 and $38.49 per share, respectively, using the following assumptions:</w:t>
      </w:r>
    </w:p>
    <w:tbl>
      <w:tblPr>
        <w:tblW w:w="20614" w:type="dxa"/>
        <w:tblCellMar>
          <w:top w:w="15" w:type="dxa"/>
          <w:left w:w="15" w:type="dxa"/>
          <w:bottom w:w="15" w:type="dxa"/>
          <w:right w:w="15" w:type="dxa"/>
        </w:tblCellMar>
        <w:tblLook w:val="04A0" w:firstRow="1" w:lastRow="0" w:firstColumn="1" w:lastColumn="0" w:noHBand="0" w:noVBand="1"/>
      </w:tblPr>
      <w:tblGrid>
        <w:gridCol w:w="173"/>
        <w:gridCol w:w="9135"/>
        <w:gridCol w:w="37"/>
        <w:gridCol w:w="173"/>
        <w:gridCol w:w="3283"/>
        <w:gridCol w:w="201"/>
        <w:gridCol w:w="36"/>
        <w:gridCol w:w="77"/>
        <w:gridCol w:w="36"/>
        <w:gridCol w:w="173"/>
        <w:gridCol w:w="3283"/>
        <w:gridCol w:w="201"/>
        <w:gridCol w:w="36"/>
        <w:gridCol w:w="77"/>
        <w:gridCol w:w="36"/>
        <w:gridCol w:w="173"/>
        <w:gridCol w:w="3283"/>
        <w:gridCol w:w="201"/>
      </w:tblGrid>
      <w:tr w:rsidR="001E29DA" w:rsidRPr="001E29DA" w14:paraId="7D465DD2" w14:textId="77777777" w:rsidTr="001E29DA">
        <w:tc>
          <w:tcPr>
            <w:tcW w:w="170" w:type="dxa"/>
            <w:vAlign w:val="center"/>
            <w:hideMark/>
          </w:tcPr>
          <w:p w14:paraId="6D4C5793" w14:textId="77777777" w:rsidR="001E29DA" w:rsidRPr="001E29DA" w:rsidRDefault="001E29DA" w:rsidP="001E29DA">
            <w:pPr>
              <w:widowControl/>
              <w:rPr>
                <w:rFonts w:ascii="宋体" w:eastAsia="宋体" w:hAnsi="宋体" w:cs="宋体"/>
                <w:kern w:val="0"/>
                <w:sz w:val="24"/>
                <w:szCs w:val="24"/>
              </w:rPr>
            </w:pPr>
          </w:p>
        </w:tc>
        <w:tc>
          <w:tcPr>
            <w:tcW w:w="9012" w:type="dxa"/>
            <w:vAlign w:val="center"/>
            <w:hideMark/>
          </w:tcPr>
          <w:p w14:paraId="24C8A21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FEC6E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2C20C25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39" w:type="dxa"/>
            <w:vAlign w:val="center"/>
            <w:hideMark/>
          </w:tcPr>
          <w:p w14:paraId="7FCC4F3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5C0788A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127E2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687E984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A59EA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7BC4875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39" w:type="dxa"/>
            <w:vAlign w:val="center"/>
            <w:hideMark/>
          </w:tcPr>
          <w:p w14:paraId="3D882B0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2BE7AE7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1C0B6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38EE4CE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0915B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5C9287C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39" w:type="dxa"/>
            <w:vAlign w:val="center"/>
            <w:hideMark/>
          </w:tcPr>
          <w:p w14:paraId="7C700B5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717053A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A05138B" w14:textId="77777777" w:rsidTr="001E29DA">
        <w:tc>
          <w:tcPr>
            <w:tcW w:w="0" w:type="auto"/>
            <w:gridSpan w:val="3"/>
            <w:tcMar>
              <w:top w:w="0" w:type="dxa"/>
              <w:left w:w="20" w:type="dxa"/>
              <w:bottom w:w="0" w:type="dxa"/>
              <w:right w:w="20" w:type="dxa"/>
            </w:tcMar>
            <w:vAlign w:val="center"/>
            <w:hideMark/>
          </w:tcPr>
          <w:p w14:paraId="0F8A42F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638CDE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Mar>
              <w:top w:w="0" w:type="dxa"/>
              <w:left w:w="20" w:type="dxa"/>
              <w:bottom w:w="0" w:type="dxa"/>
              <w:right w:w="20" w:type="dxa"/>
            </w:tcMar>
            <w:vAlign w:val="center"/>
            <w:hideMark/>
          </w:tcPr>
          <w:p w14:paraId="0C41247E"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A21A10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c>
          <w:tcPr>
            <w:tcW w:w="0" w:type="auto"/>
            <w:gridSpan w:val="3"/>
            <w:tcMar>
              <w:top w:w="0" w:type="dxa"/>
              <w:left w:w="20" w:type="dxa"/>
              <w:bottom w:w="0" w:type="dxa"/>
              <w:right w:w="20" w:type="dxa"/>
            </w:tcMar>
            <w:vAlign w:val="center"/>
            <w:hideMark/>
          </w:tcPr>
          <w:p w14:paraId="372A9C26"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8B53026"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 2020</w:t>
            </w:r>
          </w:p>
        </w:tc>
      </w:tr>
      <w:tr w:rsidR="001E29DA" w:rsidRPr="001E29DA" w14:paraId="0137A26D" w14:textId="77777777" w:rsidTr="001E29DA">
        <w:tc>
          <w:tcPr>
            <w:tcW w:w="0" w:type="auto"/>
            <w:gridSpan w:val="3"/>
            <w:shd w:val="clear" w:color="auto" w:fill="CCEEFF"/>
            <w:tcMar>
              <w:top w:w="30" w:type="dxa"/>
              <w:left w:w="20" w:type="dxa"/>
              <w:bottom w:w="30" w:type="dxa"/>
              <w:right w:w="20" w:type="dxa"/>
            </w:tcMar>
            <w:vAlign w:val="bottom"/>
            <w:hideMark/>
          </w:tcPr>
          <w:p w14:paraId="0FCBB18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Expected volatility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65A54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82D24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27CA228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9B26A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51.77 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26A27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0432B7B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BEF28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57.87 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6BC37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r>
      <w:tr w:rsidR="001E29DA" w:rsidRPr="001E29DA" w14:paraId="108229EA" w14:textId="77777777" w:rsidTr="001E29DA">
        <w:tc>
          <w:tcPr>
            <w:tcW w:w="0" w:type="auto"/>
            <w:gridSpan w:val="3"/>
            <w:shd w:val="clear" w:color="auto" w:fill="FFFFFF"/>
            <w:tcMar>
              <w:top w:w="30" w:type="dxa"/>
              <w:left w:w="20" w:type="dxa"/>
              <w:bottom w:w="30" w:type="dxa"/>
              <w:right w:w="20" w:type="dxa"/>
            </w:tcMar>
            <w:vAlign w:val="bottom"/>
            <w:hideMark/>
          </w:tcPr>
          <w:p w14:paraId="4E5EE76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Risk-free interest rate</w:t>
            </w:r>
          </w:p>
        </w:tc>
        <w:tc>
          <w:tcPr>
            <w:tcW w:w="0" w:type="auto"/>
            <w:gridSpan w:val="2"/>
            <w:tcMar>
              <w:top w:w="30" w:type="dxa"/>
              <w:left w:w="20" w:type="dxa"/>
              <w:bottom w:w="30" w:type="dxa"/>
              <w:right w:w="0" w:type="dxa"/>
            </w:tcMar>
            <w:vAlign w:val="bottom"/>
            <w:hideMark/>
          </w:tcPr>
          <w:p w14:paraId="29E0DA1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3.00 </w:t>
            </w:r>
          </w:p>
        </w:tc>
        <w:tc>
          <w:tcPr>
            <w:tcW w:w="0" w:type="auto"/>
            <w:tcMar>
              <w:top w:w="30" w:type="dxa"/>
              <w:left w:w="0" w:type="dxa"/>
              <w:bottom w:w="30" w:type="dxa"/>
              <w:right w:w="20" w:type="dxa"/>
            </w:tcMar>
            <w:vAlign w:val="bottom"/>
            <w:hideMark/>
          </w:tcPr>
          <w:p w14:paraId="321AE6E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tcMar>
              <w:top w:w="0" w:type="dxa"/>
              <w:left w:w="20" w:type="dxa"/>
              <w:bottom w:w="0" w:type="dxa"/>
              <w:right w:w="20" w:type="dxa"/>
            </w:tcMar>
            <w:vAlign w:val="center"/>
            <w:hideMark/>
          </w:tcPr>
          <w:p w14:paraId="4D197AF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tcMar>
              <w:top w:w="30" w:type="dxa"/>
              <w:left w:w="20" w:type="dxa"/>
              <w:bottom w:w="30" w:type="dxa"/>
              <w:right w:w="0" w:type="dxa"/>
            </w:tcMar>
            <w:vAlign w:val="bottom"/>
            <w:hideMark/>
          </w:tcPr>
          <w:p w14:paraId="658E6AE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0.69 </w:t>
            </w:r>
          </w:p>
        </w:tc>
        <w:tc>
          <w:tcPr>
            <w:tcW w:w="0" w:type="auto"/>
            <w:tcMar>
              <w:top w:w="30" w:type="dxa"/>
              <w:left w:w="0" w:type="dxa"/>
              <w:bottom w:w="30" w:type="dxa"/>
              <w:right w:w="20" w:type="dxa"/>
            </w:tcMar>
            <w:vAlign w:val="bottom"/>
            <w:hideMark/>
          </w:tcPr>
          <w:p w14:paraId="23A7393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tcMar>
              <w:top w:w="0" w:type="dxa"/>
              <w:left w:w="20" w:type="dxa"/>
              <w:bottom w:w="0" w:type="dxa"/>
              <w:right w:w="20" w:type="dxa"/>
            </w:tcMar>
            <w:vAlign w:val="center"/>
            <w:hideMark/>
          </w:tcPr>
          <w:p w14:paraId="6149E58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tcMar>
              <w:top w:w="30" w:type="dxa"/>
              <w:left w:w="20" w:type="dxa"/>
              <w:bottom w:w="30" w:type="dxa"/>
              <w:right w:w="0" w:type="dxa"/>
            </w:tcMar>
            <w:vAlign w:val="bottom"/>
            <w:hideMark/>
          </w:tcPr>
          <w:p w14:paraId="6AF6D53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0.18 </w:t>
            </w:r>
          </w:p>
        </w:tc>
        <w:tc>
          <w:tcPr>
            <w:tcW w:w="0" w:type="auto"/>
            <w:tcMar>
              <w:top w:w="30" w:type="dxa"/>
              <w:left w:w="0" w:type="dxa"/>
              <w:bottom w:w="30" w:type="dxa"/>
              <w:right w:w="20" w:type="dxa"/>
            </w:tcMar>
            <w:vAlign w:val="bottom"/>
            <w:hideMark/>
          </w:tcPr>
          <w:p w14:paraId="1A5D834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r>
      <w:tr w:rsidR="001E29DA" w:rsidRPr="001E29DA" w14:paraId="71C9F1F2" w14:textId="77777777" w:rsidTr="001E29DA">
        <w:tc>
          <w:tcPr>
            <w:tcW w:w="0" w:type="auto"/>
            <w:gridSpan w:val="3"/>
            <w:shd w:val="clear" w:color="auto" w:fill="CCEEFF"/>
            <w:tcMar>
              <w:top w:w="30" w:type="dxa"/>
              <w:left w:w="20" w:type="dxa"/>
              <w:bottom w:w="30" w:type="dxa"/>
              <w:right w:w="20" w:type="dxa"/>
            </w:tcMar>
            <w:vAlign w:val="bottom"/>
            <w:hideMark/>
          </w:tcPr>
          <w:p w14:paraId="6C8EB7C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Expected dividends</w:t>
            </w:r>
          </w:p>
        </w:tc>
        <w:tc>
          <w:tcPr>
            <w:tcW w:w="0" w:type="auto"/>
            <w:gridSpan w:val="2"/>
            <w:shd w:val="clear" w:color="auto" w:fill="CCEEFF"/>
            <w:tcMar>
              <w:top w:w="30" w:type="dxa"/>
              <w:left w:w="20" w:type="dxa"/>
              <w:bottom w:w="30" w:type="dxa"/>
              <w:right w:w="0" w:type="dxa"/>
            </w:tcMar>
            <w:vAlign w:val="bottom"/>
            <w:hideMark/>
          </w:tcPr>
          <w:p w14:paraId="3A2DD30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B052C6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6086219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4C4AA4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7C6282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67FE8A3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B099FC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B442EF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r>
      <w:tr w:rsidR="001E29DA" w:rsidRPr="001E29DA" w14:paraId="3D7D89CF" w14:textId="77777777" w:rsidTr="001E29DA">
        <w:tc>
          <w:tcPr>
            <w:tcW w:w="0" w:type="auto"/>
            <w:gridSpan w:val="3"/>
            <w:shd w:val="clear" w:color="auto" w:fill="FFFFFF"/>
            <w:tcMar>
              <w:top w:w="30" w:type="dxa"/>
              <w:left w:w="20" w:type="dxa"/>
              <w:bottom w:w="30" w:type="dxa"/>
              <w:right w:w="20" w:type="dxa"/>
            </w:tcMar>
            <w:vAlign w:val="bottom"/>
            <w:hideMark/>
          </w:tcPr>
          <w:p w14:paraId="6B53D0A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Expected life (in years)</w:t>
            </w:r>
          </w:p>
        </w:tc>
        <w:tc>
          <w:tcPr>
            <w:tcW w:w="0" w:type="auto"/>
            <w:gridSpan w:val="3"/>
            <w:tcMar>
              <w:top w:w="30" w:type="dxa"/>
              <w:left w:w="20" w:type="dxa"/>
              <w:bottom w:w="30" w:type="dxa"/>
              <w:right w:w="20" w:type="dxa"/>
            </w:tcMar>
            <w:vAlign w:val="bottom"/>
            <w:hideMark/>
          </w:tcPr>
          <w:p w14:paraId="0978FE6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4.75</w:t>
            </w:r>
          </w:p>
        </w:tc>
        <w:tc>
          <w:tcPr>
            <w:tcW w:w="0" w:type="auto"/>
            <w:gridSpan w:val="3"/>
            <w:tcMar>
              <w:top w:w="0" w:type="dxa"/>
              <w:left w:w="20" w:type="dxa"/>
              <w:bottom w:w="0" w:type="dxa"/>
              <w:right w:w="20" w:type="dxa"/>
            </w:tcMar>
            <w:vAlign w:val="center"/>
            <w:hideMark/>
          </w:tcPr>
          <w:p w14:paraId="01C5480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86929B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4.55</w:t>
            </w:r>
          </w:p>
        </w:tc>
        <w:tc>
          <w:tcPr>
            <w:tcW w:w="0" w:type="auto"/>
            <w:gridSpan w:val="3"/>
            <w:tcMar>
              <w:top w:w="0" w:type="dxa"/>
              <w:left w:w="20" w:type="dxa"/>
              <w:bottom w:w="0" w:type="dxa"/>
              <w:right w:w="20" w:type="dxa"/>
            </w:tcMar>
            <w:vAlign w:val="center"/>
            <w:hideMark/>
          </w:tcPr>
          <w:p w14:paraId="4572C81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F7242E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4.30</w:t>
            </w:r>
          </w:p>
        </w:tc>
      </w:tr>
    </w:tbl>
    <w:p w14:paraId="141CA7A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uses a combination of the historical volatility of its common stock and the implied volatility for publicly traded options on the Company’s common stock as the expected volatility assumption. The risk-free interest rate is based on the rate for a U.S. Treasury zero-coupon yield curve with a term that approximates the expected life of the option grant at the date closest to the option grant date. The expected dividend yield is zero as the Company does not expect to pay dividends in the near future. The expected term of employee stock options represents the weighted-average period the stock options are expected to remain outstanding.</w:t>
      </w:r>
    </w:p>
    <w:p w14:paraId="2A57DF19"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following table summarizes stock option activity and related information:</w:t>
      </w:r>
    </w:p>
    <w:tbl>
      <w:tblPr>
        <w:tblW w:w="20614" w:type="dxa"/>
        <w:tblCellMar>
          <w:top w:w="15" w:type="dxa"/>
          <w:left w:w="15" w:type="dxa"/>
          <w:bottom w:w="15" w:type="dxa"/>
          <w:right w:w="15" w:type="dxa"/>
        </w:tblCellMar>
        <w:tblLook w:val="04A0" w:firstRow="1" w:lastRow="0" w:firstColumn="1" w:lastColumn="0" w:noHBand="0" w:noVBand="1"/>
      </w:tblPr>
      <w:tblGrid>
        <w:gridCol w:w="174"/>
        <w:gridCol w:w="6936"/>
        <w:gridCol w:w="36"/>
        <w:gridCol w:w="175"/>
        <w:gridCol w:w="2943"/>
        <w:gridCol w:w="36"/>
        <w:gridCol w:w="36"/>
        <w:gridCol w:w="78"/>
        <w:gridCol w:w="36"/>
        <w:gridCol w:w="176"/>
        <w:gridCol w:w="2940"/>
        <w:gridCol w:w="36"/>
        <w:gridCol w:w="36"/>
        <w:gridCol w:w="78"/>
        <w:gridCol w:w="36"/>
        <w:gridCol w:w="176"/>
        <w:gridCol w:w="2940"/>
        <w:gridCol w:w="36"/>
        <w:gridCol w:w="36"/>
        <w:gridCol w:w="78"/>
        <w:gridCol w:w="36"/>
        <w:gridCol w:w="198"/>
        <w:gridCol w:w="3321"/>
        <w:gridCol w:w="41"/>
      </w:tblGrid>
      <w:tr w:rsidR="001E29DA" w:rsidRPr="001E29DA" w14:paraId="5F286525" w14:textId="77777777" w:rsidTr="001E29DA">
        <w:tc>
          <w:tcPr>
            <w:tcW w:w="175" w:type="dxa"/>
            <w:vAlign w:val="center"/>
            <w:hideMark/>
          </w:tcPr>
          <w:p w14:paraId="0816957B" w14:textId="77777777" w:rsidR="001E29DA" w:rsidRPr="001E29DA" w:rsidRDefault="001E29DA" w:rsidP="001E29DA">
            <w:pPr>
              <w:widowControl/>
              <w:rPr>
                <w:rFonts w:ascii="宋体" w:eastAsia="宋体" w:hAnsi="宋体" w:cs="宋体"/>
                <w:kern w:val="0"/>
                <w:sz w:val="24"/>
                <w:szCs w:val="24"/>
              </w:rPr>
            </w:pPr>
          </w:p>
        </w:tc>
        <w:tc>
          <w:tcPr>
            <w:tcW w:w="6960" w:type="dxa"/>
            <w:vAlign w:val="center"/>
            <w:hideMark/>
          </w:tcPr>
          <w:p w14:paraId="6571498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1EA29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04FB5C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952" w:type="dxa"/>
            <w:vAlign w:val="center"/>
            <w:hideMark/>
          </w:tcPr>
          <w:p w14:paraId="2CFD34A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D9248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5B750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8A4B46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A8C13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209E60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950" w:type="dxa"/>
            <w:vAlign w:val="center"/>
            <w:hideMark/>
          </w:tcPr>
          <w:p w14:paraId="40CA5C1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3C4F2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B6433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D3E8FD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202D2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170FE0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950" w:type="dxa"/>
            <w:vAlign w:val="center"/>
            <w:hideMark/>
          </w:tcPr>
          <w:p w14:paraId="46CED3C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9F1C5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0FCF8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F9A8E7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59673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BD8A07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952" w:type="dxa"/>
            <w:vAlign w:val="center"/>
            <w:hideMark/>
          </w:tcPr>
          <w:p w14:paraId="3090AAA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EFB61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EFE80A6" w14:textId="77777777" w:rsidTr="001E29DA">
        <w:tc>
          <w:tcPr>
            <w:tcW w:w="0" w:type="auto"/>
            <w:gridSpan w:val="3"/>
            <w:tcMar>
              <w:top w:w="0" w:type="dxa"/>
              <w:left w:w="20" w:type="dxa"/>
              <w:bottom w:w="0" w:type="dxa"/>
              <w:right w:w="20" w:type="dxa"/>
            </w:tcMar>
            <w:vAlign w:val="center"/>
            <w:hideMark/>
          </w:tcPr>
          <w:p w14:paraId="2BBD146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FC4BD1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Outstanding Number</w:t>
            </w:r>
            <w:r w:rsidRPr="001E29DA">
              <w:rPr>
                <w:rFonts w:ascii="Arial" w:eastAsia="宋体" w:hAnsi="Arial" w:cs="Arial"/>
                <w:b/>
                <w:bCs/>
                <w:color w:val="000000"/>
                <w:kern w:val="0"/>
                <w:sz w:val="16"/>
                <w:szCs w:val="16"/>
              </w:rPr>
              <w:br/>
              <w:t>of Shares</w:t>
            </w:r>
          </w:p>
        </w:tc>
        <w:tc>
          <w:tcPr>
            <w:tcW w:w="0" w:type="auto"/>
            <w:gridSpan w:val="3"/>
            <w:tcMar>
              <w:top w:w="0" w:type="dxa"/>
              <w:left w:w="20" w:type="dxa"/>
              <w:bottom w:w="0" w:type="dxa"/>
              <w:right w:w="20" w:type="dxa"/>
            </w:tcMar>
            <w:vAlign w:val="center"/>
            <w:hideMark/>
          </w:tcPr>
          <w:p w14:paraId="0995DC24"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552B15F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Weighted-</w:t>
            </w:r>
            <w:r w:rsidRPr="001E29DA">
              <w:rPr>
                <w:rFonts w:ascii="Arial" w:eastAsia="宋体" w:hAnsi="Arial" w:cs="Arial"/>
                <w:b/>
                <w:bCs/>
                <w:color w:val="000000"/>
                <w:kern w:val="0"/>
                <w:sz w:val="16"/>
                <w:szCs w:val="16"/>
              </w:rPr>
              <w:br/>
              <w:t>Average</w:t>
            </w:r>
            <w:r w:rsidRPr="001E29DA">
              <w:rPr>
                <w:rFonts w:ascii="Arial" w:eastAsia="宋体" w:hAnsi="Arial" w:cs="Arial"/>
                <w:b/>
                <w:bCs/>
                <w:color w:val="000000"/>
                <w:kern w:val="0"/>
                <w:sz w:val="16"/>
                <w:szCs w:val="16"/>
              </w:rPr>
              <w:br/>
              <w:t>Exercise</w:t>
            </w:r>
            <w:r w:rsidRPr="001E29DA">
              <w:rPr>
                <w:rFonts w:ascii="Arial" w:eastAsia="宋体" w:hAnsi="Arial" w:cs="Arial"/>
                <w:b/>
                <w:bCs/>
                <w:color w:val="000000"/>
                <w:kern w:val="0"/>
                <w:sz w:val="16"/>
                <w:szCs w:val="16"/>
              </w:rPr>
              <w:br/>
              <w:t>Price</w:t>
            </w:r>
          </w:p>
        </w:tc>
        <w:tc>
          <w:tcPr>
            <w:tcW w:w="0" w:type="auto"/>
            <w:gridSpan w:val="3"/>
            <w:tcMar>
              <w:top w:w="0" w:type="dxa"/>
              <w:left w:w="20" w:type="dxa"/>
              <w:bottom w:w="0" w:type="dxa"/>
              <w:right w:w="20" w:type="dxa"/>
            </w:tcMar>
            <w:vAlign w:val="center"/>
            <w:hideMark/>
          </w:tcPr>
          <w:p w14:paraId="70F56F40"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12B9ED0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Aggregate Intrinsic Value</w:t>
            </w:r>
          </w:p>
        </w:tc>
        <w:tc>
          <w:tcPr>
            <w:tcW w:w="0" w:type="auto"/>
            <w:gridSpan w:val="3"/>
            <w:tcMar>
              <w:top w:w="0" w:type="dxa"/>
              <w:left w:w="20" w:type="dxa"/>
              <w:bottom w:w="0" w:type="dxa"/>
              <w:right w:w="20" w:type="dxa"/>
            </w:tcMar>
            <w:vAlign w:val="center"/>
            <w:hideMark/>
          </w:tcPr>
          <w:p w14:paraId="01C5F17F"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1CE361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Weighted-Average Remaining Contractual Life</w:t>
            </w:r>
            <w:r w:rsidRPr="001E29DA">
              <w:rPr>
                <w:rFonts w:ascii="Arial" w:eastAsia="宋体" w:hAnsi="Arial" w:cs="Arial"/>
                <w:b/>
                <w:bCs/>
                <w:color w:val="000000"/>
                <w:kern w:val="0"/>
                <w:sz w:val="16"/>
                <w:szCs w:val="16"/>
              </w:rPr>
              <w:br/>
              <w:t>(in years)</w:t>
            </w:r>
          </w:p>
        </w:tc>
      </w:tr>
      <w:tr w:rsidR="001E29DA" w:rsidRPr="001E29DA" w14:paraId="1EB1DFEA" w14:textId="77777777" w:rsidTr="001E29DA">
        <w:tc>
          <w:tcPr>
            <w:tcW w:w="0" w:type="auto"/>
            <w:gridSpan w:val="3"/>
            <w:tcMar>
              <w:top w:w="30" w:type="dxa"/>
              <w:left w:w="20" w:type="dxa"/>
              <w:bottom w:w="30" w:type="dxa"/>
              <w:right w:w="20" w:type="dxa"/>
            </w:tcMar>
            <w:vAlign w:val="bottom"/>
            <w:hideMark/>
          </w:tcPr>
          <w:p w14:paraId="049A652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15"/>
            <w:tcBorders>
              <w:top w:val="single" w:sz="8" w:space="0" w:color="000000"/>
            </w:tcBorders>
            <w:tcMar>
              <w:top w:w="30" w:type="dxa"/>
              <w:left w:w="20" w:type="dxa"/>
              <w:bottom w:w="30" w:type="dxa"/>
              <w:right w:w="20" w:type="dxa"/>
            </w:tcMar>
            <w:vAlign w:val="bottom"/>
            <w:hideMark/>
          </w:tcPr>
          <w:p w14:paraId="322764F5"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 except share price)</w:t>
            </w:r>
          </w:p>
        </w:tc>
        <w:tc>
          <w:tcPr>
            <w:tcW w:w="0" w:type="auto"/>
            <w:gridSpan w:val="3"/>
            <w:tcMar>
              <w:top w:w="0" w:type="dxa"/>
              <w:left w:w="20" w:type="dxa"/>
              <w:bottom w:w="0" w:type="dxa"/>
              <w:right w:w="20" w:type="dxa"/>
            </w:tcMar>
            <w:vAlign w:val="center"/>
            <w:hideMark/>
          </w:tcPr>
          <w:p w14:paraId="2C58D20A"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667E849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196A23F" w14:textId="77777777" w:rsidTr="001E29DA">
        <w:tc>
          <w:tcPr>
            <w:tcW w:w="0" w:type="auto"/>
            <w:gridSpan w:val="3"/>
            <w:shd w:val="clear" w:color="auto" w:fill="CCEEFF"/>
            <w:tcMar>
              <w:top w:w="30" w:type="dxa"/>
              <w:left w:w="20" w:type="dxa"/>
              <w:bottom w:w="30" w:type="dxa"/>
              <w:right w:w="20" w:type="dxa"/>
            </w:tcMar>
            <w:vAlign w:val="bottom"/>
            <w:hideMark/>
          </w:tcPr>
          <w:p w14:paraId="28E7D0E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as of December 25, 2021</w:t>
            </w:r>
          </w:p>
        </w:tc>
        <w:tc>
          <w:tcPr>
            <w:tcW w:w="0" w:type="auto"/>
            <w:gridSpan w:val="2"/>
            <w:shd w:val="clear" w:color="auto" w:fill="CCEEFF"/>
            <w:tcMar>
              <w:top w:w="30" w:type="dxa"/>
              <w:left w:w="20" w:type="dxa"/>
              <w:bottom w:w="30" w:type="dxa"/>
              <w:right w:w="0" w:type="dxa"/>
            </w:tcMar>
            <w:vAlign w:val="bottom"/>
            <w:hideMark/>
          </w:tcPr>
          <w:p w14:paraId="6046E16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1A42D77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507A9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77B0F6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70BA10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23.98 </w:t>
            </w:r>
          </w:p>
        </w:tc>
        <w:tc>
          <w:tcPr>
            <w:tcW w:w="0" w:type="auto"/>
            <w:shd w:val="clear" w:color="auto" w:fill="CCEEFF"/>
            <w:tcMar>
              <w:top w:w="30" w:type="dxa"/>
              <w:left w:w="0" w:type="dxa"/>
              <w:bottom w:w="30" w:type="dxa"/>
              <w:right w:w="20" w:type="dxa"/>
            </w:tcMar>
            <w:vAlign w:val="bottom"/>
            <w:hideMark/>
          </w:tcPr>
          <w:p w14:paraId="042CD6D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39EAE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3F4F3F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73F002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6F49F7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7979514" w14:textId="77777777" w:rsidTr="001E29DA">
        <w:tc>
          <w:tcPr>
            <w:tcW w:w="0" w:type="auto"/>
            <w:gridSpan w:val="3"/>
            <w:shd w:val="clear" w:color="auto" w:fill="FFFFFF"/>
            <w:tcMar>
              <w:top w:w="30" w:type="dxa"/>
              <w:left w:w="380" w:type="dxa"/>
              <w:bottom w:w="30" w:type="dxa"/>
              <w:right w:w="20" w:type="dxa"/>
            </w:tcMar>
            <w:vAlign w:val="bottom"/>
            <w:hideMark/>
          </w:tcPr>
          <w:p w14:paraId="3ADB3B0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Granted</w:t>
            </w:r>
          </w:p>
        </w:tc>
        <w:tc>
          <w:tcPr>
            <w:tcW w:w="0" w:type="auto"/>
            <w:gridSpan w:val="2"/>
            <w:shd w:val="clear" w:color="auto" w:fill="FFFFFF"/>
            <w:tcMar>
              <w:top w:w="30" w:type="dxa"/>
              <w:left w:w="20" w:type="dxa"/>
              <w:bottom w:w="30" w:type="dxa"/>
              <w:right w:w="0" w:type="dxa"/>
            </w:tcMar>
            <w:vAlign w:val="bottom"/>
            <w:hideMark/>
          </w:tcPr>
          <w:p w14:paraId="07755EC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3CC1D83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90098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7CB24B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74C46D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95.54 </w:t>
            </w:r>
          </w:p>
        </w:tc>
        <w:tc>
          <w:tcPr>
            <w:tcW w:w="0" w:type="auto"/>
            <w:shd w:val="clear" w:color="auto" w:fill="FFFFFF"/>
            <w:tcMar>
              <w:top w:w="30" w:type="dxa"/>
              <w:left w:w="0" w:type="dxa"/>
              <w:bottom w:w="30" w:type="dxa"/>
              <w:right w:w="20" w:type="dxa"/>
            </w:tcMar>
            <w:vAlign w:val="bottom"/>
            <w:hideMark/>
          </w:tcPr>
          <w:p w14:paraId="54466F2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23558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F96046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9329DE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5E0AE9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3261849" w14:textId="77777777" w:rsidTr="001E29DA">
        <w:tc>
          <w:tcPr>
            <w:tcW w:w="0" w:type="auto"/>
            <w:vAlign w:val="center"/>
            <w:hideMark/>
          </w:tcPr>
          <w:p w14:paraId="4D3EE42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C3756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7AA91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B66AB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28E81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5C8CA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8BC0E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740B2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DD8C1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54714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8979E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16114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A15E0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A21EB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8063D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81F18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1BFFD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32CA9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93343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46D34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245EE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5A9EE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8F314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633CF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32777BF" w14:textId="77777777" w:rsidTr="001E29DA">
        <w:tc>
          <w:tcPr>
            <w:tcW w:w="0" w:type="auto"/>
            <w:gridSpan w:val="3"/>
            <w:shd w:val="clear" w:color="auto" w:fill="CCEEFF"/>
            <w:tcMar>
              <w:top w:w="30" w:type="dxa"/>
              <w:left w:w="380" w:type="dxa"/>
              <w:bottom w:w="30" w:type="dxa"/>
              <w:right w:w="20" w:type="dxa"/>
            </w:tcMar>
            <w:vAlign w:val="bottom"/>
            <w:hideMark/>
          </w:tcPr>
          <w:p w14:paraId="277E727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Exercised</w:t>
            </w:r>
          </w:p>
        </w:tc>
        <w:tc>
          <w:tcPr>
            <w:tcW w:w="0" w:type="auto"/>
            <w:gridSpan w:val="2"/>
            <w:shd w:val="clear" w:color="auto" w:fill="CCEEFF"/>
            <w:tcMar>
              <w:top w:w="30" w:type="dxa"/>
              <w:left w:w="20" w:type="dxa"/>
              <w:bottom w:w="30" w:type="dxa"/>
              <w:right w:w="0" w:type="dxa"/>
            </w:tcMar>
            <w:vAlign w:val="bottom"/>
            <w:hideMark/>
          </w:tcPr>
          <w:p w14:paraId="38FA708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w:t>
            </w:r>
          </w:p>
        </w:tc>
        <w:tc>
          <w:tcPr>
            <w:tcW w:w="0" w:type="auto"/>
            <w:shd w:val="clear" w:color="auto" w:fill="CCEEFF"/>
            <w:tcMar>
              <w:top w:w="30" w:type="dxa"/>
              <w:left w:w="0" w:type="dxa"/>
              <w:bottom w:w="30" w:type="dxa"/>
              <w:right w:w="20" w:type="dxa"/>
            </w:tcMar>
            <w:vAlign w:val="bottom"/>
            <w:hideMark/>
          </w:tcPr>
          <w:p w14:paraId="7ABB224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81F3C6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15D659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70ECC1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4.27 </w:t>
            </w:r>
          </w:p>
        </w:tc>
        <w:tc>
          <w:tcPr>
            <w:tcW w:w="0" w:type="auto"/>
            <w:shd w:val="clear" w:color="auto" w:fill="CCEEFF"/>
            <w:tcMar>
              <w:top w:w="30" w:type="dxa"/>
              <w:left w:w="0" w:type="dxa"/>
              <w:bottom w:w="30" w:type="dxa"/>
              <w:right w:w="20" w:type="dxa"/>
            </w:tcMar>
            <w:vAlign w:val="bottom"/>
            <w:hideMark/>
          </w:tcPr>
          <w:p w14:paraId="6DB8425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D6792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EF2636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3DCFE0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00B0E1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0A51073" w14:textId="77777777" w:rsidTr="001E29DA">
        <w:tc>
          <w:tcPr>
            <w:tcW w:w="0" w:type="auto"/>
            <w:gridSpan w:val="3"/>
            <w:shd w:val="clear" w:color="auto" w:fill="FFFFFF"/>
            <w:tcMar>
              <w:top w:w="30" w:type="dxa"/>
              <w:left w:w="20" w:type="dxa"/>
              <w:bottom w:w="30" w:type="dxa"/>
              <w:right w:w="20" w:type="dxa"/>
            </w:tcMar>
            <w:vAlign w:val="bottom"/>
            <w:hideMark/>
          </w:tcPr>
          <w:p w14:paraId="6C299E7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as of December 31,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B24C4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23EC1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2635E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7EFCF0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5E69BD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42.35 </w:t>
            </w:r>
          </w:p>
        </w:tc>
        <w:tc>
          <w:tcPr>
            <w:tcW w:w="0" w:type="auto"/>
            <w:shd w:val="clear" w:color="auto" w:fill="FFFFFF"/>
            <w:tcMar>
              <w:top w:w="30" w:type="dxa"/>
              <w:left w:w="0" w:type="dxa"/>
              <w:bottom w:w="30" w:type="dxa"/>
              <w:right w:w="20" w:type="dxa"/>
            </w:tcMar>
            <w:vAlign w:val="bottom"/>
            <w:hideMark/>
          </w:tcPr>
          <w:p w14:paraId="0AF5151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37F87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943BB8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67E233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130 </w:t>
            </w:r>
          </w:p>
        </w:tc>
        <w:tc>
          <w:tcPr>
            <w:tcW w:w="0" w:type="auto"/>
            <w:shd w:val="clear" w:color="auto" w:fill="FFFFFF"/>
            <w:tcMar>
              <w:top w:w="30" w:type="dxa"/>
              <w:left w:w="0" w:type="dxa"/>
              <w:bottom w:w="30" w:type="dxa"/>
              <w:right w:w="20" w:type="dxa"/>
            </w:tcMar>
            <w:vAlign w:val="bottom"/>
            <w:hideMark/>
          </w:tcPr>
          <w:p w14:paraId="601950B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3A599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478CD3C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3.17</w:t>
            </w:r>
          </w:p>
        </w:tc>
      </w:tr>
      <w:tr w:rsidR="001E29DA" w:rsidRPr="001E29DA" w14:paraId="58261D49" w14:textId="77777777" w:rsidTr="001E29DA">
        <w:tc>
          <w:tcPr>
            <w:tcW w:w="0" w:type="auto"/>
            <w:gridSpan w:val="3"/>
            <w:shd w:val="clear" w:color="auto" w:fill="CCEEFF"/>
            <w:tcMar>
              <w:top w:w="30" w:type="dxa"/>
              <w:left w:w="20" w:type="dxa"/>
              <w:bottom w:w="30" w:type="dxa"/>
              <w:right w:w="20" w:type="dxa"/>
            </w:tcMar>
            <w:vAlign w:val="bottom"/>
            <w:hideMark/>
          </w:tcPr>
          <w:p w14:paraId="5774C41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Exercisable December 31, 2022</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594C9E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811A24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8AE94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723920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AA5AC1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25.67 </w:t>
            </w:r>
          </w:p>
        </w:tc>
        <w:tc>
          <w:tcPr>
            <w:tcW w:w="0" w:type="auto"/>
            <w:shd w:val="clear" w:color="auto" w:fill="CCEEFF"/>
            <w:tcMar>
              <w:top w:w="30" w:type="dxa"/>
              <w:left w:w="0" w:type="dxa"/>
              <w:bottom w:w="30" w:type="dxa"/>
              <w:right w:w="20" w:type="dxa"/>
            </w:tcMar>
            <w:vAlign w:val="bottom"/>
            <w:hideMark/>
          </w:tcPr>
          <w:p w14:paraId="70C9071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21D16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B6C14F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C6C535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130 </w:t>
            </w:r>
          </w:p>
        </w:tc>
        <w:tc>
          <w:tcPr>
            <w:tcW w:w="0" w:type="auto"/>
            <w:shd w:val="clear" w:color="auto" w:fill="CCEEFF"/>
            <w:tcMar>
              <w:top w:w="30" w:type="dxa"/>
              <w:left w:w="0" w:type="dxa"/>
              <w:bottom w:w="30" w:type="dxa"/>
              <w:right w:w="20" w:type="dxa"/>
            </w:tcMar>
            <w:vAlign w:val="bottom"/>
            <w:hideMark/>
          </w:tcPr>
          <w:p w14:paraId="72C7139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A485F6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2580C58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2.27</w:t>
            </w:r>
          </w:p>
        </w:tc>
      </w:tr>
    </w:tbl>
    <w:p w14:paraId="493E6C89"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total intrinsic value of stock options exercised for 2022, 2021 and 2020 was $139 million, $277 million and $180 million, respectively.</w:t>
      </w:r>
    </w:p>
    <w:p w14:paraId="7AD696A3"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79</w:t>
      </w:r>
    </w:p>
    <w:p w14:paraId="155DE760"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1B5D5796">
          <v:rect id="_x0000_i1108" style="width:0;height:1.5pt" o:hralign="center" o:hrstd="t" o:hrnoshade="t" o:hr="t" fillcolor="black" stroked="f"/>
        </w:pict>
      </w:r>
    </w:p>
    <w:p w14:paraId="4E82009A"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63" w:anchor="i179f0d6779c24794a67681755ffb9a04_7" w:history="1">
        <w:r w:rsidRPr="001E29DA">
          <w:rPr>
            <w:rFonts w:ascii="Arial" w:eastAsia="微软雅黑" w:hAnsi="Arial" w:cs="Arial"/>
            <w:color w:val="0000FF"/>
            <w:kern w:val="0"/>
            <w:sz w:val="18"/>
            <w:szCs w:val="18"/>
            <w:u w:val="single"/>
          </w:rPr>
          <w:t>Table of Contents</w:t>
        </w:r>
      </w:hyperlink>
    </w:p>
    <w:p w14:paraId="6C5DECA8"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As of December 31, 2022, the Company had $35 million of total unrecognized compensation expense related to stock options, which will be recognized over the weighted-average period of 2.74 years.</w:t>
      </w:r>
    </w:p>
    <w:p w14:paraId="6A4CEBA1"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Time-based RSUs.</w:t>
      </w:r>
      <w:r w:rsidRPr="001E29DA">
        <w:rPr>
          <w:rFonts w:ascii="Arial" w:eastAsia="宋体" w:hAnsi="Arial" w:cs="Arial"/>
          <w:color w:val="000000"/>
          <w:kern w:val="0"/>
          <w:sz w:val="20"/>
          <w:szCs w:val="20"/>
        </w:rPr>
        <w:t> The weighted-average grant date fair values of time-based RSUs granted during 2022, 2021 and 2020 were $92.92, $78.59 and $32.52 per share, respectively.</w:t>
      </w:r>
    </w:p>
    <w:p w14:paraId="23F87068"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following table summarizes time-based RSU activity and related information:</w:t>
      </w:r>
    </w:p>
    <w:tbl>
      <w:tblPr>
        <w:tblW w:w="20494" w:type="dxa"/>
        <w:tblCellMar>
          <w:top w:w="15" w:type="dxa"/>
          <w:left w:w="15" w:type="dxa"/>
          <w:bottom w:w="15" w:type="dxa"/>
          <w:right w:w="15" w:type="dxa"/>
        </w:tblCellMar>
        <w:tblLook w:val="04A0" w:firstRow="1" w:lastRow="0" w:firstColumn="1" w:lastColumn="0" w:noHBand="0" w:noVBand="1"/>
      </w:tblPr>
      <w:tblGrid>
        <w:gridCol w:w="173"/>
        <w:gridCol w:w="7532"/>
        <w:gridCol w:w="36"/>
        <w:gridCol w:w="174"/>
        <w:gridCol w:w="2227"/>
        <w:gridCol w:w="36"/>
        <w:gridCol w:w="36"/>
        <w:gridCol w:w="79"/>
        <w:gridCol w:w="36"/>
        <w:gridCol w:w="174"/>
        <w:gridCol w:w="2942"/>
        <w:gridCol w:w="36"/>
        <w:gridCol w:w="36"/>
        <w:gridCol w:w="79"/>
        <w:gridCol w:w="36"/>
        <w:gridCol w:w="174"/>
        <w:gridCol w:w="2942"/>
        <w:gridCol w:w="36"/>
        <w:gridCol w:w="36"/>
        <w:gridCol w:w="79"/>
        <w:gridCol w:w="36"/>
        <w:gridCol w:w="196"/>
        <w:gridCol w:w="3322"/>
        <w:gridCol w:w="41"/>
      </w:tblGrid>
      <w:tr w:rsidR="001E29DA" w:rsidRPr="001E29DA" w14:paraId="676986F6" w14:textId="77777777" w:rsidTr="001E29DA">
        <w:tc>
          <w:tcPr>
            <w:tcW w:w="174" w:type="dxa"/>
            <w:vAlign w:val="center"/>
            <w:hideMark/>
          </w:tcPr>
          <w:p w14:paraId="0CFD155C" w14:textId="77777777" w:rsidR="001E29DA" w:rsidRPr="001E29DA" w:rsidRDefault="001E29DA" w:rsidP="001E29DA">
            <w:pPr>
              <w:widowControl/>
              <w:rPr>
                <w:rFonts w:ascii="宋体" w:eastAsia="宋体" w:hAnsi="宋体" w:cs="宋体"/>
                <w:kern w:val="0"/>
                <w:sz w:val="24"/>
                <w:szCs w:val="24"/>
              </w:rPr>
            </w:pPr>
          </w:p>
        </w:tc>
        <w:tc>
          <w:tcPr>
            <w:tcW w:w="7560" w:type="dxa"/>
            <w:vAlign w:val="center"/>
            <w:hideMark/>
          </w:tcPr>
          <w:p w14:paraId="64291A2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DD18B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80925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234" w:type="dxa"/>
            <w:vAlign w:val="center"/>
            <w:hideMark/>
          </w:tcPr>
          <w:p w14:paraId="3200D6F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43310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BC799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2924BF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79D51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9F1C02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952" w:type="dxa"/>
            <w:vAlign w:val="center"/>
            <w:hideMark/>
          </w:tcPr>
          <w:p w14:paraId="6A668E3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6A7DD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6B75B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89056E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61EEA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C0E1CC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952" w:type="dxa"/>
            <w:vAlign w:val="center"/>
            <w:hideMark/>
          </w:tcPr>
          <w:p w14:paraId="747274C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F6CD9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39BE7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A4DE12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C39F4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3C19E1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954" w:type="dxa"/>
            <w:vAlign w:val="center"/>
            <w:hideMark/>
          </w:tcPr>
          <w:p w14:paraId="05DB910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57B93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1305767" w14:textId="77777777" w:rsidTr="001E29DA">
        <w:tc>
          <w:tcPr>
            <w:tcW w:w="0" w:type="auto"/>
            <w:vAlign w:val="center"/>
            <w:hideMark/>
          </w:tcPr>
          <w:p w14:paraId="566B819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57E2E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A8E90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015A7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F91AD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86A09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CC750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B2B77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35C20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613FF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DEB96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7C38E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9FD98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67C65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30B77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FA60F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66A15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47AC7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B03DC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3FC2E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2410A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A075A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CE08C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34230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CCF25B6" w14:textId="77777777" w:rsidTr="001E29DA">
        <w:tc>
          <w:tcPr>
            <w:tcW w:w="0" w:type="auto"/>
            <w:gridSpan w:val="3"/>
            <w:tcMar>
              <w:top w:w="0" w:type="dxa"/>
              <w:left w:w="20" w:type="dxa"/>
              <w:bottom w:w="0" w:type="dxa"/>
              <w:right w:w="20" w:type="dxa"/>
            </w:tcMar>
            <w:vAlign w:val="center"/>
            <w:hideMark/>
          </w:tcPr>
          <w:p w14:paraId="5695C31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A6922F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Number</w:t>
            </w:r>
            <w:r w:rsidRPr="001E29DA">
              <w:rPr>
                <w:rFonts w:ascii="Arial" w:eastAsia="宋体" w:hAnsi="Arial" w:cs="Arial"/>
                <w:b/>
                <w:bCs/>
                <w:color w:val="000000"/>
                <w:kern w:val="0"/>
                <w:sz w:val="16"/>
                <w:szCs w:val="16"/>
              </w:rPr>
              <w:br/>
              <w:t>of Shares</w:t>
            </w:r>
          </w:p>
        </w:tc>
        <w:tc>
          <w:tcPr>
            <w:tcW w:w="0" w:type="auto"/>
            <w:gridSpan w:val="3"/>
            <w:tcMar>
              <w:top w:w="0" w:type="dxa"/>
              <w:left w:w="20" w:type="dxa"/>
              <w:bottom w:w="0" w:type="dxa"/>
              <w:right w:w="20" w:type="dxa"/>
            </w:tcMar>
            <w:vAlign w:val="center"/>
            <w:hideMark/>
          </w:tcPr>
          <w:p w14:paraId="3E6E4121"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26C5771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Weighted- Average Grant Date Fair Value</w:t>
            </w:r>
          </w:p>
        </w:tc>
        <w:tc>
          <w:tcPr>
            <w:tcW w:w="0" w:type="auto"/>
            <w:gridSpan w:val="3"/>
            <w:tcMar>
              <w:top w:w="0" w:type="dxa"/>
              <w:left w:w="20" w:type="dxa"/>
              <w:bottom w:w="0" w:type="dxa"/>
              <w:right w:w="20" w:type="dxa"/>
            </w:tcMar>
            <w:vAlign w:val="center"/>
            <w:hideMark/>
          </w:tcPr>
          <w:p w14:paraId="0075861F"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37A6F68E"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Aggregate Intrinsic Value</w:t>
            </w:r>
          </w:p>
        </w:tc>
        <w:tc>
          <w:tcPr>
            <w:tcW w:w="0" w:type="auto"/>
            <w:gridSpan w:val="3"/>
            <w:tcMar>
              <w:top w:w="0" w:type="dxa"/>
              <w:left w:w="20" w:type="dxa"/>
              <w:bottom w:w="0" w:type="dxa"/>
              <w:right w:w="20" w:type="dxa"/>
            </w:tcMar>
            <w:vAlign w:val="center"/>
            <w:hideMark/>
          </w:tcPr>
          <w:p w14:paraId="1B4D6E45"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48C135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Weighted-Average Remaining Contractual Life</w:t>
            </w:r>
            <w:r w:rsidRPr="001E29DA">
              <w:rPr>
                <w:rFonts w:ascii="Arial" w:eastAsia="宋体" w:hAnsi="Arial" w:cs="Arial"/>
                <w:b/>
                <w:bCs/>
                <w:color w:val="000000"/>
                <w:kern w:val="0"/>
                <w:sz w:val="16"/>
                <w:szCs w:val="16"/>
              </w:rPr>
              <w:br/>
              <w:t>(in years)</w:t>
            </w:r>
          </w:p>
        </w:tc>
      </w:tr>
      <w:tr w:rsidR="001E29DA" w:rsidRPr="001E29DA" w14:paraId="1AF4C4C2" w14:textId="77777777" w:rsidTr="001E29DA">
        <w:tc>
          <w:tcPr>
            <w:tcW w:w="0" w:type="auto"/>
            <w:gridSpan w:val="3"/>
            <w:tcMar>
              <w:top w:w="30" w:type="dxa"/>
              <w:left w:w="20" w:type="dxa"/>
              <w:bottom w:w="30" w:type="dxa"/>
              <w:right w:w="20" w:type="dxa"/>
            </w:tcMar>
            <w:vAlign w:val="bottom"/>
            <w:hideMark/>
          </w:tcPr>
          <w:p w14:paraId="01E66B9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lastRenderedPageBreak/>
              <w:t> </w:t>
            </w:r>
          </w:p>
        </w:tc>
        <w:tc>
          <w:tcPr>
            <w:tcW w:w="0" w:type="auto"/>
            <w:gridSpan w:val="15"/>
            <w:tcBorders>
              <w:top w:val="single" w:sz="8" w:space="0" w:color="000000"/>
            </w:tcBorders>
            <w:tcMar>
              <w:top w:w="30" w:type="dxa"/>
              <w:left w:w="20" w:type="dxa"/>
              <w:bottom w:w="30" w:type="dxa"/>
              <w:right w:w="20" w:type="dxa"/>
            </w:tcMar>
            <w:vAlign w:val="bottom"/>
            <w:hideMark/>
          </w:tcPr>
          <w:p w14:paraId="7FB97935"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 except share price)</w:t>
            </w:r>
          </w:p>
        </w:tc>
        <w:tc>
          <w:tcPr>
            <w:tcW w:w="0" w:type="auto"/>
            <w:gridSpan w:val="3"/>
            <w:tcMar>
              <w:top w:w="0" w:type="dxa"/>
              <w:left w:w="20" w:type="dxa"/>
              <w:bottom w:w="0" w:type="dxa"/>
              <w:right w:w="20" w:type="dxa"/>
            </w:tcMar>
            <w:vAlign w:val="center"/>
            <w:hideMark/>
          </w:tcPr>
          <w:p w14:paraId="096BD6CD"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091C3A4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44A9043" w14:textId="77777777" w:rsidTr="001E29DA">
        <w:tc>
          <w:tcPr>
            <w:tcW w:w="0" w:type="auto"/>
            <w:gridSpan w:val="3"/>
            <w:shd w:val="clear" w:color="auto" w:fill="CCEEFF"/>
            <w:tcMar>
              <w:top w:w="30" w:type="dxa"/>
              <w:left w:w="20" w:type="dxa"/>
              <w:bottom w:w="30" w:type="dxa"/>
              <w:right w:w="20" w:type="dxa"/>
            </w:tcMar>
            <w:vAlign w:val="bottom"/>
            <w:hideMark/>
          </w:tcPr>
          <w:p w14:paraId="3B2D0FD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Unvested shares as of December 25, 2021</w:t>
            </w:r>
          </w:p>
        </w:tc>
        <w:tc>
          <w:tcPr>
            <w:tcW w:w="0" w:type="auto"/>
            <w:gridSpan w:val="2"/>
            <w:shd w:val="clear" w:color="auto" w:fill="CCEEFF"/>
            <w:tcMar>
              <w:top w:w="30" w:type="dxa"/>
              <w:left w:w="20" w:type="dxa"/>
              <w:bottom w:w="30" w:type="dxa"/>
              <w:right w:w="0" w:type="dxa"/>
            </w:tcMar>
            <w:vAlign w:val="bottom"/>
            <w:hideMark/>
          </w:tcPr>
          <w:p w14:paraId="4AC5318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10 </w:t>
            </w:r>
          </w:p>
        </w:tc>
        <w:tc>
          <w:tcPr>
            <w:tcW w:w="0" w:type="auto"/>
            <w:shd w:val="clear" w:color="auto" w:fill="CCEEFF"/>
            <w:tcMar>
              <w:top w:w="30" w:type="dxa"/>
              <w:left w:w="0" w:type="dxa"/>
              <w:bottom w:w="30" w:type="dxa"/>
              <w:right w:w="20" w:type="dxa"/>
            </w:tcMar>
            <w:vAlign w:val="bottom"/>
            <w:hideMark/>
          </w:tcPr>
          <w:p w14:paraId="0A0AB98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7C389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09332A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A0ADC9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79.03 </w:t>
            </w:r>
          </w:p>
        </w:tc>
        <w:tc>
          <w:tcPr>
            <w:tcW w:w="0" w:type="auto"/>
            <w:shd w:val="clear" w:color="auto" w:fill="CCEEFF"/>
            <w:tcMar>
              <w:top w:w="30" w:type="dxa"/>
              <w:left w:w="0" w:type="dxa"/>
              <w:bottom w:w="30" w:type="dxa"/>
              <w:right w:w="20" w:type="dxa"/>
            </w:tcMar>
            <w:vAlign w:val="bottom"/>
            <w:hideMark/>
          </w:tcPr>
          <w:p w14:paraId="2DBCDE2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A437F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403F3D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6AE7BA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EC9F1B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28F42FC" w14:textId="77777777" w:rsidTr="001E29DA">
        <w:tc>
          <w:tcPr>
            <w:tcW w:w="0" w:type="auto"/>
            <w:gridSpan w:val="3"/>
            <w:shd w:val="clear" w:color="auto" w:fill="FFFFFF"/>
            <w:tcMar>
              <w:top w:w="30" w:type="dxa"/>
              <w:left w:w="155" w:type="dxa"/>
              <w:bottom w:w="30" w:type="dxa"/>
              <w:right w:w="20" w:type="dxa"/>
            </w:tcMar>
            <w:vAlign w:val="bottom"/>
            <w:hideMark/>
          </w:tcPr>
          <w:p w14:paraId="3B8D163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Assumed with acquisition of Xilinx</w:t>
            </w:r>
          </w:p>
        </w:tc>
        <w:tc>
          <w:tcPr>
            <w:tcW w:w="0" w:type="auto"/>
            <w:gridSpan w:val="2"/>
            <w:shd w:val="clear" w:color="auto" w:fill="FFFFFF"/>
            <w:tcMar>
              <w:top w:w="30" w:type="dxa"/>
              <w:left w:w="20" w:type="dxa"/>
              <w:bottom w:w="30" w:type="dxa"/>
              <w:right w:w="0" w:type="dxa"/>
            </w:tcMar>
            <w:vAlign w:val="bottom"/>
            <w:hideMark/>
          </w:tcPr>
          <w:p w14:paraId="2E99CE1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5D8506B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5FDF6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009E6A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6E2810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103.35 </w:t>
            </w:r>
          </w:p>
        </w:tc>
        <w:tc>
          <w:tcPr>
            <w:tcW w:w="0" w:type="auto"/>
            <w:shd w:val="clear" w:color="auto" w:fill="FFFFFF"/>
            <w:tcMar>
              <w:top w:w="30" w:type="dxa"/>
              <w:left w:w="0" w:type="dxa"/>
              <w:bottom w:w="30" w:type="dxa"/>
              <w:right w:w="20" w:type="dxa"/>
            </w:tcMar>
            <w:vAlign w:val="bottom"/>
            <w:hideMark/>
          </w:tcPr>
          <w:p w14:paraId="2A7C42F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2175E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AB6563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016A10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F2D291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FA3AF12" w14:textId="77777777" w:rsidTr="001E29DA">
        <w:tc>
          <w:tcPr>
            <w:tcW w:w="0" w:type="auto"/>
            <w:gridSpan w:val="3"/>
            <w:shd w:val="clear" w:color="auto" w:fill="CCEEFF"/>
            <w:tcMar>
              <w:top w:w="30" w:type="dxa"/>
              <w:left w:w="155" w:type="dxa"/>
              <w:bottom w:w="30" w:type="dxa"/>
              <w:right w:w="20" w:type="dxa"/>
            </w:tcMar>
            <w:vAlign w:val="bottom"/>
            <w:hideMark/>
          </w:tcPr>
          <w:p w14:paraId="3D09845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Granted</w:t>
            </w:r>
          </w:p>
        </w:tc>
        <w:tc>
          <w:tcPr>
            <w:tcW w:w="0" w:type="auto"/>
            <w:gridSpan w:val="2"/>
            <w:shd w:val="clear" w:color="auto" w:fill="CCEEFF"/>
            <w:tcMar>
              <w:top w:w="30" w:type="dxa"/>
              <w:left w:w="20" w:type="dxa"/>
              <w:bottom w:w="30" w:type="dxa"/>
              <w:right w:w="0" w:type="dxa"/>
            </w:tcMar>
            <w:vAlign w:val="bottom"/>
            <w:hideMark/>
          </w:tcPr>
          <w:p w14:paraId="3127637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17 </w:t>
            </w:r>
          </w:p>
        </w:tc>
        <w:tc>
          <w:tcPr>
            <w:tcW w:w="0" w:type="auto"/>
            <w:shd w:val="clear" w:color="auto" w:fill="CCEEFF"/>
            <w:tcMar>
              <w:top w:w="30" w:type="dxa"/>
              <w:left w:w="0" w:type="dxa"/>
              <w:bottom w:w="30" w:type="dxa"/>
              <w:right w:w="20" w:type="dxa"/>
            </w:tcMar>
            <w:vAlign w:val="bottom"/>
            <w:hideMark/>
          </w:tcPr>
          <w:p w14:paraId="4F20706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83F50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35C0BC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D3D6D6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92.92 </w:t>
            </w:r>
          </w:p>
        </w:tc>
        <w:tc>
          <w:tcPr>
            <w:tcW w:w="0" w:type="auto"/>
            <w:shd w:val="clear" w:color="auto" w:fill="CCEEFF"/>
            <w:tcMar>
              <w:top w:w="30" w:type="dxa"/>
              <w:left w:w="0" w:type="dxa"/>
              <w:bottom w:w="30" w:type="dxa"/>
              <w:right w:w="20" w:type="dxa"/>
            </w:tcMar>
            <w:vAlign w:val="bottom"/>
            <w:hideMark/>
          </w:tcPr>
          <w:p w14:paraId="589B99A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63930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B0D810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01C274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31B0BE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9D8476C" w14:textId="77777777" w:rsidTr="001E29DA">
        <w:tc>
          <w:tcPr>
            <w:tcW w:w="0" w:type="auto"/>
            <w:gridSpan w:val="3"/>
            <w:shd w:val="clear" w:color="auto" w:fill="FFFFFF"/>
            <w:tcMar>
              <w:top w:w="30" w:type="dxa"/>
              <w:left w:w="155" w:type="dxa"/>
              <w:bottom w:w="30" w:type="dxa"/>
              <w:right w:w="20" w:type="dxa"/>
            </w:tcMar>
            <w:vAlign w:val="bottom"/>
            <w:hideMark/>
          </w:tcPr>
          <w:p w14:paraId="45803AC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Forfeited</w:t>
            </w:r>
          </w:p>
        </w:tc>
        <w:tc>
          <w:tcPr>
            <w:tcW w:w="0" w:type="auto"/>
            <w:gridSpan w:val="2"/>
            <w:shd w:val="clear" w:color="auto" w:fill="FFFFFF"/>
            <w:tcMar>
              <w:top w:w="30" w:type="dxa"/>
              <w:left w:w="20" w:type="dxa"/>
              <w:bottom w:w="30" w:type="dxa"/>
              <w:right w:w="0" w:type="dxa"/>
            </w:tcMar>
            <w:vAlign w:val="bottom"/>
            <w:hideMark/>
          </w:tcPr>
          <w:p w14:paraId="635CAEA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75A510E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85B49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C6E2D3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9C99CC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98.06 </w:t>
            </w:r>
          </w:p>
        </w:tc>
        <w:tc>
          <w:tcPr>
            <w:tcW w:w="0" w:type="auto"/>
            <w:shd w:val="clear" w:color="auto" w:fill="FFFFFF"/>
            <w:tcMar>
              <w:top w:w="30" w:type="dxa"/>
              <w:left w:w="0" w:type="dxa"/>
              <w:bottom w:w="30" w:type="dxa"/>
              <w:right w:w="20" w:type="dxa"/>
            </w:tcMar>
            <w:vAlign w:val="bottom"/>
            <w:hideMark/>
          </w:tcPr>
          <w:p w14:paraId="56914E0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6BF99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C5266B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03BBDB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EEB098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D25F789" w14:textId="77777777" w:rsidTr="001E29DA">
        <w:tc>
          <w:tcPr>
            <w:tcW w:w="0" w:type="auto"/>
            <w:gridSpan w:val="3"/>
            <w:shd w:val="clear" w:color="auto" w:fill="CCEEFF"/>
            <w:tcMar>
              <w:top w:w="30" w:type="dxa"/>
              <w:left w:w="155" w:type="dxa"/>
              <w:bottom w:w="30" w:type="dxa"/>
              <w:right w:w="20" w:type="dxa"/>
            </w:tcMar>
            <w:vAlign w:val="bottom"/>
            <w:hideMark/>
          </w:tcPr>
          <w:p w14:paraId="3938BE7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Vested</w:t>
            </w:r>
          </w:p>
        </w:tc>
        <w:tc>
          <w:tcPr>
            <w:tcW w:w="0" w:type="auto"/>
            <w:gridSpan w:val="2"/>
            <w:shd w:val="clear" w:color="auto" w:fill="CCEEFF"/>
            <w:tcMar>
              <w:top w:w="30" w:type="dxa"/>
              <w:left w:w="20" w:type="dxa"/>
              <w:bottom w:w="30" w:type="dxa"/>
              <w:right w:w="0" w:type="dxa"/>
            </w:tcMar>
            <w:vAlign w:val="bottom"/>
            <w:hideMark/>
          </w:tcPr>
          <w:p w14:paraId="50F0D3D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w:t>
            </w:r>
          </w:p>
        </w:tc>
        <w:tc>
          <w:tcPr>
            <w:tcW w:w="0" w:type="auto"/>
            <w:shd w:val="clear" w:color="auto" w:fill="CCEEFF"/>
            <w:tcMar>
              <w:top w:w="30" w:type="dxa"/>
              <w:left w:w="0" w:type="dxa"/>
              <w:bottom w:w="30" w:type="dxa"/>
              <w:right w:w="20" w:type="dxa"/>
            </w:tcMar>
            <w:vAlign w:val="bottom"/>
            <w:hideMark/>
          </w:tcPr>
          <w:p w14:paraId="41FAF64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C6FD9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3FACCF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794F98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86.27 </w:t>
            </w:r>
          </w:p>
        </w:tc>
        <w:tc>
          <w:tcPr>
            <w:tcW w:w="0" w:type="auto"/>
            <w:shd w:val="clear" w:color="auto" w:fill="CCEEFF"/>
            <w:tcMar>
              <w:top w:w="30" w:type="dxa"/>
              <w:left w:w="0" w:type="dxa"/>
              <w:bottom w:w="30" w:type="dxa"/>
              <w:right w:w="20" w:type="dxa"/>
            </w:tcMar>
            <w:vAlign w:val="bottom"/>
            <w:hideMark/>
          </w:tcPr>
          <w:p w14:paraId="4936019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E8E61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CD0A69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B94210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CC42E0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7F323C9" w14:textId="77777777" w:rsidTr="001E29DA">
        <w:tc>
          <w:tcPr>
            <w:tcW w:w="0" w:type="auto"/>
            <w:gridSpan w:val="3"/>
            <w:shd w:val="clear" w:color="auto" w:fill="FFFFFF"/>
            <w:tcMar>
              <w:top w:w="30" w:type="dxa"/>
              <w:left w:w="20" w:type="dxa"/>
              <w:bottom w:w="30" w:type="dxa"/>
              <w:right w:w="20" w:type="dxa"/>
            </w:tcMar>
            <w:vAlign w:val="bottom"/>
            <w:hideMark/>
          </w:tcPr>
          <w:p w14:paraId="349649C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Unvested shares as of December 31,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99B08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155B2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5768B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95859F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D8048B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95.49 </w:t>
            </w:r>
          </w:p>
        </w:tc>
        <w:tc>
          <w:tcPr>
            <w:tcW w:w="0" w:type="auto"/>
            <w:shd w:val="clear" w:color="auto" w:fill="FFFFFF"/>
            <w:tcMar>
              <w:top w:w="30" w:type="dxa"/>
              <w:left w:w="0" w:type="dxa"/>
              <w:bottom w:w="30" w:type="dxa"/>
              <w:right w:w="20" w:type="dxa"/>
            </w:tcMar>
            <w:vAlign w:val="bottom"/>
            <w:hideMark/>
          </w:tcPr>
          <w:p w14:paraId="6D73B66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2A7B4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7C8C44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C1F0EC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1,810 </w:t>
            </w:r>
          </w:p>
        </w:tc>
        <w:tc>
          <w:tcPr>
            <w:tcW w:w="0" w:type="auto"/>
            <w:shd w:val="clear" w:color="auto" w:fill="FFFFFF"/>
            <w:tcMar>
              <w:top w:w="30" w:type="dxa"/>
              <w:left w:w="0" w:type="dxa"/>
              <w:bottom w:w="30" w:type="dxa"/>
              <w:right w:w="20" w:type="dxa"/>
            </w:tcMar>
            <w:vAlign w:val="bottom"/>
            <w:hideMark/>
          </w:tcPr>
          <w:p w14:paraId="7E8664E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DA84F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4E2C638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1.67</w:t>
            </w:r>
          </w:p>
        </w:tc>
      </w:tr>
    </w:tbl>
    <w:p w14:paraId="65B0A584"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total fair value of time-based RSUs vested during 2022, 2021 and 2020 was $889 million, $678 million and $642 million, respectively.</w:t>
      </w:r>
    </w:p>
    <w:p w14:paraId="44CAAE71"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As of December 31, 2022, the Company had $2.0 billion of total unrecognized compensation expense related to time-based RSUs, which will be recognized over the weighted-average period of 1.67 years.</w:t>
      </w:r>
    </w:p>
    <w:p w14:paraId="2E92F7B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PRSUs.</w:t>
      </w:r>
      <w:r w:rsidRPr="001E29DA">
        <w:rPr>
          <w:rFonts w:ascii="Arial" w:eastAsia="宋体" w:hAnsi="Arial" w:cs="Arial"/>
          <w:color w:val="000000"/>
          <w:kern w:val="0"/>
          <w:sz w:val="20"/>
          <w:szCs w:val="20"/>
        </w:rPr>
        <w:t> The weighted-average grant date fair values of PRSUs granted during 2022, 2021 and 2020 were $121.12, $153.89 and $122.95, respectively, using the following assumptions:</w:t>
      </w:r>
    </w:p>
    <w:tbl>
      <w:tblPr>
        <w:tblW w:w="20614" w:type="dxa"/>
        <w:tblCellMar>
          <w:top w:w="15" w:type="dxa"/>
          <w:left w:w="15" w:type="dxa"/>
          <w:bottom w:w="15" w:type="dxa"/>
          <w:right w:w="15" w:type="dxa"/>
        </w:tblCellMar>
        <w:tblLook w:val="04A0" w:firstRow="1" w:lastRow="0" w:firstColumn="1" w:lastColumn="0" w:noHBand="0" w:noVBand="1"/>
      </w:tblPr>
      <w:tblGrid>
        <w:gridCol w:w="173"/>
        <w:gridCol w:w="9312"/>
        <w:gridCol w:w="37"/>
        <w:gridCol w:w="173"/>
        <w:gridCol w:w="3224"/>
        <w:gridCol w:w="201"/>
        <w:gridCol w:w="36"/>
        <w:gridCol w:w="77"/>
        <w:gridCol w:w="36"/>
        <w:gridCol w:w="173"/>
        <w:gridCol w:w="3224"/>
        <w:gridCol w:w="201"/>
        <w:gridCol w:w="36"/>
        <w:gridCol w:w="77"/>
        <w:gridCol w:w="36"/>
        <w:gridCol w:w="173"/>
        <w:gridCol w:w="3224"/>
        <w:gridCol w:w="201"/>
      </w:tblGrid>
      <w:tr w:rsidR="001E29DA" w:rsidRPr="001E29DA" w14:paraId="76524FAD" w14:textId="77777777" w:rsidTr="001E29DA">
        <w:tc>
          <w:tcPr>
            <w:tcW w:w="170" w:type="dxa"/>
            <w:vAlign w:val="center"/>
            <w:hideMark/>
          </w:tcPr>
          <w:p w14:paraId="57354EEA" w14:textId="77777777" w:rsidR="001E29DA" w:rsidRPr="001E29DA" w:rsidRDefault="001E29DA" w:rsidP="001E29DA">
            <w:pPr>
              <w:widowControl/>
              <w:rPr>
                <w:rFonts w:ascii="宋体" w:eastAsia="宋体" w:hAnsi="宋体" w:cs="宋体"/>
                <w:kern w:val="0"/>
                <w:sz w:val="24"/>
                <w:szCs w:val="24"/>
              </w:rPr>
            </w:pPr>
          </w:p>
        </w:tc>
        <w:tc>
          <w:tcPr>
            <w:tcW w:w="9185" w:type="dxa"/>
            <w:vAlign w:val="center"/>
            <w:hideMark/>
          </w:tcPr>
          <w:p w14:paraId="33214C6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7C429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7D135F6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180" w:type="dxa"/>
            <w:vAlign w:val="center"/>
            <w:hideMark/>
          </w:tcPr>
          <w:p w14:paraId="6B40471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1BF31DD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CC594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328AF8E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7A86A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2F8CE0B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180" w:type="dxa"/>
            <w:vAlign w:val="center"/>
            <w:hideMark/>
          </w:tcPr>
          <w:p w14:paraId="4A95350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59202D0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6B429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27E5D89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B40FB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11CBFC6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180" w:type="dxa"/>
            <w:vAlign w:val="center"/>
            <w:hideMark/>
          </w:tcPr>
          <w:p w14:paraId="599DFCB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1CF4CC6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E1BD5C7" w14:textId="77777777" w:rsidTr="001E29DA">
        <w:tc>
          <w:tcPr>
            <w:tcW w:w="0" w:type="auto"/>
            <w:gridSpan w:val="3"/>
            <w:tcMar>
              <w:top w:w="0" w:type="dxa"/>
              <w:left w:w="20" w:type="dxa"/>
              <w:bottom w:w="0" w:type="dxa"/>
              <w:right w:w="20" w:type="dxa"/>
            </w:tcMar>
            <w:vAlign w:val="center"/>
            <w:hideMark/>
          </w:tcPr>
          <w:p w14:paraId="4EC78BE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84EA755"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Mar>
              <w:top w:w="0" w:type="dxa"/>
              <w:left w:w="20" w:type="dxa"/>
              <w:bottom w:w="0" w:type="dxa"/>
              <w:right w:w="20" w:type="dxa"/>
            </w:tcMar>
            <w:vAlign w:val="center"/>
            <w:hideMark/>
          </w:tcPr>
          <w:p w14:paraId="5C764B3B"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131111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c>
          <w:tcPr>
            <w:tcW w:w="0" w:type="auto"/>
            <w:gridSpan w:val="3"/>
            <w:tcMar>
              <w:top w:w="0" w:type="dxa"/>
              <w:left w:w="20" w:type="dxa"/>
              <w:bottom w:w="0" w:type="dxa"/>
              <w:right w:w="20" w:type="dxa"/>
            </w:tcMar>
            <w:vAlign w:val="center"/>
            <w:hideMark/>
          </w:tcPr>
          <w:p w14:paraId="12698676"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5580DF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 2020</w:t>
            </w:r>
          </w:p>
        </w:tc>
      </w:tr>
      <w:tr w:rsidR="001E29DA" w:rsidRPr="001E29DA" w14:paraId="6C461A04" w14:textId="77777777" w:rsidTr="001E29DA">
        <w:tc>
          <w:tcPr>
            <w:tcW w:w="0" w:type="auto"/>
            <w:gridSpan w:val="3"/>
            <w:shd w:val="clear" w:color="auto" w:fill="CCEEFF"/>
            <w:tcMar>
              <w:top w:w="30" w:type="dxa"/>
              <w:left w:w="20" w:type="dxa"/>
              <w:bottom w:w="30" w:type="dxa"/>
              <w:right w:w="20" w:type="dxa"/>
            </w:tcMar>
            <w:hideMark/>
          </w:tcPr>
          <w:p w14:paraId="1CE51D9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Expected volatility</w:t>
            </w: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1CAE069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50.65% - 53.51%</w:t>
            </w:r>
          </w:p>
        </w:tc>
        <w:tc>
          <w:tcPr>
            <w:tcW w:w="0" w:type="auto"/>
            <w:gridSpan w:val="3"/>
            <w:shd w:val="clear" w:color="auto" w:fill="CCEEFF"/>
            <w:tcMar>
              <w:top w:w="0" w:type="dxa"/>
              <w:left w:w="20" w:type="dxa"/>
              <w:bottom w:w="0" w:type="dxa"/>
              <w:right w:w="20" w:type="dxa"/>
            </w:tcMar>
            <w:vAlign w:val="center"/>
            <w:hideMark/>
          </w:tcPr>
          <w:p w14:paraId="5B3EF68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1983F9E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57.75 </w:t>
            </w:r>
          </w:p>
        </w:tc>
        <w:tc>
          <w:tcPr>
            <w:tcW w:w="0" w:type="auto"/>
            <w:tcBorders>
              <w:top w:val="single" w:sz="8" w:space="0" w:color="000000"/>
            </w:tcBorders>
            <w:shd w:val="clear" w:color="auto" w:fill="CCEEFF"/>
            <w:tcMar>
              <w:top w:w="30" w:type="dxa"/>
              <w:left w:w="0" w:type="dxa"/>
              <w:bottom w:w="30" w:type="dxa"/>
              <w:right w:w="20" w:type="dxa"/>
            </w:tcMar>
            <w:hideMark/>
          </w:tcPr>
          <w:p w14:paraId="7715CAA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1A0B94E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495C12B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55.74% - 60.10%</w:t>
            </w:r>
          </w:p>
        </w:tc>
      </w:tr>
      <w:tr w:rsidR="001E29DA" w:rsidRPr="001E29DA" w14:paraId="145DCDFB" w14:textId="77777777" w:rsidTr="001E29DA">
        <w:tc>
          <w:tcPr>
            <w:tcW w:w="0" w:type="auto"/>
            <w:gridSpan w:val="3"/>
            <w:shd w:val="clear" w:color="auto" w:fill="FFFFFF"/>
            <w:tcMar>
              <w:top w:w="30" w:type="dxa"/>
              <w:left w:w="20" w:type="dxa"/>
              <w:bottom w:w="30" w:type="dxa"/>
              <w:right w:w="20" w:type="dxa"/>
            </w:tcMar>
            <w:hideMark/>
          </w:tcPr>
          <w:p w14:paraId="5861061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Risk-free interest rate</w:t>
            </w:r>
          </w:p>
        </w:tc>
        <w:tc>
          <w:tcPr>
            <w:tcW w:w="0" w:type="auto"/>
            <w:gridSpan w:val="3"/>
            <w:shd w:val="clear" w:color="auto" w:fill="FFFFFF"/>
            <w:tcMar>
              <w:top w:w="30" w:type="dxa"/>
              <w:left w:w="20" w:type="dxa"/>
              <w:bottom w:w="30" w:type="dxa"/>
              <w:right w:w="20" w:type="dxa"/>
            </w:tcMar>
            <w:hideMark/>
          </w:tcPr>
          <w:p w14:paraId="1D34475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1.14% - 3.17%</w:t>
            </w:r>
          </w:p>
        </w:tc>
        <w:tc>
          <w:tcPr>
            <w:tcW w:w="0" w:type="auto"/>
            <w:gridSpan w:val="3"/>
            <w:shd w:val="clear" w:color="auto" w:fill="FFFFFF"/>
            <w:tcMar>
              <w:top w:w="0" w:type="dxa"/>
              <w:left w:w="20" w:type="dxa"/>
              <w:bottom w:w="0" w:type="dxa"/>
              <w:right w:w="20" w:type="dxa"/>
            </w:tcMar>
            <w:vAlign w:val="center"/>
            <w:hideMark/>
          </w:tcPr>
          <w:p w14:paraId="79A1FFB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hideMark/>
          </w:tcPr>
          <w:p w14:paraId="56DCF0C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0.43 </w:t>
            </w:r>
          </w:p>
        </w:tc>
        <w:tc>
          <w:tcPr>
            <w:tcW w:w="0" w:type="auto"/>
            <w:shd w:val="clear" w:color="auto" w:fill="FFFFFF"/>
            <w:tcMar>
              <w:top w:w="30" w:type="dxa"/>
              <w:left w:w="0" w:type="dxa"/>
              <w:bottom w:w="30" w:type="dxa"/>
              <w:right w:w="20" w:type="dxa"/>
            </w:tcMar>
            <w:hideMark/>
          </w:tcPr>
          <w:p w14:paraId="750D79D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21077FB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hideMark/>
          </w:tcPr>
          <w:p w14:paraId="37BACD2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0.14% - 1.41%</w:t>
            </w:r>
          </w:p>
        </w:tc>
      </w:tr>
      <w:tr w:rsidR="001E29DA" w:rsidRPr="001E29DA" w14:paraId="2CD5D53B" w14:textId="77777777" w:rsidTr="001E29DA">
        <w:tc>
          <w:tcPr>
            <w:tcW w:w="0" w:type="auto"/>
            <w:gridSpan w:val="3"/>
            <w:shd w:val="clear" w:color="auto" w:fill="CCEEFF"/>
            <w:tcMar>
              <w:top w:w="30" w:type="dxa"/>
              <w:left w:w="20" w:type="dxa"/>
              <w:bottom w:w="30" w:type="dxa"/>
              <w:right w:w="20" w:type="dxa"/>
            </w:tcMar>
            <w:vAlign w:val="bottom"/>
            <w:hideMark/>
          </w:tcPr>
          <w:p w14:paraId="6DB3C41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Expected dividends</w:t>
            </w:r>
          </w:p>
        </w:tc>
        <w:tc>
          <w:tcPr>
            <w:tcW w:w="0" w:type="auto"/>
            <w:gridSpan w:val="2"/>
            <w:shd w:val="clear" w:color="auto" w:fill="CCEEFF"/>
            <w:tcMar>
              <w:top w:w="30" w:type="dxa"/>
              <w:left w:w="20" w:type="dxa"/>
              <w:bottom w:w="30" w:type="dxa"/>
              <w:right w:w="0" w:type="dxa"/>
            </w:tcMar>
            <w:vAlign w:val="bottom"/>
            <w:hideMark/>
          </w:tcPr>
          <w:p w14:paraId="247773A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59C0BA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1E7804E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D60AF5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1346B6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53087E5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7E2E2F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629CE2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r>
      <w:tr w:rsidR="001E29DA" w:rsidRPr="001E29DA" w14:paraId="7668410B" w14:textId="77777777" w:rsidTr="001E29DA">
        <w:tc>
          <w:tcPr>
            <w:tcW w:w="0" w:type="auto"/>
            <w:gridSpan w:val="3"/>
            <w:shd w:val="clear" w:color="auto" w:fill="FFFFFF"/>
            <w:tcMar>
              <w:top w:w="30" w:type="dxa"/>
              <w:left w:w="20" w:type="dxa"/>
              <w:bottom w:w="30" w:type="dxa"/>
              <w:right w:w="20" w:type="dxa"/>
            </w:tcMar>
            <w:vAlign w:val="bottom"/>
            <w:hideMark/>
          </w:tcPr>
          <w:p w14:paraId="2261FAF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Expected term (in years)</w:t>
            </w:r>
          </w:p>
        </w:tc>
        <w:tc>
          <w:tcPr>
            <w:tcW w:w="0" w:type="auto"/>
            <w:gridSpan w:val="3"/>
            <w:shd w:val="clear" w:color="auto" w:fill="FFFFFF"/>
            <w:tcMar>
              <w:top w:w="30" w:type="dxa"/>
              <w:left w:w="20" w:type="dxa"/>
              <w:bottom w:w="30" w:type="dxa"/>
              <w:right w:w="20" w:type="dxa"/>
            </w:tcMar>
            <w:vAlign w:val="bottom"/>
            <w:hideMark/>
          </w:tcPr>
          <w:p w14:paraId="23E5E15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2.07 - 3.07</w:t>
            </w:r>
          </w:p>
        </w:tc>
        <w:tc>
          <w:tcPr>
            <w:tcW w:w="0" w:type="auto"/>
            <w:gridSpan w:val="3"/>
            <w:shd w:val="clear" w:color="auto" w:fill="FFFFFF"/>
            <w:tcMar>
              <w:top w:w="0" w:type="dxa"/>
              <w:left w:w="20" w:type="dxa"/>
              <w:bottom w:w="0" w:type="dxa"/>
              <w:right w:w="20" w:type="dxa"/>
            </w:tcMar>
            <w:vAlign w:val="center"/>
            <w:hideMark/>
          </w:tcPr>
          <w:p w14:paraId="4501EFD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65AD7E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3.00</w:t>
            </w:r>
          </w:p>
        </w:tc>
        <w:tc>
          <w:tcPr>
            <w:tcW w:w="0" w:type="auto"/>
            <w:gridSpan w:val="3"/>
            <w:shd w:val="clear" w:color="auto" w:fill="FFFFFF"/>
            <w:tcMar>
              <w:top w:w="0" w:type="dxa"/>
              <w:left w:w="20" w:type="dxa"/>
              <w:bottom w:w="0" w:type="dxa"/>
              <w:right w:w="20" w:type="dxa"/>
            </w:tcMar>
            <w:vAlign w:val="center"/>
            <w:hideMark/>
          </w:tcPr>
          <w:p w14:paraId="1619C01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4EAFFE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2.48 - 3.00</w:t>
            </w:r>
          </w:p>
        </w:tc>
      </w:tr>
    </w:tbl>
    <w:p w14:paraId="18943437"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uses the historical volatility of its common stock and risk-free interest rate based on the rate for a U.S. Treasury zero-coupon yield curve with a term that approximates the expected life of the PRSUs grant at the date closest to the grant date. The expected dividend yield is zero as the Company does not expect to pay dividends in the near future. The expected term of PRSUs represents the requisite service periods of these PRSUs.</w:t>
      </w:r>
    </w:p>
    <w:p w14:paraId="08A3E725"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following table summarizes PRSU activity and related information:</w:t>
      </w:r>
    </w:p>
    <w:tbl>
      <w:tblPr>
        <w:tblW w:w="20494" w:type="dxa"/>
        <w:tblCellMar>
          <w:top w:w="15" w:type="dxa"/>
          <w:left w:w="15" w:type="dxa"/>
          <w:bottom w:w="15" w:type="dxa"/>
          <w:right w:w="15" w:type="dxa"/>
        </w:tblCellMar>
        <w:tblLook w:val="04A0" w:firstRow="1" w:lastRow="0" w:firstColumn="1" w:lastColumn="0" w:noHBand="0" w:noVBand="1"/>
      </w:tblPr>
      <w:tblGrid>
        <w:gridCol w:w="173"/>
        <w:gridCol w:w="7531"/>
        <w:gridCol w:w="36"/>
        <w:gridCol w:w="174"/>
        <w:gridCol w:w="2227"/>
        <w:gridCol w:w="36"/>
        <w:gridCol w:w="36"/>
        <w:gridCol w:w="79"/>
        <w:gridCol w:w="36"/>
        <w:gridCol w:w="174"/>
        <w:gridCol w:w="2943"/>
        <w:gridCol w:w="36"/>
        <w:gridCol w:w="36"/>
        <w:gridCol w:w="79"/>
        <w:gridCol w:w="36"/>
        <w:gridCol w:w="174"/>
        <w:gridCol w:w="2942"/>
        <w:gridCol w:w="36"/>
        <w:gridCol w:w="36"/>
        <w:gridCol w:w="79"/>
        <w:gridCol w:w="36"/>
        <w:gridCol w:w="196"/>
        <w:gridCol w:w="3322"/>
        <w:gridCol w:w="41"/>
      </w:tblGrid>
      <w:tr w:rsidR="001E29DA" w:rsidRPr="001E29DA" w14:paraId="1CD808C7" w14:textId="77777777" w:rsidTr="001E29DA">
        <w:tc>
          <w:tcPr>
            <w:tcW w:w="174" w:type="dxa"/>
            <w:vAlign w:val="center"/>
            <w:hideMark/>
          </w:tcPr>
          <w:p w14:paraId="12E71CA8" w14:textId="77777777" w:rsidR="001E29DA" w:rsidRPr="001E29DA" w:rsidRDefault="001E29DA" w:rsidP="001E29DA">
            <w:pPr>
              <w:widowControl/>
              <w:rPr>
                <w:rFonts w:ascii="宋体" w:eastAsia="宋体" w:hAnsi="宋体" w:cs="宋体"/>
                <w:kern w:val="0"/>
                <w:sz w:val="24"/>
                <w:szCs w:val="24"/>
              </w:rPr>
            </w:pPr>
          </w:p>
        </w:tc>
        <w:tc>
          <w:tcPr>
            <w:tcW w:w="7559" w:type="dxa"/>
            <w:vAlign w:val="center"/>
            <w:hideMark/>
          </w:tcPr>
          <w:p w14:paraId="474324E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ECBEB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65E314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234" w:type="dxa"/>
            <w:vAlign w:val="center"/>
            <w:hideMark/>
          </w:tcPr>
          <w:p w14:paraId="36962C5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2EF4F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799EB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2CBE37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E35E6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7A8374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952" w:type="dxa"/>
            <w:vAlign w:val="center"/>
            <w:hideMark/>
          </w:tcPr>
          <w:p w14:paraId="4B5CA32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EC40F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856B9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67C951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7026C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D8BE26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952" w:type="dxa"/>
            <w:vAlign w:val="center"/>
            <w:hideMark/>
          </w:tcPr>
          <w:p w14:paraId="6A7961E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ADEEF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B5C3A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C20183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4EC0F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64C9CD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954" w:type="dxa"/>
            <w:vAlign w:val="center"/>
            <w:hideMark/>
          </w:tcPr>
          <w:p w14:paraId="342AB6C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B2F11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7E73E8A" w14:textId="77777777" w:rsidTr="001E29DA">
        <w:tc>
          <w:tcPr>
            <w:tcW w:w="0" w:type="auto"/>
            <w:vAlign w:val="center"/>
            <w:hideMark/>
          </w:tcPr>
          <w:p w14:paraId="26D572B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9EA7B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947A5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25F5D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54B5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D2803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8D5AA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DC8E7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5343F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639D4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94420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B676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F6FDD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75FE1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A2C84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E902B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18DFB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4A8D9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28046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3E802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C6EE4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AFBD4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FE5D6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534E1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C609E40" w14:textId="77777777" w:rsidTr="001E29DA">
        <w:tc>
          <w:tcPr>
            <w:tcW w:w="0" w:type="auto"/>
            <w:gridSpan w:val="3"/>
            <w:tcMar>
              <w:top w:w="30" w:type="dxa"/>
              <w:left w:w="20" w:type="dxa"/>
              <w:bottom w:w="30" w:type="dxa"/>
              <w:right w:w="20" w:type="dxa"/>
            </w:tcMar>
            <w:vAlign w:val="bottom"/>
            <w:hideMark/>
          </w:tcPr>
          <w:p w14:paraId="2D5715D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gridSpan w:val="3"/>
            <w:tcMar>
              <w:top w:w="30" w:type="dxa"/>
              <w:left w:w="20" w:type="dxa"/>
              <w:bottom w:w="30" w:type="dxa"/>
              <w:right w:w="20" w:type="dxa"/>
            </w:tcMar>
            <w:vAlign w:val="bottom"/>
            <w:hideMark/>
          </w:tcPr>
          <w:p w14:paraId="00EDAD8E"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Number</w:t>
            </w:r>
            <w:r w:rsidRPr="001E29DA">
              <w:rPr>
                <w:rFonts w:ascii="Arial" w:eastAsia="宋体" w:hAnsi="Arial" w:cs="Arial"/>
                <w:b/>
                <w:bCs/>
                <w:color w:val="000000"/>
                <w:kern w:val="0"/>
                <w:sz w:val="16"/>
                <w:szCs w:val="16"/>
              </w:rPr>
              <w:br/>
              <w:t>of Shares</w:t>
            </w:r>
          </w:p>
        </w:tc>
        <w:tc>
          <w:tcPr>
            <w:tcW w:w="0" w:type="auto"/>
            <w:gridSpan w:val="3"/>
            <w:tcMar>
              <w:top w:w="0" w:type="dxa"/>
              <w:left w:w="20" w:type="dxa"/>
              <w:bottom w:w="0" w:type="dxa"/>
              <w:right w:w="20" w:type="dxa"/>
            </w:tcMar>
            <w:vAlign w:val="center"/>
            <w:hideMark/>
          </w:tcPr>
          <w:p w14:paraId="3927C8E6"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4652EEC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Weighted-Average</w:t>
            </w:r>
            <w:r w:rsidRPr="001E29DA">
              <w:rPr>
                <w:rFonts w:ascii="Arial" w:eastAsia="宋体" w:hAnsi="Arial" w:cs="Arial"/>
                <w:b/>
                <w:bCs/>
                <w:color w:val="000000"/>
                <w:kern w:val="0"/>
                <w:sz w:val="16"/>
                <w:szCs w:val="16"/>
              </w:rPr>
              <w:br/>
              <w:t>Grant Date Fair Value</w:t>
            </w:r>
          </w:p>
        </w:tc>
        <w:tc>
          <w:tcPr>
            <w:tcW w:w="0" w:type="auto"/>
            <w:gridSpan w:val="3"/>
            <w:tcMar>
              <w:top w:w="0" w:type="dxa"/>
              <w:left w:w="20" w:type="dxa"/>
              <w:bottom w:w="0" w:type="dxa"/>
              <w:right w:w="20" w:type="dxa"/>
            </w:tcMar>
            <w:vAlign w:val="center"/>
            <w:hideMark/>
          </w:tcPr>
          <w:p w14:paraId="769E4730"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311DFDE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Aggregate Intrinsic Value</w:t>
            </w:r>
          </w:p>
        </w:tc>
        <w:tc>
          <w:tcPr>
            <w:tcW w:w="0" w:type="auto"/>
            <w:gridSpan w:val="3"/>
            <w:tcMar>
              <w:top w:w="0" w:type="dxa"/>
              <w:left w:w="20" w:type="dxa"/>
              <w:bottom w:w="0" w:type="dxa"/>
              <w:right w:w="20" w:type="dxa"/>
            </w:tcMar>
            <w:vAlign w:val="center"/>
            <w:hideMark/>
          </w:tcPr>
          <w:p w14:paraId="66A2CF0D"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EEE05C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Weighted-Average Remaining Contractual Life</w:t>
            </w:r>
            <w:r w:rsidRPr="001E29DA">
              <w:rPr>
                <w:rFonts w:ascii="Arial" w:eastAsia="宋体" w:hAnsi="Arial" w:cs="Arial"/>
                <w:b/>
                <w:bCs/>
                <w:color w:val="000000"/>
                <w:kern w:val="0"/>
                <w:sz w:val="16"/>
                <w:szCs w:val="16"/>
              </w:rPr>
              <w:br/>
              <w:t>(in years)</w:t>
            </w:r>
          </w:p>
        </w:tc>
      </w:tr>
      <w:tr w:rsidR="001E29DA" w:rsidRPr="001E29DA" w14:paraId="6FF95861" w14:textId="77777777" w:rsidTr="001E29DA">
        <w:tc>
          <w:tcPr>
            <w:tcW w:w="0" w:type="auto"/>
            <w:gridSpan w:val="3"/>
            <w:tcMar>
              <w:top w:w="0" w:type="dxa"/>
              <w:left w:w="20" w:type="dxa"/>
              <w:bottom w:w="0" w:type="dxa"/>
              <w:right w:w="20" w:type="dxa"/>
            </w:tcMar>
            <w:vAlign w:val="center"/>
            <w:hideMark/>
          </w:tcPr>
          <w:p w14:paraId="01A3D9DE"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14:paraId="05E9BA3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 except share price)</w:t>
            </w:r>
          </w:p>
        </w:tc>
        <w:tc>
          <w:tcPr>
            <w:tcW w:w="0" w:type="auto"/>
            <w:gridSpan w:val="3"/>
            <w:tcMar>
              <w:top w:w="0" w:type="dxa"/>
              <w:left w:w="20" w:type="dxa"/>
              <w:bottom w:w="0" w:type="dxa"/>
              <w:right w:w="20" w:type="dxa"/>
            </w:tcMar>
            <w:vAlign w:val="center"/>
            <w:hideMark/>
          </w:tcPr>
          <w:p w14:paraId="729AB6E3"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34670A0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FA5E300" w14:textId="77777777" w:rsidTr="001E29DA">
        <w:tc>
          <w:tcPr>
            <w:tcW w:w="0" w:type="auto"/>
            <w:gridSpan w:val="3"/>
            <w:shd w:val="clear" w:color="auto" w:fill="CCEEFF"/>
            <w:tcMar>
              <w:top w:w="30" w:type="dxa"/>
              <w:left w:w="20" w:type="dxa"/>
              <w:bottom w:w="30" w:type="dxa"/>
              <w:right w:w="20" w:type="dxa"/>
            </w:tcMar>
            <w:vAlign w:val="bottom"/>
            <w:hideMark/>
          </w:tcPr>
          <w:p w14:paraId="4BC0824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Unvested shares as of December 25, 2021</w:t>
            </w:r>
          </w:p>
        </w:tc>
        <w:tc>
          <w:tcPr>
            <w:tcW w:w="0" w:type="auto"/>
            <w:gridSpan w:val="2"/>
            <w:shd w:val="clear" w:color="auto" w:fill="CCEEFF"/>
            <w:tcMar>
              <w:top w:w="30" w:type="dxa"/>
              <w:left w:w="20" w:type="dxa"/>
              <w:bottom w:w="30" w:type="dxa"/>
              <w:right w:w="0" w:type="dxa"/>
            </w:tcMar>
            <w:vAlign w:val="bottom"/>
            <w:hideMark/>
          </w:tcPr>
          <w:p w14:paraId="33523C7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74E5E82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0750D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AB4547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31A353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78.59 </w:t>
            </w:r>
          </w:p>
        </w:tc>
        <w:tc>
          <w:tcPr>
            <w:tcW w:w="0" w:type="auto"/>
            <w:shd w:val="clear" w:color="auto" w:fill="CCEEFF"/>
            <w:tcMar>
              <w:top w:w="30" w:type="dxa"/>
              <w:left w:w="0" w:type="dxa"/>
              <w:bottom w:w="30" w:type="dxa"/>
              <w:right w:w="20" w:type="dxa"/>
            </w:tcMar>
            <w:vAlign w:val="bottom"/>
            <w:hideMark/>
          </w:tcPr>
          <w:p w14:paraId="0F77ADB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4EE95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75A957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92578A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D92B13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02085E2" w14:textId="77777777" w:rsidTr="001E29DA">
        <w:tc>
          <w:tcPr>
            <w:tcW w:w="0" w:type="auto"/>
            <w:gridSpan w:val="3"/>
            <w:shd w:val="clear" w:color="auto" w:fill="FFFFFF"/>
            <w:tcMar>
              <w:top w:w="30" w:type="dxa"/>
              <w:left w:w="155" w:type="dxa"/>
              <w:bottom w:w="30" w:type="dxa"/>
              <w:right w:w="20" w:type="dxa"/>
            </w:tcMar>
            <w:vAlign w:val="bottom"/>
            <w:hideMark/>
          </w:tcPr>
          <w:p w14:paraId="5A02442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Granted</w:t>
            </w:r>
          </w:p>
        </w:tc>
        <w:tc>
          <w:tcPr>
            <w:tcW w:w="0" w:type="auto"/>
            <w:gridSpan w:val="2"/>
            <w:shd w:val="clear" w:color="auto" w:fill="FFFFFF"/>
            <w:tcMar>
              <w:top w:w="30" w:type="dxa"/>
              <w:left w:w="20" w:type="dxa"/>
              <w:bottom w:w="30" w:type="dxa"/>
              <w:right w:w="0" w:type="dxa"/>
            </w:tcMar>
            <w:vAlign w:val="bottom"/>
            <w:hideMark/>
          </w:tcPr>
          <w:p w14:paraId="23FE4FA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6E41D92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34D58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8F0A1F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28164C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121.12 </w:t>
            </w:r>
          </w:p>
        </w:tc>
        <w:tc>
          <w:tcPr>
            <w:tcW w:w="0" w:type="auto"/>
            <w:shd w:val="clear" w:color="auto" w:fill="FFFFFF"/>
            <w:tcMar>
              <w:top w:w="30" w:type="dxa"/>
              <w:left w:w="0" w:type="dxa"/>
              <w:bottom w:w="30" w:type="dxa"/>
              <w:right w:w="20" w:type="dxa"/>
            </w:tcMar>
            <w:vAlign w:val="bottom"/>
            <w:hideMark/>
          </w:tcPr>
          <w:p w14:paraId="59050CE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CCBA2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60D776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DA9939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D8FC90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FBEDFCD" w14:textId="77777777" w:rsidTr="001E29DA">
        <w:tc>
          <w:tcPr>
            <w:tcW w:w="0" w:type="auto"/>
            <w:gridSpan w:val="3"/>
            <w:shd w:val="clear" w:color="auto" w:fill="CCEEFF"/>
            <w:tcMar>
              <w:top w:w="30" w:type="dxa"/>
              <w:left w:w="155" w:type="dxa"/>
              <w:bottom w:w="30" w:type="dxa"/>
              <w:right w:w="20" w:type="dxa"/>
            </w:tcMar>
            <w:vAlign w:val="bottom"/>
            <w:hideMark/>
          </w:tcPr>
          <w:p w14:paraId="5ABD159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Forfeited</w:t>
            </w:r>
          </w:p>
        </w:tc>
        <w:tc>
          <w:tcPr>
            <w:tcW w:w="0" w:type="auto"/>
            <w:gridSpan w:val="2"/>
            <w:shd w:val="clear" w:color="auto" w:fill="CCEEFF"/>
            <w:tcMar>
              <w:top w:w="30" w:type="dxa"/>
              <w:left w:w="20" w:type="dxa"/>
              <w:bottom w:w="30" w:type="dxa"/>
              <w:right w:w="0" w:type="dxa"/>
            </w:tcMar>
            <w:vAlign w:val="bottom"/>
            <w:hideMark/>
          </w:tcPr>
          <w:p w14:paraId="22F2A15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125669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DEA29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20FBFD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13E634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17491E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0D702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E956FD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5EFC6B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AA67AB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CA653DC" w14:textId="77777777" w:rsidTr="001E29DA">
        <w:tc>
          <w:tcPr>
            <w:tcW w:w="0" w:type="auto"/>
            <w:gridSpan w:val="3"/>
            <w:shd w:val="clear" w:color="auto" w:fill="FFFFFF"/>
            <w:tcMar>
              <w:top w:w="30" w:type="dxa"/>
              <w:left w:w="155" w:type="dxa"/>
              <w:bottom w:w="30" w:type="dxa"/>
              <w:right w:w="20" w:type="dxa"/>
            </w:tcMar>
            <w:vAlign w:val="bottom"/>
            <w:hideMark/>
          </w:tcPr>
          <w:p w14:paraId="389C982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Vested</w:t>
            </w:r>
          </w:p>
        </w:tc>
        <w:tc>
          <w:tcPr>
            <w:tcW w:w="0" w:type="auto"/>
            <w:gridSpan w:val="2"/>
            <w:shd w:val="clear" w:color="auto" w:fill="FFFFFF"/>
            <w:tcMar>
              <w:top w:w="30" w:type="dxa"/>
              <w:left w:w="20" w:type="dxa"/>
              <w:bottom w:w="30" w:type="dxa"/>
              <w:right w:w="0" w:type="dxa"/>
            </w:tcMar>
            <w:vAlign w:val="bottom"/>
            <w:hideMark/>
          </w:tcPr>
          <w:p w14:paraId="6A862AD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3825908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268DD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61D5D0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F86DE8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51.77 </w:t>
            </w:r>
          </w:p>
        </w:tc>
        <w:tc>
          <w:tcPr>
            <w:tcW w:w="0" w:type="auto"/>
            <w:shd w:val="clear" w:color="auto" w:fill="FFFFFF"/>
            <w:tcMar>
              <w:top w:w="30" w:type="dxa"/>
              <w:left w:w="0" w:type="dxa"/>
              <w:bottom w:w="30" w:type="dxa"/>
              <w:right w:w="20" w:type="dxa"/>
            </w:tcMar>
            <w:vAlign w:val="bottom"/>
            <w:hideMark/>
          </w:tcPr>
          <w:p w14:paraId="041322E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2FC80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D1A480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44B16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FB98EC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1E4E806" w14:textId="77777777" w:rsidTr="001E29DA">
        <w:tc>
          <w:tcPr>
            <w:tcW w:w="0" w:type="auto"/>
            <w:gridSpan w:val="3"/>
            <w:shd w:val="clear" w:color="auto" w:fill="CCEEFF"/>
            <w:tcMar>
              <w:top w:w="30" w:type="dxa"/>
              <w:left w:w="20" w:type="dxa"/>
              <w:bottom w:w="30" w:type="dxa"/>
              <w:right w:w="20" w:type="dxa"/>
            </w:tcMar>
            <w:vAlign w:val="bottom"/>
            <w:hideMark/>
          </w:tcPr>
          <w:p w14:paraId="43EBFF4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Unvested shares as of December 31,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AD376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33913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5684D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E32AC6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90CE12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110.31 </w:t>
            </w:r>
          </w:p>
        </w:tc>
        <w:tc>
          <w:tcPr>
            <w:tcW w:w="0" w:type="auto"/>
            <w:shd w:val="clear" w:color="auto" w:fill="CCEEFF"/>
            <w:tcMar>
              <w:top w:w="30" w:type="dxa"/>
              <w:left w:w="0" w:type="dxa"/>
              <w:bottom w:w="30" w:type="dxa"/>
              <w:right w:w="20" w:type="dxa"/>
            </w:tcMar>
            <w:vAlign w:val="bottom"/>
            <w:hideMark/>
          </w:tcPr>
          <w:p w14:paraId="0E25968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0D070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5D3315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217DCD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118 </w:t>
            </w:r>
          </w:p>
        </w:tc>
        <w:tc>
          <w:tcPr>
            <w:tcW w:w="0" w:type="auto"/>
            <w:shd w:val="clear" w:color="auto" w:fill="CCEEFF"/>
            <w:tcMar>
              <w:top w:w="30" w:type="dxa"/>
              <w:left w:w="0" w:type="dxa"/>
              <w:bottom w:w="30" w:type="dxa"/>
              <w:right w:w="20" w:type="dxa"/>
            </w:tcMar>
            <w:vAlign w:val="bottom"/>
            <w:hideMark/>
          </w:tcPr>
          <w:p w14:paraId="6880444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C9252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0EA3183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1.76</w:t>
            </w:r>
          </w:p>
        </w:tc>
      </w:tr>
    </w:tbl>
    <w:p w14:paraId="65A5F330"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lastRenderedPageBreak/>
        <w:t>The total fair value of PRSUs vested during 2022, 2021 and 2020 was $254 million, $98 million and $76 million, respectively.</w:t>
      </w:r>
    </w:p>
    <w:p w14:paraId="2A6F5D71"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As of December 31, 2022, the Company had $101 million of total unrecognized compensation expense related to PRSUs, which will be recognized over the weighted-average period of 1.76 years.</w:t>
      </w:r>
    </w:p>
    <w:p w14:paraId="0D608C33"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80</w:t>
      </w:r>
    </w:p>
    <w:p w14:paraId="4BEF3354"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6F5E883">
          <v:rect id="_x0000_i1109" style="width:0;height:1.5pt" o:hralign="center" o:hrstd="t" o:hrnoshade="t" o:hr="t" fillcolor="black" stroked="f"/>
        </w:pict>
      </w:r>
    </w:p>
    <w:p w14:paraId="3290FD33"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64" w:anchor="i179f0d6779c24794a67681755ffb9a04_7" w:history="1">
        <w:r w:rsidRPr="001E29DA">
          <w:rPr>
            <w:rFonts w:ascii="Arial" w:eastAsia="微软雅黑" w:hAnsi="Arial" w:cs="Arial"/>
            <w:color w:val="0000FF"/>
            <w:kern w:val="0"/>
            <w:sz w:val="18"/>
            <w:szCs w:val="18"/>
            <w:u w:val="single"/>
          </w:rPr>
          <w:t>Table of Contents</w:t>
        </w:r>
      </w:hyperlink>
    </w:p>
    <w:p w14:paraId="7F4E65A4"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i/>
          <w:iCs/>
          <w:color w:val="000000"/>
          <w:kern w:val="0"/>
          <w:sz w:val="20"/>
          <w:szCs w:val="20"/>
        </w:rPr>
        <w:t>ESPP. </w:t>
      </w:r>
      <w:r w:rsidRPr="001E29DA">
        <w:rPr>
          <w:rFonts w:ascii="Arial" w:eastAsia="宋体" w:hAnsi="Arial" w:cs="Arial"/>
          <w:color w:val="000000"/>
          <w:kern w:val="0"/>
          <w:sz w:val="20"/>
          <w:szCs w:val="20"/>
        </w:rPr>
        <w:t>The weighted-average grant date fair value for the ESPP during 2022, 2021 and 2020 was $24.71, $27.27 and $20.97 per share, respectively, using the following assumptions: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3"/>
        <w:gridCol w:w="9312"/>
        <w:gridCol w:w="37"/>
        <w:gridCol w:w="173"/>
        <w:gridCol w:w="3224"/>
        <w:gridCol w:w="201"/>
        <w:gridCol w:w="36"/>
        <w:gridCol w:w="77"/>
        <w:gridCol w:w="36"/>
        <w:gridCol w:w="173"/>
        <w:gridCol w:w="3224"/>
        <w:gridCol w:w="201"/>
        <w:gridCol w:w="36"/>
        <w:gridCol w:w="77"/>
        <w:gridCol w:w="36"/>
        <w:gridCol w:w="173"/>
        <w:gridCol w:w="3224"/>
        <w:gridCol w:w="201"/>
      </w:tblGrid>
      <w:tr w:rsidR="001E29DA" w:rsidRPr="001E29DA" w14:paraId="3CDA1A9F" w14:textId="77777777" w:rsidTr="001E29DA">
        <w:trPr>
          <w:jc w:val="center"/>
        </w:trPr>
        <w:tc>
          <w:tcPr>
            <w:tcW w:w="170" w:type="dxa"/>
            <w:vAlign w:val="center"/>
            <w:hideMark/>
          </w:tcPr>
          <w:p w14:paraId="7D9E35CB" w14:textId="77777777" w:rsidR="001E29DA" w:rsidRPr="001E29DA" w:rsidRDefault="001E29DA" w:rsidP="001E29DA">
            <w:pPr>
              <w:widowControl/>
              <w:rPr>
                <w:rFonts w:ascii="宋体" w:eastAsia="宋体" w:hAnsi="宋体" w:cs="宋体"/>
                <w:kern w:val="0"/>
                <w:sz w:val="24"/>
                <w:szCs w:val="24"/>
              </w:rPr>
            </w:pPr>
          </w:p>
        </w:tc>
        <w:tc>
          <w:tcPr>
            <w:tcW w:w="9184" w:type="dxa"/>
            <w:vAlign w:val="center"/>
            <w:hideMark/>
          </w:tcPr>
          <w:p w14:paraId="3982984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185BB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5B8374B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180" w:type="dxa"/>
            <w:vAlign w:val="center"/>
            <w:hideMark/>
          </w:tcPr>
          <w:p w14:paraId="5D21664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655D647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E33B2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0A61744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B5ABB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6F897DF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180" w:type="dxa"/>
            <w:vAlign w:val="center"/>
            <w:hideMark/>
          </w:tcPr>
          <w:p w14:paraId="08B281E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432EBA5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B038C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6D7F36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6B46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6279376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180" w:type="dxa"/>
            <w:vAlign w:val="center"/>
            <w:hideMark/>
          </w:tcPr>
          <w:p w14:paraId="5F4E938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647D7AB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C46A369" w14:textId="77777777" w:rsidTr="001E29DA">
        <w:trPr>
          <w:jc w:val="center"/>
        </w:trPr>
        <w:tc>
          <w:tcPr>
            <w:tcW w:w="0" w:type="auto"/>
            <w:gridSpan w:val="3"/>
            <w:tcMar>
              <w:top w:w="0" w:type="dxa"/>
              <w:left w:w="20" w:type="dxa"/>
              <w:bottom w:w="0" w:type="dxa"/>
              <w:right w:w="20" w:type="dxa"/>
            </w:tcMar>
            <w:vAlign w:val="center"/>
            <w:hideMark/>
          </w:tcPr>
          <w:p w14:paraId="163C129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9A0FF1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Mar>
              <w:top w:w="0" w:type="dxa"/>
              <w:left w:w="20" w:type="dxa"/>
              <w:bottom w:w="0" w:type="dxa"/>
              <w:right w:w="20" w:type="dxa"/>
            </w:tcMar>
            <w:vAlign w:val="center"/>
            <w:hideMark/>
          </w:tcPr>
          <w:p w14:paraId="506815D0"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419A65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c>
          <w:tcPr>
            <w:tcW w:w="0" w:type="auto"/>
            <w:gridSpan w:val="3"/>
            <w:tcMar>
              <w:top w:w="0" w:type="dxa"/>
              <w:left w:w="20" w:type="dxa"/>
              <w:bottom w:w="0" w:type="dxa"/>
              <w:right w:w="20" w:type="dxa"/>
            </w:tcMar>
            <w:vAlign w:val="center"/>
            <w:hideMark/>
          </w:tcPr>
          <w:p w14:paraId="270EAF39"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964D4D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28, 2020</w:t>
            </w:r>
          </w:p>
        </w:tc>
      </w:tr>
      <w:tr w:rsidR="001E29DA" w:rsidRPr="001E29DA" w14:paraId="6625B73B"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2CF7C27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Expected volatility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7ED435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58.15% - 63.76%</w:t>
            </w:r>
          </w:p>
        </w:tc>
        <w:tc>
          <w:tcPr>
            <w:tcW w:w="0" w:type="auto"/>
            <w:gridSpan w:val="3"/>
            <w:shd w:val="clear" w:color="auto" w:fill="CCEEFF"/>
            <w:tcMar>
              <w:top w:w="0" w:type="dxa"/>
              <w:left w:w="20" w:type="dxa"/>
              <w:bottom w:w="0" w:type="dxa"/>
              <w:right w:w="20" w:type="dxa"/>
            </w:tcMar>
            <w:vAlign w:val="center"/>
            <w:hideMark/>
          </w:tcPr>
          <w:p w14:paraId="243CA20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521402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36.90% - 39.39%</w:t>
            </w:r>
          </w:p>
        </w:tc>
        <w:tc>
          <w:tcPr>
            <w:tcW w:w="0" w:type="auto"/>
            <w:gridSpan w:val="3"/>
            <w:shd w:val="clear" w:color="auto" w:fill="CCEEFF"/>
            <w:tcMar>
              <w:top w:w="0" w:type="dxa"/>
              <w:left w:w="20" w:type="dxa"/>
              <w:bottom w:w="0" w:type="dxa"/>
              <w:right w:w="20" w:type="dxa"/>
            </w:tcMar>
            <w:vAlign w:val="center"/>
            <w:hideMark/>
          </w:tcPr>
          <w:p w14:paraId="27A644C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0A9336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55.16% - 66.53%</w:t>
            </w:r>
          </w:p>
        </w:tc>
      </w:tr>
      <w:tr w:rsidR="001E29DA" w:rsidRPr="001E29DA" w14:paraId="2ADB0481"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4FF330D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Risk-free interest rate</w:t>
            </w:r>
          </w:p>
        </w:tc>
        <w:tc>
          <w:tcPr>
            <w:tcW w:w="0" w:type="auto"/>
            <w:gridSpan w:val="3"/>
            <w:tcMar>
              <w:top w:w="30" w:type="dxa"/>
              <w:left w:w="20" w:type="dxa"/>
              <w:bottom w:w="30" w:type="dxa"/>
              <w:right w:w="20" w:type="dxa"/>
            </w:tcMar>
            <w:vAlign w:val="bottom"/>
            <w:hideMark/>
          </w:tcPr>
          <w:p w14:paraId="3FA5A33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1.43% - 4.52%</w:t>
            </w:r>
          </w:p>
        </w:tc>
        <w:tc>
          <w:tcPr>
            <w:tcW w:w="0" w:type="auto"/>
            <w:gridSpan w:val="3"/>
            <w:shd w:val="clear" w:color="auto" w:fill="FFFFFF"/>
            <w:tcMar>
              <w:top w:w="0" w:type="dxa"/>
              <w:left w:w="20" w:type="dxa"/>
              <w:bottom w:w="0" w:type="dxa"/>
              <w:right w:w="20" w:type="dxa"/>
            </w:tcMar>
            <w:vAlign w:val="center"/>
            <w:hideMark/>
          </w:tcPr>
          <w:p w14:paraId="5073392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F64E55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0.04% - 0.07%</w:t>
            </w:r>
          </w:p>
        </w:tc>
        <w:tc>
          <w:tcPr>
            <w:tcW w:w="0" w:type="auto"/>
            <w:gridSpan w:val="3"/>
            <w:shd w:val="clear" w:color="auto" w:fill="FFFFFF"/>
            <w:tcMar>
              <w:top w:w="0" w:type="dxa"/>
              <w:left w:w="20" w:type="dxa"/>
              <w:bottom w:w="0" w:type="dxa"/>
              <w:right w:w="20" w:type="dxa"/>
            </w:tcMar>
            <w:vAlign w:val="center"/>
            <w:hideMark/>
          </w:tcPr>
          <w:p w14:paraId="0CBEEF5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3F14B1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0.11% - 0.15%</w:t>
            </w:r>
          </w:p>
        </w:tc>
      </w:tr>
      <w:tr w:rsidR="001E29DA" w:rsidRPr="001E29DA" w14:paraId="1E19272E" w14:textId="77777777" w:rsidTr="001E29DA">
        <w:trPr>
          <w:jc w:val="center"/>
        </w:trPr>
        <w:tc>
          <w:tcPr>
            <w:tcW w:w="0" w:type="auto"/>
            <w:gridSpan w:val="3"/>
            <w:shd w:val="clear" w:color="auto" w:fill="CCEEFF"/>
            <w:tcMar>
              <w:top w:w="30" w:type="dxa"/>
              <w:left w:w="20" w:type="dxa"/>
              <w:bottom w:w="30" w:type="dxa"/>
              <w:right w:w="20" w:type="dxa"/>
            </w:tcMar>
            <w:vAlign w:val="bottom"/>
            <w:hideMark/>
          </w:tcPr>
          <w:p w14:paraId="2F489D7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Expected dividends</w:t>
            </w:r>
          </w:p>
        </w:tc>
        <w:tc>
          <w:tcPr>
            <w:tcW w:w="0" w:type="auto"/>
            <w:gridSpan w:val="2"/>
            <w:shd w:val="clear" w:color="auto" w:fill="CCEEFF"/>
            <w:tcMar>
              <w:top w:w="30" w:type="dxa"/>
              <w:left w:w="20" w:type="dxa"/>
              <w:bottom w:w="30" w:type="dxa"/>
              <w:right w:w="0" w:type="dxa"/>
            </w:tcMar>
            <w:vAlign w:val="bottom"/>
            <w:hideMark/>
          </w:tcPr>
          <w:p w14:paraId="0FCD6E1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7063BD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25331AE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49CABD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9787A3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1DF4A10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CD1C9A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73101A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r>
      <w:tr w:rsidR="001E29DA" w:rsidRPr="001E29DA" w14:paraId="4EBE0BFC" w14:textId="77777777" w:rsidTr="001E29DA">
        <w:trPr>
          <w:jc w:val="center"/>
        </w:trPr>
        <w:tc>
          <w:tcPr>
            <w:tcW w:w="0" w:type="auto"/>
            <w:gridSpan w:val="3"/>
            <w:shd w:val="clear" w:color="auto" w:fill="FFFFFF"/>
            <w:tcMar>
              <w:top w:w="30" w:type="dxa"/>
              <w:left w:w="20" w:type="dxa"/>
              <w:bottom w:w="30" w:type="dxa"/>
              <w:right w:w="20" w:type="dxa"/>
            </w:tcMar>
            <w:vAlign w:val="bottom"/>
            <w:hideMark/>
          </w:tcPr>
          <w:p w14:paraId="4600DC7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Expected term (in years)</w:t>
            </w:r>
          </w:p>
        </w:tc>
        <w:tc>
          <w:tcPr>
            <w:tcW w:w="0" w:type="auto"/>
            <w:gridSpan w:val="3"/>
            <w:tcMar>
              <w:top w:w="30" w:type="dxa"/>
              <w:left w:w="20" w:type="dxa"/>
              <w:bottom w:w="30" w:type="dxa"/>
              <w:right w:w="20" w:type="dxa"/>
            </w:tcMar>
            <w:vAlign w:val="bottom"/>
            <w:hideMark/>
          </w:tcPr>
          <w:p w14:paraId="2A158E8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0.50</w:t>
            </w:r>
          </w:p>
        </w:tc>
        <w:tc>
          <w:tcPr>
            <w:tcW w:w="0" w:type="auto"/>
            <w:gridSpan w:val="3"/>
            <w:shd w:val="clear" w:color="auto" w:fill="FFFFFF"/>
            <w:tcMar>
              <w:top w:w="0" w:type="dxa"/>
              <w:left w:w="20" w:type="dxa"/>
              <w:bottom w:w="0" w:type="dxa"/>
              <w:right w:w="20" w:type="dxa"/>
            </w:tcMar>
            <w:vAlign w:val="center"/>
            <w:hideMark/>
          </w:tcPr>
          <w:p w14:paraId="1809A2B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4B41FD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0.50</w:t>
            </w:r>
          </w:p>
        </w:tc>
        <w:tc>
          <w:tcPr>
            <w:tcW w:w="0" w:type="auto"/>
            <w:gridSpan w:val="3"/>
            <w:shd w:val="clear" w:color="auto" w:fill="FFFFFF"/>
            <w:tcMar>
              <w:top w:w="0" w:type="dxa"/>
              <w:left w:w="20" w:type="dxa"/>
              <w:bottom w:w="0" w:type="dxa"/>
              <w:right w:w="20" w:type="dxa"/>
            </w:tcMar>
            <w:vAlign w:val="center"/>
            <w:hideMark/>
          </w:tcPr>
          <w:p w14:paraId="4D377C3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4A5FBE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0.50</w:t>
            </w:r>
          </w:p>
        </w:tc>
      </w:tr>
    </w:tbl>
    <w:p w14:paraId="6BDEA36D"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uses the historical volatility of its common stock and the risk-free interest rate based on the rate for a U.S. Treasury zero-coupon yield curve with a term that approximates the expected life of the ESPP grant at the date closest to the ESPP grant date. The expected dividend yield is zero as the Company does not expect to pay dividends in the near future. The expected term of the ESPP represents the six-month offering period.</w:t>
      </w:r>
    </w:p>
    <w:p w14:paraId="5730877B"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During 2022, 3 million shares of common stock were purchased under the ESPP at a purchase price of $59.29 resulting in aggregate cash proceeds of $160 million. As of December 31, 2022, the Company had $37 million of total unrecognized compensation expense related to the ESPP, which will be recognized over the weighted-average period of 0.36 years.</w:t>
      </w:r>
    </w:p>
    <w:p w14:paraId="7BCA4F5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i/>
          <w:iCs/>
          <w:color w:val="000000"/>
          <w:kern w:val="0"/>
          <w:sz w:val="20"/>
          <w:szCs w:val="20"/>
        </w:rPr>
        <w:t>Xilinx Replacement Awards</w:t>
      </w:r>
    </w:p>
    <w:p w14:paraId="1B521499"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In connection with the acquisition of Xilinx, the Company issued equity awards as replacement for assumed equity awards to Xilinx employees. The replacement awards include restricted stock units of approximately 12 million shares with a weighted average fair value of $103.35 per share and have terms that are substantially the same as the assumed Xilinx awards. The fair value of replacement awards related to services rendered up to the Xilinx Acquisition Date was recognized as a component of the total purchase consideration while the remaining fair value of replacement awards attributable to post-combination services is being recognized as stock-based compensation expense over the remaining post-acquisition vesting period.</w:t>
      </w:r>
    </w:p>
    <w:p w14:paraId="36ECE55C" w14:textId="77777777" w:rsidR="001E29DA" w:rsidRPr="001E29DA" w:rsidRDefault="001E29DA" w:rsidP="001E29DA">
      <w:pPr>
        <w:widowControl/>
        <w:rPr>
          <w:rFonts w:ascii="微软雅黑" w:eastAsia="微软雅黑" w:hAnsi="微软雅黑" w:cs="宋体"/>
          <w:color w:val="000000"/>
          <w:kern w:val="0"/>
          <w:sz w:val="27"/>
          <w:szCs w:val="27"/>
        </w:rPr>
      </w:pPr>
      <w:r w:rsidRPr="001E29DA">
        <w:rPr>
          <w:rFonts w:ascii="Arial" w:eastAsia="微软雅黑" w:hAnsi="Arial" w:cs="Arial"/>
          <w:b/>
          <w:bCs/>
          <w:color w:val="000000"/>
          <w:kern w:val="0"/>
          <w:sz w:val="20"/>
          <w:szCs w:val="20"/>
        </w:rPr>
        <w:t>NOTE 13 – Retirement Benefit Plans</w:t>
      </w:r>
    </w:p>
    <w:p w14:paraId="3927C19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Company provides retirement benefit plans in the United States and certain foreign countries. The Company has a 401(k) retirement plan that allows participating employees in the United States to contribute as defined by the plan and subject to Internal Revenue Service limitations. The Company matches 75% of employees’ contributions up to 6% of their eligible compensation. The Company’s contributions to the 401(k) plan for 2022, 2021 and 2020 were approximately $47 million, $35 million and $29 million, respectively.</w:t>
      </w:r>
    </w:p>
    <w:p w14:paraId="453B2037"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NOTE 14 – Income Taxes</w:t>
      </w:r>
    </w:p>
    <w:p w14:paraId="084FADB5"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Income before income taxes consists of the following:</w:t>
      </w:r>
    </w:p>
    <w:tbl>
      <w:tblPr>
        <w:tblW w:w="20614" w:type="dxa"/>
        <w:tblCellMar>
          <w:top w:w="15" w:type="dxa"/>
          <w:left w:w="15" w:type="dxa"/>
          <w:bottom w:w="15" w:type="dxa"/>
          <w:right w:w="15" w:type="dxa"/>
        </w:tblCellMar>
        <w:tblLook w:val="04A0" w:firstRow="1" w:lastRow="0" w:firstColumn="1" w:lastColumn="0" w:noHBand="0" w:noVBand="1"/>
      </w:tblPr>
      <w:tblGrid>
        <w:gridCol w:w="178"/>
        <w:gridCol w:w="11288"/>
        <w:gridCol w:w="37"/>
        <w:gridCol w:w="179"/>
        <w:gridCol w:w="2721"/>
        <w:gridCol w:w="36"/>
        <w:gridCol w:w="36"/>
        <w:gridCol w:w="80"/>
        <w:gridCol w:w="36"/>
        <w:gridCol w:w="178"/>
        <w:gridCol w:w="2721"/>
        <w:gridCol w:w="36"/>
        <w:gridCol w:w="36"/>
        <w:gridCol w:w="80"/>
        <w:gridCol w:w="36"/>
        <w:gridCol w:w="178"/>
        <w:gridCol w:w="2722"/>
        <w:gridCol w:w="36"/>
      </w:tblGrid>
      <w:tr w:rsidR="001E29DA" w:rsidRPr="001E29DA" w14:paraId="0ACAB05A" w14:textId="77777777" w:rsidTr="001E29DA">
        <w:tc>
          <w:tcPr>
            <w:tcW w:w="175" w:type="dxa"/>
            <w:vAlign w:val="center"/>
            <w:hideMark/>
          </w:tcPr>
          <w:p w14:paraId="73C7B66B"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11146" w:type="dxa"/>
            <w:vAlign w:val="center"/>
            <w:hideMark/>
          </w:tcPr>
          <w:p w14:paraId="4FAE138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2F977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0D30C1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87" w:type="dxa"/>
            <w:vAlign w:val="center"/>
            <w:hideMark/>
          </w:tcPr>
          <w:p w14:paraId="0B82E5D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B7E74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318DC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917E69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F6725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D8D701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87" w:type="dxa"/>
            <w:vAlign w:val="center"/>
            <w:hideMark/>
          </w:tcPr>
          <w:p w14:paraId="5610E45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149ED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1F8C8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85E133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151E6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13BDF9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88" w:type="dxa"/>
            <w:vAlign w:val="center"/>
            <w:hideMark/>
          </w:tcPr>
          <w:p w14:paraId="40FE321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D5AFE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17FCB65" w14:textId="77777777" w:rsidTr="001E29DA">
        <w:tc>
          <w:tcPr>
            <w:tcW w:w="0" w:type="auto"/>
            <w:gridSpan w:val="3"/>
            <w:tcMar>
              <w:top w:w="0" w:type="dxa"/>
              <w:left w:w="20" w:type="dxa"/>
              <w:bottom w:w="0" w:type="dxa"/>
              <w:right w:w="20" w:type="dxa"/>
            </w:tcMar>
            <w:vAlign w:val="center"/>
            <w:hideMark/>
          </w:tcPr>
          <w:p w14:paraId="1CDC28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45073B6E"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300A11F5" w14:textId="77777777" w:rsidTr="001E29DA">
        <w:tc>
          <w:tcPr>
            <w:tcW w:w="0" w:type="auto"/>
            <w:gridSpan w:val="3"/>
            <w:tcMar>
              <w:top w:w="0" w:type="dxa"/>
              <w:left w:w="20" w:type="dxa"/>
              <w:bottom w:w="0" w:type="dxa"/>
              <w:right w:w="20" w:type="dxa"/>
            </w:tcMar>
            <w:vAlign w:val="center"/>
            <w:hideMark/>
          </w:tcPr>
          <w:p w14:paraId="5EAAB2C3"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598D135"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Borders>
              <w:top w:val="single" w:sz="8" w:space="0" w:color="000000"/>
            </w:tcBorders>
            <w:tcMar>
              <w:top w:w="0" w:type="dxa"/>
              <w:left w:w="20" w:type="dxa"/>
              <w:bottom w:w="0" w:type="dxa"/>
              <w:right w:w="20" w:type="dxa"/>
            </w:tcMar>
            <w:vAlign w:val="center"/>
            <w:hideMark/>
          </w:tcPr>
          <w:p w14:paraId="629ECD72"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13C7D8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c>
          <w:tcPr>
            <w:tcW w:w="0" w:type="auto"/>
            <w:gridSpan w:val="3"/>
            <w:tcBorders>
              <w:top w:val="single" w:sz="8" w:space="0" w:color="000000"/>
            </w:tcBorders>
            <w:tcMar>
              <w:top w:w="0" w:type="dxa"/>
              <w:left w:w="20" w:type="dxa"/>
              <w:bottom w:w="0" w:type="dxa"/>
              <w:right w:w="20" w:type="dxa"/>
            </w:tcMar>
            <w:vAlign w:val="center"/>
            <w:hideMark/>
          </w:tcPr>
          <w:p w14:paraId="08A8B28F"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AD6DDD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 2020</w:t>
            </w:r>
          </w:p>
        </w:tc>
      </w:tr>
      <w:tr w:rsidR="001E29DA" w:rsidRPr="001E29DA" w14:paraId="635714A3" w14:textId="77777777" w:rsidTr="001E29DA">
        <w:tc>
          <w:tcPr>
            <w:tcW w:w="0" w:type="auto"/>
            <w:gridSpan w:val="3"/>
            <w:tcMar>
              <w:top w:w="30" w:type="dxa"/>
              <w:left w:w="20" w:type="dxa"/>
              <w:bottom w:w="30" w:type="dxa"/>
              <w:right w:w="20" w:type="dxa"/>
            </w:tcMar>
            <w:vAlign w:val="bottom"/>
            <w:hideMark/>
          </w:tcPr>
          <w:p w14:paraId="0D5FBBA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15"/>
            <w:tcBorders>
              <w:top w:val="single" w:sz="8" w:space="0" w:color="000000"/>
            </w:tcBorders>
            <w:tcMar>
              <w:top w:w="30" w:type="dxa"/>
              <w:left w:w="20" w:type="dxa"/>
              <w:bottom w:w="30" w:type="dxa"/>
              <w:right w:w="20" w:type="dxa"/>
            </w:tcMar>
            <w:vAlign w:val="bottom"/>
            <w:hideMark/>
          </w:tcPr>
          <w:p w14:paraId="2CAF7CE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72C488F2" w14:textId="77777777" w:rsidTr="001E29DA">
        <w:tc>
          <w:tcPr>
            <w:tcW w:w="0" w:type="auto"/>
            <w:gridSpan w:val="3"/>
            <w:shd w:val="clear" w:color="auto" w:fill="CCEEFF"/>
            <w:tcMar>
              <w:top w:w="30" w:type="dxa"/>
              <w:left w:w="20" w:type="dxa"/>
              <w:bottom w:w="30" w:type="dxa"/>
              <w:right w:w="20" w:type="dxa"/>
            </w:tcMar>
            <w:vAlign w:val="bottom"/>
            <w:hideMark/>
          </w:tcPr>
          <w:p w14:paraId="1EBF9AF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U.S.</w:t>
            </w:r>
          </w:p>
        </w:tc>
        <w:tc>
          <w:tcPr>
            <w:tcW w:w="0" w:type="auto"/>
            <w:shd w:val="clear" w:color="auto" w:fill="CCEEFF"/>
            <w:tcMar>
              <w:top w:w="30" w:type="dxa"/>
              <w:left w:w="20" w:type="dxa"/>
              <w:bottom w:w="30" w:type="dxa"/>
              <w:right w:w="0" w:type="dxa"/>
            </w:tcMar>
            <w:vAlign w:val="bottom"/>
            <w:hideMark/>
          </w:tcPr>
          <w:p w14:paraId="37A7CE5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BA3C1B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2,093 </w:t>
            </w:r>
          </w:p>
        </w:tc>
        <w:tc>
          <w:tcPr>
            <w:tcW w:w="0" w:type="auto"/>
            <w:shd w:val="clear" w:color="auto" w:fill="CCEEFF"/>
            <w:tcMar>
              <w:top w:w="30" w:type="dxa"/>
              <w:left w:w="0" w:type="dxa"/>
              <w:bottom w:w="30" w:type="dxa"/>
              <w:right w:w="20" w:type="dxa"/>
            </w:tcMar>
            <w:vAlign w:val="bottom"/>
            <w:hideMark/>
          </w:tcPr>
          <w:p w14:paraId="144A4DD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99D15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501612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0F81D5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3,528 </w:t>
            </w:r>
          </w:p>
        </w:tc>
        <w:tc>
          <w:tcPr>
            <w:tcW w:w="0" w:type="auto"/>
            <w:shd w:val="clear" w:color="auto" w:fill="CCEEFF"/>
            <w:tcMar>
              <w:top w:w="30" w:type="dxa"/>
              <w:left w:w="0" w:type="dxa"/>
              <w:bottom w:w="30" w:type="dxa"/>
              <w:right w:w="20" w:type="dxa"/>
            </w:tcMar>
            <w:vAlign w:val="bottom"/>
            <w:hideMark/>
          </w:tcPr>
          <w:p w14:paraId="698B26B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5A638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8A86CF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068E11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1,213 </w:t>
            </w:r>
          </w:p>
        </w:tc>
        <w:tc>
          <w:tcPr>
            <w:tcW w:w="0" w:type="auto"/>
            <w:shd w:val="clear" w:color="auto" w:fill="CCEEFF"/>
            <w:tcMar>
              <w:top w:w="30" w:type="dxa"/>
              <w:left w:w="0" w:type="dxa"/>
              <w:bottom w:w="30" w:type="dxa"/>
              <w:right w:w="20" w:type="dxa"/>
            </w:tcMar>
            <w:vAlign w:val="bottom"/>
            <w:hideMark/>
          </w:tcPr>
          <w:p w14:paraId="228F693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2994CCA" w14:textId="77777777" w:rsidTr="001E29DA">
        <w:tc>
          <w:tcPr>
            <w:tcW w:w="0" w:type="auto"/>
            <w:gridSpan w:val="3"/>
            <w:shd w:val="clear" w:color="auto" w:fill="FFFFFF"/>
            <w:tcMar>
              <w:top w:w="30" w:type="dxa"/>
              <w:left w:w="20" w:type="dxa"/>
              <w:bottom w:w="30" w:type="dxa"/>
              <w:right w:w="20" w:type="dxa"/>
            </w:tcMar>
            <w:vAlign w:val="bottom"/>
            <w:hideMark/>
          </w:tcPr>
          <w:p w14:paraId="78C6929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Non-U.S.</w:t>
            </w:r>
          </w:p>
        </w:tc>
        <w:tc>
          <w:tcPr>
            <w:tcW w:w="0" w:type="auto"/>
            <w:gridSpan w:val="2"/>
            <w:shd w:val="clear" w:color="auto" w:fill="FFFFFF"/>
            <w:tcMar>
              <w:top w:w="30" w:type="dxa"/>
              <w:left w:w="20" w:type="dxa"/>
              <w:bottom w:w="30" w:type="dxa"/>
              <w:right w:w="0" w:type="dxa"/>
            </w:tcMar>
            <w:vAlign w:val="bottom"/>
            <w:hideMark/>
          </w:tcPr>
          <w:p w14:paraId="74F198D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(895)</w:t>
            </w:r>
          </w:p>
        </w:tc>
        <w:tc>
          <w:tcPr>
            <w:tcW w:w="0" w:type="auto"/>
            <w:shd w:val="clear" w:color="auto" w:fill="FFFFFF"/>
            <w:tcMar>
              <w:top w:w="30" w:type="dxa"/>
              <w:left w:w="0" w:type="dxa"/>
              <w:bottom w:w="30" w:type="dxa"/>
              <w:right w:w="20" w:type="dxa"/>
            </w:tcMar>
            <w:vAlign w:val="bottom"/>
            <w:hideMark/>
          </w:tcPr>
          <w:p w14:paraId="7380898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28E6C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29EE9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147 </w:t>
            </w:r>
          </w:p>
        </w:tc>
        <w:tc>
          <w:tcPr>
            <w:tcW w:w="0" w:type="auto"/>
            <w:shd w:val="clear" w:color="auto" w:fill="FFFFFF"/>
            <w:tcMar>
              <w:top w:w="30" w:type="dxa"/>
              <w:left w:w="0" w:type="dxa"/>
              <w:bottom w:w="30" w:type="dxa"/>
              <w:right w:w="20" w:type="dxa"/>
            </w:tcMar>
            <w:vAlign w:val="bottom"/>
            <w:hideMark/>
          </w:tcPr>
          <w:p w14:paraId="3CB37E6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0459C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F521E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67 </w:t>
            </w:r>
          </w:p>
        </w:tc>
        <w:tc>
          <w:tcPr>
            <w:tcW w:w="0" w:type="auto"/>
            <w:shd w:val="clear" w:color="auto" w:fill="FFFFFF"/>
            <w:tcMar>
              <w:top w:w="30" w:type="dxa"/>
              <w:left w:w="0" w:type="dxa"/>
              <w:bottom w:w="30" w:type="dxa"/>
              <w:right w:w="20" w:type="dxa"/>
            </w:tcMar>
            <w:vAlign w:val="bottom"/>
            <w:hideMark/>
          </w:tcPr>
          <w:p w14:paraId="69216E81"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5D192E8" w14:textId="77777777" w:rsidTr="001E29DA">
        <w:tc>
          <w:tcPr>
            <w:tcW w:w="0" w:type="auto"/>
            <w:gridSpan w:val="3"/>
            <w:shd w:val="clear" w:color="auto" w:fill="CCEEFF"/>
            <w:tcMar>
              <w:top w:w="30" w:type="dxa"/>
              <w:left w:w="20" w:type="dxa"/>
              <w:bottom w:w="30" w:type="dxa"/>
              <w:right w:w="20" w:type="dxa"/>
            </w:tcMar>
            <w:vAlign w:val="bottom"/>
            <w:hideMark/>
          </w:tcPr>
          <w:p w14:paraId="0E23B9E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pre-tax income including equity income in investee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9E8DB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CAF2F9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C1C81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24F29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7B707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E961E0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3,675 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00AF77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C472E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7936F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3DFBB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EF7E6A" w14:textId="77777777" w:rsidR="001E29DA" w:rsidRPr="001E29DA" w:rsidRDefault="001E29DA" w:rsidP="001E29DA">
            <w:pPr>
              <w:widowControl/>
              <w:spacing w:after="100"/>
              <w:jc w:val="right"/>
              <w:rPr>
                <w:rFonts w:ascii="宋体" w:eastAsia="宋体" w:hAnsi="宋体" w:cs="宋体"/>
                <w:kern w:val="0"/>
                <w:sz w:val="24"/>
                <w:szCs w:val="24"/>
              </w:rPr>
            </w:pPr>
          </w:p>
        </w:tc>
      </w:tr>
    </w:tbl>
    <w:p w14:paraId="73FDA56C"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81</w:t>
      </w:r>
    </w:p>
    <w:p w14:paraId="64C00396"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02E5CD53">
          <v:rect id="_x0000_i1110" style="width:0;height:1.5pt" o:hralign="center" o:hrstd="t" o:hrnoshade="t" o:hr="t" fillcolor="black" stroked="f"/>
        </w:pict>
      </w:r>
    </w:p>
    <w:p w14:paraId="35568C4D"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65" w:anchor="i179f0d6779c24794a67681755ffb9a04_7" w:history="1">
        <w:r w:rsidRPr="001E29DA">
          <w:rPr>
            <w:rFonts w:ascii="Arial" w:eastAsia="微软雅黑" w:hAnsi="Arial" w:cs="Arial"/>
            <w:color w:val="0000FF"/>
            <w:kern w:val="0"/>
            <w:sz w:val="18"/>
            <w:szCs w:val="18"/>
            <w:u w:val="single"/>
          </w:rPr>
          <w:t>Table of Contents</w:t>
        </w:r>
      </w:hyperlink>
    </w:p>
    <w:p w14:paraId="545134A5"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Arial" w:eastAsia="宋体" w:hAnsi="Arial" w:cs="Arial"/>
          <w:color w:val="000000"/>
          <w:kern w:val="0"/>
          <w:sz w:val="20"/>
          <w:szCs w:val="20"/>
        </w:rPr>
        <w:t>The income tax provision (benefit) consists of:</w:t>
      </w:r>
    </w:p>
    <w:tbl>
      <w:tblPr>
        <w:tblW w:w="20614" w:type="dxa"/>
        <w:tblCellMar>
          <w:top w:w="15" w:type="dxa"/>
          <w:left w:w="15" w:type="dxa"/>
          <w:bottom w:w="15" w:type="dxa"/>
          <w:right w:w="15" w:type="dxa"/>
        </w:tblCellMar>
        <w:tblLook w:val="04A0" w:firstRow="1" w:lastRow="0" w:firstColumn="1" w:lastColumn="0" w:noHBand="0" w:noVBand="1"/>
      </w:tblPr>
      <w:tblGrid>
        <w:gridCol w:w="178"/>
        <w:gridCol w:w="11197"/>
        <w:gridCol w:w="37"/>
        <w:gridCol w:w="179"/>
        <w:gridCol w:w="2752"/>
        <w:gridCol w:w="36"/>
        <w:gridCol w:w="36"/>
        <w:gridCol w:w="80"/>
        <w:gridCol w:w="36"/>
        <w:gridCol w:w="178"/>
        <w:gridCol w:w="2751"/>
        <w:gridCol w:w="36"/>
        <w:gridCol w:w="36"/>
        <w:gridCol w:w="80"/>
        <w:gridCol w:w="36"/>
        <w:gridCol w:w="178"/>
        <w:gridCol w:w="2752"/>
        <w:gridCol w:w="36"/>
      </w:tblGrid>
      <w:tr w:rsidR="001E29DA" w:rsidRPr="001E29DA" w14:paraId="35A3285D" w14:textId="77777777" w:rsidTr="001E29DA">
        <w:tc>
          <w:tcPr>
            <w:tcW w:w="175" w:type="dxa"/>
            <w:vAlign w:val="center"/>
            <w:hideMark/>
          </w:tcPr>
          <w:p w14:paraId="4A5D9381" w14:textId="77777777" w:rsidR="001E29DA" w:rsidRPr="001E29DA" w:rsidRDefault="001E29DA" w:rsidP="001E29DA">
            <w:pPr>
              <w:widowControl/>
              <w:jc w:val="left"/>
              <w:rPr>
                <w:rFonts w:ascii="宋体" w:eastAsia="宋体" w:hAnsi="宋体" w:cs="宋体"/>
                <w:kern w:val="0"/>
                <w:sz w:val="24"/>
                <w:szCs w:val="24"/>
              </w:rPr>
            </w:pPr>
          </w:p>
        </w:tc>
        <w:tc>
          <w:tcPr>
            <w:tcW w:w="11056" w:type="dxa"/>
            <w:vAlign w:val="center"/>
            <w:hideMark/>
          </w:tcPr>
          <w:p w14:paraId="02F0957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A34C7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DB8BD8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7" w:type="dxa"/>
            <w:vAlign w:val="center"/>
            <w:hideMark/>
          </w:tcPr>
          <w:p w14:paraId="234BEE8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09E4D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9CF05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8BDD49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9240B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6C8558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7" w:type="dxa"/>
            <w:vAlign w:val="center"/>
            <w:hideMark/>
          </w:tcPr>
          <w:p w14:paraId="6E85578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7CE20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F8726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F4A7C7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94C16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0CCA22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8" w:type="dxa"/>
            <w:vAlign w:val="center"/>
            <w:hideMark/>
          </w:tcPr>
          <w:p w14:paraId="45747C5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D20F5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9884F21" w14:textId="77777777" w:rsidTr="001E29DA">
        <w:tc>
          <w:tcPr>
            <w:tcW w:w="0" w:type="auto"/>
            <w:gridSpan w:val="3"/>
            <w:tcMar>
              <w:top w:w="0" w:type="dxa"/>
              <w:left w:w="20" w:type="dxa"/>
              <w:bottom w:w="0" w:type="dxa"/>
              <w:right w:w="20" w:type="dxa"/>
            </w:tcMar>
            <w:vAlign w:val="center"/>
            <w:hideMark/>
          </w:tcPr>
          <w:p w14:paraId="4F50549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57CB339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13A5FA30" w14:textId="77777777" w:rsidTr="001E29DA">
        <w:tc>
          <w:tcPr>
            <w:tcW w:w="0" w:type="auto"/>
            <w:gridSpan w:val="3"/>
            <w:tcMar>
              <w:top w:w="0" w:type="dxa"/>
              <w:left w:w="20" w:type="dxa"/>
              <w:bottom w:w="0" w:type="dxa"/>
              <w:right w:w="20" w:type="dxa"/>
            </w:tcMar>
            <w:vAlign w:val="center"/>
            <w:hideMark/>
          </w:tcPr>
          <w:p w14:paraId="6D505BD5"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EDFF915"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Borders>
              <w:top w:val="single" w:sz="8" w:space="0" w:color="000000"/>
            </w:tcBorders>
            <w:tcMar>
              <w:top w:w="0" w:type="dxa"/>
              <w:left w:w="20" w:type="dxa"/>
              <w:bottom w:w="0" w:type="dxa"/>
              <w:right w:w="20" w:type="dxa"/>
            </w:tcMar>
            <w:vAlign w:val="center"/>
            <w:hideMark/>
          </w:tcPr>
          <w:p w14:paraId="31637A77"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05DE6E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c>
          <w:tcPr>
            <w:tcW w:w="0" w:type="auto"/>
            <w:gridSpan w:val="3"/>
            <w:tcBorders>
              <w:top w:val="single" w:sz="8" w:space="0" w:color="000000"/>
            </w:tcBorders>
            <w:tcMar>
              <w:top w:w="0" w:type="dxa"/>
              <w:left w:w="20" w:type="dxa"/>
              <w:bottom w:w="0" w:type="dxa"/>
              <w:right w:w="20" w:type="dxa"/>
            </w:tcMar>
            <w:vAlign w:val="center"/>
            <w:hideMark/>
          </w:tcPr>
          <w:p w14:paraId="3D70AE59"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6DD522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 2020</w:t>
            </w:r>
          </w:p>
        </w:tc>
      </w:tr>
      <w:tr w:rsidR="001E29DA" w:rsidRPr="001E29DA" w14:paraId="00EFCD1A" w14:textId="77777777" w:rsidTr="001E29DA">
        <w:tc>
          <w:tcPr>
            <w:tcW w:w="0" w:type="auto"/>
            <w:gridSpan w:val="3"/>
            <w:tcMar>
              <w:top w:w="30" w:type="dxa"/>
              <w:left w:w="20" w:type="dxa"/>
              <w:bottom w:w="30" w:type="dxa"/>
              <w:right w:w="20" w:type="dxa"/>
            </w:tcMar>
            <w:vAlign w:val="bottom"/>
            <w:hideMark/>
          </w:tcPr>
          <w:p w14:paraId="617BD09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15"/>
            <w:tcBorders>
              <w:top w:val="single" w:sz="8" w:space="0" w:color="000000"/>
            </w:tcBorders>
            <w:tcMar>
              <w:top w:w="30" w:type="dxa"/>
              <w:left w:w="20" w:type="dxa"/>
              <w:bottom w:w="30" w:type="dxa"/>
              <w:right w:w="20" w:type="dxa"/>
            </w:tcMar>
            <w:vAlign w:val="bottom"/>
            <w:hideMark/>
          </w:tcPr>
          <w:p w14:paraId="65FEF45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669FAF23" w14:textId="77777777" w:rsidTr="001E29DA">
        <w:tc>
          <w:tcPr>
            <w:tcW w:w="0" w:type="auto"/>
            <w:gridSpan w:val="3"/>
            <w:shd w:val="clear" w:color="auto" w:fill="CCEEFF"/>
            <w:tcMar>
              <w:top w:w="30" w:type="dxa"/>
              <w:left w:w="20" w:type="dxa"/>
              <w:bottom w:w="30" w:type="dxa"/>
              <w:right w:w="20" w:type="dxa"/>
            </w:tcMar>
            <w:vAlign w:val="bottom"/>
            <w:hideMark/>
          </w:tcPr>
          <w:p w14:paraId="0A9C13B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Current:</w:t>
            </w:r>
          </w:p>
        </w:tc>
        <w:tc>
          <w:tcPr>
            <w:tcW w:w="0" w:type="auto"/>
            <w:gridSpan w:val="3"/>
            <w:shd w:val="clear" w:color="auto" w:fill="CCEEFF"/>
            <w:tcMar>
              <w:top w:w="0" w:type="dxa"/>
              <w:left w:w="20" w:type="dxa"/>
              <w:bottom w:w="0" w:type="dxa"/>
              <w:right w:w="20" w:type="dxa"/>
            </w:tcMar>
            <w:vAlign w:val="center"/>
            <w:hideMark/>
          </w:tcPr>
          <w:p w14:paraId="20AD594E"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547D40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F9EB63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6C1937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B42395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B89F6F0" w14:textId="77777777" w:rsidTr="001E29DA">
        <w:tc>
          <w:tcPr>
            <w:tcW w:w="0" w:type="auto"/>
            <w:gridSpan w:val="3"/>
            <w:shd w:val="clear" w:color="auto" w:fill="FFFFFF"/>
            <w:tcMar>
              <w:top w:w="30" w:type="dxa"/>
              <w:left w:w="380" w:type="dxa"/>
              <w:bottom w:w="30" w:type="dxa"/>
              <w:right w:w="20" w:type="dxa"/>
            </w:tcMar>
            <w:vAlign w:val="bottom"/>
            <w:hideMark/>
          </w:tcPr>
          <w:p w14:paraId="170ECE2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U.S. federal</w:t>
            </w:r>
          </w:p>
        </w:tc>
        <w:tc>
          <w:tcPr>
            <w:tcW w:w="0" w:type="auto"/>
            <w:shd w:val="clear" w:color="auto" w:fill="FFFFFF"/>
            <w:tcMar>
              <w:top w:w="30" w:type="dxa"/>
              <w:left w:w="20" w:type="dxa"/>
              <w:bottom w:w="30" w:type="dxa"/>
              <w:right w:w="0" w:type="dxa"/>
            </w:tcMar>
            <w:vAlign w:val="bottom"/>
            <w:hideMark/>
          </w:tcPr>
          <w:p w14:paraId="2E083C8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D062ED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1,191 </w:t>
            </w:r>
          </w:p>
        </w:tc>
        <w:tc>
          <w:tcPr>
            <w:tcW w:w="0" w:type="auto"/>
            <w:shd w:val="clear" w:color="auto" w:fill="FFFFFF"/>
            <w:tcMar>
              <w:top w:w="30" w:type="dxa"/>
              <w:left w:w="0" w:type="dxa"/>
              <w:bottom w:w="30" w:type="dxa"/>
              <w:right w:w="20" w:type="dxa"/>
            </w:tcMar>
            <w:vAlign w:val="bottom"/>
            <w:hideMark/>
          </w:tcPr>
          <w:p w14:paraId="4140430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592C1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CFDCE3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FDDF07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112 </w:t>
            </w:r>
          </w:p>
        </w:tc>
        <w:tc>
          <w:tcPr>
            <w:tcW w:w="0" w:type="auto"/>
            <w:shd w:val="clear" w:color="auto" w:fill="FFFFFF"/>
            <w:tcMar>
              <w:top w:w="30" w:type="dxa"/>
              <w:left w:w="0" w:type="dxa"/>
              <w:bottom w:w="30" w:type="dxa"/>
              <w:right w:w="20" w:type="dxa"/>
            </w:tcMar>
            <w:vAlign w:val="bottom"/>
            <w:hideMark/>
          </w:tcPr>
          <w:p w14:paraId="405F248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092F5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4696CA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B7A12E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534897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B9BBB2A" w14:textId="77777777" w:rsidTr="001E29DA">
        <w:tc>
          <w:tcPr>
            <w:tcW w:w="0" w:type="auto"/>
            <w:gridSpan w:val="3"/>
            <w:shd w:val="clear" w:color="auto" w:fill="CCEEFF"/>
            <w:tcMar>
              <w:top w:w="30" w:type="dxa"/>
              <w:left w:w="380" w:type="dxa"/>
              <w:bottom w:w="30" w:type="dxa"/>
              <w:right w:w="20" w:type="dxa"/>
            </w:tcMar>
            <w:vAlign w:val="bottom"/>
            <w:hideMark/>
          </w:tcPr>
          <w:p w14:paraId="76D3404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U.S. state and local</w:t>
            </w:r>
          </w:p>
        </w:tc>
        <w:tc>
          <w:tcPr>
            <w:tcW w:w="0" w:type="auto"/>
            <w:gridSpan w:val="2"/>
            <w:shd w:val="clear" w:color="auto" w:fill="CCEEFF"/>
            <w:tcMar>
              <w:top w:w="30" w:type="dxa"/>
              <w:left w:w="20" w:type="dxa"/>
              <w:bottom w:w="30" w:type="dxa"/>
              <w:right w:w="0" w:type="dxa"/>
            </w:tcMar>
            <w:vAlign w:val="bottom"/>
            <w:hideMark/>
          </w:tcPr>
          <w:p w14:paraId="2155138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31 </w:t>
            </w:r>
          </w:p>
        </w:tc>
        <w:tc>
          <w:tcPr>
            <w:tcW w:w="0" w:type="auto"/>
            <w:shd w:val="clear" w:color="auto" w:fill="CCEEFF"/>
            <w:tcMar>
              <w:top w:w="30" w:type="dxa"/>
              <w:left w:w="0" w:type="dxa"/>
              <w:bottom w:w="30" w:type="dxa"/>
              <w:right w:w="20" w:type="dxa"/>
            </w:tcMar>
            <w:vAlign w:val="bottom"/>
            <w:hideMark/>
          </w:tcPr>
          <w:p w14:paraId="57DBA72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A8F72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D1DBD6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11 </w:t>
            </w:r>
          </w:p>
        </w:tc>
        <w:tc>
          <w:tcPr>
            <w:tcW w:w="0" w:type="auto"/>
            <w:shd w:val="clear" w:color="auto" w:fill="CCEEFF"/>
            <w:tcMar>
              <w:top w:w="30" w:type="dxa"/>
              <w:left w:w="0" w:type="dxa"/>
              <w:bottom w:w="30" w:type="dxa"/>
              <w:right w:w="20" w:type="dxa"/>
            </w:tcMar>
            <w:vAlign w:val="bottom"/>
            <w:hideMark/>
          </w:tcPr>
          <w:p w14:paraId="48F6E68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F70DB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AD6915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3493226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26955AD" w14:textId="77777777" w:rsidTr="001E29DA">
        <w:tc>
          <w:tcPr>
            <w:tcW w:w="0" w:type="auto"/>
            <w:gridSpan w:val="3"/>
            <w:shd w:val="clear" w:color="auto" w:fill="FFFFFF"/>
            <w:tcMar>
              <w:top w:w="30" w:type="dxa"/>
              <w:left w:w="380" w:type="dxa"/>
              <w:bottom w:w="30" w:type="dxa"/>
              <w:right w:w="20" w:type="dxa"/>
            </w:tcMar>
            <w:vAlign w:val="bottom"/>
            <w:hideMark/>
          </w:tcPr>
          <w:p w14:paraId="7067E36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Non-U.S.</w:t>
            </w:r>
          </w:p>
        </w:tc>
        <w:tc>
          <w:tcPr>
            <w:tcW w:w="0" w:type="auto"/>
            <w:gridSpan w:val="2"/>
            <w:shd w:val="clear" w:color="auto" w:fill="FFFFFF"/>
            <w:tcMar>
              <w:top w:w="30" w:type="dxa"/>
              <w:left w:w="20" w:type="dxa"/>
              <w:bottom w:w="30" w:type="dxa"/>
              <w:right w:w="0" w:type="dxa"/>
            </w:tcMar>
            <w:vAlign w:val="bottom"/>
            <w:hideMark/>
          </w:tcPr>
          <w:p w14:paraId="5C8B68D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161 </w:t>
            </w:r>
          </w:p>
        </w:tc>
        <w:tc>
          <w:tcPr>
            <w:tcW w:w="0" w:type="auto"/>
            <w:shd w:val="clear" w:color="auto" w:fill="FFFFFF"/>
            <w:tcMar>
              <w:top w:w="30" w:type="dxa"/>
              <w:left w:w="0" w:type="dxa"/>
              <w:bottom w:w="30" w:type="dxa"/>
              <w:right w:w="20" w:type="dxa"/>
            </w:tcMar>
            <w:vAlign w:val="bottom"/>
            <w:hideMark/>
          </w:tcPr>
          <w:p w14:paraId="6B40EC9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C0844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89FF06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82 </w:t>
            </w:r>
          </w:p>
        </w:tc>
        <w:tc>
          <w:tcPr>
            <w:tcW w:w="0" w:type="auto"/>
            <w:shd w:val="clear" w:color="auto" w:fill="FFFFFF"/>
            <w:tcMar>
              <w:top w:w="30" w:type="dxa"/>
              <w:left w:w="0" w:type="dxa"/>
              <w:bottom w:w="30" w:type="dxa"/>
              <w:right w:w="20" w:type="dxa"/>
            </w:tcMar>
            <w:vAlign w:val="bottom"/>
            <w:hideMark/>
          </w:tcPr>
          <w:p w14:paraId="0AD6CAB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2B3E1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F91AD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8 </w:t>
            </w:r>
          </w:p>
        </w:tc>
        <w:tc>
          <w:tcPr>
            <w:tcW w:w="0" w:type="auto"/>
            <w:shd w:val="clear" w:color="auto" w:fill="FFFFFF"/>
            <w:tcMar>
              <w:top w:w="30" w:type="dxa"/>
              <w:left w:w="0" w:type="dxa"/>
              <w:bottom w:w="30" w:type="dxa"/>
              <w:right w:w="20" w:type="dxa"/>
            </w:tcMar>
            <w:vAlign w:val="bottom"/>
            <w:hideMark/>
          </w:tcPr>
          <w:p w14:paraId="2587B64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27E3C08" w14:textId="77777777" w:rsidTr="001E29DA">
        <w:tc>
          <w:tcPr>
            <w:tcW w:w="0" w:type="auto"/>
            <w:gridSpan w:val="3"/>
            <w:shd w:val="clear" w:color="auto" w:fill="CCEEFF"/>
            <w:tcMar>
              <w:top w:w="30" w:type="dxa"/>
              <w:left w:w="740" w:type="dxa"/>
              <w:bottom w:w="30" w:type="dxa"/>
              <w:right w:w="20" w:type="dxa"/>
            </w:tcMar>
            <w:vAlign w:val="bottom"/>
            <w:hideMark/>
          </w:tcPr>
          <w:p w14:paraId="7E08C66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B0679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82BD3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A2752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75F2A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EB9A9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9627C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80315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F0C33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FCB639E" w14:textId="77777777" w:rsidTr="001E29DA">
        <w:tc>
          <w:tcPr>
            <w:tcW w:w="0" w:type="auto"/>
            <w:gridSpan w:val="3"/>
            <w:shd w:val="clear" w:color="auto" w:fill="FFFFFF"/>
            <w:tcMar>
              <w:top w:w="30" w:type="dxa"/>
              <w:left w:w="20" w:type="dxa"/>
              <w:bottom w:w="30" w:type="dxa"/>
              <w:right w:w="20" w:type="dxa"/>
            </w:tcMar>
            <w:vAlign w:val="bottom"/>
            <w:hideMark/>
          </w:tcPr>
          <w:p w14:paraId="6FD1EAB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Deferred:</w:t>
            </w:r>
          </w:p>
        </w:tc>
        <w:tc>
          <w:tcPr>
            <w:tcW w:w="0" w:type="auto"/>
            <w:gridSpan w:val="3"/>
            <w:shd w:val="clear" w:color="auto" w:fill="FFFFFF"/>
            <w:tcMar>
              <w:top w:w="0" w:type="dxa"/>
              <w:left w:w="20" w:type="dxa"/>
              <w:bottom w:w="0" w:type="dxa"/>
              <w:right w:w="20" w:type="dxa"/>
            </w:tcMar>
            <w:vAlign w:val="center"/>
            <w:hideMark/>
          </w:tcPr>
          <w:p w14:paraId="63255A32"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021E8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B5A369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EED7AB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7890D2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E6AA419" w14:textId="77777777" w:rsidTr="001E29DA">
        <w:tc>
          <w:tcPr>
            <w:tcW w:w="0" w:type="auto"/>
            <w:gridSpan w:val="3"/>
            <w:shd w:val="clear" w:color="auto" w:fill="CCEEFF"/>
            <w:tcMar>
              <w:top w:w="30" w:type="dxa"/>
              <w:left w:w="380" w:type="dxa"/>
              <w:bottom w:w="30" w:type="dxa"/>
              <w:right w:w="20" w:type="dxa"/>
            </w:tcMar>
            <w:vAlign w:val="bottom"/>
            <w:hideMark/>
          </w:tcPr>
          <w:p w14:paraId="38B9904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U.S. federal</w:t>
            </w:r>
          </w:p>
        </w:tc>
        <w:tc>
          <w:tcPr>
            <w:tcW w:w="0" w:type="auto"/>
            <w:gridSpan w:val="2"/>
            <w:shd w:val="clear" w:color="auto" w:fill="CCEEFF"/>
            <w:tcMar>
              <w:top w:w="30" w:type="dxa"/>
              <w:left w:w="20" w:type="dxa"/>
              <w:bottom w:w="30" w:type="dxa"/>
              <w:right w:w="0" w:type="dxa"/>
            </w:tcMar>
            <w:vAlign w:val="bottom"/>
            <w:hideMark/>
          </w:tcPr>
          <w:p w14:paraId="41E17CA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(1,365)</w:t>
            </w:r>
          </w:p>
        </w:tc>
        <w:tc>
          <w:tcPr>
            <w:tcW w:w="0" w:type="auto"/>
            <w:shd w:val="clear" w:color="auto" w:fill="CCEEFF"/>
            <w:tcMar>
              <w:top w:w="30" w:type="dxa"/>
              <w:left w:w="0" w:type="dxa"/>
              <w:bottom w:w="30" w:type="dxa"/>
              <w:right w:w="20" w:type="dxa"/>
            </w:tcMar>
            <w:vAlign w:val="bottom"/>
            <w:hideMark/>
          </w:tcPr>
          <w:p w14:paraId="0278636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8ADBA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D19A96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320 </w:t>
            </w:r>
          </w:p>
        </w:tc>
        <w:tc>
          <w:tcPr>
            <w:tcW w:w="0" w:type="auto"/>
            <w:shd w:val="clear" w:color="auto" w:fill="CCEEFF"/>
            <w:tcMar>
              <w:top w:w="30" w:type="dxa"/>
              <w:left w:w="0" w:type="dxa"/>
              <w:bottom w:w="30" w:type="dxa"/>
              <w:right w:w="20" w:type="dxa"/>
            </w:tcMar>
            <w:vAlign w:val="bottom"/>
            <w:hideMark/>
          </w:tcPr>
          <w:p w14:paraId="0C85B2F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2E49E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AD4E20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(1,193)</w:t>
            </w:r>
          </w:p>
        </w:tc>
        <w:tc>
          <w:tcPr>
            <w:tcW w:w="0" w:type="auto"/>
            <w:shd w:val="clear" w:color="auto" w:fill="CCEEFF"/>
            <w:tcMar>
              <w:top w:w="30" w:type="dxa"/>
              <w:left w:w="0" w:type="dxa"/>
              <w:bottom w:w="30" w:type="dxa"/>
              <w:right w:w="20" w:type="dxa"/>
            </w:tcMar>
            <w:vAlign w:val="bottom"/>
            <w:hideMark/>
          </w:tcPr>
          <w:p w14:paraId="23F0F81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8EFCCC9" w14:textId="77777777" w:rsidTr="001E29DA">
        <w:tc>
          <w:tcPr>
            <w:tcW w:w="0" w:type="auto"/>
            <w:gridSpan w:val="3"/>
            <w:shd w:val="clear" w:color="auto" w:fill="FFFFFF"/>
            <w:tcMar>
              <w:top w:w="30" w:type="dxa"/>
              <w:left w:w="380" w:type="dxa"/>
              <w:bottom w:w="30" w:type="dxa"/>
              <w:right w:w="20" w:type="dxa"/>
            </w:tcMar>
            <w:vAlign w:val="bottom"/>
            <w:hideMark/>
          </w:tcPr>
          <w:p w14:paraId="0C26398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U.S. state and local</w:t>
            </w:r>
          </w:p>
        </w:tc>
        <w:tc>
          <w:tcPr>
            <w:tcW w:w="0" w:type="auto"/>
            <w:gridSpan w:val="2"/>
            <w:shd w:val="clear" w:color="auto" w:fill="FFFFFF"/>
            <w:tcMar>
              <w:top w:w="30" w:type="dxa"/>
              <w:left w:w="20" w:type="dxa"/>
              <w:bottom w:w="30" w:type="dxa"/>
              <w:right w:w="0" w:type="dxa"/>
            </w:tcMar>
            <w:vAlign w:val="bottom"/>
            <w:hideMark/>
          </w:tcPr>
          <w:p w14:paraId="317A85A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(26)</w:t>
            </w:r>
          </w:p>
        </w:tc>
        <w:tc>
          <w:tcPr>
            <w:tcW w:w="0" w:type="auto"/>
            <w:shd w:val="clear" w:color="auto" w:fill="FFFFFF"/>
            <w:tcMar>
              <w:top w:w="30" w:type="dxa"/>
              <w:left w:w="0" w:type="dxa"/>
              <w:bottom w:w="30" w:type="dxa"/>
              <w:right w:w="20" w:type="dxa"/>
            </w:tcMar>
            <w:vAlign w:val="bottom"/>
            <w:hideMark/>
          </w:tcPr>
          <w:p w14:paraId="446630A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667B5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995D92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w:t>
            </w:r>
          </w:p>
        </w:tc>
        <w:tc>
          <w:tcPr>
            <w:tcW w:w="0" w:type="auto"/>
            <w:shd w:val="clear" w:color="auto" w:fill="FFFFFF"/>
            <w:tcMar>
              <w:top w:w="30" w:type="dxa"/>
              <w:left w:w="0" w:type="dxa"/>
              <w:bottom w:w="30" w:type="dxa"/>
              <w:right w:w="20" w:type="dxa"/>
            </w:tcMar>
            <w:vAlign w:val="bottom"/>
            <w:hideMark/>
          </w:tcPr>
          <w:p w14:paraId="44B850E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04C6C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4A626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(28)</w:t>
            </w:r>
          </w:p>
        </w:tc>
        <w:tc>
          <w:tcPr>
            <w:tcW w:w="0" w:type="auto"/>
            <w:shd w:val="clear" w:color="auto" w:fill="FFFFFF"/>
            <w:tcMar>
              <w:top w:w="30" w:type="dxa"/>
              <w:left w:w="0" w:type="dxa"/>
              <w:bottom w:w="30" w:type="dxa"/>
              <w:right w:w="20" w:type="dxa"/>
            </w:tcMar>
            <w:vAlign w:val="bottom"/>
            <w:hideMark/>
          </w:tcPr>
          <w:p w14:paraId="68AD3C51"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BB82A6F" w14:textId="77777777" w:rsidTr="001E29DA">
        <w:tc>
          <w:tcPr>
            <w:tcW w:w="0" w:type="auto"/>
            <w:gridSpan w:val="3"/>
            <w:shd w:val="clear" w:color="auto" w:fill="CCEEFF"/>
            <w:tcMar>
              <w:top w:w="30" w:type="dxa"/>
              <w:left w:w="380" w:type="dxa"/>
              <w:bottom w:w="30" w:type="dxa"/>
              <w:right w:w="20" w:type="dxa"/>
            </w:tcMar>
            <w:vAlign w:val="bottom"/>
            <w:hideMark/>
          </w:tcPr>
          <w:p w14:paraId="0290214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Non-U.S.</w:t>
            </w:r>
          </w:p>
        </w:tc>
        <w:tc>
          <w:tcPr>
            <w:tcW w:w="0" w:type="auto"/>
            <w:gridSpan w:val="2"/>
            <w:shd w:val="clear" w:color="auto" w:fill="CCEEFF"/>
            <w:tcMar>
              <w:top w:w="30" w:type="dxa"/>
              <w:left w:w="20" w:type="dxa"/>
              <w:bottom w:w="30" w:type="dxa"/>
              <w:right w:w="0" w:type="dxa"/>
            </w:tcMar>
            <w:vAlign w:val="bottom"/>
            <w:hideMark/>
          </w:tcPr>
          <w:p w14:paraId="6E5A382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(114)</w:t>
            </w:r>
          </w:p>
        </w:tc>
        <w:tc>
          <w:tcPr>
            <w:tcW w:w="0" w:type="auto"/>
            <w:shd w:val="clear" w:color="auto" w:fill="CCEEFF"/>
            <w:tcMar>
              <w:top w:w="30" w:type="dxa"/>
              <w:left w:w="0" w:type="dxa"/>
              <w:bottom w:w="30" w:type="dxa"/>
              <w:right w:w="20" w:type="dxa"/>
            </w:tcMar>
            <w:vAlign w:val="bottom"/>
            <w:hideMark/>
          </w:tcPr>
          <w:p w14:paraId="1628037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199C9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997F9D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w:t>
            </w:r>
          </w:p>
        </w:tc>
        <w:tc>
          <w:tcPr>
            <w:tcW w:w="0" w:type="auto"/>
            <w:shd w:val="clear" w:color="auto" w:fill="CCEEFF"/>
            <w:tcMar>
              <w:top w:w="30" w:type="dxa"/>
              <w:left w:w="0" w:type="dxa"/>
              <w:bottom w:w="30" w:type="dxa"/>
              <w:right w:w="20" w:type="dxa"/>
            </w:tcMar>
            <w:vAlign w:val="bottom"/>
            <w:hideMark/>
          </w:tcPr>
          <w:p w14:paraId="4659339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1C999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F3E2EF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w:t>
            </w:r>
          </w:p>
        </w:tc>
        <w:tc>
          <w:tcPr>
            <w:tcW w:w="0" w:type="auto"/>
            <w:shd w:val="clear" w:color="auto" w:fill="CCEEFF"/>
            <w:tcMar>
              <w:top w:w="30" w:type="dxa"/>
              <w:left w:w="0" w:type="dxa"/>
              <w:bottom w:w="30" w:type="dxa"/>
              <w:right w:w="20" w:type="dxa"/>
            </w:tcMar>
            <w:vAlign w:val="bottom"/>
            <w:hideMark/>
          </w:tcPr>
          <w:p w14:paraId="1F9CC181"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CE7D517" w14:textId="77777777" w:rsidTr="001E29DA">
        <w:tc>
          <w:tcPr>
            <w:tcW w:w="0" w:type="auto"/>
            <w:gridSpan w:val="3"/>
            <w:shd w:val="clear" w:color="auto" w:fill="FFFFFF"/>
            <w:tcMar>
              <w:top w:w="30" w:type="dxa"/>
              <w:left w:w="740" w:type="dxa"/>
              <w:bottom w:w="30" w:type="dxa"/>
              <w:right w:w="20" w:type="dxa"/>
            </w:tcMar>
            <w:vAlign w:val="bottom"/>
            <w:hideMark/>
          </w:tcPr>
          <w:p w14:paraId="4340C37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9839C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EC3C1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CA00D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8E303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DB683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3B055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47B26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93887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90F6E62" w14:textId="77777777" w:rsidTr="001E29DA">
        <w:tc>
          <w:tcPr>
            <w:tcW w:w="0" w:type="auto"/>
            <w:gridSpan w:val="3"/>
            <w:shd w:val="clear" w:color="auto" w:fill="CCEEFF"/>
            <w:tcMar>
              <w:top w:w="30" w:type="dxa"/>
              <w:left w:w="20" w:type="dxa"/>
              <w:bottom w:w="30" w:type="dxa"/>
              <w:right w:w="20" w:type="dxa"/>
            </w:tcMar>
            <w:vAlign w:val="bottom"/>
            <w:hideMark/>
          </w:tcPr>
          <w:p w14:paraId="34E6973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Income tax provision (benefit)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44EEB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887412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DBE22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80536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0C70B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74CA4F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60C5E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95480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F7DEF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32C2E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6C629A" w14:textId="77777777" w:rsidR="001E29DA" w:rsidRPr="001E29DA" w:rsidRDefault="001E29DA" w:rsidP="001E29DA">
            <w:pPr>
              <w:widowControl/>
              <w:spacing w:after="100"/>
              <w:jc w:val="right"/>
              <w:rPr>
                <w:rFonts w:ascii="宋体" w:eastAsia="宋体" w:hAnsi="宋体" w:cs="宋体"/>
                <w:kern w:val="0"/>
                <w:sz w:val="24"/>
                <w:szCs w:val="24"/>
              </w:rPr>
            </w:pPr>
          </w:p>
        </w:tc>
      </w:tr>
    </w:tbl>
    <w:p w14:paraId="700A8788"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table below displays the reconciliation between statutory federal income taxes and the total income tax provision (benefit).</w:t>
      </w:r>
    </w:p>
    <w:tbl>
      <w:tblPr>
        <w:tblW w:w="20614" w:type="dxa"/>
        <w:tblCellMar>
          <w:top w:w="15" w:type="dxa"/>
          <w:left w:w="15" w:type="dxa"/>
          <w:bottom w:w="15" w:type="dxa"/>
          <w:right w:w="15" w:type="dxa"/>
        </w:tblCellMar>
        <w:tblLook w:val="04A0" w:firstRow="1" w:lastRow="0" w:firstColumn="1" w:lastColumn="0" w:noHBand="0" w:noVBand="1"/>
      </w:tblPr>
      <w:tblGrid>
        <w:gridCol w:w="178"/>
        <w:gridCol w:w="11289"/>
        <w:gridCol w:w="37"/>
        <w:gridCol w:w="179"/>
        <w:gridCol w:w="2721"/>
        <w:gridCol w:w="36"/>
        <w:gridCol w:w="36"/>
        <w:gridCol w:w="80"/>
        <w:gridCol w:w="36"/>
        <w:gridCol w:w="178"/>
        <w:gridCol w:w="2720"/>
        <w:gridCol w:w="36"/>
        <w:gridCol w:w="36"/>
        <w:gridCol w:w="80"/>
        <w:gridCol w:w="36"/>
        <w:gridCol w:w="178"/>
        <w:gridCol w:w="2722"/>
        <w:gridCol w:w="36"/>
      </w:tblGrid>
      <w:tr w:rsidR="001E29DA" w:rsidRPr="001E29DA" w14:paraId="7766E79F" w14:textId="77777777" w:rsidTr="001E29DA">
        <w:tc>
          <w:tcPr>
            <w:tcW w:w="175" w:type="dxa"/>
            <w:vAlign w:val="center"/>
            <w:hideMark/>
          </w:tcPr>
          <w:p w14:paraId="5EFE55C1" w14:textId="77777777" w:rsidR="001E29DA" w:rsidRPr="001E29DA" w:rsidRDefault="001E29DA" w:rsidP="001E29DA">
            <w:pPr>
              <w:widowControl/>
              <w:rPr>
                <w:rFonts w:ascii="宋体" w:eastAsia="宋体" w:hAnsi="宋体" w:cs="宋体"/>
                <w:kern w:val="0"/>
                <w:sz w:val="24"/>
                <w:szCs w:val="24"/>
              </w:rPr>
            </w:pPr>
          </w:p>
        </w:tc>
        <w:tc>
          <w:tcPr>
            <w:tcW w:w="11146" w:type="dxa"/>
            <w:vAlign w:val="center"/>
            <w:hideMark/>
          </w:tcPr>
          <w:p w14:paraId="5E2CB5F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4C967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934809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86" w:type="dxa"/>
            <w:vAlign w:val="center"/>
            <w:hideMark/>
          </w:tcPr>
          <w:p w14:paraId="2E35C6F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1FE99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50641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E1C05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FF1B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CCB6E6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86" w:type="dxa"/>
            <w:vAlign w:val="center"/>
            <w:hideMark/>
          </w:tcPr>
          <w:p w14:paraId="635818E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C100F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4E8E1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8AD24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6E708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8DF385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88" w:type="dxa"/>
            <w:vAlign w:val="center"/>
            <w:hideMark/>
          </w:tcPr>
          <w:p w14:paraId="6680566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7F016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701A06C" w14:textId="77777777" w:rsidTr="001E29DA">
        <w:tc>
          <w:tcPr>
            <w:tcW w:w="0" w:type="auto"/>
            <w:gridSpan w:val="3"/>
            <w:tcMar>
              <w:top w:w="0" w:type="dxa"/>
              <w:left w:w="20" w:type="dxa"/>
              <w:bottom w:w="0" w:type="dxa"/>
              <w:right w:w="20" w:type="dxa"/>
            </w:tcMar>
            <w:vAlign w:val="center"/>
            <w:hideMark/>
          </w:tcPr>
          <w:p w14:paraId="41D0B8F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7F54E5D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5187FE43" w14:textId="77777777" w:rsidTr="001E29DA">
        <w:tc>
          <w:tcPr>
            <w:tcW w:w="0" w:type="auto"/>
            <w:gridSpan w:val="3"/>
            <w:tcMar>
              <w:top w:w="0" w:type="dxa"/>
              <w:left w:w="20" w:type="dxa"/>
              <w:bottom w:w="0" w:type="dxa"/>
              <w:right w:w="20" w:type="dxa"/>
            </w:tcMar>
            <w:vAlign w:val="center"/>
            <w:hideMark/>
          </w:tcPr>
          <w:p w14:paraId="1474483F"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C0459D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Borders>
              <w:top w:val="single" w:sz="8" w:space="0" w:color="000000"/>
            </w:tcBorders>
            <w:tcMar>
              <w:top w:w="0" w:type="dxa"/>
              <w:left w:w="20" w:type="dxa"/>
              <w:bottom w:w="0" w:type="dxa"/>
              <w:right w:w="20" w:type="dxa"/>
            </w:tcMar>
            <w:vAlign w:val="center"/>
            <w:hideMark/>
          </w:tcPr>
          <w:p w14:paraId="5DF7C62D"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57A9F3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c>
          <w:tcPr>
            <w:tcW w:w="0" w:type="auto"/>
            <w:gridSpan w:val="3"/>
            <w:tcBorders>
              <w:top w:val="single" w:sz="8" w:space="0" w:color="000000"/>
            </w:tcBorders>
            <w:tcMar>
              <w:top w:w="0" w:type="dxa"/>
              <w:left w:w="20" w:type="dxa"/>
              <w:bottom w:w="0" w:type="dxa"/>
              <w:right w:w="20" w:type="dxa"/>
            </w:tcMar>
            <w:vAlign w:val="center"/>
            <w:hideMark/>
          </w:tcPr>
          <w:p w14:paraId="4C3AC5EA"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5C7800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 2020</w:t>
            </w:r>
          </w:p>
        </w:tc>
      </w:tr>
      <w:tr w:rsidR="001E29DA" w:rsidRPr="001E29DA" w14:paraId="4DD3D685" w14:textId="77777777" w:rsidTr="001E29DA">
        <w:tc>
          <w:tcPr>
            <w:tcW w:w="0" w:type="auto"/>
            <w:gridSpan w:val="3"/>
            <w:tcMar>
              <w:top w:w="30" w:type="dxa"/>
              <w:left w:w="20" w:type="dxa"/>
              <w:bottom w:w="30" w:type="dxa"/>
              <w:right w:w="20" w:type="dxa"/>
            </w:tcMar>
            <w:vAlign w:val="bottom"/>
            <w:hideMark/>
          </w:tcPr>
          <w:p w14:paraId="6932292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15"/>
            <w:tcBorders>
              <w:top w:val="single" w:sz="8" w:space="0" w:color="000000"/>
            </w:tcBorders>
            <w:tcMar>
              <w:top w:w="30" w:type="dxa"/>
              <w:left w:w="20" w:type="dxa"/>
              <w:bottom w:w="30" w:type="dxa"/>
              <w:right w:w="20" w:type="dxa"/>
            </w:tcMar>
            <w:vAlign w:val="bottom"/>
            <w:hideMark/>
          </w:tcPr>
          <w:p w14:paraId="4460BA3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1A47C75D" w14:textId="77777777" w:rsidTr="001E29DA">
        <w:tc>
          <w:tcPr>
            <w:tcW w:w="0" w:type="auto"/>
            <w:gridSpan w:val="3"/>
            <w:shd w:val="clear" w:color="auto" w:fill="CCEEFF"/>
            <w:tcMar>
              <w:top w:w="30" w:type="dxa"/>
              <w:left w:w="20" w:type="dxa"/>
              <w:bottom w:w="30" w:type="dxa"/>
              <w:right w:w="20" w:type="dxa"/>
            </w:tcMar>
            <w:vAlign w:val="bottom"/>
            <w:hideMark/>
          </w:tcPr>
          <w:p w14:paraId="52D99BA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Statutory federal income tax expense at 21%</w:t>
            </w:r>
          </w:p>
        </w:tc>
        <w:tc>
          <w:tcPr>
            <w:tcW w:w="0" w:type="auto"/>
            <w:shd w:val="clear" w:color="auto" w:fill="CCEEFF"/>
            <w:tcMar>
              <w:top w:w="30" w:type="dxa"/>
              <w:left w:w="20" w:type="dxa"/>
              <w:bottom w:w="30" w:type="dxa"/>
              <w:right w:w="0" w:type="dxa"/>
            </w:tcMar>
            <w:vAlign w:val="bottom"/>
            <w:hideMark/>
          </w:tcPr>
          <w:p w14:paraId="0135791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B7320E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252 </w:t>
            </w:r>
          </w:p>
        </w:tc>
        <w:tc>
          <w:tcPr>
            <w:tcW w:w="0" w:type="auto"/>
            <w:shd w:val="clear" w:color="auto" w:fill="CCEEFF"/>
            <w:tcMar>
              <w:top w:w="30" w:type="dxa"/>
              <w:left w:w="0" w:type="dxa"/>
              <w:bottom w:w="30" w:type="dxa"/>
              <w:right w:w="20" w:type="dxa"/>
            </w:tcMar>
            <w:vAlign w:val="bottom"/>
            <w:hideMark/>
          </w:tcPr>
          <w:p w14:paraId="0AC2049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366BD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2D5162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3BF2B8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772 </w:t>
            </w:r>
          </w:p>
        </w:tc>
        <w:tc>
          <w:tcPr>
            <w:tcW w:w="0" w:type="auto"/>
            <w:shd w:val="clear" w:color="auto" w:fill="CCEEFF"/>
            <w:tcMar>
              <w:top w:w="30" w:type="dxa"/>
              <w:left w:w="0" w:type="dxa"/>
              <w:bottom w:w="30" w:type="dxa"/>
              <w:right w:w="20" w:type="dxa"/>
            </w:tcMar>
            <w:vAlign w:val="bottom"/>
            <w:hideMark/>
          </w:tcPr>
          <w:p w14:paraId="67F5F30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79E9C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D09552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A1469F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269 </w:t>
            </w:r>
          </w:p>
        </w:tc>
        <w:tc>
          <w:tcPr>
            <w:tcW w:w="0" w:type="auto"/>
            <w:shd w:val="clear" w:color="auto" w:fill="CCEEFF"/>
            <w:tcMar>
              <w:top w:w="30" w:type="dxa"/>
              <w:left w:w="0" w:type="dxa"/>
              <w:bottom w:w="30" w:type="dxa"/>
              <w:right w:w="20" w:type="dxa"/>
            </w:tcMar>
            <w:vAlign w:val="bottom"/>
            <w:hideMark/>
          </w:tcPr>
          <w:p w14:paraId="4C314C4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B210FD1" w14:textId="77777777" w:rsidTr="001E29DA">
        <w:tc>
          <w:tcPr>
            <w:tcW w:w="0" w:type="auto"/>
            <w:gridSpan w:val="3"/>
            <w:shd w:val="clear" w:color="auto" w:fill="FFFFFF"/>
            <w:tcMar>
              <w:top w:w="30" w:type="dxa"/>
              <w:left w:w="20" w:type="dxa"/>
              <w:bottom w:w="30" w:type="dxa"/>
              <w:right w:w="20" w:type="dxa"/>
            </w:tcMar>
            <w:vAlign w:val="bottom"/>
            <w:hideMark/>
          </w:tcPr>
          <w:p w14:paraId="4EB7FB8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lastRenderedPageBreak/>
              <w:t>State taxes (benefit)</w:t>
            </w:r>
          </w:p>
        </w:tc>
        <w:tc>
          <w:tcPr>
            <w:tcW w:w="0" w:type="auto"/>
            <w:gridSpan w:val="2"/>
            <w:shd w:val="clear" w:color="auto" w:fill="FFFFFF"/>
            <w:tcMar>
              <w:top w:w="30" w:type="dxa"/>
              <w:left w:w="20" w:type="dxa"/>
              <w:bottom w:w="30" w:type="dxa"/>
              <w:right w:w="0" w:type="dxa"/>
            </w:tcMar>
            <w:vAlign w:val="bottom"/>
            <w:hideMark/>
          </w:tcPr>
          <w:p w14:paraId="03391B2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w:t>
            </w:r>
          </w:p>
        </w:tc>
        <w:tc>
          <w:tcPr>
            <w:tcW w:w="0" w:type="auto"/>
            <w:shd w:val="clear" w:color="auto" w:fill="FFFFFF"/>
            <w:tcMar>
              <w:top w:w="30" w:type="dxa"/>
              <w:left w:w="0" w:type="dxa"/>
              <w:bottom w:w="30" w:type="dxa"/>
              <w:right w:w="20" w:type="dxa"/>
            </w:tcMar>
            <w:vAlign w:val="bottom"/>
            <w:hideMark/>
          </w:tcPr>
          <w:p w14:paraId="40D24D2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E5AEC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C6FC7B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574D77C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F8948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68238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w:t>
            </w:r>
          </w:p>
        </w:tc>
        <w:tc>
          <w:tcPr>
            <w:tcW w:w="0" w:type="auto"/>
            <w:shd w:val="clear" w:color="auto" w:fill="FFFFFF"/>
            <w:tcMar>
              <w:top w:w="30" w:type="dxa"/>
              <w:left w:w="0" w:type="dxa"/>
              <w:bottom w:w="30" w:type="dxa"/>
              <w:right w:w="20" w:type="dxa"/>
            </w:tcMar>
            <w:vAlign w:val="bottom"/>
            <w:hideMark/>
          </w:tcPr>
          <w:p w14:paraId="5E284D0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427F9E1" w14:textId="77777777" w:rsidTr="001E29DA">
        <w:tc>
          <w:tcPr>
            <w:tcW w:w="0" w:type="auto"/>
            <w:gridSpan w:val="3"/>
            <w:shd w:val="clear" w:color="auto" w:fill="CCEEFF"/>
            <w:tcMar>
              <w:top w:w="30" w:type="dxa"/>
              <w:left w:w="20" w:type="dxa"/>
              <w:bottom w:w="30" w:type="dxa"/>
              <w:right w:w="20" w:type="dxa"/>
            </w:tcMar>
            <w:vAlign w:val="bottom"/>
            <w:hideMark/>
          </w:tcPr>
          <w:p w14:paraId="4E6896D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Foreign rate detriment (benefit)</w:t>
            </w:r>
          </w:p>
        </w:tc>
        <w:tc>
          <w:tcPr>
            <w:tcW w:w="0" w:type="auto"/>
            <w:gridSpan w:val="2"/>
            <w:shd w:val="clear" w:color="auto" w:fill="CCEEFF"/>
            <w:tcMar>
              <w:top w:w="30" w:type="dxa"/>
              <w:left w:w="20" w:type="dxa"/>
              <w:bottom w:w="30" w:type="dxa"/>
              <w:right w:w="0" w:type="dxa"/>
            </w:tcMar>
            <w:vAlign w:val="bottom"/>
            <w:hideMark/>
          </w:tcPr>
          <w:p w14:paraId="1D6EE49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195 </w:t>
            </w:r>
          </w:p>
        </w:tc>
        <w:tc>
          <w:tcPr>
            <w:tcW w:w="0" w:type="auto"/>
            <w:shd w:val="clear" w:color="auto" w:fill="CCEEFF"/>
            <w:tcMar>
              <w:top w:w="30" w:type="dxa"/>
              <w:left w:w="0" w:type="dxa"/>
              <w:bottom w:w="30" w:type="dxa"/>
              <w:right w:w="20" w:type="dxa"/>
            </w:tcMar>
            <w:vAlign w:val="bottom"/>
            <w:hideMark/>
          </w:tcPr>
          <w:p w14:paraId="4244105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8343FE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7859B9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71 </w:t>
            </w:r>
          </w:p>
        </w:tc>
        <w:tc>
          <w:tcPr>
            <w:tcW w:w="0" w:type="auto"/>
            <w:shd w:val="clear" w:color="auto" w:fill="CCEEFF"/>
            <w:tcMar>
              <w:top w:w="30" w:type="dxa"/>
              <w:left w:w="0" w:type="dxa"/>
              <w:bottom w:w="30" w:type="dxa"/>
              <w:right w:w="20" w:type="dxa"/>
            </w:tcMar>
            <w:vAlign w:val="bottom"/>
            <w:hideMark/>
          </w:tcPr>
          <w:p w14:paraId="7BAF2C5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46390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30615B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w:t>
            </w:r>
          </w:p>
        </w:tc>
        <w:tc>
          <w:tcPr>
            <w:tcW w:w="0" w:type="auto"/>
            <w:shd w:val="clear" w:color="auto" w:fill="CCEEFF"/>
            <w:tcMar>
              <w:top w:w="30" w:type="dxa"/>
              <w:left w:w="0" w:type="dxa"/>
              <w:bottom w:w="30" w:type="dxa"/>
              <w:right w:w="20" w:type="dxa"/>
            </w:tcMar>
            <w:vAlign w:val="bottom"/>
            <w:hideMark/>
          </w:tcPr>
          <w:p w14:paraId="5B7BB6F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FEDD1DC" w14:textId="77777777" w:rsidTr="001E29DA">
        <w:tc>
          <w:tcPr>
            <w:tcW w:w="0" w:type="auto"/>
            <w:gridSpan w:val="3"/>
            <w:shd w:val="clear" w:color="auto" w:fill="FFFFFF"/>
            <w:tcMar>
              <w:top w:w="30" w:type="dxa"/>
              <w:left w:w="20" w:type="dxa"/>
              <w:bottom w:w="30" w:type="dxa"/>
              <w:right w:w="20" w:type="dxa"/>
            </w:tcMar>
            <w:vAlign w:val="bottom"/>
            <w:hideMark/>
          </w:tcPr>
          <w:p w14:paraId="7CA9EAC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GILTI and other foreign inclusion</w:t>
            </w:r>
          </w:p>
        </w:tc>
        <w:tc>
          <w:tcPr>
            <w:tcW w:w="0" w:type="auto"/>
            <w:gridSpan w:val="2"/>
            <w:shd w:val="clear" w:color="auto" w:fill="FFFFFF"/>
            <w:tcMar>
              <w:top w:w="30" w:type="dxa"/>
              <w:left w:w="20" w:type="dxa"/>
              <w:bottom w:w="30" w:type="dxa"/>
              <w:right w:w="0" w:type="dxa"/>
            </w:tcMar>
            <w:vAlign w:val="bottom"/>
            <w:hideMark/>
          </w:tcPr>
          <w:p w14:paraId="1DA0BD6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(105)</w:t>
            </w:r>
          </w:p>
        </w:tc>
        <w:tc>
          <w:tcPr>
            <w:tcW w:w="0" w:type="auto"/>
            <w:shd w:val="clear" w:color="auto" w:fill="FFFFFF"/>
            <w:tcMar>
              <w:top w:w="30" w:type="dxa"/>
              <w:left w:w="0" w:type="dxa"/>
              <w:bottom w:w="30" w:type="dxa"/>
              <w:right w:w="20" w:type="dxa"/>
            </w:tcMar>
            <w:vAlign w:val="bottom"/>
            <w:hideMark/>
          </w:tcPr>
          <w:p w14:paraId="3A8F85B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09A12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F77858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74A15E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384AC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A990BF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C6D80A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D07D1C8" w14:textId="77777777" w:rsidTr="001E29DA">
        <w:tc>
          <w:tcPr>
            <w:tcW w:w="0" w:type="auto"/>
            <w:gridSpan w:val="3"/>
            <w:shd w:val="clear" w:color="auto" w:fill="CCEEFF"/>
            <w:tcMar>
              <w:top w:w="30" w:type="dxa"/>
              <w:left w:w="20" w:type="dxa"/>
              <w:bottom w:w="30" w:type="dxa"/>
              <w:right w:w="20" w:type="dxa"/>
            </w:tcMar>
            <w:vAlign w:val="bottom"/>
            <w:hideMark/>
          </w:tcPr>
          <w:p w14:paraId="6198ED4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Foreign-Derived Intangible Income (FDII) deduction</w:t>
            </w:r>
          </w:p>
        </w:tc>
        <w:tc>
          <w:tcPr>
            <w:tcW w:w="0" w:type="auto"/>
            <w:gridSpan w:val="2"/>
            <w:shd w:val="clear" w:color="auto" w:fill="CCEEFF"/>
            <w:tcMar>
              <w:top w:w="30" w:type="dxa"/>
              <w:left w:w="20" w:type="dxa"/>
              <w:bottom w:w="30" w:type="dxa"/>
              <w:right w:w="0" w:type="dxa"/>
            </w:tcMar>
            <w:vAlign w:val="bottom"/>
            <w:hideMark/>
          </w:tcPr>
          <w:p w14:paraId="42D2B04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(261)</w:t>
            </w:r>
          </w:p>
        </w:tc>
        <w:tc>
          <w:tcPr>
            <w:tcW w:w="0" w:type="auto"/>
            <w:shd w:val="clear" w:color="auto" w:fill="CCEEFF"/>
            <w:tcMar>
              <w:top w:w="30" w:type="dxa"/>
              <w:left w:w="0" w:type="dxa"/>
              <w:bottom w:w="30" w:type="dxa"/>
              <w:right w:w="20" w:type="dxa"/>
            </w:tcMar>
            <w:vAlign w:val="bottom"/>
            <w:hideMark/>
          </w:tcPr>
          <w:p w14:paraId="27C2641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85E82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728AD7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(147)</w:t>
            </w:r>
          </w:p>
        </w:tc>
        <w:tc>
          <w:tcPr>
            <w:tcW w:w="0" w:type="auto"/>
            <w:shd w:val="clear" w:color="auto" w:fill="CCEEFF"/>
            <w:tcMar>
              <w:top w:w="30" w:type="dxa"/>
              <w:left w:w="0" w:type="dxa"/>
              <w:bottom w:w="30" w:type="dxa"/>
              <w:right w:w="20" w:type="dxa"/>
            </w:tcMar>
            <w:vAlign w:val="bottom"/>
            <w:hideMark/>
          </w:tcPr>
          <w:p w14:paraId="0E935AA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09FA9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7DF034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18D191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A6A78CA" w14:textId="77777777" w:rsidTr="001E29DA">
        <w:tc>
          <w:tcPr>
            <w:tcW w:w="0" w:type="auto"/>
            <w:gridSpan w:val="3"/>
            <w:shd w:val="clear" w:color="auto" w:fill="FFFFFF"/>
            <w:tcMar>
              <w:top w:w="30" w:type="dxa"/>
              <w:left w:w="20" w:type="dxa"/>
              <w:bottom w:w="30" w:type="dxa"/>
              <w:right w:w="20" w:type="dxa"/>
            </w:tcMar>
            <w:vAlign w:val="bottom"/>
            <w:hideMark/>
          </w:tcPr>
          <w:p w14:paraId="6007C45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Research credits</w:t>
            </w:r>
          </w:p>
        </w:tc>
        <w:tc>
          <w:tcPr>
            <w:tcW w:w="0" w:type="auto"/>
            <w:gridSpan w:val="2"/>
            <w:shd w:val="clear" w:color="auto" w:fill="FFFFFF"/>
            <w:tcMar>
              <w:top w:w="30" w:type="dxa"/>
              <w:left w:w="20" w:type="dxa"/>
              <w:bottom w:w="30" w:type="dxa"/>
              <w:right w:w="0" w:type="dxa"/>
            </w:tcMar>
            <w:vAlign w:val="bottom"/>
            <w:hideMark/>
          </w:tcPr>
          <w:p w14:paraId="2505146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(241)</w:t>
            </w:r>
          </w:p>
        </w:tc>
        <w:tc>
          <w:tcPr>
            <w:tcW w:w="0" w:type="auto"/>
            <w:shd w:val="clear" w:color="auto" w:fill="FFFFFF"/>
            <w:tcMar>
              <w:top w:w="30" w:type="dxa"/>
              <w:left w:w="0" w:type="dxa"/>
              <w:bottom w:w="30" w:type="dxa"/>
              <w:right w:w="20" w:type="dxa"/>
            </w:tcMar>
            <w:vAlign w:val="bottom"/>
            <w:hideMark/>
          </w:tcPr>
          <w:p w14:paraId="4EEC8D7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FC8E4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EA6D5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(78)</w:t>
            </w:r>
          </w:p>
        </w:tc>
        <w:tc>
          <w:tcPr>
            <w:tcW w:w="0" w:type="auto"/>
            <w:shd w:val="clear" w:color="auto" w:fill="FFFFFF"/>
            <w:tcMar>
              <w:top w:w="30" w:type="dxa"/>
              <w:left w:w="0" w:type="dxa"/>
              <w:bottom w:w="30" w:type="dxa"/>
              <w:right w:w="20" w:type="dxa"/>
            </w:tcMar>
            <w:vAlign w:val="bottom"/>
            <w:hideMark/>
          </w:tcPr>
          <w:p w14:paraId="3E727E7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6BB5C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428DBB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(57)</w:t>
            </w:r>
          </w:p>
        </w:tc>
        <w:tc>
          <w:tcPr>
            <w:tcW w:w="0" w:type="auto"/>
            <w:shd w:val="clear" w:color="auto" w:fill="FFFFFF"/>
            <w:tcMar>
              <w:top w:w="30" w:type="dxa"/>
              <w:left w:w="0" w:type="dxa"/>
              <w:bottom w:w="30" w:type="dxa"/>
              <w:right w:w="20" w:type="dxa"/>
            </w:tcMar>
            <w:vAlign w:val="bottom"/>
            <w:hideMark/>
          </w:tcPr>
          <w:p w14:paraId="6E811E0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FC0282A" w14:textId="77777777" w:rsidTr="001E29DA">
        <w:tc>
          <w:tcPr>
            <w:tcW w:w="0" w:type="auto"/>
            <w:gridSpan w:val="3"/>
            <w:shd w:val="clear" w:color="auto" w:fill="CCEEFF"/>
            <w:tcMar>
              <w:top w:w="30" w:type="dxa"/>
              <w:left w:w="20" w:type="dxa"/>
              <w:bottom w:w="30" w:type="dxa"/>
              <w:right w:w="20" w:type="dxa"/>
            </w:tcMar>
            <w:vAlign w:val="bottom"/>
            <w:hideMark/>
          </w:tcPr>
          <w:p w14:paraId="11A8D3B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Stock-based and non-deductible compensation</w:t>
            </w:r>
          </w:p>
        </w:tc>
        <w:tc>
          <w:tcPr>
            <w:tcW w:w="0" w:type="auto"/>
            <w:gridSpan w:val="2"/>
            <w:shd w:val="clear" w:color="auto" w:fill="CCEEFF"/>
            <w:tcMar>
              <w:top w:w="30" w:type="dxa"/>
              <w:left w:w="20" w:type="dxa"/>
              <w:bottom w:w="30" w:type="dxa"/>
              <w:right w:w="0" w:type="dxa"/>
            </w:tcMar>
            <w:vAlign w:val="bottom"/>
            <w:hideMark/>
          </w:tcPr>
          <w:p w14:paraId="14CE263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10 </w:t>
            </w:r>
          </w:p>
        </w:tc>
        <w:tc>
          <w:tcPr>
            <w:tcW w:w="0" w:type="auto"/>
            <w:shd w:val="clear" w:color="auto" w:fill="CCEEFF"/>
            <w:tcMar>
              <w:top w:w="30" w:type="dxa"/>
              <w:left w:w="0" w:type="dxa"/>
              <w:bottom w:w="30" w:type="dxa"/>
              <w:right w:w="20" w:type="dxa"/>
            </w:tcMar>
            <w:vAlign w:val="bottom"/>
            <w:hideMark/>
          </w:tcPr>
          <w:p w14:paraId="439DAC1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DF64C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F29837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(125)</w:t>
            </w:r>
          </w:p>
        </w:tc>
        <w:tc>
          <w:tcPr>
            <w:tcW w:w="0" w:type="auto"/>
            <w:shd w:val="clear" w:color="auto" w:fill="CCEEFF"/>
            <w:tcMar>
              <w:top w:w="30" w:type="dxa"/>
              <w:left w:w="0" w:type="dxa"/>
              <w:bottom w:w="30" w:type="dxa"/>
              <w:right w:w="20" w:type="dxa"/>
            </w:tcMar>
            <w:vAlign w:val="bottom"/>
            <w:hideMark/>
          </w:tcPr>
          <w:p w14:paraId="16A4C13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95778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6167AD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(116)</w:t>
            </w:r>
          </w:p>
        </w:tc>
        <w:tc>
          <w:tcPr>
            <w:tcW w:w="0" w:type="auto"/>
            <w:shd w:val="clear" w:color="auto" w:fill="CCEEFF"/>
            <w:tcMar>
              <w:top w:w="30" w:type="dxa"/>
              <w:left w:w="0" w:type="dxa"/>
              <w:bottom w:w="30" w:type="dxa"/>
              <w:right w:w="20" w:type="dxa"/>
            </w:tcMar>
            <w:vAlign w:val="bottom"/>
            <w:hideMark/>
          </w:tcPr>
          <w:p w14:paraId="2774327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DCEAC44" w14:textId="77777777" w:rsidTr="001E29DA">
        <w:tc>
          <w:tcPr>
            <w:tcW w:w="0" w:type="auto"/>
            <w:gridSpan w:val="3"/>
            <w:shd w:val="clear" w:color="auto" w:fill="FFFFFF"/>
            <w:tcMar>
              <w:top w:w="30" w:type="dxa"/>
              <w:left w:w="20" w:type="dxa"/>
              <w:bottom w:w="30" w:type="dxa"/>
              <w:right w:w="20" w:type="dxa"/>
            </w:tcMar>
            <w:vAlign w:val="bottom"/>
            <w:hideMark/>
          </w:tcPr>
          <w:p w14:paraId="79D1AA8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Valuation allowance change</w:t>
            </w:r>
          </w:p>
        </w:tc>
        <w:tc>
          <w:tcPr>
            <w:tcW w:w="0" w:type="auto"/>
            <w:gridSpan w:val="2"/>
            <w:shd w:val="clear" w:color="auto" w:fill="FFFFFF"/>
            <w:tcMar>
              <w:top w:w="30" w:type="dxa"/>
              <w:left w:w="20" w:type="dxa"/>
              <w:bottom w:w="30" w:type="dxa"/>
              <w:right w:w="0" w:type="dxa"/>
            </w:tcMar>
            <w:vAlign w:val="bottom"/>
            <w:hideMark/>
          </w:tcPr>
          <w:p w14:paraId="7B88AE2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58DDA3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F97E4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6DF47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3 </w:t>
            </w:r>
          </w:p>
        </w:tc>
        <w:tc>
          <w:tcPr>
            <w:tcW w:w="0" w:type="auto"/>
            <w:shd w:val="clear" w:color="auto" w:fill="FFFFFF"/>
            <w:tcMar>
              <w:top w:w="30" w:type="dxa"/>
              <w:left w:w="0" w:type="dxa"/>
              <w:bottom w:w="30" w:type="dxa"/>
              <w:right w:w="20" w:type="dxa"/>
            </w:tcMar>
            <w:vAlign w:val="bottom"/>
            <w:hideMark/>
          </w:tcPr>
          <w:p w14:paraId="7047185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7ECA6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526CB6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(1,301)</w:t>
            </w:r>
          </w:p>
        </w:tc>
        <w:tc>
          <w:tcPr>
            <w:tcW w:w="0" w:type="auto"/>
            <w:shd w:val="clear" w:color="auto" w:fill="FFFFFF"/>
            <w:tcMar>
              <w:top w:w="30" w:type="dxa"/>
              <w:left w:w="0" w:type="dxa"/>
              <w:bottom w:w="30" w:type="dxa"/>
              <w:right w:w="20" w:type="dxa"/>
            </w:tcMar>
            <w:vAlign w:val="bottom"/>
            <w:hideMark/>
          </w:tcPr>
          <w:p w14:paraId="3C54D72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F9756FA" w14:textId="77777777" w:rsidTr="001E29DA">
        <w:tc>
          <w:tcPr>
            <w:tcW w:w="0" w:type="auto"/>
            <w:gridSpan w:val="3"/>
            <w:shd w:val="clear" w:color="auto" w:fill="CCEEFF"/>
            <w:tcMar>
              <w:top w:w="30" w:type="dxa"/>
              <w:left w:w="20" w:type="dxa"/>
              <w:bottom w:w="30" w:type="dxa"/>
              <w:right w:w="20" w:type="dxa"/>
            </w:tcMar>
            <w:vAlign w:val="bottom"/>
            <w:hideMark/>
          </w:tcPr>
          <w:p w14:paraId="1CB36FE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w:t>
            </w:r>
          </w:p>
        </w:tc>
        <w:tc>
          <w:tcPr>
            <w:tcW w:w="0" w:type="auto"/>
            <w:gridSpan w:val="2"/>
            <w:shd w:val="clear" w:color="auto" w:fill="CCEEFF"/>
            <w:tcMar>
              <w:top w:w="30" w:type="dxa"/>
              <w:left w:w="20" w:type="dxa"/>
              <w:bottom w:w="30" w:type="dxa"/>
              <w:right w:w="0" w:type="dxa"/>
            </w:tcMar>
            <w:vAlign w:val="bottom"/>
            <w:hideMark/>
          </w:tcPr>
          <w:p w14:paraId="2AD93B3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31 </w:t>
            </w:r>
          </w:p>
        </w:tc>
        <w:tc>
          <w:tcPr>
            <w:tcW w:w="0" w:type="auto"/>
            <w:shd w:val="clear" w:color="auto" w:fill="CCEEFF"/>
            <w:tcMar>
              <w:top w:w="30" w:type="dxa"/>
              <w:left w:w="0" w:type="dxa"/>
              <w:bottom w:w="30" w:type="dxa"/>
              <w:right w:w="20" w:type="dxa"/>
            </w:tcMar>
            <w:vAlign w:val="bottom"/>
            <w:hideMark/>
          </w:tcPr>
          <w:p w14:paraId="6AC1E40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55D71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72901B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16 </w:t>
            </w:r>
          </w:p>
        </w:tc>
        <w:tc>
          <w:tcPr>
            <w:tcW w:w="0" w:type="auto"/>
            <w:shd w:val="clear" w:color="auto" w:fill="CCEEFF"/>
            <w:tcMar>
              <w:top w:w="30" w:type="dxa"/>
              <w:left w:w="0" w:type="dxa"/>
              <w:bottom w:w="30" w:type="dxa"/>
              <w:right w:w="20" w:type="dxa"/>
            </w:tcMar>
            <w:vAlign w:val="bottom"/>
            <w:hideMark/>
          </w:tcPr>
          <w:p w14:paraId="1B34A9F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686D2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7311D0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4 </w:t>
            </w:r>
          </w:p>
        </w:tc>
        <w:tc>
          <w:tcPr>
            <w:tcW w:w="0" w:type="auto"/>
            <w:shd w:val="clear" w:color="auto" w:fill="CCEEFF"/>
            <w:tcMar>
              <w:top w:w="30" w:type="dxa"/>
              <w:left w:w="0" w:type="dxa"/>
              <w:bottom w:w="30" w:type="dxa"/>
              <w:right w:w="20" w:type="dxa"/>
            </w:tcMar>
            <w:vAlign w:val="bottom"/>
            <w:hideMark/>
          </w:tcPr>
          <w:p w14:paraId="523392E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9D9EFD6" w14:textId="77777777" w:rsidTr="001E29DA">
        <w:tc>
          <w:tcPr>
            <w:tcW w:w="0" w:type="auto"/>
            <w:gridSpan w:val="3"/>
            <w:shd w:val="clear" w:color="auto" w:fill="FFFFFF"/>
            <w:tcMar>
              <w:top w:w="30" w:type="dxa"/>
              <w:left w:w="20" w:type="dxa"/>
              <w:bottom w:w="30" w:type="dxa"/>
              <w:right w:w="20" w:type="dxa"/>
            </w:tcMar>
            <w:vAlign w:val="bottom"/>
            <w:hideMark/>
          </w:tcPr>
          <w:p w14:paraId="0BF06AF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Income tax provision (benefit)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4578A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31709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B9EC6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AE520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8DC77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B29C97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21CA2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54BBF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BBDA5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EB4B6E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5DA1163" w14:textId="77777777" w:rsidR="001E29DA" w:rsidRPr="001E29DA" w:rsidRDefault="001E29DA" w:rsidP="001E29DA">
            <w:pPr>
              <w:widowControl/>
              <w:spacing w:after="100"/>
              <w:jc w:val="right"/>
              <w:rPr>
                <w:rFonts w:ascii="宋体" w:eastAsia="宋体" w:hAnsi="宋体" w:cs="宋体"/>
                <w:kern w:val="0"/>
                <w:sz w:val="24"/>
                <w:szCs w:val="24"/>
              </w:rPr>
            </w:pPr>
          </w:p>
        </w:tc>
      </w:tr>
    </w:tbl>
    <w:p w14:paraId="48D2BBBC" w14:textId="77777777" w:rsidR="001E29DA" w:rsidRPr="001E29DA" w:rsidRDefault="001E29DA" w:rsidP="001E29DA">
      <w:pPr>
        <w:widowControl/>
        <w:rPr>
          <w:rFonts w:ascii="宋体" w:eastAsia="宋体" w:hAnsi="宋体" w:cs="宋体"/>
          <w:kern w:val="0"/>
          <w:sz w:val="24"/>
          <w:szCs w:val="24"/>
        </w:rPr>
      </w:pPr>
    </w:p>
    <w:p w14:paraId="5778F0B7"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recorded an income tax benefit of $122 million in 2022 and an income tax provision of $513 million in 2021, representing effective tax rates of (10%) and 14%, respectively. The reduction in income tax expense in 2022 was primarily due to the lower pre-tax income coupled with a $261 million FDII tax benefit and $241 million of research and development (R&amp;D) tax credits.</w:t>
      </w:r>
    </w:p>
    <w:p w14:paraId="55B77904" w14:textId="77777777" w:rsidR="001E29DA" w:rsidRPr="001E29DA" w:rsidRDefault="001E29DA" w:rsidP="001E29DA">
      <w:pPr>
        <w:widowControl/>
        <w:rPr>
          <w:rFonts w:ascii="宋体" w:eastAsia="宋体" w:hAnsi="宋体" w:cs="宋体"/>
          <w:kern w:val="0"/>
          <w:sz w:val="24"/>
          <w:szCs w:val="24"/>
        </w:rPr>
      </w:pPr>
    </w:p>
    <w:p w14:paraId="7AAA74CD"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Beginning in 2022, provisions in the U.S. Tax Cuts and Jobs Act of 2017 require the Company to capitalize and amortize R&amp;D expenditures rather than deducting the costs as incurred. The capitalization resulted in an increase in 2022 taxable income which also increased the income eligible for the FDII tax benefit. Additionally, there was a pre-tax loss incurred outside of the U.S. primarily due to the GAAP amortization of Xilinx acquisition-related items and therefore, the Company recorded a corresponding tax benefit associated with the reversal of the previously established GILTI deferred tax liability.</w:t>
      </w:r>
    </w:p>
    <w:p w14:paraId="784FE151" w14:textId="77777777" w:rsidR="001E29DA" w:rsidRPr="001E29DA" w:rsidRDefault="001E29DA" w:rsidP="001E29DA">
      <w:pPr>
        <w:widowControl/>
        <w:rPr>
          <w:rFonts w:ascii="宋体" w:eastAsia="宋体" w:hAnsi="宋体" w:cs="宋体"/>
          <w:kern w:val="0"/>
          <w:sz w:val="24"/>
          <w:szCs w:val="24"/>
        </w:rPr>
      </w:pPr>
    </w:p>
    <w:p w14:paraId="2B83E294"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As a part of the Xilinx acquisition and as a result of certain employment and operational commitments the Company has made in Singapore, the Company has been granted a Development and Expansion Incentive (DEI) that is effective through 2031. The DEI reduces the local tax on Singapore income from a statutory rate of 17% to 5% through 2031. Due to the current year pre-tax loss, the Company did not receive any income tax or EPS benefit.</w:t>
      </w:r>
    </w:p>
    <w:p w14:paraId="7D980EDF"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82</w:t>
      </w:r>
    </w:p>
    <w:p w14:paraId="4D7F6950"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45029390">
          <v:rect id="_x0000_i1111" style="width:0;height:1.5pt" o:hralign="center" o:hrstd="t" o:hrnoshade="t" o:hr="t" fillcolor="black" stroked="f"/>
        </w:pict>
      </w:r>
    </w:p>
    <w:p w14:paraId="2BF7F5E9"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66" w:anchor="i179f0d6779c24794a67681755ffb9a04_7" w:history="1">
        <w:r w:rsidRPr="001E29DA">
          <w:rPr>
            <w:rFonts w:ascii="Arial" w:eastAsia="微软雅黑" w:hAnsi="Arial" w:cs="Arial"/>
            <w:color w:val="0000FF"/>
            <w:kern w:val="0"/>
            <w:sz w:val="18"/>
            <w:szCs w:val="18"/>
            <w:u w:val="single"/>
          </w:rPr>
          <w:t>Table of Contents</w:t>
        </w:r>
      </w:hyperlink>
    </w:p>
    <w:p w14:paraId="62A1A8EF"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The Company recorded an income tax provision of $513 million in 2021 and an income tax benefit of $1.2 billion in 2020, representing effective tax rates of 14% and (95)% respectively. The income tax provision in 2021 was a result of higher income in the U.S. and increase in foreign taxes, partially offset by $147 million of FDII benefit, $78 million of R&amp;D tax credits, and $125 million of excess tax benefit for stock-based compensation net of non-deductible officers’ compensation.</w:t>
      </w:r>
    </w:p>
    <w:p w14:paraId="6EDAC8FD"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 xml:space="preserve">The income tax benefit in 2020 was primarily due to $1.3 billion of tax benefit from the valuation allowance release in the U.S. This benefit was partially offset by approximately $10 million of </w:t>
      </w:r>
      <w:r w:rsidRPr="001E29DA">
        <w:rPr>
          <w:rFonts w:ascii="Arial" w:eastAsia="宋体" w:hAnsi="Arial" w:cs="Arial"/>
          <w:color w:val="000000"/>
          <w:kern w:val="0"/>
          <w:sz w:val="20"/>
          <w:szCs w:val="20"/>
        </w:rPr>
        <w:lastRenderedPageBreak/>
        <w:t>withholding tax expense related to cross-border transactions, $13 million of state and foreign taxes and $75 million increase in valuation allowance against certain state and foreign tax credits, which are reflected as part of the state taxes and foreign rate benefit in the reconciliation table above.</w:t>
      </w:r>
    </w:p>
    <w:p w14:paraId="5A5D8EE4"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Deferred income taxes reflect the net tax effects of tax carryovers and temporary differences between the carrying amounts of assets and liabilities for financial reporting purposes and the balances for income tax purposes. Significant components of the Company’s deferred tax assets and liabilities as of December 31, 2022 and December 25, 2021 were as follows: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238"/>
        <w:gridCol w:w="36"/>
        <w:gridCol w:w="178"/>
        <w:gridCol w:w="3290"/>
        <w:gridCol w:w="36"/>
        <w:gridCol w:w="36"/>
        <w:gridCol w:w="80"/>
        <w:gridCol w:w="36"/>
        <w:gridCol w:w="178"/>
        <w:gridCol w:w="3291"/>
        <w:gridCol w:w="36"/>
      </w:tblGrid>
      <w:tr w:rsidR="001E29DA" w:rsidRPr="001E29DA" w14:paraId="1C87EE92" w14:textId="77777777" w:rsidTr="001E29DA">
        <w:tc>
          <w:tcPr>
            <w:tcW w:w="176" w:type="dxa"/>
            <w:vAlign w:val="center"/>
            <w:hideMark/>
          </w:tcPr>
          <w:p w14:paraId="523F99C4" w14:textId="77777777" w:rsidR="001E29DA" w:rsidRPr="001E29DA" w:rsidRDefault="001E29DA" w:rsidP="001E29DA">
            <w:pPr>
              <w:widowControl/>
              <w:rPr>
                <w:rFonts w:ascii="宋体" w:eastAsia="宋体" w:hAnsi="宋体" w:cs="宋体"/>
                <w:kern w:val="0"/>
                <w:sz w:val="24"/>
                <w:szCs w:val="24"/>
              </w:rPr>
            </w:pPr>
          </w:p>
        </w:tc>
        <w:tc>
          <w:tcPr>
            <w:tcW w:w="13120" w:type="dxa"/>
            <w:vAlign w:val="center"/>
            <w:hideMark/>
          </w:tcPr>
          <w:p w14:paraId="6CFAE55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3D457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99E169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61" w:type="dxa"/>
            <w:vAlign w:val="center"/>
            <w:hideMark/>
          </w:tcPr>
          <w:p w14:paraId="40D528D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8BE04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27AB0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5DA18D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F6F6D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F69A6E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62" w:type="dxa"/>
            <w:vAlign w:val="center"/>
            <w:hideMark/>
          </w:tcPr>
          <w:p w14:paraId="43348FF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83921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E6BE5A3" w14:textId="77777777" w:rsidTr="001E29DA">
        <w:tc>
          <w:tcPr>
            <w:tcW w:w="0" w:type="auto"/>
            <w:gridSpan w:val="3"/>
            <w:tcMar>
              <w:top w:w="0" w:type="dxa"/>
              <w:left w:w="20" w:type="dxa"/>
              <w:bottom w:w="0" w:type="dxa"/>
              <w:right w:w="20" w:type="dxa"/>
            </w:tcMar>
            <w:vAlign w:val="center"/>
            <w:hideMark/>
          </w:tcPr>
          <w:p w14:paraId="25D820B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F6B155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Mar>
              <w:top w:w="0" w:type="dxa"/>
              <w:left w:w="20" w:type="dxa"/>
              <w:bottom w:w="0" w:type="dxa"/>
              <w:right w:w="20" w:type="dxa"/>
            </w:tcMar>
            <w:vAlign w:val="center"/>
            <w:hideMark/>
          </w:tcPr>
          <w:p w14:paraId="7A1EB226"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06A54C4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r>
      <w:tr w:rsidR="001E29DA" w:rsidRPr="001E29DA" w14:paraId="59F4DF0B" w14:textId="77777777" w:rsidTr="001E29DA">
        <w:tc>
          <w:tcPr>
            <w:tcW w:w="0" w:type="auto"/>
            <w:gridSpan w:val="3"/>
            <w:tcMar>
              <w:top w:w="30" w:type="dxa"/>
              <w:left w:w="20" w:type="dxa"/>
              <w:bottom w:w="30" w:type="dxa"/>
              <w:right w:w="20" w:type="dxa"/>
            </w:tcMar>
            <w:vAlign w:val="bottom"/>
            <w:hideMark/>
          </w:tcPr>
          <w:p w14:paraId="5C55474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14:paraId="4E9C36F3"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31229B9D" w14:textId="77777777" w:rsidTr="001E29DA">
        <w:tc>
          <w:tcPr>
            <w:tcW w:w="0" w:type="auto"/>
            <w:gridSpan w:val="3"/>
            <w:shd w:val="clear" w:color="auto" w:fill="CCEEFF"/>
            <w:tcMar>
              <w:top w:w="30" w:type="dxa"/>
              <w:left w:w="20" w:type="dxa"/>
              <w:bottom w:w="30" w:type="dxa"/>
              <w:right w:w="20" w:type="dxa"/>
            </w:tcMar>
            <w:vAlign w:val="bottom"/>
            <w:hideMark/>
          </w:tcPr>
          <w:p w14:paraId="221D8FE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Deferred tax assets:</w:t>
            </w:r>
          </w:p>
        </w:tc>
        <w:tc>
          <w:tcPr>
            <w:tcW w:w="0" w:type="auto"/>
            <w:gridSpan w:val="3"/>
            <w:shd w:val="clear" w:color="auto" w:fill="CCEEFF"/>
            <w:tcMar>
              <w:top w:w="0" w:type="dxa"/>
              <w:left w:w="20" w:type="dxa"/>
              <w:bottom w:w="0" w:type="dxa"/>
              <w:right w:w="20" w:type="dxa"/>
            </w:tcMar>
            <w:vAlign w:val="center"/>
            <w:hideMark/>
          </w:tcPr>
          <w:p w14:paraId="632546E9"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1E3DE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B387D1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2D6B2DE" w14:textId="77777777" w:rsidTr="001E29DA">
        <w:tc>
          <w:tcPr>
            <w:tcW w:w="0" w:type="auto"/>
            <w:gridSpan w:val="3"/>
            <w:shd w:val="clear" w:color="auto" w:fill="FFFFFF"/>
            <w:tcMar>
              <w:top w:w="30" w:type="dxa"/>
              <w:left w:w="380" w:type="dxa"/>
              <w:bottom w:w="30" w:type="dxa"/>
              <w:right w:w="20" w:type="dxa"/>
            </w:tcMar>
            <w:vAlign w:val="bottom"/>
            <w:hideMark/>
          </w:tcPr>
          <w:p w14:paraId="17B8B6D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operating loss carryovers</w:t>
            </w:r>
          </w:p>
        </w:tc>
        <w:tc>
          <w:tcPr>
            <w:tcW w:w="0" w:type="auto"/>
            <w:shd w:val="clear" w:color="auto" w:fill="FFFFFF"/>
            <w:tcMar>
              <w:top w:w="30" w:type="dxa"/>
              <w:left w:w="20" w:type="dxa"/>
              <w:bottom w:w="30" w:type="dxa"/>
              <w:right w:w="0" w:type="dxa"/>
            </w:tcMar>
            <w:vAlign w:val="bottom"/>
            <w:hideMark/>
          </w:tcPr>
          <w:p w14:paraId="244B4A0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7637B9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1,031 </w:t>
            </w:r>
          </w:p>
        </w:tc>
        <w:tc>
          <w:tcPr>
            <w:tcW w:w="0" w:type="auto"/>
            <w:shd w:val="clear" w:color="auto" w:fill="FFFFFF"/>
            <w:tcMar>
              <w:top w:w="30" w:type="dxa"/>
              <w:left w:w="0" w:type="dxa"/>
              <w:bottom w:w="30" w:type="dxa"/>
              <w:right w:w="20" w:type="dxa"/>
            </w:tcMar>
            <w:vAlign w:val="bottom"/>
            <w:hideMark/>
          </w:tcPr>
          <w:p w14:paraId="3E88CDD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4D41F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BE8758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FF26D6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920 </w:t>
            </w:r>
          </w:p>
        </w:tc>
        <w:tc>
          <w:tcPr>
            <w:tcW w:w="0" w:type="auto"/>
            <w:shd w:val="clear" w:color="auto" w:fill="FFFFFF"/>
            <w:tcMar>
              <w:top w:w="30" w:type="dxa"/>
              <w:left w:w="0" w:type="dxa"/>
              <w:bottom w:w="30" w:type="dxa"/>
              <w:right w:w="20" w:type="dxa"/>
            </w:tcMar>
            <w:vAlign w:val="bottom"/>
            <w:hideMark/>
          </w:tcPr>
          <w:p w14:paraId="625ADCD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D95DB4E" w14:textId="77777777" w:rsidTr="001E29DA">
        <w:tc>
          <w:tcPr>
            <w:tcW w:w="0" w:type="auto"/>
            <w:gridSpan w:val="3"/>
            <w:shd w:val="clear" w:color="auto" w:fill="CCEEFF"/>
            <w:tcMar>
              <w:top w:w="30" w:type="dxa"/>
              <w:left w:w="380" w:type="dxa"/>
              <w:bottom w:w="30" w:type="dxa"/>
              <w:right w:w="20" w:type="dxa"/>
            </w:tcMar>
            <w:vAlign w:val="bottom"/>
            <w:hideMark/>
          </w:tcPr>
          <w:p w14:paraId="1198C02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Accruals and reserves not currently deductible</w:t>
            </w:r>
          </w:p>
        </w:tc>
        <w:tc>
          <w:tcPr>
            <w:tcW w:w="0" w:type="auto"/>
            <w:gridSpan w:val="2"/>
            <w:shd w:val="clear" w:color="auto" w:fill="CCEEFF"/>
            <w:tcMar>
              <w:top w:w="30" w:type="dxa"/>
              <w:left w:w="20" w:type="dxa"/>
              <w:bottom w:w="30" w:type="dxa"/>
              <w:right w:w="0" w:type="dxa"/>
            </w:tcMar>
            <w:vAlign w:val="bottom"/>
            <w:hideMark/>
          </w:tcPr>
          <w:p w14:paraId="2C11237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835 </w:t>
            </w:r>
          </w:p>
        </w:tc>
        <w:tc>
          <w:tcPr>
            <w:tcW w:w="0" w:type="auto"/>
            <w:shd w:val="clear" w:color="auto" w:fill="CCEEFF"/>
            <w:tcMar>
              <w:top w:w="30" w:type="dxa"/>
              <w:left w:w="0" w:type="dxa"/>
              <w:bottom w:w="30" w:type="dxa"/>
              <w:right w:w="20" w:type="dxa"/>
            </w:tcMar>
            <w:vAlign w:val="bottom"/>
            <w:hideMark/>
          </w:tcPr>
          <w:p w14:paraId="2889562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BB078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D1CE5C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631 </w:t>
            </w:r>
          </w:p>
        </w:tc>
        <w:tc>
          <w:tcPr>
            <w:tcW w:w="0" w:type="auto"/>
            <w:shd w:val="clear" w:color="auto" w:fill="CCEEFF"/>
            <w:tcMar>
              <w:top w:w="30" w:type="dxa"/>
              <w:left w:w="0" w:type="dxa"/>
              <w:bottom w:w="30" w:type="dxa"/>
              <w:right w:w="20" w:type="dxa"/>
            </w:tcMar>
            <w:vAlign w:val="bottom"/>
            <w:hideMark/>
          </w:tcPr>
          <w:p w14:paraId="78A85A1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CDC90CC" w14:textId="77777777" w:rsidTr="001E29DA">
        <w:tc>
          <w:tcPr>
            <w:tcW w:w="0" w:type="auto"/>
            <w:gridSpan w:val="3"/>
            <w:shd w:val="clear" w:color="auto" w:fill="FFFFFF"/>
            <w:tcMar>
              <w:top w:w="30" w:type="dxa"/>
              <w:left w:w="380" w:type="dxa"/>
              <w:bottom w:w="30" w:type="dxa"/>
              <w:right w:w="20" w:type="dxa"/>
            </w:tcMar>
            <w:vAlign w:val="bottom"/>
            <w:hideMark/>
          </w:tcPr>
          <w:p w14:paraId="290B385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Employee benefits not currently deductible</w:t>
            </w:r>
          </w:p>
        </w:tc>
        <w:tc>
          <w:tcPr>
            <w:tcW w:w="0" w:type="auto"/>
            <w:gridSpan w:val="2"/>
            <w:shd w:val="clear" w:color="auto" w:fill="FFFFFF"/>
            <w:tcMar>
              <w:top w:w="30" w:type="dxa"/>
              <w:left w:w="20" w:type="dxa"/>
              <w:bottom w:w="30" w:type="dxa"/>
              <w:right w:w="0" w:type="dxa"/>
            </w:tcMar>
            <w:vAlign w:val="bottom"/>
            <w:hideMark/>
          </w:tcPr>
          <w:p w14:paraId="2E7D6F4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214 </w:t>
            </w:r>
          </w:p>
        </w:tc>
        <w:tc>
          <w:tcPr>
            <w:tcW w:w="0" w:type="auto"/>
            <w:shd w:val="clear" w:color="auto" w:fill="FFFFFF"/>
            <w:tcMar>
              <w:top w:w="30" w:type="dxa"/>
              <w:left w:w="0" w:type="dxa"/>
              <w:bottom w:w="30" w:type="dxa"/>
              <w:right w:w="20" w:type="dxa"/>
            </w:tcMar>
            <w:vAlign w:val="bottom"/>
            <w:hideMark/>
          </w:tcPr>
          <w:p w14:paraId="1D237C9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6F9FB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64F412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164 </w:t>
            </w:r>
          </w:p>
        </w:tc>
        <w:tc>
          <w:tcPr>
            <w:tcW w:w="0" w:type="auto"/>
            <w:shd w:val="clear" w:color="auto" w:fill="FFFFFF"/>
            <w:tcMar>
              <w:top w:w="30" w:type="dxa"/>
              <w:left w:w="0" w:type="dxa"/>
              <w:bottom w:w="30" w:type="dxa"/>
              <w:right w:w="20" w:type="dxa"/>
            </w:tcMar>
            <w:vAlign w:val="bottom"/>
            <w:hideMark/>
          </w:tcPr>
          <w:p w14:paraId="3982E01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950E2CE" w14:textId="77777777" w:rsidTr="001E29DA">
        <w:tc>
          <w:tcPr>
            <w:tcW w:w="0" w:type="auto"/>
            <w:gridSpan w:val="3"/>
            <w:shd w:val="clear" w:color="auto" w:fill="CCEEFF"/>
            <w:tcMar>
              <w:top w:w="30" w:type="dxa"/>
              <w:left w:w="380" w:type="dxa"/>
              <w:bottom w:w="30" w:type="dxa"/>
              <w:right w:w="20" w:type="dxa"/>
            </w:tcMar>
            <w:vAlign w:val="bottom"/>
            <w:hideMark/>
          </w:tcPr>
          <w:p w14:paraId="64ABE14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Federal and state tax credit carryovers</w:t>
            </w:r>
          </w:p>
        </w:tc>
        <w:tc>
          <w:tcPr>
            <w:tcW w:w="0" w:type="auto"/>
            <w:gridSpan w:val="2"/>
            <w:shd w:val="clear" w:color="auto" w:fill="CCEEFF"/>
            <w:tcMar>
              <w:top w:w="30" w:type="dxa"/>
              <w:left w:w="20" w:type="dxa"/>
              <w:bottom w:w="30" w:type="dxa"/>
              <w:right w:w="0" w:type="dxa"/>
            </w:tcMar>
            <w:vAlign w:val="bottom"/>
            <w:hideMark/>
          </w:tcPr>
          <w:p w14:paraId="30EDAA9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631 </w:t>
            </w:r>
          </w:p>
        </w:tc>
        <w:tc>
          <w:tcPr>
            <w:tcW w:w="0" w:type="auto"/>
            <w:shd w:val="clear" w:color="auto" w:fill="CCEEFF"/>
            <w:tcMar>
              <w:top w:w="30" w:type="dxa"/>
              <w:left w:w="0" w:type="dxa"/>
              <w:bottom w:w="30" w:type="dxa"/>
              <w:right w:w="20" w:type="dxa"/>
            </w:tcMar>
            <w:vAlign w:val="bottom"/>
            <w:hideMark/>
          </w:tcPr>
          <w:p w14:paraId="28B7631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612E3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136CB0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319 </w:t>
            </w:r>
          </w:p>
        </w:tc>
        <w:tc>
          <w:tcPr>
            <w:tcW w:w="0" w:type="auto"/>
            <w:shd w:val="clear" w:color="auto" w:fill="CCEEFF"/>
            <w:tcMar>
              <w:top w:w="30" w:type="dxa"/>
              <w:left w:w="0" w:type="dxa"/>
              <w:bottom w:w="30" w:type="dxa"/>
              <w:right w:w="20" w:type="dxa"/>
            </w:tcMar>
            <w:vAlign w:val="bottom"/>
            <w:hideMark/>
          </w:tcPr>
          <w:p w14:paraId="7E1867B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618A55C" w14:textId="77777777" w:rsidTr="001E29DA">
        <w:tc>
          <w:tcPr>
            <w:tcW w:w="0" w:type="auto"/>
            <w:gridSpan w:val="3"/>
            <w:shd w:val="clear" w:color="auto" w:fill="FFFFFF"/>
            <w:tcMar>
              <w:top w:w="30" w:type="dxa"/>
              <w:left w:w="380" w:type="dxa"/>
              <w:bottom w:w="30" w:type="dxa"/>
              <w:right w:w="20" w:type="dxa"/>
            </w:tcMar>
            <w:vAlign w:val="bottom"/>
            <w:hideMark/>
          </w:tcPr>
          <w:p w14:paraId="7F19B93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Foreign R&amp;D and investment tax credits</w:t>
            </w:r>
          </w:p>
        </w:tc>
        <w:tc>
          <w:tcPr>
            <w:tcW w:w="0" w:type="auto"/>
            <w:gridSpan w:val="2"/>
            <w:shd w:val="clear" w:color="auto" w:fill="FFFFFF"/>
            <w:tcMar>
              <w:top w:w="30" w:type="dxa"/>
              <w:left w:w="20" w:type="dxa"/>
              <w:bottom w:w="30" w:type="dxa"/>
              <w:right w:w="0" w:type="dxa"/>
            </w:tcMar>
            <w:vAlign w:val="bottom"/>
            <w:hideMark/>
          </w:tcPr>
          <w:p w14:paraId="18E2B47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578 </w:t>
            </w:r>
          </w:p>
        </w:tc>
        <w:tc>
          <w:tcPr>
            <w:tcW w:w="0" w:type="auto"/>
            <w:shd w:val="clear" w:color="auto" w:fill="FFFFFF"/>
            <w:tcMar>
              <w:top w:w="30" w:type="dxa"/>
              <w:left w:w="0" w:type="dxa"/>
              <w:bottom w:w="30" w:type="dxa"/>
              <w:right w:w="20" w:type="dxa"/>
            </w:tcMar>
            <w:vAlign w:val="bottom"/>
            <w:hideMark/>
          </w:tcPr>
          <w:p w14:paraId="4C330D0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87BBC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B3BB34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547 </w:t>
            </w:r>
          </w:p>
        </w:tc>
        <w:tc>
          <w:tcPr>
            <w:tcW w:w="0" w:type="auto"/>
            <w:shd w:val="clear" w:color="auto" w:fill="FFFFFF"/>
            <w:tcMar>
              <w:top w:w="30" w:type="dxa"/>
              <w:left w:w="0" w:type="dxa"/>
              <w:bottom w:w="30" w:type="dxa"/>
              <w:right w:w="20" w:type="dxa"/>
            </w:tcMar>
            <w:vAlign w:val="bottom"/>
            <w:hideMark/>
          </w:tcPr>
          <w:p w14:paraId="7C58CF61"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8D618D3" w14:textId="77777777" w:rsidTr="001E29DA">
        <w:tc>
          <w:tcPr>
            <w:tcW w:w="0" w:type="auto"/>
            <w:gridSpan w:val="3"/>
            <w:shd w:val="clear" w:color="auto" w:fill="CCEEFF"/>
            <w:tcMar>
              <w:top w:w="30" w:type="dxa"/>
              <w:left w:w="380" w:type="dxa"/>
              <w:bottom w:w="30" w:type="dxa"/>
              <w:right w:w="20" w:type="dxa"/>
            </w:tcMar>
            <w:vAlign w:val="bottom"/>
            <w:hideMark/>
          </w:tcPr>
          <w:p w14:paraId="2A8CB4A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Capitalized costs</w:t>
            </w:r>
          </w:p>
        </w:tc>
        <w:tc>
          <w:tcPr>
            <w:tcW w:w="0" w:type="auto"/>
            <w:gridSpan w:val="2"/>
            <w:shd w:val="clear" w:color="auto" w:fill="CCEEFF"/>
            <w:tcMar>
              <w:top w:w="30" w:type="dxa"/>
              <w:left w:w="20" w:type="dxa"/>
              <w:bottom w:w="30" w:type="dxa"/>
              <w:right w:w="0" w:type="dxa"/>
            </w:tcMar>
            <w:vAlign w:val="bottom"/>
            <w:hideMark/>
          </w:tcPr>
          <w:p w14:paraId="72FA683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65 </w:t>
            </w:r>
          </w:p>
        </w:tc>
        <w:tc>
          <w:tcPr>
            <w:tcW w:w="0" w:type="auto"/>
            <w:shd w:val="clear" w:color="auto" w:fill="CCEEFF"/>
            <w:tcMar>
              <w:top w:w="30" w:type="dxa"/>
              <w:left w:w="0" w:type="dxa"/>
              <w:bottom w:w="30" w:type="dxa"/>
              <w:right w:w="20" w:type="dxa"/>
            </w:tcMar>
            <w:vAlign w:val="bottom"/>
            <w:hideMark/>
          </w:tcPr>
          <w:p w14:paraId="0B7CFD1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073A8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15DCDC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121 </w:t>
            </w:r>
          </w:p>
        </w:tc>
        <w:tc>
          <w:tcPr>
            <w:tcW w:w="0" w:type="auto"/>
            <w:shd w:val="clear" w:color="auto" w:fill="CCEEFF"/>
            <w:tcMar>
              <w:top w:w="30" w:type="dxa"/>
              <w:left w:w="0" w:type="dxa"/>
              <w:bottom w:w="30" w:type="dxa"/>
              <w:right w:w="20" w:type="dxa"/>
            </w:tcMar>
            <w:vAlign w:val="bottom"/>
            <w:hideMark/>
          </w:tcPr>
          <w:p w14:paraId="56AAFDC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D4274D7" w14:textId="77777777" w:rsidTr="001E29DA">
        <w:tc>
          <w:tcPr>
            <w:tcW w:w="0" w:type="auto"/>
            <w:gridSpan w:val="3"/>
            <w:shd w:val="clear" w:color="auto" w:fill="FFFFFF"/>
            <w:tcMar>
              <w:top w:w="30" w:type="dxa"/>
              <w:left w:w="380" w:type="dxa"/>
              <w:bottom w:w="30" w:type="dxa"/>
              <w:right w:w="20" w:type="dxa"/>
            </w:tcMar>
            <w:vAlign w:val="bottom"/>
            <w:hideMark/>
          </w:tcPr>
          <w:p w14:paraId="4883419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Lease liability</w:t>
            </w:r>
          </w:p>
        </w:tc>
        <w:tc>
          <w:tcPr>
            <w:tcW w:w="0" w:type="auto"/>
            <w:gridSpan w:val="2"/>
            <w:shd w:val="clear" w:color="auto" w:fill="FFFFFF"/>
            <w:tcMar>
              <w:top w:w="30" w:type="dxa"/>
              <w:left w:w="20" w:type="dxa"/>
              <w:bottom w:w="30" w:type="dxa"/>
              <w:right w:w="0" w:type="dxa"/>
            </w:tcMar>
            <w:vAlign w:val="bottom"/>
            <w:hideMark/>
          </w:tcPr>
          <w:p w14:paraId="6E77860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161 </w:t>
            </w:r>
          </w:p>
        </w:tc>
        <w:tc>
          <w:tcPr>
            <w:tcW w:w="0" w:type="auto"/>
            <w:shd w:val="clear" w:color="auto" w:fill="FFFFFF"/>
            <w:tcMar>
              <w:top w:w="30" w:type="dxa"/>
              <w:left w:w="0" w:type="dxa"/>
              <w:bottom w:w="30" w:type="dxa"/>
              <w:right w:w="20" w:type="dxa"/>
            </w:tcMar>
            <w:vAlign w:val="bottom"/>
            <w:hideMark/>
          </w:tcPr>
          <w:p w14:paraId="7A5DD4B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B7765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54377B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124 </w:t>
            </w:r>
          </w:p>
        </w:tc>
        <w:tc>
          <w:tcPr>
            <w:tcW w:w="0" w:type="auto"/>
            <w:shd w:val="clear" w:color="auto" w:fill="FFFFFF"/>
            <w:tcMar>
              <w:top w:w="30" w:type="dxa"/>
              <w:left w:w="0" w:type="dxa"/>
              <w:bottom w:w="30" w:type="dxa"/>
              <w:right w:w="20" w:type="dxa"/>
            </w:tcMar>
            <w:vAlign w:val="bottom"/>
            <w:hideMark/>
          </w:tcPr>
          <w:p w14:paraId="2854836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944BB8A" w14:textId="77777777" w:rsidTr="001E29DA">
        <w:tc>
          <w:tcPr>
            <w:tcW w:w="0" w:type="auto"/>
            <w:gridSpan w:val="3"/>
            <w:shd w:val="clear" w:color="auto" w:fill="CCEEFF"/>
            <w:tcMar>
              <w:top w:w="30" w:type="dxa"/>
              <w:left w:w="380" w:type="dxa"/>
              <w:bottom w:w="30" w:type="dxa"/>
              <w:right w:w="20" w:type="dxa"/>
            </w:tcMar>
            <w:vAlign w:val="bottom"/>
            <w:hideMark/>
          </w:tcPr>
          <w:p w14:paraId="0989353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Capitalized R&amp;D</w:t>
            </w:r>
          </w:p>
        </w:tc>
        <w:tc>
          <w:tcPr>
            <w:tcW w:w="0" w:type="auto"/>
            <w:gridSpan w:val="2"/>
            <w:shd w:val="clear" w:color="auto" w:fill="CCEEFF"/>
            <w:tcMar>
              <w:top w:w="30" w:type="dxa"/>
              <w:left w:w="20" w:type="dxa"/>
              <w:bottom w:w="30" w:type="dxa"/>
              <w:right w:w="0" w:type="dxa"/>
            </w:tcMar>
            <w:vAlign w:val="bottom"/>
            <w:hideMark/>
          </w:tcPr>
          <w:p w14:paraId="6FCA97E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943 </w:t>
            </w:r>
          </w:p>
        </w:tc>
        <w:tc>
          <w:tcPr>
            <w:tcW w:w="0" w:type="auto"/>
            <w:shd w:val="clear" w:color="auto" w:fill="CCEEFF"/>
            <w:tcMar>
              <w:top w:w="30" w:type="dxa"/>
              <w:left w:w="0" w:type="dxa"/>
              <w:bottom w:w="30" w:type="dxa"/>
              <w:right w:w="20" w:type="dxa"/>
            </w:tcMar>
            <w:vAlign w:val="bottom"/>
            <w:hideMark/>
          </w:tcPr>
          <w:p w14:paraId="4A316EF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7B375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3082D7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BC46AD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6B2C3E7" w14:textId="77777777" w:rsidTr="001E29DA">
        <w:tc>
          <w:tcPr>
            <w:tcW w:w="0" w:type="auto"/>
            <w:gridSpan w:val="3"/>
            <w:shd w:val="clear" w:color="auto" w:fill="FFFFFF"/>
            <w:tcMar>
              <w:top w:w="30" w:type="dxa"/>
              <w:left w:w="380" w:type="dxa"/>
              <w:bottom w:w="30" w:type="dxa"/>
              <w:right w:w="20" w:type="dxa"/>
            </w:tcMar>
            <w:vAlign w:val="bottom"/>
            <w:hideMark/>
          </w:tcPr>
          <w:p w14:paraId="4CDB5E6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w:t>
            </w:r>
          </w:p>
        </w:tc>
        <w:tc>
          <w:tcPr>
            <w:tcW w:w="0" w:type="auto"/>
            <w:gridSpan w:val="2"/>
            <w:shd w:val="clear" w:color="auto" w:fill="FFFFFF"/>
            <w:tcMar>
              <w:top w:w="30" w:type="dxa"/>
              <w:left w:w="20" w:type="dxa"/>
              <w:bottom w:w="30" w:type="dxa"/>
              <w:right w:w="0" w:type="dxa"/>
            </w:tcMar>
            <w:vAlign w:val="bottom"/>
            <w:hideMark/>
          </w:tcPr>
          <w:p w14:paraId="16C12A8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85 </w:t>
            </w:r>
          </w:p>
        </w:tc>
        <w:tc>
          <w:tcPr>
            <w:tcW w:w="0" w:type="auto"/>
            <w:shd w:val="clear" w:color="auto" w:fill="FFFFFF"/>
            <w:tcMar>
              <w:top w:w="30" w:type="dxa"/>
              <w:left w:w="0" w:type="dxa"/>
              <w:bottom w:w="30" w:type="dxa"/>
              <w:right w:w="20" w:type="dxa"/>
            </w:tcMar>
            <w:vAlign w:val="bottom"/>
            <w:hideMark/>
          </w:tcPr>
          <w:p w14:paraId="0B8A1F3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DD53F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1EAADF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27 </w:t>
            </w:r>
          </w:p>
        </w:tc>
        <w:tc>
          <w:tcPr>
            <w:tcW w:w="0" w:type="auto"/>
            <w:shd w:val="clear" w:color="auto" w:fill="FFFFFF"/>
            <w:tcMar>
              <w:top w:w="30" w:type="dxa"/>
              <w:left w:w="0" w:type="dxa"/>
              <w:bottom w:w="30" w:type="dxa"/>
              <w:right w:w="20" w:type="dxa"/>
            </w:tcMar>
            <w:vAlign w:val="bottom"/>
            <w:hideMark/>
          </w:tcPr>
          <w:p w14:paraId="03203C3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6985121" w14:textId="77777777" w:rsidTr="001E29DA">
        <w:tc>
          <w:tcPr>
            <w:tcW w:w="0" w:type="auto"/>
            <w:gridSpan w:val="3"/>
            <w:shd w:val="clear" w:color="auto" w:fill="CCEEFF"/>
            <w:tcMar>
              <w:top w:w="30" w:type="dxa"/>
              <w:left w:w="740" w:type="dxa"/>
              <w:bottom w:w="30" w:type="dxa"/>
              <w:right w:w="20" w:type="dxa"/>
            </w:tcMar>
            <w:vAlign w:val="bottom"/>
            <w:hideMark/>
          </w:tcPr>
          <w:p w14:paraId="1312380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deferred tax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FD585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4,543 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3264A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4BF31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B9C1C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2,853 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4CA66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CD1B3CC" w14:textId="77777777" w:rsidTr="001E29DA">
        <w:tc>
          <w:tcPr>
            <w:tcW w:w="0" w:type="auto"/>
            <w:gridSpan w:val="3"/>
            <w:shd w:val="clear" w:color="auto" w:fill="FFFFFF"/>
            <w:tcMar>
              <w:top w:w="30" w:type="dxa"/>
              <w:left w:w="380" w:type="dxa"/>
              <w:bottom w:w="30" w:type="dxa"/>
              <w:right w:w="20" w:type="dxa"/>
            </w:tcMar>
            <w:vAlign w:val="bottom"/>
            <w:hideMark/>
          </w:tcPr>
          <w:p w14:paraId="1C6D09B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Less: valuation allowance</w:t>
            </w:r>
          </w:p>
        </w:tc>
        <w:tc>
          <w:tcPr>
            <w:tcW w:w="0" w:type="auto"/>
            <w:gridSpan w:val="2"/>
            <w:shd w:val="clear" w:color="auto" w:fill="FFFFFF"/>
            <w:tcMar>
              <w:top w:w="30" w:type="dxa"/>
              <w:left w:w="20" w:type="dxa"/>
              <w:bottom w:w="30" w:type="dxa"/>
              <w:right w:w="0" w:type="dxa"/>
            </w:tcMar>
            <w:vAlign w:val="bottom"/>
            <w:hideMark/>
          </w:tcPr>
          <w:p w14:paraId="1E19E00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(2,078)</w:t>
            </w:r>
          </w:p>
        </w:tc>
        <w:tc>
          <w:tcPr>
            <w:tcW w:w="0" w:type="auto"/>
            <w:shd w:val="clear" w:color="auto" w:fill="FFFFFF"/>
            <w:tcMar>
              <w:top w:w="30" w:type="dxa"/>
              <w:left w:w="0" w:type="dxa"/>
              <w:bottom w:w="30" w:type="dxa"/>
              <w:right w:w="20" w:type="dxa"/>
            </w:tcMar>
            <w:vAlign w:val="bottom"/>
            <w:hideMark/>
          </w:tcPr>
          <w:p w14:paraId="61B4821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EFE83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ABD4A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(1,735)</w:t>
            </w:r>
          </w:p>
        </w:tc>
        <w:tc>
          <w:tcPr>
            <w:tcW w:w="0" w:type="auto"/>
            <w:shd w:val="clear" w:color="auto" w:fill="FFFFFF"/>
            <w:tcMar>
              <w:top w:w="30" w:type="dxa"/>
              <w:left w:w="0" w:type="dxa"/>
              <w:bottom w:w="30" w:type="dxa"/>
              <w:right w:w="20" w:type="dxa"/>
            </w:tcMar>
            <w:vAlign w:val="bottom"/>
            <w:hideMark/>
          </w:tcPr>
          <w:p w14:paraId="750ADD1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54D8F60" w14:textId="77777777" w:rsidTr="001E29DA">
        <w:tc>
          <w:tcPr>
            <w:tcW w:w="0" w:type="auto"/>
            <w:gridSpan w:val="3"/>
            <w:shd w:val="clear" w:color="auto" w:fill="CCEEFF"/>
            <w:tcMar>
              <w:top w:w="30" w:type="dxa"/>
              <w:left w:w="740" w:type="dxa"/>
              <w:bottom w:w="30" w:type="dxa"/>
              <w:right w:w="20" w:type="dxa"/>
            </w:tcMar>
            <w:vAlign w:val="bottom"/>
            <w:hideMark/>
          </w:tcPr>
          <w:p w14:paraId="53EB622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deferred tax assets, net of valuation allowance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21C2E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3F8D2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1724E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F0796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6F48E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695D9A4" w14:textId="77777777" w:rsidTr="001E29DA">
        <w:tc>
          <w:tcPr>
            <w:tcW w:w="0" w:type="auto"/>
            <w:gridSpan w:val="3"/>
            <w:shd w:val="clear" w:color="auto" w:fill="FFFFFF"/>
            <w:tcMar>
              <w:top w:w="30" w:type="dxa"/>
              <w:left w:w="20" w:type="dxa"/>
              <w:bottom w:w="30" w:type="dxa"/>
              <w:right w:w="20" w:type="dxa"/>
            </w:tcMar>
            <w:vAlign w:val="bottom"/>
            <w:hideMark/>
          </w:tcPr>
          <w:p w14:paraId="1B8249A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Deferred tax 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04FE467"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FA3CB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1F8886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915ABD5" w14:textId="77777777" w:rsidTr="001E29DA">
        <w:tc>
          <w:tcPr>
            <w:tcW w:w="0" w:type="auto"/>
            <w:gridSpan w:val="3"/>
            <w:shd w:val="clear" w:color="auto" w:fill="CCEEFF"/>
            <w:tcMar>
              <w:top w:w="30" w:type="dxa"/>
              <w:left w:w="380" w:type="dxa"/>
              <w:bottom w:w="30" w:type="dxa"/>
              <w:right w:w="20" w:type="dxa"/>
            </w:tcMar>
            <w:vAlign w:val="bottom"/>
            <w:hideMark/>
          </w:tcPr>
          <w:p w14:paraId="1DCB5D1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Acquired intangibles</w:t>
            </w:r>
          </w:p>
        </w:tc>
        <w:tc>
          <w:tcPr>
            <w:tcW w:w="0" w:type="auto"/>
            <w:gridSpan w:val="2"/>
            <w:shd w:val="clear" w:color="auto" w:fill="CCEEFF"/>
            <w:tcMar>
              <w:top w:w="30" w:type="dxa"/>
              <w:left w:w="20" w:type="dxa"/>
              <w:bottom w:w="30" w:type="dxa"/>
              <w:right w:w="0" w:type="dxa"/>
            </w:tcMar>
            <w:vAlign w:val="bottom"/>
            <w:hideMark/>
          </w:tcPr>
          <w:p w14:paraId="1DBF268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(3,430)</w:t>
            </w:r>
          </w:p>
        </w:tc>
        <w:tc>
          <w:tcPr>
            <w:tcW w:w="0" w:type="auto"/>
            <w:shd w:val="clear" w:color="auto" w:fill="CCEEFF"/>
            <w:tcMar>
              <w:top w:w="30" w:type="dxa"/>
              <w:left w:w="0" w:type="dxa"/>
              <w:bottom w:w="30" w:type="dxa"/>
              <w:right w:w="20" w:type="dxa"/>
            </w:tcMar>
            <w:vAlign w:val="bottom"/>
            <w:hideMark/>
          </w:tcPr>
          <w:p w14:paraId="4934F2F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59A7E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D8A146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(50)</w:t>
            </w:r>
          </w:p>
        </w:tc>
        <w:tc>
          <w:tcPr>
            <w:tcW w:w="0" w:type="auto"/>
            <w:shd w:val="clear" w:color="auto" w:fill="CCEEFF"/>
            <w:tcMar>
              <w:top w:w="30" w:type="dxa"/>
              <w:left w:w="0" w:type="dxa"/>
              <w:bottom w:w="30" w:type="dxa"/>
              <w:right w:w="20" w:type="dxa"/>
            </w:tcMar>
            <w:vAlign w:val="bottom"/>
            <w:hideMark/>
          </w:tcPr>
          <w:p w14:paraId="353E10C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DDD1AF9" w14:textId="77777777" w:rsidTr="001E29DA">
        <w:tc>
          <w:tcPr>
            <w:tcW w:w="0" w:type="auto"/>
            <w:gridSpan w:val="3"/>
            <w:shd w:val="clear" w:color="auto" w:fill="FFFFFF"/>
            <w:tcMar>
              <w:top w:w="30" w:type="dxa"/>
              <w:left w:w="380" w:type="dxa"/>
              <w:bottom w:w="30" w:type="dxa"/>
              <w:right w:w="20" w:type="dxa"/>
            </w:tcMar>
            <w:vAlign w:val="bottom"/>
            <w:hideMark/>
          </w:tcPr>
          <w:p w14:paraId="3F6DDD8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Right-of-use assets</w:t>
            </w:r>
          </w:p>
        </w:tc>
        <w:tc>
          <w:tcPr>
            <w:tcW w:w="0" w:type="auto"/>
            <w:gridSpan w:val="2"/>
            <w:shd w:val="clear" w:color="auto" w:fill="FFFFFF"/>
            <w:tcMar>
              <w:top w:w="30" w:type="dxa"/>
              <w:left w:w="20" w:type="dxa"/>
              <w:bottom w:w="30" w:type="dxa"/>
              <w:right w:w="0" w:type="dxa"/>
            </w:tcMar>
            <w:vAlign w:val="bottom"/>
            <w:hideMark/>
          </w:tcPr>
          <w:p w14:paraId="74D9358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(151)</w:t>
            </w:r>
          </w:p>
        </w:tc>
        <w:tc>
          <w:tcPr>
            <w:tcW w:w="0" w:type="auto"/>
            <w:shd w:val="clear" w:color="auto" w:fill="FFFFFF"/>
            <w:tcMar>
              <w:top w:w="30" w:type="dxa"/>
              <w:left w:w="0" w:type="dxa"/>
              <w:bottom w:w="30" w:type="dxa"/>
              <w:right w:w="20" w:type="dxa"/>
            </w:tcMar>
            <w:vAlign w:val="bottom"/>
            <w:hideMark/>
          </w:tcPr>
          <w:p w14:paraId="4BE7449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3E8EA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4F3489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(110)</w:t>
            </w:r>
          </w:p>
        </w:tc>
        <w:tc>
          <w:tcPr>
            <w:tcW w:w="0" w:type="auto"/>
            <w:shd w:val="clear" w:color="auto" w:fill="FFFFFF"/>
            <w:tcMar>
              <w:top w:w="30" w:type="dxa"/>
              <w:left w:w="0" w:type="dxa"/>
              <w:bottom w:w="30" w:type="dxa"/>
              <w:right w:w="20" w:type="dxa"/>
            </w:tcMar>
            <w:vAlign w:val="bottom"/>
            <w:hideMark/>
          </w:tcPr>
          <w:p w14:paraId="74341A2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490E137" w14:textId="77777777" w:rsidTr="001E29DA">
        <w:tc>
          <w:tcPr>
            <w:tcW w:w="0" w:type="auto"/>
            <w:gridSpan w:val="3"/>
            <w:shd w:val="clear" w:color="auto" w:fill="CCEEFF"/>
            <w:tcMar>
              <w:top w:w="30" w:type="dxa"/>
              <w:left w:w="380" w:type="dxa"/>
              <w:bottom w:w="30" w:type="dxa"/>
              <w:right w:w="20" w:type="dxa"/>
            </w:tcMar>
            <w:vAlign w:val="bottom"/>
            <w:hideMark/>
          </w:tcPr>
          <w:p w14:paraId="7660883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Undistributed foreign earnings</w:t>
            </w:r>
          </w:p>
        </w:tc>
        <w:tc>
          <w:tcPr>
            <w:tcW w:w="0" w:type="auto"/>
            <w:gridSpan w:val="2"/>
            <w:shd w:val="clear" w:color="auto" w:fill="CCEEFF"/>
            <w:tcMar>
              <w:top w:w="30" w:type="dxa"/>
              <w:left w:w="20" w:type="dxa"/>
              <w:bottom w:w="30" w:type="dxa"/>
              <w:right w:w="0" w:type="dxa"/>
            </w:tcMar>
            <w:vAlign w:val="bottom"/>
            <w:hideMark/>
          </w:tcPr>
          <w:p w14:paraId="705683F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(35)</w:t>
            </w:r>
          </w:p>
        </w:tc>
        <w:tc>
          <w:tcPr>
            <w:tcW w:w="0" w:type="auto"/>
            <w:shd w:val="clear" w:color="auto" w:fill="CCEEFF"/>
            <w:tcMar>
              <w:top w:w="30" w:type="dxa"/>
              <w:left w:w="0" w:type="dxa"/>
              <w:bottom w:w="30" w:type="dxa"/>
              <w:right w:w="20" w:type="dxa"/>
            </w:tcMar>
            <w:vAlign w:val="bottom"/>
            <w:hideMark/>
          </w:tcPr>
          <w:p w14:paraId="421085F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F1729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FC4B98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w:t>
            </w:r>
          </w:p>
        </w:tc>
        <w:tc>
          <w:tcPr>
            <w:tcW w:w="0" w:type="auto"/>
            <w:shd w:val="clear" w:color="auto" w:fill="CCEEFF"/>
            <w:tcMar>
              <w:top w:w="30" w:type="dxa"/>
              <w:left w:w="0" w:type="dxa"/>
              <w:bottom w:w="30" w:type="dxa"/>
              <w:right w:w="20" w:type="dxa"/>
            </w:tcMar>
            <w:vAlign w:val="bottom"/>
            <w:hideMark/>
          </w:tcPr>
          <w:p w14:paraId="190D76B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D565947" w14:textId="77777777" w:rsidTr="001E29DA">
        <w:tc>
          <w:tcPr>
            <w:tcW w:w="0" w:type="auto"/>
            <w:gridSpan w:val="3"/>
            <w:shd w:val="clear" w:color="auto" w:fill="FFFFFF"/>
            <w:tcMar>
              <w:top w:w="30" w:type="dxa"/>
              <w:left w:w="380" w:type="dxa"/>
              <w:bottom w:w="30" w:type="dxa"/>
              <w:right w:w="20" w:type="dxa"/>
            </w:tcMar>
            <w:vAlign w:val="bottom"/>
            <w:hideMark/>
          </w:tcPr>
          <w:p w14:paraId="351CC96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GILTI</w:t>
            </w:r>
          </w:p>
        </w:tc>
        <w:tc>
          <w:tcPr>
            <w:tcW w:w="0" w:type="auto"/>
            <w:gridSpan w:val="2"/>
            <w:shd w:val="clear" w:color="auto" w:fill="FFFFFF"/>
            <w:tcMar>
              <w:top w:w="30" w:type="dxa"/>
              <w:left w:w="20" w:type="dxa"/>
              <w:bottom w:w="30" w:type="dxa"/>
              <w:right w:w="0" w:type="dxa"/>
            </w:tcMar>
            <w:vAlign w:val="bottom"/>
            <w:hideMark/>
          </w:tcPr>
          <w:p w14:paraId="2C68619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(633)</w:t>
            </w:r>
          </w:p>
        </w:tc>
        <w:tc>
          <w:tcPr>
            <w:tcW w:w="0" w:type="auto"/>
            <w:shd w:val="clear" w:color="auto" w:fill="FFFFFF"/>
            <w:tcMar>
              <w:top w:w="30" w:type="dxa"/>
              <w:left w:w="0" w:type="dxa"/>
              <w:bottom w:w="30" w:type="dxa"/>
              <w:right w:w="20" w:type="dxa"/>
            </w:tcMar>
            <w:vAlign w:val="bottom"/>
            <w:hideMark/>
          </w:tcPr>
          <w:p w14:paraId="3B75D06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C7D4E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A3EAC0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15B79A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BB34674" w14:textId="77777777" w:rsidTr="001E29DA">
        <w:tc>
          <w:tcPr>
            <w:tcW w:w="0" w:type="auto"/>
            <w:gridSpan w:val="3"/>
            <w:shd w:val="clear" w:color="auto" w:fill="CCEEFF"/>
            <w:tcMar>
              <w:top w:w="30" w:type="dxa"/>
              <w:left w:w="380" w:type="dxa"/>
              <w:bottom w:w="30" w:type="dxa"/>
              <w:right w:w="20" w:type="dxa"/>
            </w:tcMar>
            <w:vAlign w:val="bottom"/>
            <w:hideMark/>
          </w:tcPr>
          <w:p w14:paraId="14ABC45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w:t>
            </w:r>
          </w:p>
        </w:tc>
        <w:tc>
          <w:tcPr>
            <w:tcW w:w="0" w:type="auto"/>
            <w:gridSpan w:val="2"/>
            <w:shd w:val="clear" w:color="auto" w:fill="CCEEFF"/>
            <w:tcMar>
              <w:top w:w="30" w:type="dxa"/>
              <w:left w:w="20" w:type="dxa"/>
              <w:bottom w:w="30" w:type="dxa"/>
              <w:right w:w="0" w:type="dxa"/>
            </w:tcMar>
            <w:vAlign w:val="bottom"/>
            <w:hideMark/>
          </w:tcPr>
          <w:p w14:paraId="1C975B3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(92)</w:t>
            </w:r>
          </w:p>
        </w:tc>
        <w:tc>
          <w:tcPr>
            <w:tcW w:w="0" w:type="auto"/>
            <w:shd w:val="clear" w:color="auto" w:fill="CCEEFF"/>
            <w:tcMar>
              <w:top w:w="30" w:type="dxa"/>
              <w:left w:w="0" w:type="dxa"/>
              <w:bottom w:w="30" w:type="dxa"/>
              <w:right w:w="20" w:type="dxa"/>
            </w:tcMar>
            <w:vAlign w:val="bottom"/>
            <w:hideMark/>
          </w:tcPr>
          <w:p w14:paraId="759386F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AD120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599C38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w:t>
            </w:r>
          </w:p>
        </w:tc>
        <w:tc>
          <w:tcPr>
            <w:tcW w:w="0" w:type="auto"/>
            <w:shd w:val="clear" w:color="auto" w:fill="CCEEFF"/>
            <w:tcMar>
              <w:top w:w="30" w:type="dxa"/>
              <w:left w:w="0" w:type="dxa"/>
              <w:bottom w:w="30" w:type="dxa"/>
              <w:right w:w="20" w:type="dxa"/>
            </w:tcMar>
            <w:vAlign w:val="bottom"/>
            <w:hideMark/>
          </w:tcPr>
          <w:p w14:paraId="76EFE1B8"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2FDFF4C" w14:textId="77777777" w:rsidTr="001E29DA">
        <w:tc>
          <w:tcPr>
            <w:tcW w:w="0" w:type="auto"/>
            <w:gridSpan w:val="3"/>
            <w:shd w:val="clear" w:color="auto" w:fill="FFFFFF"/>
            <w:tcMar>
              <w:top w:w="30" w:type="dxa"/>
              <w:left w:w="740" w:type="dxa"/>
              <w:bottom w:w="30" w:type="dxa"/>
              <w:right w:w="20" w:type="dxa"/>
            </w:tcMar>
            <w:vAlign w:val="bottom"/>
            <w:hideMark/>
          </w:tcPr>
          <w:p w14:paraId="57A2BEA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Total deferred tax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79303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(4,341)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3C5BA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94875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1993A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429FE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21F4759" w14:textId="77777777" w:rsidTr="001E29DA">
        <w:tc>
          <w:tcPr>
            <w:tcW w:w="0" w:type="auto"/>
            <w:gridSpan w:val="3"/>
            <w:shd w:val="clear" w:color="auto" w:fill="CCEEFF"/>
            <w:tcMar>
              <w:top w:w="30" w:type="dxa"/>
              <w:left w:w="20" w:type="dxa"/>
              <w:bottom w:w="30" w:type="dxa"/>
              <w:right w:w="20" w:type="dxa"/>
            </w:tcMar>
            <w:vAlign w:val="bottom"/>
            <w:hideMark/>
          </w:tcPr>
          <w:p w14:paraId="5537C2E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deferred tax assets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3DE06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BD6B53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(1,876)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F405F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955A5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EB7FA2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045A4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07FA6F" w14:textId="77777777" w:rsidR="001E29DA" w:rsidRPr="001E29DA" w:rsidRDefault="001E29DA" w:rsidP="001E29DA">
            <w:pPr>
              <w:widowControl/>
              <w:spacing w:after="100"/>
              <w:jc w:val="right"/>
              <w:rPr>
                <w:rFonts w:ascii="宋体" w:eastAsia="宋体" w:hAnsi="宋体" w:cs="宋体"/>
                <w:kern w:val="0"/>
                <w:sz w:val="24"/>
                <w:szCs w:val="24"/>
              </w:rPr>
            </w:pPr>
          </w:p>
        </w:tc>
      </w:tr>
    </w:tbl>
    <w:p w14:paraId="7500DEB2"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lastRenderedPageBreak/>
        <w:t>As a result of the acquisition of Xilinx, the Company recorded $4.3 billion of net deferred tax liabilities primarily on the excess of book basis over the tax basis of the acquired intangible assets, including $857 million of GILTI net deferred tax liability.</w:t>
      </w:r>
    </w:p>
    <w:p w14:paraId="3D6C49CD"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Additionally, as the result of the new R&amp;D capitalization tax law effective in 2022, the capitalized amounts resulted in increased current year taxable income, but which are deductible as amortized in future periods.</w:t>
      </w:r>
      <w:r w:rsidRPr="001E29DA">
        <w:rPr>
          <w:rFonts w:ascii="Arial" w:eastAsia="宋体" w:hAnsi="Arial" w:cs="Arial"/>
          <w:color w:val="000000"/>
          <w:kern w:val="0"/>
          <w:sz w:val="24"/>
          <w:szCs w:val="24"/>
        </w:rPr>
        <w:t> </w:t>
      </w:r>
      <w:r w:rsidRPr="001E29DA">
        <w:rPr>
          <w:rFonts w:ascii="Arial" w:eastAsia="宋体" w:hAnsi="Arial" w:cs="Arial"/>
          <w:color w:val="000000"/>
          <w:kern w:val="0"/>
          <w:sz w:val="20"/>
          <w:szCs w:val="20"/>
        </w:rPr>
        <w:t>Therefore, the Company recorded a deferred tax asset for the capitalized R&amp;D expenditures.</w:t>
      </w:r>
    </w:p>
    <w:p w14:paraId="7E58101D"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83</w:t>
      </w:r>
    </w:p>
    <w:p w14:paraId="136F3627"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0EE3CDD0">
          <v:rect id="_x0000_i1112" style="width:0;height:1.5pt" o:hralign="center" o:hrstd="t" o:hrnoshade="t" o:hr="t" fillcolor="black" stroked="f"/>
        </w:pict>
      </w:r>
    </w:p>
    <w:p w14:paraId="2C7D3556"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67" w:anchor="i179f0d6779c24794a67681755ffb9a04_7" w:history="1">
        <w:r w:rsidRPr="001E29DA">
          <w:rPr>
            <w:rFonts w:ascii="Arial" w:eastAsia="微软雅黑" w:hAnsi="Arial" w:cs="Arial"/>
            <w:color w:val="0000FF"/>
            <w:kern w:val="0"/>
            <w:sz w:val="18"/>
            <w:szCs w:val="18"/>
            <w:u w:val="single"/>
          </w:rPr>
          <w:t>Table of Contents</w:t>
        </w:r>
      </w:hyperlink>
    </w:p>
    <w:p w14:paraId="5A73DC70"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The movement in the deferred tax valuation allowance was as follows:</w:t>
      </w:r>
    </w:p>
    <w:tbl>
      <w:tblPr>
        <w:tblW w:w="20614" w:type="dxa"/>
        <w:tblCellMar>
          <w:top w:w="15" w:type="dxa"/>
          <w:left w:w="15" w:type="dxa"/>
          <w:bottom w:w="15" w:type="dxa"/>
          <w:right w:w="15" w:type="dxa"/>
        </w:tblCellMar>
        <w:tblLook w:val="04A0" w:firstRow="1" w:lastRow="0" w:firstColumn="1" w:lastColumn="0" w:noHBand="0" w:noVBand="1"/>
      </w:tblPr>
      <w:tblGrid>
        <w:gridCol w:w="36"/>
        <w:gridCol w:w="167"/>
        <w:gridCol w:w="210"/>
        <w:gridCol w:w="36"/>
        <w:gridCol w:w="175"/>
        <w:gridCol w:w="10676"/>
        <w:gridCol w:w="36"/>
        <w:gridCol w:w="176"/>
        <w:gridCol w:w="2671"/>
        <w:gridCol w:w="36"/>
        <w:gridCol w:w="36"/>
        <w:gridCol w:w="79"/>
        <w:gridCol w:w="36"/>
        <w:gridCol w:w="176"/>
        <w:gridCol w:w="2671"/>
        <w:gridCol w:w="36"/>
        <w:gridCol w:w="36"/>
        <w:gridCol w:w="79"/>
        <w:gridCol w:w="36"/>
        <w:gridCol w:w="176"/>
        <w:gridCol w:w="2998"/>
        <w:gridCol w:w="36"/>
      </w:tblGrid>
      <w:tr w:rsidR="001E29DA" w:rsidRPr="001E29DA" w14:paraId="4B07C640" w14:textId="77777777" w:rsidTr="001E29DA">
        <w:tc>
          <w:tcPr>
            <w:tcW w:w="175" w:type="dxa"/>
            <w:gridSpan w:val="2"/>
            <w:vAlign w:val="center"/>
            <w:hideMark/>
          </w:tcPr>
          <w:p w14:paraId="29DC975F" w14:textId="77777777" w:rsidR="001E29DA" w:rsidRPr="001E29DA" w:rsidRDefault="001E29DA" w:rsidP="001E29DA">
            <w:pPr>
              <w:widowControl/>
              <w:rPr>
                <w:rFonts w:ascii="宋体" w:eastAsia="宋体" w:hAnsi="宋体" w:cs="宋体"/>
                <w:kern w:val="0"/>
                <w:sz w:val="24"/>
                <w:szCs w:val="24"/>
              </w:rPr>
            </w:pPr>
          </w:p>
        </w:tc>
        <w:tc>
          <w:tcPr>
            <w:tcW w:w="11146" w:type="dxa"/>
            <w:gridSpan w:val="4"/>
            <w:vAlign w:val="center"/>
            <w:hideMark/>
          </w:tcPr>
          <w:p w14:paraId="0EA7D37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67EEF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94774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87" w:type="dxa"/>
            <w:vAlign w:val="center"/>
            <w:hideMark/>
          </w:tcPr>
          <w:p w14:paraId="5540417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1BE2F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DE35A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4BD3C6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C33B7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ECD54B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87" w:type="dxa"/>
            <w:vAlign w:val="center"/>
            <w:hideMark/>
          </w:tcPr>
          <w:p w14:paraId="1636EBE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05FD4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D345C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828656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C68A7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BBAC89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688" w:type="dxa"/>
            <w:vAlign w:val="center"/>
            <w:hideMark/>
          </w:tcPr>
          <w:p w14:paraId="27AE9FD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364BD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6B4A6E5" w14:textId="77777777" w:rsidTr="001E29DA">
        <w:tc>
          <w:tcPr>
            <w:tcW w:w="0" w:type="auto"/>
            <w:gridSpan w:val="7"/>
            <w:tcMar>
              <w:top w:w="0" w:type="dxa"/>
              <w:left w:w="20" w:type="dxa"/>
              <w:bottom w:w="0" w:type="dxa"/>
              <w:right w:w="20" w:type="dxa"/>
            </w:tcMar>
            <w:vAlign w:val="center"/>
            <w:hideMark/>
          </w:tcPr>
          <w:p w14:paraId="044D74F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A8D214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Mar>
              <w:top w:w="0" w:type="dxa"/>
              <w:left w:w="20" w:type="dxa"/>
              <w:bottom w:w="0" w:type="dxa"/>
              <w:right w:w="20" w:type="dxa"/>
            </w:tcMar>
            <w:vAlign w:val="center"/>
            <w:hideMark/>
          </w:tcPr>
          <w:p w14:paraId="0341F903"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14FA8A43"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c>
          <w:tcPr>
            <w:tcW w:w="0" w:type="auto"/>
            <w:gridSpan w:val="3"/>
            <w:tcMar>
              <w:top w:w="0" w:type="dxa"/>
              <w:left w:w="20" w:type="dxa"/>
              <w:bottom w:w="0" w:type="dxa"/>
              <w:right w:w="20" w:type="dxa"/>
            </w:tcMar>
            <w:vAlign w:val="center"/>
            <w:hideMark/>
          </w:tcPr>
          <w:p w14:paraId="6A96D939"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381848F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 2020</w:t>
            </w:r>
          </w:p>
        </w:tc>
      </w:tr>
      <w:tr w:rsidR="001E29DA" w:rsidRPr="001E29DA" w14:paraId="182FEC03" w14:textId="77777777" w:rsidTr="001E29DA">
        <w:tc>
          <w:tcPr>
            <w:tcW w:w="0" w:type="auto"/>
            <w:gridSpan w:val="7"/>
            <w:tcMar>
              <w:top w:w="30" w:type="dxa"/>
              <w:left w:w="20" w:type="dxa"/>
              <w:bottom w:w="30" w:type="dxa"/>
              <w:right w:w="20" w:type="dxa"/>
            </w:tcMar>
            <w:vAlign w:val="bottom"/>
            <w:hideMark/>
          </w:tcPr>
          <w:p w14:paraId="2B734D4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15"/>
            <w:tcBorders>
              <w:top w:val="single" w:sz="8" w:space="0" w:color="000000"/>
            </w:tcBorders>
            <w:tcMar>
              <w:top w:w="30" w:type="dxa"/>
              <w:left w:w="20" w:type="dxa"/>
              <w:bottom w:w="30" w:type="dxa"/>
              <w:right w:w="20" w:type="dxa"/>
            </w:tcMar>
            <w:vAlign w:val="bottom"/>
            <w:hideMark/>
          </w:tcPr>
          <w:p w14:paraId="0168451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4933EB58" w14:textId="77777777" w:rsidTr="001E29DA">
        <w:tc>
          <w:tcPr>
            <w:tcW w:w="0" w:type="auto"/>
            <w:gridSpan w:val="7"/>
            <w:shd w:val="clear" w:color="auto" w:fill="CCEEFF"/>
            <w:tcMar>
              <w:top w:w="30" w:type="dxa"/>
              <w:left w:w="20" w:type="dxa"/>
              <w:bottom w:w="30" w:type="dxa"/>
              <w:right w:w="20" w:type="dxa"/>
            </w:tcMar>
            <w:vAlign w:val="bottom"/>
            <w:hideMark/>
          </w:tcPr>
          <w:p w14:paraId="017DE25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at beginning of year</w:t>
            </w:r>
          </w:p>
        </w:tc>
        <w:tc>
          <w:tcPr>
            <w:tcW w:w="0" w:type="auto"/>
            <w:shd w:val="clear" w:color="auto" w:fill="CCEEFF"/>
            <w:tcMar>
              <w:top w:w="30" w:type="dxa"/>
              <w:left w:w="20" w:type="dxa"/>
              <w:bottom w:w="30" w:type="dxa"/>
              <w:right w:w="0" w:type="dxa"/>
            </w:tcMar>
            <w:vAlign w:val="bottom"/>
            <w:hideMark/>
          </w:tcPr>
          <w:p w14:paraId="5561123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8057C3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1,735 </w:t>
            </w:r>
          </w:p>
        </w:tc>
        <w:tc>
          <w:tcPr>
            <w:tcW w:w="0" w:type="auto"/>
            <w:shd w:val="clear" w:color="auto" w:fill="CCEEFF"/>
            <w:tcMar>
              <w:top w:w="30" w:type="dxa"/>
              <w:left w:w="0" w:type="dxa"/>
              <w:bottom w:w="30" w:type="dxa"/>
              <w:right w:w="20" w:type="dxa"/>
            </w:tcMar>
            <w:vAlign w:val="bottom"/>
            <w:hideMark/>
          </w:tcPr>
          <w:p w14:paraId="557A898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FB6B3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04E09E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CDDED3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1,576 </w:t>
            </w:r>
          </w:p>
        </w:tc>
        <w:tc>
          <w:tcPr>
            <w:tcW w:w="0" w:type="auto"/>
            <w:shd w:val="clear" w:color="auto" w:fill="CCEEFF"/>
            <w:tcMar>
              <w:top w:w="30" w:type="dxa"/>
              <w:left w:w="0" w:type="dxa"/>
              <w:bottom w:w="30" w:type="dxa"/>
              <w:right w:w="20" w:type="dxa"/>
            </w:tcMar>
            <w:vAlign w:val="bottom"/>
            <w:hideMark/>
          </w:tcPr>
          <w:p w14:paraId="38E1D66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EA360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628A9B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1041AF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2,867 </w:t>
            </w:r>
          </w:p>
        </w:tc>
        <w:tc>
          <w:tcPr>
            <w:tcW w:w="0" w:type="auto"/>
            <w:shd w:val="clear" w:color="auto" w:fill="CCEEFF"/>
            <w:tcMar>
              <w:top w:w="30" w:type="dxa"/>
              <w:left w:w="0" w:type="dxa"/>
              <w:bottom w:w="30" w:type="dxa"/>
              <w:right w:w="20" w:type="dxa"/>
            </w:tcMar>
            <w:vAlign w:val="bottom"/>
            <w:hideMark/>
          </w:tcPr>
          <w:p w14:paraId="058B39C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5E33DA47" w14:textId="77777777" w:rsidTr="001E29DA">
        <w:tc>
          <w:tcPr>
            <w:tcW w:w="0" w:type="auto"/>
            <w:gridSpan w:val="7"/>
            <w:shd w:val="clear" w:color="auto" w:fill="FFFFFF"/>
            <w:tcMar>
              <w:top w:w="30" w:type="dxa"/>
              <w:left w:w="20" w:type="dxa"/>
              <w:bottom w:w="30" w:type="dxa"/>
              <w:right w:w="20" w:type="dxa"/>
            </w:tcMar>
            <w:vAlign w:val="bottom"/>
            <w:hideMark/>
          </w:tcPr>
          <w:p w14:paraId="67D8725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Charges (reductions) to income tax expense and other accounts*</w:t>
            </w:r>
          </w:p>
        </w:tc>
        <w:tc>
          <w:tcPr>
            <w:tcW w:w="0" w:type="auto"/>
            <w:gridSpan w:val="2"/>
            <w:shd w:val="clear" w:color="auto" w:fill="FFFFFF"/>
            <w:tcMar>
              <w:top w:w="30" w:type="dxa"/>
              <w:left w:w="20" w:type="dxa"/>
              <w:bottom w:w="30" w:type="dxa"/>
              <w:right w:w="0" w:type="dxa"/>
            </w:tcMar>
            <w:vAlign w:val="bottom"/>
            <w:hideMark/>
          </w:tcPr>
          <w:p w14:paraId="75A6AE7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112 </w:t>
            </w:r>
          </w:p>
        </w:tc>
        <w:tc>
          <w:tcPr>
            <w:tcW w:w="0" w:type="auto"/>
            <w:shd w:val="clear" w:color="auto" w:fill="FFFFFF"/>
            <w:tcMar>
              <w:top w:w="30" w:type="dxa"/>
              <w:left w:w="0" w:type="dxa"/>
              <w:bottom w:w="30" w:type="dxa"/>
              <w:right w:w="20" w:type="dxa"/>
            </w:tcMar>
            <w:vAlign w:val="bottom"/>
            <w:hideMark/>
          </w:tcPr>
          <w:p w14:paraId="167F328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C1C96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58008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3 </w:t>
            </w:r>
          </w:p>
        </w:tc>
        <w:tc>
          <w:tcPr>
            <w:tcW w:w="0" w:type="auto"/>
            <w:shd w:val="clear" w:color="auto" w:fill="FFFFFF"/>
            <w:tcMar>
              <w:top w:w="30" w:type="dxa"/>
              <w:left w:w="0" w:type="dxa"/>
              <w:bottom w:w="30" w:type="dxa"/>
              <w:right w:w="20" w:type="dxa"/>
            </w:tcMar>
            <w:vAlign w:val="bottom"/>
            <w:hideMark/>
          </w:tcPr>
          <w:p w14:paraId="241A31C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F3C814"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24F709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(1,301)</w:t>
            </w:r>
          </w:p>
        </w:tc>
        <w:tc>
          <w:tcPr>
            <w:tcW w:w="0" w:type="auto"/>
            <w:shd w:val="clear" w:color="auto" w:fill="FFFFFF"/>
            <w:tcMar>
              <w:top w:w="30" w:type="dxa"/>
              <w:left w:w="0" w:type="dxa"/>
              <w:bottom w:w="30" w:type="dxa"/>
              <w:right w:w="20" w:type="dxa"/>
            </w:tcMar>
            <w:vAlign w:val="bottom"/>
            <w:hideMark/>
          </w:tcPr>
          <w:p w14:paraId="6CA056E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E1021F0" w14:textId="77777777" w:rsidTr="001E29DA">
        <w:tc>
          <w:tcPr>
            <w:tcW w:w="0" w:type="auto"/>
            <w:gridSpan w:val="7"/>
            <w:shd w:val="clear" w:color="auto" w:fill="CCEEFF"/>
            <w:tcMar>
              <w:top w:w="30" w:type="dxa"/>
              <w:left w:w="20" w:type="dxa"/>
              <w:bottom w:w="30" w:type="dxa"/>
              <w:right w:w="20" w:type="dxa"/>
            </w:tcMar>
            <w:vAlign w:val="bottom"/>
            <w:hideMark/>
          </w:tcPr>
          <w:p w14:paraId="0649AC5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Acquisition-related</w:t>
            </w:r>
          </w:p>
        </w:tc>
        <w:tc>
          <w:tcPr>
            <w:tcW w:w="0" w:type="auto"/>
            <w:gridSpan w:val="2"/>
            <w:shd w:val="clear" w:color="auto" w:fill="CCEEFF"/>
            <w:tcMar>
              <w:top w:w="30" w:type="dxa"/>
              <w:left w:w="20" w:type="dxa"/>
              <w:bottom w:w="30" w:type="dxa"/>
              <w:right w:w="0" w:type="dxa"/>
            </w:tcMar>
            <w:vAlign w:val="bottom"/>
            <w:hideMark/>
          </w:tcPr>
          <w:p w14:paraId="5365313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231 </w:t>
            </w:r>
          </w:p>
        </w:tc>
        <w:tc>
          <w:tcPr>
            <w:tcW w:w="0" w:type="auto"/>
            <w:shd w:val="clear" w:color="auto" w:fill="CCEEFF"/>
            <w:tcMar>
              <w:top w:w="30" w:type="dxa"/>
              <w:left w:w="0" w:type="dxa"/>
              <w:bottom w:w="30" w:type="dxa"/>
              <w:right w:w="20" w:type="dxa"/>
            </w:tcMar>
            <w:vAlign w:val="bottom"/>
            <w:hideMark/>
          </w:tcPr>
          <w:p w14:paraId="6C1DD9E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3C70D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9C1DBB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D17061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51C84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77CDB1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BED6A3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5386E24" w14:textId="77777777" w:rsidTr="001E29DA">
        <w:tc>
          <w:tcPr>
            <w:tcW w:w="0" w:type="auto"/>
            <w:gridSpan w:val="7"/>
            <w:shd w:val="clear" w:color="auto" w:fill="FFFFFF"/>
            <w:tcMar>
              <w:top w:w="30" w:type="dxa"/>
              <w:left w:w="20" w:type="dxa"/>
              <w:bottom w:w="30" w:type="dxa"/>
              <w:right w:w="20" w:type="dxa"/>
            </w:tcMar>
            <w:vAlign w:val="bottom"/>
            <w:hideMark/>
          </w:tcPr>
          <w:p w14:paraId="3BF2ADE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Net recoveries</w:t>
            </w:r>
            <w:r w:rsidRPr="001E29DA">
              <w:rPr>
                <w:rFonts w:ascii="Arial" w:eastAsia="宋体" w:hAnsi="Arial" w:cs="Arial"/>
                <w:color w:val="000000"/>
                <w:kern w:val="0"/>
                <w:sz w:val="13"/>
                <w:szCs w:val="13"/>
              </w:rPr>
              <w:t>+</w:t>
            </w:r>
          </w:p>
        </w:tc>
        <w:tc>
          <w:tcPr>
            <w:tcW w:w="0" w:type="auto"/>
            <w:gridSpan w:val="2"/>
            <w:shd w:val="clear" w:color="auto" w:fill="FFFFFF"/>
            <w:tcMar>
              <w:top w:w="30" w:type="dxa"/>
              <w:left w:w="20" w:type="dxa"/>
              <w:bottom w:w="30" w:type="dxa"/>
              <w:right w:w="0" w:type="dxa"/>
            </w:tcMar>
            <w:vAlign w:val="bottom"/>
            <w:hideMark/>
          </w:tcPr>
          <w:p w14:paraId="68058BB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7CD084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C352C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34A6A1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156 </w:t>
            </w:r>
          </w:p>
        </w:tc>
        <w:tc>
          <w:tcPr>
            <w:tcW w:w="0" w:type="auto"/>
            <w:shd w:val="clear" w:color="auto" w:fill="FFFFFF"/>
            <w:tcMar>
              <w:top w:w="30" w:type="dxa"/>
              <w:left w:w="0" w:type="dxa"/>
              <w:bottom w:w="30" w:type="dxa"/>
              <w:right w:w="20" w:type="dxa"/>
            </w:tcMar>
            <w:vAlign w:val="bottom"/>
            <w:hideMark/>
          </w:tcPr>
          <w:p w14:paraId="28D5B6A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CBD4A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AA74F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10 </w:t>
            </w:r>
          </w:p>
        </w:tc>
        <w:tc>
          <w:tcPr>
            <w:tcW w:w="0" w:type="auto"/>
            <w:shd w:val="clear" w:color="auto" w:fill="FFFFFF"/>
            <w:tcMar>
              <w:top w:w="30" w:type="dxa"/>
              <w:left w:w="0" w:type="dxa"/>
              <w:bottom w:w="30" w:type="dxa"/>
              <w:right w:w="20" w:type="dxa"/>
            </w:tcMar>
            <w:vAlign w:val="bottom"/>
            <w:hideMark/>
          </w:tcPr>
          <w:p w14:paraId="2556278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2CA75A9" w14:textId="77777777" w:rsidTr="001E29DA">
        <w:tc>
          <w:tcPr>
            <w:tcW w:w="0" w:type="auto"/>
            <w:gridSpan w:val="7"/>
            <w:shd w:val="clear" w:color="auto" w:fill="CCEEFF"/>
            <w:tcMar>
              <w:top w:w="30" w:type="dxa"/>
              <w:left w:w="20" w:type="dxa"/>
              <w:bottom w:w="30" w:type="dxa"/>
              <w:right w:w="20" w:type="dxa"/>
            </w:tcMar>
            <w:vAlign w:val="bottom"/>
            <w:hideMark/>
          </w:tcPr>
          <w:p w14:paraId="10E6491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at end of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D8E2A4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F7DCF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E522E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781D8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412BF2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E3D257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1,735 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D2692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19800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5215A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1500C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CBC82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13D2CC7" w14:textId="77777777" w:rsidTr="001E29DA">
        <w:tc>
          <w:tcPr>
            <w:tcW w:w="6" w:type="dxa"/>
            <w:vAlign w:val="center"/>
            <w:hideMark/>
          </w:tcPr>
          <w:p w14:paraId="2C1080AE" w14:textId="77777777" w:rsidR="001E29DA" w:rsidRPr="001E29DA" w:rsidRDefault="001E29DA" w:rsidP="001E29DA">
            <w:pPr>
              <w:widowControl/>
              <w:jc w:val="left"/>
              <w:rPr>
                <w:rFonts w:ascii="宋体" w:eastAsia="宋体" w:hAnsi="宋体" w:cs="宋体"/>
                <w:kern w:val="0"/>
                <w:sz w:val="24"/>
                <w:szCs w:val="24"/>
              </w:rPr>
            </w:pPr>
          </w:p>
        </w:tc>
        <w:tc>
          <w:tcPr>
            <w:tcW w:w="380" w:type="dxa"/>
            <w:gridSpan w:val="2"/>
            <w:vAlign w:val="center"/>
            <w:hideMark/>
          </w:tcPr>
          <w:p w14:paraId="1025541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183F7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4477FC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9872" w:type="dxa"/>
            <w:gridSpan w:val="16"/>
            <w:vAlign w:val="center"/>
            <w:hideMark/>
          </w:tcPr>
          <w:p w14:paraId="55FE2DC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2EB0B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BF41819" w14:textId="77777777" w:rsidTr="001E29DA">
        <w:tc>
          <w:tcPr>
            <w:tcW w:w="0" w:type="auto"/>
            <w:gridSpan w:val="4"/>
            <w:tcMar>
              <w:top w:w="30" w:type="dxa"/>
              <w:left w:w="20" w:type="dxa"/>
              <w:bottom w:w="30" w:type="dxa"/>
              <w:right w:w="20" w:type="dxa"/>
            </w:tcMar>
            <w:vAlign w:val="center"/>
            <w:hideMark/>
          </w:tcPr>
          <w:p w14:paraId="22EB83C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Times New Roman" w:eastAsia="宋体" w:hAnsi="Times New Roman" w:cs="Times New Roman"/>
                <w:color w:val="000000"/>
                <w:kern w:val="0"/>
                <w:sz w:val="20"/>
                <w:szCs w:val="20"/>
              </w:rPr>
              <w:t>*</w:t>
            </w:r>
          </w:p>
        </w:tc>
        <w:tc>
          <w:tcPr>
            <w:tcW w:w="0" w:type="auto"/>
            <w:gridSpan w:val="18"/>
            <w:tcMar>
              <w:top w:w="30" w:type="dxa"/>
              <w:left w:w="20" w:type="dxa"/>
              <w:bottom w:w="30" w:type="dxa"/>
              <w:right w:w="20" w:type="dxa"/>
            </w:tcMar>
            <w:vAlign w:val="center"/>
            <w:hideMark/>
          </w:tcPr>
          <w:p w14:paraId="402BD0BF" w14:textId="77777777" w:rsidR="001E29DA" w:rsidRPr="001E29DA" w:rsidRDefault="001E29DA" w:rsidP="001E29DA">
            <w:pPr>
              <w:widowControl/>
              <w:spacing w:after="100"/>
              <w:rPr>
                <w:rFonts w:ascii="宋体" w:eastAsia="宋体" w:hAnsi="宋体" w:cs="宋体"/>
                <w:kern w:val="0"/>
                <w:sz w:val="24"/>
                <w:szCs w:val="24"/>
              </w:rPr>
            </w:pPr>
            <w:r w:rsidRPr="001E29DA">
              <w:rPr>
                <w:rFonts w:ascii="Arial" w:eastAsia="宋体" w:hAnsi="Arial" w:cs="Arial"/>
                <w:color w:val="000000"/>
                <w:kern w:val="0"/>
                <w:sz w:val="18"/>
                <w:szCs w:val="18"/>
              </w:rPr>
              <w:t>Amounts recorded in 2020 reflect release of valuation allowances.</w:t>
            </w:r>
          </w:p>
        </w:tc>
      </w:tr>
      <w:tr w:rsidR="001E29DA" w:rsidRPr="001E29DA" w14:paraId="038374C8" w14:textId="77777777" w:rsidTr="001E29DA">
        <w:tc>
          <w:tcPr>
            <w:tcW w:w="0" w:type="auto"/>
            <w:gridSpan w:val="4"/>
            <w:tcMar>
              <w:top w:w="30" w:type="dxa"/>
              <w:left w:w="20" w:type="dxa"/>
              <w:bottom w:w="30" w:type="dxa"/>
              <w:right w:w="20" w:type="dxa"/>
            </w:tcMar>
            <w:vAlign w:val="center"/>
            <w:hideMark/>
          </w:tcPr>
          <w:p w14:paraId="0E4D5E0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Times New Roman" w:eastAsia="宋体" w:hAnsi="Times New Roman" w:cs="Times New Roman"/>
                <w:color w:val="000000"/>
                <w:kern w:val="0"/>
                <w:sz w:val="20"/>
                <w:szCs w:val="20"/>
              </w:rPr>
              <w:t>+</w:t>
            </w:r>
          </w:p>
        </w:tc>
        <w:tc>
          <w:tcPr>
            <w:tcW w:w="0" w:type="auto"/>
            <w:gridSpan w:val="18"/>
            <w:tcMar>
              <w:top w:w="30" w:type="dxa"/>
              <w:left w:w="20" w:type="dxa"/>
              <w:bottom w:w="30" w:type="dxa"/>
              <w:right w:w="20" w:type="dxa"/>
            </w:tcMar>
            <w:vAlign w:val="center"/>
            <w:hideMark/>
          </w:tcPr>
          <w:p w14:paraId="491D48EC" w14:textId="77777777" w:rsidR="001E29DA" w:rsidRPr="001E29DA" w:rsidRDefault="001E29DA" w:rsidP="001E29DA">
            <w:pPr>
              <w:widowControl/>
              <w:spacing w:after="100"/>
              <w:rPr>
                <w:rFonts w:ascii="宋体" w:eastAsia="宋体" w:hAnsi="宋体" w:cs="宋体"/>
                <w:kern w:val="0"/>
                <w:sz w:val="24"/>
                <w:szCs w:val="24"/>
              </w:rPr>
            </w:pPr>
            <w:r w:rsidRPr="001E29DA">
              <w:rPr>
                <w:rFonts w:ascii="Arial" w:eastAsia="宋体" w:hAnsi="Arial" w:cs="Arial"/>
                <w:color w:val="000000"/>
                <w:kern w:val="0"/>
                <w:sz w:val="18"/>
                <w:szCs w:val="18"/>
              </w:rPr>
              <w:t>The net recoveries for all were primarily related to net originating deferred tax assets and newly generated tax credits.</w:t>
            </w:r>
          </w:p>
        </w:tc>
      </w:tr>
    </w:tbl>
    <w:p w14:paraId="6523D779"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Under current U.S. tax law, the impact of future distributions of undistributed earnings that are indefinitely reinvested are anticipated to be subject to withholding taxes from local jurisdictions and non-conforming U.S. state jurisdictions. The amount of cumulative undistributed earnings that are permanently reinvested that could be subject to withholding taxes are $460 million as of December 31, 2022.</w:t>
      </w:r>
    </w:p>
    <w:p w14:paraId="2B0E2D5A"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Through the end of fiscal year 2022, the Company continued to maintain a valuation allowance of approximately $2.1 billion for certain federal, state, and foreign tax attributes. The federal valuation allowance maintained is due to limitations under Internal Revenue Code Section 382 or 383, separate return loss year rules, or dual consolidated loss rules. Certain state and foreign valuation allowance maintained is due to lack of sufficient sources of future taxable income.</w:t>
      </w:r>
    </w:p>
    <w:p w14:paraId="59EE9ADA"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 xml:space="preserve">The Company’s U.S. federal and state net operating losses carryforwards as of December 31, 2022, were $435 million and $476 million, respectively. Net operating losses (NOLs) may be subject to limitations by the Internal Revenue Code and similar provisions. $71 million of U.S. federal NOLs will expire between 2023 and 2037, and $364 million of federal NOLs have no expiration date, and the state NOLs will expire at various dates through 2042. The difference between the amount of federal NOLs which are recorded on the Company’s balance sheet as deferred tax assets and their related valuation allowance, and the amounts reported on the Company’s tax returns are the result of uncertain tax positions the Company has taken during the current year and for which an income tax reserve has been recorded. The federal tax credits </w:t>
      </w:r>
      <w:r w:rsidRPr="001E29DA">
        <w:rPr>
          <w:rFonts w:ascii="Arial" w:eastAsia="宋体" w:hAnsi="Arial" w:cs="Arial"/>
          <w:color w:val="000000"/>
          <w:kern w:val="0"/>
          <w:sz w:val="20"/>
          <w:szCs w:val="20"/>
        </w:rPr>
        <w:lastRenderedPageBreak/>
        <w:t>of $12 million will expire at various dates between 2023 and 2042. The state tax credits of $722 million will expire at various dates between 2023 through 2038 except for California R&amp;D credit, which does not expire. The Company also has $595 million of credit carryforward in Canada that will expire between 2026 and 2040.</w:t>
      </w:r>
    </w:p>
    <w:p w14:paraId="31B7902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also recorded $142 million of current tax payable as of the Xilinx acquisition date. Additionally, the Company assumed $203 million of long-term liabilities for uncertain tax positions, including $12 million of interest, as well as $321 million of long-term liabilities for transition tax payable over three years. Included in the assumed liabilities for uncertain tax positions is a tax position with respect to whether stock-based compensation from Xilinx’s cost sharing arrangement should be shared among cost share participants. The Company has concluded that the law was unsettled and believes the current uncertain tax position liability is sufficient and will continue to monitor developments in relevant tax court cases.</w:t>
      </w:r>
    </w:p>
    <w:p w14:paraId="6A215A9D"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84</w:t>
      </w:r>
    </w:p>
    <w:p w14:paraId="1C9E3951"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545B6E84">
          <v:rect id="_x0000_i1113" style="width:0;height:1.5pt" o:hralign="center" o:hrstd="t" o:hrnoshade="t" o:hr="t" fillcolor="black" stroked="f"/>
        </w:pict>
      </w:r>
    </w:p>
    <w:p w14:paraId="7D098AB3"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68" w:anchor="i179f0d6779c24794a67681755ffb9a04_7" w:history="1">
        <w:r w:rsidRPr="001E29DA">
          <w:rPr>
            <w:rFonts w:ascii="Arial" w:eastAsia="微软雅黑" w:hAnsi="Arial" w:cs="Arial"/>
            <w:color w:val="0000FF"/>
            <w:kern w:val="0"/>
            <w:sz w:val="18"/>
            <w:szCs w:val="18"/>
            <w:u w:val="single"/>
          </w:rPr>
          <w:t>Table of Contents</w:t>
        </w:r>
      </w:hyperlink>
    </w:p>
    <w:p w14:paraId="721AF0A8"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Arial" w:eastAsia="宋体" w:hAnsi="Arial" w:cs="Arial"/>
          <w:color w:val="000000"/>
          <w:kern w:val="0"/>
          <w:sz w:val="20"/>
          <w:szCs w:val="20"/>
        </w:rPr>
        <w:t>A reconciliation of the Company's gross unrecognized tax benefits was as follows: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1258"/>
        <w:gridCol w:w="37"/>
        <w:gridCol w:w="178"/>
        <w:gridCol w:w="2752"/>
        <w:gridCol w:w="36"/>
        <w:gridCol w:w="36"/>
        <w:gridCol w:w="50"/>
        <w:gridCol w:w="36"/>
        <w:gridCol w:w="178"/>
        <w:gridCol w:w="2751"/>
        <w:gridCol w:w="36"/>
        <w:gridCol w:w="36"/>
        <w:gridCol w:w="50"/>
        <w:gridCol w:w="36"/>
        <w:gridCol w:w="178"/>
        <w:gridCol w:w="2752"/>
        <w:gridCol w:w="36"/>
      </w:tblGrid>
      <w:tr w:rsidR="001E29DA" w:rsidRPr="001E29DA" w14:paraId="5E054289" w14:textId="77777777" w:rsidTr="001E29DA">
        <w:tc>
          <w:tcPr>
            <w:tcW w:w="175" w:type="dxa"/>
            <w:vAlign w:val="center"/>
            <w:hideMark/>
          </w:tcPr>
          <w:p w14:paraId="0E8F5226" w14:textId="77777777" w:rsidR="001E29DA" w:rsidRPr="001E29DA" w:rsidRDefault="001E29DA" w:rsidP="001E29DA">
            <w:pPr>
              <w:widowControl/>
              <w:jc w:val="left"/>
              <w:rPr>
                <w:rFonts w:ascii="宋体" w:eastAsia="宋体" w:hAnsi="宋体" w:cs="宋体"/>
                <w:kern w:val="0"/>
                <w:sz w:val="24"/>
                <w:szCs w:val="24"/>
              </w:rPr>
            </w:pPr>
          </w:p>
        </w:tc>
        <w:tc>
          <w:tcPr>
            <w:tcW w:w="11115" w:type="dxa"/>
            <w:vAlign w:val="center"/>
            <w:hideMark/>
          </w:tcPr>
          <w:p w14:paraId="2B4F2BA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4BB50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E6CF9A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7" w:type="dxa"/>
            <w:vAlign w:val="center"/>
            <w:hideMark/>
          </w:tcPr>
          <w:p w14:paraId="45B25E4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D77EC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270F2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97D1ED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15DA1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15C0A4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6" w:type="dxa"/>
            <w:vAlign w:val="center"/>
            <w:hideMark/>
          </w:tcPr>
          <w:p w14:paraId="13033DE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6AA74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A018E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4E7FB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B210E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43F361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7" w:type="dxa"/>
            <w:vAlign w:val="center"/>
            <w:hideMark/>
          </w:tcPr>
          <w:p w14:paraId="580A4DA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52800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18ED1F5" w14:textId="77777777" w:rsidTr="001E29DA">
        <w:tc>
          <w:tcPr>
            <w:tcW w:w="0" w:type="auto"/>
            <w:gridSpan w:val="3"/>
            <w:tcMar>
              <w:top w:w="0" w:type="dxa"/>
              <w:left w:w="20" w:type="dxa"/>
              <w:bottom w:w="0" w:type="dxa"/>
              <w:right w:w="20" w:type="dxa"/>
            </w:tcMar>
            <w:vAlign w:val="center"/>
            <w:hideMark/>
          </w:tcPr>
          <w:p w14:paraId="0AD6670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E3A2DA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Mar>
              <w:top w:w="0" w:type="dxa"/>
              <w:left w:w="20" w:type="dxa"/>
              <w:bottom w:w="0" w:type="dxa"/>
              <w:right w:w="20" w:type="dxa"/>
            </w:tcMar>
            <w:vAlign w:val="center"/>
            <w:hideMark/>
          </w:tcPr>
          <w:p w14:paraId="78F785BC"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4AD2847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c>
          <w:tcPr>
            <w:tcW w:w="0" w:type="auto"/>
            <w:gridSpan w:val="3"/>
            <w:tcMar>
              <w:top w:w="0" w:type="dxa"/>
              <w:left w:w="20" w:type="dxa"/>
              <w:bottom w:w="0" w:type="dxa"/>
              <w:right w:w="20" w:type="dxa"/>
            </w:tcMar>
            <w:vAlign w:val="center"/>
            <w:hideMark/>
          </w:tcPr>
          <w:p w14:paraId="0930BD26"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2DD50E35"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 2020</w:t>
            </w:r>
          </w:p>
        </w:tc>
      </w:tr>
      <w:tr w:rsidR="001E29DA" w:rsidRPr="001E29DA" w14:paraId="6A63181C" w14:textId="77777777" w:rsidTr="001E29DA">
        <w:tc>
          <w:tcPr>
            <w:tcW w:w="0" w:type="auto"/>
            <w:gridSpan w:val="3"/>
            <w:tcMar>
              <w:top w:w="30" w:type="dxa"/>
              <w:left w:w="20" w:type="dxa"/>
              <w:bottom w:w="30" w:type="dxa"/>
              <w:right w:w="20" w:type="dxa"/>
            </w:tcMar>
            <w:vAlign w:val="bottom"/>
            <w:hideMark/>
          </w:tcPr>
          <w:p w14:paraId="3F19818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15"/>
            <w:tcBorders>
              <w:top w:val="single" w:sz="8" w:space="0" w:color="000000"/>
            </w:tcBorders>
            <w:tcMar>
              <w:top w:w="30" w:type="dxa"/>
              <w:left w:w="20" w:type="dxa"/>
              <w:bottom w:w="30" w:type="dxa"/>
              <w:right w:w="20" w:type="dxa"/>
            </w:tcMar>
            <w:vAlign w:val="bottom"/>
            <w:hideMark/>
          </w:tcPr>
          <w:p w14:paraId="508A72CE"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3E03A0A8" w14:textId="77777777" w:rsidTr="001E29DA">
        <w:tc>
          <w:tcPr>
            <w:tcW w:w="0" w:type="auto"/>
            <w:gridSpan w:val="3"/>
            <w:shd w:val="clear" w:color="auto" w:fill="CCEEFF"/>
            <w:tcMar>
              <w:top w:w="30" w:type="dxa"/>
              <w:left w:w="20" w:type="dxa"/>
              <w:bottom w:w="30" w:type="dxa"/>
              <w:right w:w="20" w:type="dxa"/>
            </w:tcMar>
            <w:vAlign w:val="bottom"/>
            <w:hideMark/>
          </w:tcPr>
          <w:p w14:paraId="76A0CAC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at beginning of year</w:t>
            </w:r>
          </w:p>
        </w:tc>
        <w:tc>
          <w:tcPr>
            <w:tcW w:w="0" w:type="auto"/>
            <w:shd w:val="clear" w:color="auto" w:fill="CCEEFF"/>
            <w:tcMar>
              <w:top w:w="30" w:type="dxa"/>
              <w:left w:w="20" w:type="dxa"/>
              <w:bottom w:w="30" w:type="dxa"/>
              <w:right w:w="0" w:type="dxa"/>
            </w:tcMar>
            <w:vAlign w:val="bottom"/>
            <w:hideMark/>
          </w:tcPr>
          <w:p w14:paraId="118F2D2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CC2E46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275 </w:t>
            </w:r>
          </w:p>
        </w:tc>
        <w:tc>
          <w:tcPr>
            <w:tcW w:w="0" w:type="auto"/>
            <w:shd w:val="clear" w:color="auto" w:fill="CCEEFF"/>
            <w:tcMar>
              <w:top w:w="30" w:type="dxa"/>
              <w:left w:w="0" w:type="dxa"/>
              <w:bottom w:w="30" w:type="dxa"/>
              <w:right w:w="20" w:type="dxa"/>
            </w:tcMar>
            <w:vAlign w:val="bottom"/>
            <w:hideMark/>
          </w:tcPr>
          <w:p w14:paraId="1BC099E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DD415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121255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FA32A7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119 </w:t>
            </w:r>
          </w:p>
        </w:tc>
        <w:tc>
          <w:tcPr>
            <w:tcW w:w="0" w:type="auto"/>
            <w:shd w:val="clear" w:color="auto" w:fill="CCEEFF"/>
            <w:tcMar>
              <w:top w:w="30" w:type="dxa"/>
              <w:left w:w="0" w:type="dxa"/>
              <w:bottom w:w="30" w:type="dxa"/>
              <w:right w:w="20" w:type="dxa"/>
            </w:tcMar>
            <w:vAlign w:val="bottom"/>
            <w:hideMark/>
          </w:tcPr>
          <w:p w14:paraId="119FF9B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3C5C1E"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3A6B4E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D77D39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65 </w:t>
            </w:r>
          </w:p>
        </w:tc>
        <w:tc>
          <w:tcPr>
            <w:tcW w:w="0" w:type="auto"/>
            <w:shd w:val="clear" w:color="auto" w:fill="CCEEFF"/>
            <w:tcMar>
              <w:top w:w="30" w:type="dxa"/>
              <w:left w:w="0" w:type="dxa"/>
              <w:bottom w:w="30" w:type="dxa"/>
              <w:right w:w="20" w:type="dxa"/>
            </w:tcMar>
            <w:vAlign w:val="bottom"/>
            <w:hideMark/>
          </w:tcPr>
          <w:p w14:paraId="28FE475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2D064BE" w14:textId="77777777" w:rsidTr="001E29DA">
        <w:tc>
          <w:tcPr>
            <w:tcW w:w="0" w:type="auto"/>
            <w:gridSpan w:val="3"/>
            <w:shd w:val="clear" w:color="auto" w:fill="FFFFFF"/>
            <w:tcMar>
              <w:top w:w="30" w:type="dxa"/>
              <w:left w:w="20" w:type="dxa"/>
              <w:bottom w:w="30" w:type="dxa"/>
              <w:right w:w="20" w:type="dxa"/>
            </w:tcMar>
            <w:vAlign w:val="bottom"/>
            <w:hideMark/>
          </w:tcPr>
          <w:p w14:paraId="2C3734E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Increases for tax positions taken in the current year</w:t>
            </w:r>
          </w:p>
        </w:tc>
        <w:tc>
          <w:tcPr>
            <w:tcW w:w="0" w:type="auto"/>
            <w:gridSpan w:val="2"/>
            <w:shd w:val="clear" w:color="auto" w:fill="FFFFFF"/>
            <w:tcMar>
              <w:top w:w="30" w:type="dxa"/>
              <w:left w:w="20" w:type="dxa"/>
              <w:bottom w:w="30" w:type="dxa"/>
              <w:right w:w="0" w:type="dxa"/>
            </w:tcMar>
            <w:vAlign w:val="bottom"/>
            <w:hideMark/>
          </w:tcPr>
          <w:p w14:paraId="5CF4928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748 </w:t>
            </w:r>
          </w:p>
        </w:tc>
        <w:tc>
          <w:tcPr>
            <w:tcW w:w="0" w:type="auto"/>
            <w:shd w:val="clear" w:color="auto" w:fill="FFFFFF"/>
            <w:tcMar>
              <w:top w:w="30" w:type="dxa"/>
              <w:left w:w="0" w:type="dxa"/>
              <w:bottom w:w="30" w:type="dxa"/>
              <w:right w:w="20" w:type="dxa"/>
            </w:tcMar>
            <w:vAlign w:val="bottom"/>
            <w:hideMark/>
          </w:tcPr>
          <w:p w14:paraId="2DA50E8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2ACBE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4DC15C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156 </w:t>
            </w:r>
          </w:p>
        </w:tc>
        <w:tc>
          <w:tcPr>
            <w:tcW w:w="0" w:type="auto"/>
            <w:shd w:val="clear" w:color="auto" w:fill="FFFFFF"/>
            <w:tcMar>
              <w:top w:w="30" w:type="dxa"/>
              <w:left w:w="0" w:type="dxa"/>
              <w:bottom w:w="30" w:type="dxa"/>
              <w:right w:w="20" w:type="dxa"/>
            </w:tcMar>
            <w:vAlign w:val="bottom"/>
            <w:hideMark/>
          </w:tcPr>
          <w:p w14:paraId="3A3B94F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CE60F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A6B5F3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30 </w:t>
            </w:r>
          </w:p>
        </w:tc>
        <w:tc>
          <w:tcPr>
            <w:tcW w:w="0" w:type="auto"/>
            <w:shd w:val="clear" w:color="auto" w:fill="FFFFFF"/>
            <w:tcMar>
              <w:top w:w="30" w:type="dxa"/>
              <w:left w:w="0" w:type="dxa"/>
              <w:bottom w:w="30" w:type="dxa"/>
              <w:right w:w="20" w:type="dxa"/>
            </w:tcMar>
            <w:vAlign w:val="bottom"/>
            <w:hideMark/>
          </w:tcPr>
          <w:p w14:paraId="042FA4C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16149E1" w14:textId="77777777" w:rsidTr="001E29DA">
        <w:tc>
          <w:tcPr>
            <w:tcW w:w="0" w:type="auto"/>
            <w:gridSpan w:val="3"/>
            <w:shd w:val="clear" w:color="auto" w:fill="CCEEFF"/>
            <w:tcMar>
              <w:top w:w="30" w:type="dxa"/>
              <w:left w:w="20" w:type="dxa"/>
              <w:bottom w:w="30" w:type="dxa"/>
              <w:right w:w="20" w:type="dxa"/>
            </w:tcMar>
            <w:vAlign w:val="bottom"/>
            <w:hideMark/>
          </w:tcPr>
          <w:p w14:paraId="7FB5A4B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Increases for tax positions taken in prior years</w:t>
            </w:r>
          </w:p>
        </w:tc>
        <w:tc>
          <w:tcPr>
            <w:tcW w:w="0" w:type="auto"/>
            <w:gridSpan w:val="2"/>
            <w:shd w:val="clear" w:color="auto" w:fill="CCEEFF"/>
            <w:tcMar>
              <w:top w:w="30" w:type="dxa"/>
              <w:left w:w="20" w:type="dxa"/>
              <w:bottom w:w="30" w:type="dxa"/>
              <w:right w:w="0" w:type="dxa"/>
            </w:tcMar>
            <w:vAlign w:val="bottom"/>
            <w:hideMark/>
          </w:tcPr>
          <w:p w14:paraId="767BE1B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104 </w:t>
            </w:r>
          </w:p>
        </w:tc>
        <w:tc>
          <w:tcPr>
            <w:tcW w:w="0" w:type="auto"/>
            <w:shd w:val="clear" w:color="auto" w:fill="CCEEFF"/>
            <w:tcMar>
              <w:top w:w="30" w:type="dxa"/>
              <w:left w:w="0" w:type="dxa"/>
              <w:bottom w:w="30" w:type="dxa"/>
              <w:right w:w="20" w:type="dxa"/>
            </w:tcMar>
            <w:vAlign w:val="bottom"/>
            <w:hideMark/>
          </w:tcPr>
          <w:p w14:paraId="098EBAA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9AEFF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9F5583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14 </w:t>
            </w:r>
          </w:p>
        </w:tc>
        <w:tc>
          <w:tcPr>
            <w:tcW w:w="0" w:type="auto"/>
            <w:shd w:val="clear" w:color="auto" w:fill="CCEEFF"/>
            <w:tcMar>
              <w:top w:w="30" w:type="dxa"/>
              <w:left w:w="0" w:type="dxa"/>
              <w:bottom w:w="30" w:type="dxa"/>
              <w:right w:w="20" w:type="dxa"/>
            </w:tcMar>
            <w:vAlign w:val="bottom"/>
            <w:hideMark/>
          </w:tcPr>
          <w:p w14:paraId="4444E16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8846E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415940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41 </w:t>
            </w:r>
          </w:p>
        </w:tc>
        <w:tc>
          <w:tcPr>
            <w:tcW w:w="0" w:type="auto"/>
            <w:shd w:val="clear" w:color="auto" w:fill="CCEEFF"/>
            <w:tcMar>
              <w:top w:w="30" w:type="dxa"/>
              <w:left w:w="0" w:type="dxa"/>
              <w:bottom w:w="30" w:type="dxa"/>
              <w:right w:w="20" w:type="dxa"/>
            </w:tcMar>
            <w:vAlign w:val="bottom"/>
            <w:hideMark/>
          </w:tcPr>
          <w:p w14:paraId="4ADD285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669CFD8" w14:textId="77777777" w:rsidTr="001E29DA">
        <w:tc>
          <w:tcPr>
            <w:tcW w:w="0" w:type="auto"/>
            <w:gridSpan w:val="3"/>
            <w:shd w:val="clear" w:color="auto" w:fill="FFFFFF"/>
            <w:tcMar>
              <w:top w:w="30" w:type="dxa"/>
              <w:left w:w="20" w:type="dxa"/>
              <w:bottom w:w="30" w:type="dxa"/>
              <w:right w:w="20" w:type="dxa"/>
            </w:tcMar>
            <w:vAlign w:val="bottom"/>
            <w:hideMark/>
          </w:tcPr>
          <w:p w14:paraId="2C5C000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Decreases for tax positions taken in prior years</w:t>
            </w:r>
          </w:p>
        </w:tc>
        <w:tc>
          <w:tcPr>
            <w:tcW w:w="0" w:type="auto"/>
            <w:gridSpan w:val="2"/>
            <w:shd w:val="clear" w:color="auto" w:fill="FFFFFF"/>
            <w:tcMar>
              <w:top w:w="30" w:type="dxa"/>
              <w:left w:w="20" w:type="dxa"/>
              <w:bottom w:w="30" w:type="dxa"/>
              <w:right w:w="0" w:type="dxa"/>
            </w:tcMar>
            <w:vAlign w:val="bottom"/>
            <w:hideMark/>
          </w:tcPr>
          <w:p w14:paraId="6079C45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w:t>
            </w:r>
          </w:p>
        </w:tc>
        <w:tc>
          <w:tcPr>
            <w:tcW w:w="0" w:type="auto"/>
            <w:shd w:val="clear" w:color="auto" w:fill="FFFFFF"/>
            <w:tcMar>
              <w:top w:w="30" w:type="dxa"/>
              <w:left w:w="0" w:type="dxa"/>
              <w:bottom w:w="30" w:type="dxa"/>
              <w:right w:w="20" w:type="dxa"/>
            </w:tcMar>
            <w:vAlign w:val="bottom"/>
            <w:hideMark/>
          </w:tcPr>
          <w:p w14:paraId="3A6F09F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DEFF7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5FB0F7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w:t>
            </w:r>
          </w:p>
        </w:tc>
        <w:tc>
          <w:tcPr>
            <w:tcW w:w="0" w:type="auto"/>
            <w:shd w:val="clear" w:color="auto" w:fill="FFFFFF"/>
            <w:tcMar>
              <w:top w:w="30" w:type="dxa"/>
              <w:left w:w="0" w:type="dxa"/>
              <w:bottom w:w="30" w:type="dxa"/>
              <w:right w:w="20" w:type="dxa"/>
            </w:tcMar>
            <w:vAlign w:val="bottom"/>
            <w:hideMark/>
          </w:tcPr>
          <w:p w14:paraId="5B8CE12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A78E3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50761B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(15)</w:t>
            </w:r>
          </w:p>
        </w:tc>
        <w:tc>
          <w:tcPr>
            <w:tcW w:w="0" w:type="auto"/>
            <w:shd w:val="clear" w:color="auto" w:fill="FFFFFF"/>
            <w:tcMar>
              <w:top w:w="30" w:type="dxa"/>
              <w:left w:w="0" w:type="dxa"/>
              <w:bottom w:w="30" w:type="dxa"/>
              <w:right w:w="20" w:type="dxa"/>
            </w:tcMar>
            <w:vAlign w:val="bottom"/>
            <w:hideMark/>
          </w:tcPr>
          <w:p w14:paraId="273BA65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D9647E4" w14:textId="77777777" w:rsidTr="001E29DA">
        <w:tc>
          <w:tcPr>
            <w:tcW w:w="0" w:type="auto"/>
            <w:gridSpan w:val="3"/>
            <w:shd w:val="clear" w:color="auto" w:fill="CCEEFF"/>
            <w:tcMar>
              <w:top w:w="30" w:type="dxa"/>
              <w:left w:w="20" w:type="dxa"/>
              <w:bottom w:w="30" w:type="dxa"/>
              <w:right w:w="20" w:type="dxa"/>
            </w:tcMar>
            <w:vAlign w:val="bottom"/>
            <w:hideMark/>
          </w:tcPr>
          <w:p w14:paraId="145762B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Increases to tax positions taken in prior years through acquisitions</w:t>
            </w:r>
          </w:p>
        </w:tc>
        <w:tc>
          <w:tcPr>
            <w:tcW w:w="0" w:type="auto"/>
            <w:gridSpan w:val="2"/>
            <w:shd w:val="clear" w:color="auto" w:fill="CCEEFF"/>
            <w:tcMar>
              <w:top w:w="30" w:type="dxa"/>
              <w:left w:w="20" w:type="dxa"/>
              <w:bottom w:w="30" w:type="dxa"/>
              <w:right w:w="0" w:type="dxa"/>
            </w:tcMar>
            <w:vAlign w:val="bottom"/>
            <w:hideMark/>
          </w:tcPr>
          <w:p w14:paraId="7771F63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252 </w:t>
            </w:r>
          </w:p>
        </w:tc>
        <w:tc>
          <w:tcPr>
            <w:tcW w:w="0" w:type="auto"/>
            <w:shd w:val="clear" w:color="auto" w:fill="CCEEFF"/>
            <w:tcMar>
              <w:top w:w="30" w:type="dxa"/>
              <w:left w:w="0" w:type="dxa"/>
              <w:bottom w:w="30" w:type="dxa"/>
              <w:right w:w="20" w:type="dxa"/>
            </w:tcMar>
            <w:vAlign w:val="bottom"/>
            <w:hideMark/>
          </w:tcPr>
          <w:p w14:paraId="6A008F7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8D04F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704B38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A6716A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DE019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2F05C7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A18342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598FFB8" w14:textId="77777777" w:rsidTr="001E29DA">
        <w:tc>
          <w:tcPr>
            <w:tcW w:w="0" w:type="auto"/>
            <w:gridSpan w:val="3"/>
            <w:shd w:val="clear" w:color="auto" w:fill="FFFFFF"/>
            <w:tcMar>
              <w:top w:w="30" w:type="dxa"/>
              <w:left w:w="20" w:type="dxa"/>
              <w:bottom w:w="30" w:type="dxa"/>
              <w:right w:w="20" w:type="dxa"/>
            </w:tcMar>
            <w:vAlign w:val="bottom"/>
            <w:hideMark/>
          </w:tcPr>
          <w:p w14:paraId="5950A97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Decreases for settlements with taxing authorities and statute of limitation lapses</w:t>
            </w:r>
          </w:p>
        </w:tc>
        <w:tc>
          <w:tcPr>
            <w:tcW w:w="0" w:type="auto"/>
            <w:gridSpan w:val="2"/>
            <w:shd w:val="clear" w:color="auto" w:fill="FFFFFF"/>
            <w:tcMar>
              <w:top w:w="30" w:type="dxa"/>
              <w:left w:w="20" w:type="dxa"/>
              <w:bottom w:w="30" w:type="dxa"/>
              <w:right w:w="0" w:type="dxa"/>
            </w:tcMar>
            <w:vAlign w:val="bottom"/>
            <w:hideMark/>
          </w:tcPr>
          <w:p w14:paraId="0681A6C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w:t>
            </w:r>
          </w:p>
        </w:tc>
        <w:tc>
          <w:tcPr>
            <w:tcW w:w="0" w:type="auto"/>
            <w:shd w:val="clear" w:color="auto" w:fill="FFFFFF"/>
            <w:tcMar>
              <w:top w:w="30" w:type="dxa"/>
              <w:left w:w="0" w:type="dxa"/>
              <w:bottom w:w="30" w:type="dxa"/>
              <w:right w:w="20" w:type="dxa"/>
            </w:tcMar>
            <w:vAlign w:val="bottom"/>
            <w:hideMark/>
          </w:tcPr>
          <w:p w14:paraId="36E6E4E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E81A8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4E981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w:t>
            </w:r>
          </w:p>
        </w:tc>
        <w:tc>
          <w:tcPr>
            <w:tcW w:w="0" w:type="auto"/>
            <w:shd w:val="clear" w:color="auto" w:fill="FFFFFF"/>
            <w:tcMar>
              <w:top w:w="30" w:type="dxa"/>
              <w:left w:w="0" w:type="dxa"/>
              <w:bottom w:w="30" w:type="dxa"/>
              <w:right w:w="20" w:type="dxa"/>
            </w:tcMar>
            <w:vAlign w:val="bottom"/>
            <w:hideMark/>
          </w:tcPr>
          <w:p w14:paraId="3B2E800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F2712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CEC7CA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2776DA1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9D3EF45" w14:textId="77777777" w:rsidTr="001E29DA">
        <w:tc>
          <w:tcPr>
            <w:tcW w:w="0" w:type="auto"/>
            <w:gridSpan w:val="3"/>
            <w:shd w:val="clear" w:color="auto" w:fill="CCEEFF"/>
            <w:tcMar>
              <w:top w:w="30" w:type="dxa"/>
              <w:left w:w="20" w:type="dxa"/>
              <w:bottom w:w="30" w:type="dxa"/>
              <w:right w:w="20" w:type="dxa"/>
            </w:tcMar>
            <w:vAlign w:val="bottom"/>
            <w:hideMark/>
          </w:tcPr>
          <w:p w14:paraId="2996F02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Balance at end of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E8754B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8C8EC4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1,361 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1E5CA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D5573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7FF66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1CBF5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E4172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586099"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7EA0F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F2770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CD2A13" w14:textId="77777777" w:rsidR="001E29DA" w:rsidRPr="001E29DA" w:rsidRDefault="001E29DA" w:rsidP="001E29DA">
            <w:pPr>
              <w:widowControl/>
              <w:spacing w:after="100"/>
              <w:jc w:val="right"/>
              <w:rPr>
                <w:rFonts w:ascii="宋体" w:eastAsia="宋体" w:hAnsi="宋体" w:cs="宋体"/>
                <w:kern w:val="0"/>
                <w:sz w:val="24"/>
                <w:szCs w:val="24"/>
              </w:rPr>
            </w:pPr>
          </w:p>
        </w:tc>
      </w:tr>
    </w:tbl>
    <w:p w14:paraId="628F1822"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amount of unrecognized tax benefits that would impact the effective tax rate if recognized was $1.2 billion, $215 million and $77 million as of December 31, 2022, December 25, 2021 and December 26, 2020, respectively. The Company’s policy is to include interest and penalties related to income tax liabilities within the provision for income taxes on the Consolidated Statements of Operations. The Company had $81.3 million of accrued penalties and interest related to unrecognized tax benefits as of December 31, 2022 including $12 million assumed from the Xilinx acquisition. The Company had no material amounts of accrued interest and accrued penalties related to unrecognized tax benefits as of December 25, 2021 and December 26, 2020. As of December 31, 2022 and December 25, 2021, the Company had long-term income tax liabilities of $1.3 billion and $189 million, respectively, recorded under Other long-term liabilities in the Consolidated Balance Sheets.</w:t>
      </w:r>
    </w:p>
    <w:p w14:paraId="269DCA09" w14:textId="77777777" w:rsidR="001E29DA" w:rsidRPr="001E29DA" w:rsidRDefault="001E29DA" w:rsidP="001E29DA">
      <w:pPr>
        <w:widowControl/>
        <w:rPr>
          <w:rFonts w:ascii="宋体" w:eastAsia="宋体" w:hAnsi="宋体" w:cs="宋体"/>
          <w:kern w:val="0"/>
          <w:sz w:val="24"/>
          <w:szCs w:val="24"/>
        </w:rPr>
      </w:pPr>
    </w:p>
    <w:p w14:paraId="0E5C948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 xml:space="preserve">The Company is subject to taxation in the U.S. and foreign jurisdictions. Earnings from non-U.S. activities are subject to local country income tax. The material jurisdiction in which the </w:t>
      </w:r>
      <w:r w:rsidRPr="001E29DA">
        <w:rPr>
          <w:rFonts w:ascii="Arial" w:eastAsia="宋体" w:hAnsi="Arial" w:cs="Arial"/>
          <w:color w:val="000000"/>
          <w:kern w:val="0"/>
          <w:sz w:val="20"/>
          <w:szCs w:val="20"/>
        </w:rPr>
        <w:lastRenderedPageBreak/>
        <w:t>Company is subject to potential examination by the taxing authority is the United States, where tax years from 2008 are open for audit. Pre-acquisition Xilinx U.S. tax returns for fiscal years 2018 and 2019 are currently under audit by the IRS.</w:t>
      </w:r>
    </w:p>
    <w:p w14:paraId="10BA25E2" w14:textId="77777777" w:rsidR="001E29DA" w:rsidRPr="001E29DA" w:rsidRDefault="001E29DA" w:rsidP="001E29DA">
      <w:pPr>
        <w:widowControl/>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It is possible the Company may have tax audits close in the next 12 months that could materially change the balance of the uncertain tax benefits; however, the timing of tax audit closures and settlements are highly uncertain. The Company and its subsidiaries have several foreign and U.S. state audits in process at any one point in time.</w:t>
      </w:r>
    </w:p>
    <w:p w14:paraId="504BFCB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NOTE 15 – Other Income (Expense), Net</w:t>
      </w:r>
    </w:p>
    <w:p w14:paraId="0E2B8387"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following table summarizes the components of Other income (expense), net:</w:t>
      </w:r>
    </w:p>
    <w:tbl>
      <w:tblPr>
        <w:tblW w:w="20614" w:type="dxa"/>
        <w:tblCellMar>
          <w:top w:w="15" w:type="dxa"/>
          <w:left w:w="15" w:type="dxa"/>
          <w:bottom w:w="15" w:type="dxa"/>
          <w:right w:w="15" w:type="dxa"/>
        </w:tblCellMar>
        <w:tblLook w:val="04A0" w:firstRow="1" w:lastRow="0" w:firstColumn="1" w:lastColumn="0" w:noHBand="0" w:noVBand="1"/>
      </w:tblPr>
      <w:tblGrid>
        <w:gridCol w:w="178"/>
        <w:gridCol w:w="11258"/>
        <w:gridCol w:w="37"/>
        <w:gridCol w:w="179"/>
        <w:gridCol w:w="2751"/>
        <w:gridCol w:w="36"/>
        <w:gridCol w:w="36"/>
        <w:gridCol w:w="50"/>
        <w:gridCol w:w="36"/>
        <w:gridCol w:w="178"/>
        <w:gridCol w:w="2751"/>
        <w:gridCol w:w="36"/>
        <w:gridCol w:w="36"/>
        <w:gridCol w:w="50"/>
        <w:gridCol w:w="36"/>
        <w:gridCol w:w="178"/>
        <w:gridCol w:w="2752"/>
        <w:gridCol w:w="36"/>
      </w:tblGrid>
      <w:tr w:rsidR="001E29DA" w:rsidRPr="001E29DA" w14:paraId="29536AD7" w14:textId="77777777" w:rsidTr="001E29DA">
        <w:tc>
          <w:tcPr>
            <w:tcW w:w="175" w:type="dxa"/>
            <w:vAlign w:val="center"/>
            <w:hideMark/>
          </w:tcPr>
          <w:p w14:paraId="3661939B"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11113" w:type="dxa"/>
            <w:vAlign w:val="center"/>
            <w:hideMark/>
          </w:tcPr>
          <w:p w14:paraId="586878A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EA56B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B0EA55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6" w:type="dxa"/>
            <w:vAlign w:val="center"/>
            <w:hideMark/>
          </w:tcPr>
          <w:p w14:paraId="0BE8FCA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315F8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2B3F4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72729D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7DB70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5E4A7F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6" w:type="dxa"/>
            <w:vAlign w:val="center"/>
            <w:hideMark/>
          </w:tcPr>
          <w:p w14:paraId="600DAA8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54664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E5363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35ED10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86A21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305E37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717" w:type="dxa"/>
            <w:vAlign w:val="center"/>
            <w:hideMark/>
          </w:tcPr>
          <w:p w14:paraId="73F4172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294BF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EA92362" w14:textId="77777777" w:rsidTr="001E29DA">
        <w:tc>
          <w:tcPr>
            <w:tcW w:w="0" w:type="auto"/>
            <w:gridSpan w:val="3"/>
            <w:tcMar>
              <w:top w:w="0" w:type="dxa"/>
              <w:left w:w="20" w:type="dxa"/>
              <w:bottom w:w="0" w:type="dxa"/>
              <w:right w:w="20" w:type="dxa"/>
            </w:tcMar>
            <w:vAlign w:val="center"/>
            <w:hideMark/>
          </w:tcPr>
          <w:p w14:paraId="0036918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487A80B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Year Ended</w:t>
            </w:r>
          </w:p>
        </w:tc>
      </w:tr>
      <w:tr w:rsidR="001E29DA" w:rsidRPr="001E29DA" w14:paraId="3798D049" w14:textId="77777777" w:rsidTr="001E29DA">
        <w:tc>
          <w:tcPr>
            <w:tcW w:w="0" w:type="auto"/>
            <w:gridSpan w:val="3"/>
            <w:tcMar>
              <w:top w:w="0" w:type="dxa"/>
              <w:left w:w="20" w:type="dxa"/>
              <w:bottom w:w="0" w:type="dxa"/>
              <w:right w:w="20" w:type="dxa"/>
            </w:tcMar>
            <w:vAlign w:val="center"/>
            <w:hideMark/>
          </w:tcPr>
          <w:p w14:paraId="59BF3739"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7B670A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 2022</w:t>
            </w:r>
          </w:p>
        </w:tc>
        <w:tc>
          <w:tcPr>
            <w:tcW w:w="0" w:type="auto"/>
            <w:gridSpan w:val="3"/>
            <w:tcBorders>
              <w:top w:val="single" w:sz="8" w:space="0" w:color="000000"/>
            </w:tcBorders>
            <w:tcMar>
              <w:top w:w="0" w:type="dxa"/>
              <w:left w:w="20" w:type="dxa"/>
              <w:bottom w:w="0" w:type="dxa"/>
              <w:right w:w="20" w:type="dxa"/>
            </w:tcMar>
            <w:vAlign w:val="center"/>
            <w:hideMark/>
          </w:tcPr>
          <w:p w14:paraId="4D0BB20B"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4BA3CDE"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 2021</w:t>
            </w:r>
          </w:p>
        </w:tc>
        <w:tc>
          <w:tcPr>
            <w:tcW w:w="0" w:type="auto"/>
            <w:gridSpan w:val="3"/>
            <w:tcBorders>
              <w:top w:val="single" w:sz="8" w:space="0" w:color="000000"/>
            </w:tcBorders>
            <w:tcMar>
              <w:top w:w="0" w:type="dxa"/>
              <w:left w:w="20" w:type="dxa"/>
              <w:bottom w:w="0" w:type="dxa"/>
              <w:right w:w="20" w:type="dxa"/>
            </w:tcMar>
            <w:vAlign w:val="center"/>
            <w:hideMark/>
          </w:tcPr>
          <w:p w14:paraId="07BDE792"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B69742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26, 2020</w:t>
            </w:r>
          </w:p>
        </w:tc>
      </w:tr>
      <w:tr w:rsidR="001E29DA" w:rsidRPr="001E29DA" w14:paraId="16C3A561" w14:textId="77777777" w:rsidTr="001E29DA">
        <w:tc>
          <w:tcPr>
            <w:tcW w:w="0" w:type="auto"/>
            <w:gridSpan w:val="3"/>
            <w:tcMar>
              <w:top w:w="30" w:type="dxa"/>
              <w:left w:w="20" w:type="dxa"/>
              <w:bottom w:w="30" w:type="dxa"/>
              <w:right w:w="20" w:type="dxa"/>
            </w:tcMar>
            <w:vAlign w:val="bottom"/>
            <w:hideMark/>
          </w:tcPr>
          <w:p w14:paraId="7C7B402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gridSpan w:val="15"/>
            <w:tcBorders>
              <w:top w:val="single" w:sz="8" w:space="0" w:color="000000"/>
            </w:tcBorders>
            <w:tcMar>
              <w:top w:w="30" w:type="dxa"/>
              <w:left w:w="20" w:type="dxa"/>
              <w:bottom w:w="30" w:type="dxa"/>
              <w:right w:w="20" w:type="dxa"/>
            </w:tcMar>
            <w:vAlign w:val="bottom"/>
            <w:hideMark/>
          </w:tcPr>
          <w:p w14:paraId="1F583A5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67A77E87" w14:textId="77777777" w:rsidTr="001E29DA">
        <w:tc>
          <w:tcPr>
            <w:tcW w:w="0" w:type="auto"/>
            <w:gridSpan w:val="3"/>
            <w:shd w:val="clear" w:color="auto" w:fill="CCEEFF"/>
            <w:tcMar>
              <w:top w:w="30" w:type="dxa"/>
              <w:left w:w="20" w:type="dxa"/>
              <w:bottom w:w="30" w:type="dxa"/>
              <w:right w:w="20" w:type="dxa"/>
            </w:tcMar>
            <w:vAlign w:val="bottom"/>
            <w:hideMark/>
          </w:tcPr>
          <w:p w14:paraId="6AAC386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Interest income</w:t>
            </w:r>
          </w:p>
        </w:tc>
        <w:tc>
          <w:tcPr>
            <w:tcW w:w="0" w:type="auto"/>
            <w:shd w:val="clear" w:color="auto" w:fill="CCEEFF"/>
            <w:tcMar>
              <w:top w:w="30" w:type="dxa"/>
              <w:left w:w="20" w:type="dxa"/>
              <w:bottom w:w="30" w:type="dxa"/>
              <w:right w:w="0" w:type="dxa"/>
            </w:tcMar>
            <w:vAlign w:val="bottom"/>
            <w:hideMark/>
          </w:tcPr>
          <w:p w14:paraId="6BFDA4A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CA2B2E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65 </w:t>
            </w:r>
          </w:p>
        </w:tc>
        <w:tc>
          <w:tcPr>
            <w:tcW w:w="0" w:type="auto"/>
            <w:shd w:val="clear" w:color="auto" w:fill="CCEEFF"/>
            <w:tcMar>
              <w:top w:w="30" w:type="dxa"/>
              <w:left w:w="0" w:type="dxa"/>
              <w:bottom w:w="30" w:type="dxa"/>
              <w:right w:w="20" w:type="dxa"/>
            </w:tcMar>
            <w:vAlign w:val="bottom"/>
            <w:hideMark/>
          </w:tcPr>
          <w:p w14:paraId="08B6E52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828FF0"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AD8EAE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EB8EF3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8 </w:t>
            </w:r>
          </w:p>
        </w:tc>
        <w:tc>
          <w:tcPr>
            <w:tcW w:w="0" w:type="auto"/>
            <w:shd w:val="clear" w:color="auto" w:fill="CCEEFF"/>
            <w:tcMar>
              <w:top w:w="30" w:type="dxa"/>
              <w:left w:w="0" w:type="dxa"/>
              <w:bottom w:w="30" w:type="dxa"/>
              <w:right w:w="20" w:type="dxa"/>
            </w:tcMar>
            <w:vAlign w:val="bottom"/>
            <w:hideMark/>
          </w:tcPr>
          <w:p w14:paraId="57BF0E5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96F4C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5386A5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053E6A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8 </w:t>
            </w:r>
          </w:p>
        </w:tc>
        <w:tc>
          <w:tcPr>
            <w:tcW w:w="0" w:type="auto"/>
            <w:shd w:val="clear" w:color="auto" w:fill="CCEEFF"/>
            <w:tcMar>
              <w:top w:w="30" w:type="dxa"/>
              <w:left w:w="0" w:type="dxa"/>
              <w:bottom w:w="30" w:type="dxa"/>
              <w:right w:w="20" w:type="dxa"/>
            </w:tcMar>
            <w:vAlign w:val="bottom"/>
            <w:hideMark/>
          </w:tcPr>
          <w:p w14:paraId="5DC4F2E7"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84B0BC4" w14:textId="77777777" w:rsidTr="001E29DA">
        <w:tc>
          <w:tcPr>
            <w:tcW w:w="0" w:type="auto"/>
            <w:gridSpan w:val="3"/>
            <w:shd w:val="clear" w:color="auto" w:fill="FFFFFF"/>
            <w:tcMar>
              <w:top w:w="30" w:type="dxa"/>
              <w:left w:w="20" w:type="dxa"/>
              <w:bottom w:w="30" w:type="dxa"/>
              <w:right w:w="20" w:type="dxa"/>
            </w:tcMar>
            <w:vAlign w:val="bottom"/>
            <w:hideMark/>
          </w:tcPr>
          <w:p w14:paraId="1FADEF7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Loss on debt redemption, repurchase and conversion</w:t>
            </w:r>
          </w:p>
        </w:tc>
        <w:tc>
          <w:tcPr>
            <w:tcW w:w="0" w:type="auto"/>
            <w:gridSpan w:val="2"/>
            <w:shd w:val="clear" w:color="auto" w:fill="FFFFFF"/>
            <w:tcMar>
              <w:top w:w="30" w:type="dxa"/>
              <w:left w:w="20" w:type="dxa"/>
              <w:bottom w:w="30" w:type="dxa"/>
              <w:right w:w="0" w:type="dxa"/>
            </w:tcMar>
            <w:vAlign w:val="bottom"/>
            <w:hideMark/>
          </w:tcPr>
          <w:p w14:paraId="6EC95E3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E30024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D339C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C5C49A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w:t>
            </w:r>
          </w:p>
        </w:tc>
        <w:tc>
          <w:tcPr>
            <w:tcW w:w="0" w:type="auto"/>
            <w:shd w:val="clear" w:color="auto" w:fill="FFFFFF"/>
            <w:tcMar>
              <w:top w:w="30" w:type="dxa"/>
              <w:left w:w="0" w:type="dxa"/>
              <w:bottom w:w="30" w:type="dxa"/>
              <w:right w:w="20" w:type="dxa"/>
            </w:tcMar>
            <w:vAlign w:val="bottom"/>
            <w:hideMark/>
          </w:tcPr>
          <w:p w14:paraId="4B836F8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5972C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95A1C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(54)</w:t>
            </w:r>
          </w:p>
        </w:tc>
        <w:tc>
          <w:tcPr>
            <w:tcW w:w="0" w:type="auto"/>
            <w:shd w:val="clear" w:color="auto" w:fill="FFFFFF"/>
            <w:tcMar>
              <w:top w:w="30" w:type="dxa"/>
              <w:left w:w="0" w:type="dxa"/>
              <w:bottom w:w="30" w:type="dxa"/>
              <w:right w:w="20" w:type="dxa"/>
            </w:tcMar>
            <w:vAlign w:val="bottom"/>
            <w:hideMark/>
          </w:tcPr>
          <w:p w14:paraId="2D6CF6F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1A4ED4C" w14:textId="77777777" w:rsidTr="001E29DA">
        <w:tc>
          <w:tcPr>
            <w:tcW w:w="0" w:type="auto"/>
            <w:gridSpan w:val="3"/>
            <w:shd w:val="clear" w:color="auto" w:fill="CCEEFF"/>
            <w:tcMar>
              <w:top w:w="30" w:type="dxa"/>
              <w:left w:w="20" w:type="dxa"/>
              <w:bottom w:w="30" w:type="dxa"/>
              <w:right w:w="20" w:type="dxa"/>
            </w:tcMar>
            <w:vAlign w:val="bottom"/>
            <w:hideMark/>
          </w:tcPr>
          <w:p w14:paraId="020F343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Gains (losses) on equity investments, net</w:t>
            </w:r>
          </w:p>
        </w:tc>
        <w:tc>
          <w:tcPr>
            <w:tcW w:w="0" w:type="auto"/>
            <w:gridSpan w:val="2"/>
            <w:shd w:val="clear" w:color="auto" w:fill="CCEEFF"/>
            <w:tcMar>
              <w:top w:w="30" w:type="dxa"/>
              <w:left w:w="20" w:type="dxa"/>
              <w:bottom w:w="30" w:type="dxa"/>
              <w:right w:w="0" w:type="dxa"/>
            </w:tcMar>
            <w:vAlign w:val="bottom"/>
            <w:hideMark/>
          </w:tcPr>
          <w:p w14:paraId="1C53364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(62)</w:t>
            </w:r>
          </w:p>
        </w:tc>
        <w:tc>
          <w:tcPr>
            <w:tcW w:w="0" w:type="auto"/>
            <w:shd w:val="clear" w:color="auto" w:fill="CCEEFF"/>
            <w:tcMar>
              <w:top w:w="30" w:type="dxa"/>
              <w:left w:w="0" w:type="dxa"/>
              <w:bottom w:w="30" w:type="dxa"/>
              <w:right w:w="20" w:type="dxa"/>
            </w:tcMar>
            <w:vAlign w:val="bottom"/>
            <w:hideMark/>
          </w:tcPr>
          <w:p w14:paraId="3F55941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1F087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E950D2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56 </w:t>
            </w:r>
          </w:p>
        </w:tc>
        <w:tc>
          <w:tcPr>
            <w:tcW w:w="0" w:type="auto"/>
            <w:shd w:val="clear" w:color="auto" w:fill="CCEEFF"/>
            <w:tcMar>
              <w:top w:w="30" w:type="dxa"/>
              <w:left w:w="0" w:type="dxa"/>
              <w:bottom w:w="30" w:type="dxa"/>
              <w:right w:w="20" w:type="dxa"/>
            </w:tcMar>
            <w:vAlign w:val="bottom"/>
            <w:hideMark/>
          </w:tcPr>
          <w:p w14:paraId="2726936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F157B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EBDFE8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59D9BFE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7BC7DFE" w14:textId="77777777" w:rsidTr="001E29DA">
        <w:tc>
          <w:tcPr>
            <w:tcW w:w="0" w:type="auto"/>
            <w:gridSpan w:val="3"/>
            <w:shd w:val="clear" w:color="auto" w:fill="FFFFFF"/>
            <w:tcMar>
              <w:top w:w="30" w:type="dxa"/>
              <w:left w:w="20" w:type="dxa"/>
              <w:bottom w:w="30" w:type="dxa"/>
              <w:right w:w="20" w:type="dxa"/>
            </w:tcMar>
            <w:vAlign w:val="bottom"/>
            <w:hideMark/>
          </w:tcPr>
          <w:p w14:paraId="7F303C4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 income (expense)</w:t>
            </w:r>
          </w:p>
        </w:tc>
        <w:tc>
          <w:tcPr>
            <w:tcW w:w="0" w:type="auto"/>
            <w:gridSpan w:val="2"/>
            <w:shd w:val="clear" w:color="auto" w:fill="FFFFFF"/>
            <w:tcMar>
              <w:top w:w="30" w:type="dxa"/>
              <w:left w:w="20" w:type="dxa"/>
              <w:bottom w:w="30" w:type="dxa"/>
              <w:right w:w="0" w:type="dxa"/>
            </w:tcMar>
            <w:vAlign w:val="bottom"/>
            <w:hideMark/>
          </w:tcPr>
          <w:p w14:paraId="7886189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4B69F86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6B4D0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76D59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4FEBF53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2B1B25"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2BD1DF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w:t>
            </w:r>
          </w:p>
        </w:tc>
        <w:tc>
          <w:tcPr>
            <w:tcW w:w="0" w:type="auto"/>
            <w:shd w:val="clear" w:color="auto" w:fill="FFFFFF"/>
            <w:tcMar>
              <w:top w:w="30" w:type="dxa"/>
              <w:left w:w="0" w:type="dxa"/>
              <w:bottom w:w="30" w:type="dxa"/>
              <w:right w:w="20" w:type="dxa"/>
            </w:tcMar>
            <w:vAlign w:val="bottom"/>
            <w:hideMark/>
          </w:tcPr>
          <w:p w14:paraId="3C32E65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7355018" w14:textId="77777777" w:rsidTr="001E29DA">
        <w:tc>
          <w:tcPr>
            <w:tcW w:w="0" w:type="auto"/>
            <w:gridSpan w:val="3"/>
            <w:shd w:val="clear" w:color="auto" w:fill="CCEEFF"/>
            <w:tcMar>
              <w:top w:w="30" w:type="dxa"/>
              <w:left w:w="20" w:type="dxa"/>
              <w:bottom w:w="30" w:type="dxa"/>
              <w:right w:w="20" w:type="dxa"/>
            </w:tcMar>
            <w:vAlign w:val="bottom"/>
            <w:hideMark/>
          </w:tcPr>
          <w:p w14:paraId="653A249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Other income (expense),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9A418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D0598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E07F54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587B3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77C5E4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38929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5CA6C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77577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645AE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4FF6F5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5F0AFC" w14:textId="77777777" w:rsidR="001E29DA" w:rsidRPr="001E29DA" w:rsidRDefault="001E29DA" w:rsidP="001E29DA">
            <w:pPr>
              <w:widowControl/>
              <w:spacing w:after="100"/>
              <w:jc w:val="right"/>
              <w:rPr>
                <w:rFonts w:ascii="宋体" w:eastAsia="宋体" w:hAnsi="宋体" w:cs="宋体"/>
                <w:kern w:val="0"/>
                <w:sz w:val="24"/>
                <w:szCs w:val="24"/>
              </w:rPr>
            </w:pPr>
          </w:p>
        </w:tc>
      </w:tr>
    </w:tbl>
    <w:p w14:paraId="034E8DCD" w14:textId="77777777" w:rsidR="001E29DA" w:rsidRPr="001E29DA" w:rsidRDefault="001E29DA" w:rsidP="001E29DA">
      <w:pPr>
        <w:widowControl/>
        <w:jc w:val="left"/>
        <w:rPr>
          <w:rFonts w:ascii="微软雅黑" w:eastAsia="微软雅黑" w:hAnsi="微软雅黑" w:cs="宋体"/>
          <w:color w:val="000000"/>
          <w:kern w:val="0"/>
          <w:sz w:val="27"/>
          <w:szCs w:val="27"/>
        </w:rPr>
      </w:pPr>
      <w:r w:rsidRPr="001E29DA">
        <w:rPr>
          <w:rFonts w:ascii="Arial" w:eastAsia="微软雅黑" w:hAnsi="Arial" w:cs="Arial"/>
          <w:b/>
          <w:bCs/>
          <w:color w:val="000000"/>
          <w:kern w:val="0"/>
          <w:sz w:val="20"/>
          <w:szCs w:val="20"/>
        </w:rPr>
        <w:t>NOTE 16 – Commitments and Guarantees</w:t>
      </w:r>
    </w:p>
    <w:p w14:paraId="77A2A638"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Arial" w:eastAsia="宋体" w:hAnsi="Arial" w:cs="Arial"/>
          <w:b/>
          <w:bCs/>
          <w:i/>
          <w:iCs/>
          <w:color w:val="000000"/>
          <w:kern w:val="0"/>
          <w:sz w:val="20"/>
          <w:szCs w:val="20"/>
        </w:rPr>
        <w:t>Operating Leases</w:t>
      </w:r>
    </w:p>
    <w:p w14:paraId="35CFADC1"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has entered into operating and finance leases for its corporate offices, data centers, research and development facilities and certain equipment. The leases expire at various dates through 2031, some of which include options to extend the lease for up to ten years.</w:t>
      </w:r>
    </w:p>
    <w:p w14:paraId="7B4995CF"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85</w:t>
      </w:r>
    </w:p>
    <w:p w14:paraId="51051817"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52ABA282">
          <v:rect id="_x0000_i1114" style="width:0;height:1.5pt" o:hralign="center" o:hrstd="t" o:hrnoshade="t" o:hr="t" fillcolor="black" stroked="f"/>
        </w:pict>
      </w:r>
    </w:p>
    <w:p w14:paraId="4B7A07CA"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69" w:anchor="i179f0d6779c24794a67681755ffb9a04_7" w:history="1">
        <w:r w:rsidRPr="001E29DA">
          <w:rPr>
            <w:rFonts w:ascii="Arial" w:eastAsia="微软雅黑" w:hAnsi="Arial" w:cs="Arial"/>
            <w:color w:val="0000FF"/>
            <w:kern w:val="0"/>
            <w:sz w:val="18"/>
            <w:szCs w:val="18"/>
            <w:u w:val="single"/>
          </w:rPr>
          <w:t>Table of Contents</w:t>
        </w:r>
      </w:hyperlink>
    </w:p>
    <w:p w14:paraId="2389BDA1"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For 2022, 2021 and 2020, the Company recorded $118 million, $71 million and $59 million, respectively, of operating lease expense, including short-term lease expense. For 2022 and 2021, the Company recorded $40 million and $26 million, respectively, of variable lease expense, which primarily included operating expenses and property taxes associated with the usage of facilities under the operating leases. For 2022 and 2021, cash paid for operating leases included in operating cash flows was $108 million and $67 million, respectively. The Company’s finance and short-term leases are immaterial to the Company’s consolidated financial statements.</w:t>
      </w:r>
    </w:p>
    <w:p w14:paraId="763C9CE1" w14:textId="77777777" w:rsidR="001E29DA" w:rsidRPr="001E29DA" w:rsidRDefault="001E29DA" w:rsidP="001E29DA">
      <w:pPr>
        <w:widowControl/>
        <w:jc w:val="left"/>
        <w:rPr>
          <w:rFonts w:ascii="宋体" w:eastAsia="宋体" w:hAnsi="宋体" w:cs="宋体"/>
          <w:kern w:val="0"/>
          <w:sz w:val="24"/>
          <w:szCs w:val="24"/>
        </w:rPr>
      </w:pPr>
      <w:r w:rsidRPr="001E29DA">
        <w:rPr>
          <w:rFonts w:ascii="Arial" w:eastAsia="宋体" w:hAnsi="Arial" w:cs="Arial"/>
          <w:color w:val="000000"/>
          <w:kern w:val="0"/>
          <w:sz w:val="20"/>
          <w:szCs w:val="20"/>
        </w:rPr>
        <w:t>Supplemental information related to leases is as follows:</w:t>
      </w:r>
    </w:p>
    <w:tbl>
      <w:tblPr>
        <w:tblW w:w="20584" w:type="dxa"/>
        <w:tblCellMar>
          <w:top w:w="15" w:type="dxa"/>
          <w:left w:w="15" w:type="dxa"/>
          <w:bottom w:w="15" w:type="dxa"/>
          <w:right w:w="15" w:type="dxa"/>
        </w:tblCellMar>
        <w:tblLook w:val="04A0" w:firstRow="1" w:lastRow="0" w:firstColumn="1" w:lastColumn="0" w:noHBand="0" w:noVBand="1"/>
      </w:tblPr>
      <w:tblGrid>
        <w:gridCol w:w="175"/>
        <w:gridCol w:w="16047"/>
        <w:gridCol w:w="36"/>
        <w:gridCol w:w="175"/>
        <w:gridCol w:w="3952"/>
        <w:gridCol w:w="199"/>
      </w:tblGrid>
      <w:tr w:rsidR="001E29DA" w:rsidRPr="001E29DA" w14:paraId="1852D1CE" w14:textId="77777777" w:rsidTr="001E29DA">
        <w:tc>
          <w:tcPr>
            <w:tcW w:w="174" w:type="dxa"/>
            <w:vAlign w:val="center"/>
            <w:hideMark/>
          </w:tcPr>
          <w:p w14:paraId="0E5B6A50" w14:textId="77777777" w:rsidR="001E29DA" w:rsidRPr="001E29DA" w:rsidRDefault="001E29DA" w:rsidP="001E29DA">
            <w:pPr>
              <w:widowControl/>
              <w:jc w:val="left"/>
              <w:rPr>
                <w:rFonts w:ascii="宋体" w:eastAsia="宋体" w:hAnsi="宋体" w:cs="宋体"/>
                <w:kern w:val="0"/>
                <w:sz w:val="24"/>
                <w:szCs w:val="24"/>
              </w:rPr>
            </w:pPr>
          </w:p>
        </w:tc>
        <w:tc>
          <w:tcPr>
            <w:tcW w:w="15957" w:type="dxa"/>
            <w:vAlign w:val="center"/>
            <w:hideMark/>
          </w:tcPr>
          <w:p w14:paraId="640A3B3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8F1AC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804188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930" w:type="dxa"/>
            <w:vAlign w:val="center"/>
            <w:hideMark/>
          </w:tcPr>
          <w:p w14:paraId="602E5FE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6E218E0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BD7CA8E" w14:textId="77777777" w:rsidTr="001E29DA">
        <w:tc>
          <w:tcPr>
            <w:tcW w:w="0" w:type="auto"/>
            <w:gridSpan w:val="3"/>
            <w:tcMar>
              <w:top w:w="0" w:type="dxa"/>
              <w:left w:w="20" w:type="dxa"/>
              <w:bottom w:w="0" w:type="dxa"/>
              <w:right w:w="20" w:type="dxa"/>
            </w:tcMar>
            <w:vAlign w:val="center"/>
            <w:hideMark/>
          </w:tcPr>
          <w:p w14:paraId="3C4779E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D1CFB0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r>
      <w:tr w:rsidR="001E29DA" w:rsidRPr="001E29DA" w14:paraId="28A8C0CE" w14:textId="77777777" w:rsidTr="001E29DA">
        <w:tc>
          <w:tcPr>
            <w:tcW w:w="0" w:type="auto"/>
            <w:gridSpan w:val="3"/>
            <w:shd w:val="clear" w:color="auto" w:fill="CCEEFF"/>
            <w:tcMar>
              <w:top w:w="30" w:type="dxa"/>
              <w:left w:w="20" w:type="dxa"/>
              <w:bottom w:w="30" w:type="dxa"/>
              <w:right w:w="20" w:type="dxa"/>
            </w:tcMar>
            <w:vAlign w:val="bottom"/>
            <w:hideMark/>
          </w:tcPr>
          <w:p w14:paraId="2082A991"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Weighted-average remaining lease term in years – operating leases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AFDC7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5.98</w:t>
            </w:r>
          </w:p>
        </w:tc>
      </w:tr>
      <w:tr w:rsidR="001E29DA" w:rsidRPr="001E29DA" w14:paraId="3F3D7C82" w14:textId="77777777" w:rsidTr="001E29DA">
        <w:tc>
          <w:tcPr>
            <w:tcW w:w="0" w:type="auto"/>
            <w:gridSpan w:val="3"/>
            <w:shd w:val="clear" w:color="auto" w:fill="FFFFFF"/>
            <w:tcMar>
              <w:top w:w="30" w:type="dxa"/>
              <w:left w:w="20" w:type="dxa"/>
              <w:bottom w:w="30" w:type="dxa"/>
              <w:right w:w="20" w:type="dxa"/>
            </w:tcMar>
            <w:vAlign w:val="bottom"/>
            <w:hideMark/>
          </w:tcPr>
          <w:p w14:paraId="6CF96BE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lastRenderedPageBreak/>
              <w:t>Weighted-average discount rate – operating leases</w:t>
            </w:r>
          </w:p>
        </w:tc>
        <w:tc>
          <w:tcPr>
            <w:tcW w:w="0" w:type="auto"/>
            <w:gridSpan w:val="2"/>
            <w:shd w:val="clear" w:color="auto" w:fill="FFFFFF"/>
            <w:tcMar>
              <w:top w:w="30" w:type="dxa"/>
              <w:left w:w="20" w:type="dxa"/>
              <w:bottom w:w="30" w:type="dxa"/>
              <w:right w:w="0" w:type="dxa"/>
            </w:tcMar>
            <w:vAlign w:val="bottom"/>
            <w:hideMark/>
          </w:tcPr>
          <w:p w14:paraId="37AEAC8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3.83 </w:t>
            </w:r>
          </w:p>
        </w:tc>
        <w:tc>
          <w:tcPr>
            <w:tcW w:w="0" w:type="auto"/>
            <w:shd w:val="clear" w:color="auto" w:fill="FFFFFF"/>
            <w:tcMar>
              <w:top w:w="30" w:type="dxa"/>
              <w:left w:w="0" w:type="dxa"/>
              <w:bottom w:w="30" w:type="dxa"/>
              <w:right w:w="20" w:type="dxa"/>
            </w:tcMar>
            <w:vAlign w:val="bottom"/>
            <w:hideMark/>
          </w:tcPr>
          <w:p w14:paraId="431CB44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w:t>
            </w:r>
          </w:p>
        </w:tc>
      </w:tr>
    </w:tbl>
    <w:p w14:paraId="34DE6A35" w14:textId="77777777" w:rsidR="001E29DA" w:rsidRPr="001E29DA" w:rsidRDefault="001E29DA" w:rsidP="001E29DA">
      <w:pPr>
        <w:widowControl/>
        <w:jc w:val="left"/>
        <w:rPr>
          <w:rFonts w:ascii="宋体" w:eastAsia="宋体" w:hAnsi="宋体" w:cs="宋体"/>
          <w:kern w:val="0"/>
          <w:sz w:val="24"/>
          <w:szCs w:val="24"/>
        </w:rPr>
      </w:pPr>
      <w:r w:rsidRPr="001E29DA">
        <w:rPr>
          <w:rFonts w:ascii="Arial" w:eastAsia="宋体" w:hAnsi="Arial" w:cs="Arial"/>
          <w:color w:val="000000"/>
          <w:kern w:val="0"/>
          <w:sz w:val="20"/>
          <w:szCs w:val="20"/>
        </w:rPr>
        <w:t>Future minimum lease payments under non-cancellable operating lease liabilities as of December 31, 2022 are as follows:</w:t>
      </w:r>
    </w:p>
    <w:tbl>
      <w:tblPr>
        <w:tblW w:w="20554" w:type="dxa"/>
        <w:tblCellMar>
          <w:top w:w="15" w:type="dxa"/>
          <w:left w:w="15" w:type="dxa"/>
          <w:bottom w:w="15" w:type="dxa"/>
          <w:right w:w="15" w:type="dxa"/>
        </w:tblCellMar>
        <w:tblLook w:val="04A0" w:firstRow="1" w:lastRow="0" w:firstColumn="1" w:lastColumn="0" w:noHBand="0" w:noVBand="1"/>
      </w:tblPr>
      <w:tblGrid>
        <w:gridCol w:w="176"/>
        <w:gridCol w:w="15997"/>
        <w:gridCol w:w="36"/>
        <w:gridCol w:w="176"/>
        <w:gridCol w:w="4133"/>
        <w:gridCol w:w="36"/>
      </w:tblGrid>
      <w:tr w:rsidR="001E29DA" w:rsidRPr="001E29DA" w14:paraId="4561354F" w14:textId="77777777" w:rsidTr="001E29DA">
        <w:tc>
          <w:tcPr>
            <w:tcW w:w="175" w:type="dxa"/>
            <w:vAlign w:val="center"/>
            <w:hideMark/>
          </w:tcPr>
          <w:p w14:paraId="539D4B12" w14:textId="77777777" w:rsidR="001E29DA" w:rsidRPr="001E29DA" w:rsidRDefault="001E29DA" w:rsidP="001E29DA">
            <w:pPr>
              <w:widowControl/>
              <w:jc w:val="left"/>
              <w:rPr>
                <w:rFonts w:ascii="宋体" w:eastAsia="宋体" w:hAnsi="宋体" w:cs="宋体"/>
                <w:kern w:val="0"/>
                <w:sz w:val="24"/>
                <w:szCs w:val="24"/>
              </w:rPr>
            </w:pPr>
          </w:p>
        </w:tc>
        <w:tc>
          <w:tcPr>
            <w:tcW w:w="15910" w:type="dxa"/>
            <w:vAlign w:val="center"/>
            <w:hideMark/>
          </w:tcPr>
          <w:p w14:paraId="5455C6E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BBA1A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E36079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110" w:type="dxa"/>
            <w:vAlign w:val="center"/>
            <w:hideMark/>
          </w:tcPr>
          <w:p w14:paraId="69CE306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23C59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1F2EB77" w14:textId="77777777" w:rsidTr="001E29DA">
        <w:tc>
          <w:tcPr>
            <w:tcW w:w="0" w:type="auto"/>
            <w:gridSpan w:val="3"/>
            <w:tcMar>
              <w:top w:w="30" w:type="dxa"/>
              <w:left w:w="20" w:type="dxa"/>
              <w:bottom w:w="30" w:type="dxa"/>
              <w:right w:w="20" w:type="dxa"/>
            </w:tcMar>
            <w:vAlign w:val="bottom"/>
            <w:hideMark/>
          </w:tcPr>
          <w:p w14:paraId="3D46FBA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Year</w:t>
            </w:r>
          </w:p>
        </w:tc>
        <w:tc>
          <w:tcPr>
            <w:tcW w:w="0" w:type="auto"/>
            <w:gridSpan w:val="3"/>
            <w:tcMar>
              <w:top w:w="30" w:type="dxa"/>
              <w:left w:w="20" w:type="dxa"/>
              <w:bottom w:w="30" w:type="dxa"/>
              <w:right w:w="20" w:type="dxa"/>
            </w:tcMar>
            <w:vAlign w:val="bottom"/>
            <w:hideMark/>
          </w:tcPr>
          <w:p w14:paraId="67311B5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398FC459" w14:textId="77777777" w:rsidTr="001E29DA">
        <w:tc>
          <w:tcPr>
            <w:tcW w:w="0" w:type="auto"/>
            <w:gridSpan w:val="3"/>
            <w:shd w:val="clear" w:color="auto" w:fill="CCEEFF"/>
            <w:tcMar>
              <w:top w:w="30" w:type="dxa"/>
              <w:left w:w="20" w:type="dxa"/>
              <w:bottom w:w="30" w:type="dxa"/>
              <w:right w:w="20" w:type="dxa"/>
            </w:tcMar>
            <w:vAlign w:val="bottom"/>
            <w:hideMark/>
          </w:tcPr>
          <w:p w14:paraId="3F400EA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2023</w:t>
            </w:r>
          </w:p>
        </w:tc>
        <w:tc>
          <w:tcPr>
            <w:tcW w:w="0" w:type="auto"/>
            <w:shd w:val="clear" w:color="auto" w:fill="CCEEFF"/>
            <w:tcMar>
              <w:top w:w="30" w:type="dxa"/>
              <w:left w:w="20" w:type="dxa"/>
              <w:bottom w:w="30" w:type="dxa"/>
              <w:right w:w="0" w:type="dxa"/>
            </w:tcMar>
            <w:vAlign w:val="bottom"/>
            <w:hideMark/>
          </w:tcPr>
          <w:p w14:paraId="177F992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524322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109 </w:t>
            </w:r>
          </w:p>
        </w:tc>
        <w:tc>
          <w:tcPr>
            <w:tcW w:w="0" w:type="auto"/>
            <w:shd w:val="clear" w:color="auto" w:fill="CCEEFF"/>
            <w:tcMar>
              <w:top w:w="30" w:type="dxa"/>
              <w:left w:w="0" w:type="dxa"/>
              <w:bottom w:w="30" w:type="dxa"/>
              <w:right w:w="20" w:type="dxa"/>
            </w:tcMar>
            <w:vAlign w:val="bottom"/>
            <w:hideMark/>
          </w:tcPr>
          <w:p w14:paraId="28A4139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65BFC21" w14:textId="77777777" w:rsidTr="001E29DA">
        <w:tc>
          <w:tcPr>
            <w:tcW w:w="0" w:type="auto"/>
            <w:gridSpan w:val="3"/>
            <w:shd w:val="clear" w:color="auto" w:fill="FFFFFF"/>
            <w:tcMar>
              <w:top w:w="30" w:type="dxa"/>
              <w:left w:w="20" w:type="dxa"/>
              <w:bottom w:w="30" w:type="dxa"/>
              <w:right w:w="20" w:type="dxa"/>
            </w:tcMar>
            <w:vAlign w:val="bottom"/>
            <w:hideMark/>
          </w:tcPr>
          <w:p w14:paraId="5B6C4AE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2024</w:t>
            </w:r>
          </w:p>
        </w:tc>
        <w:tc>
          <w:tcPr>
            <w:tcW w:w="0" w:type="auto"/>
            <w:gridSpan w:val="2"/>
            <w:shd w:val="clear" w:color="auto" w:fill="FFFFFF"/>
            <w:tcMar>
              <w:top w:w="30" w:type="dxa"/>
              <w:left w:w="20" w:type="dxa"/>
              <w:bottom w:w="30" w:type="dxa"/>
              <w:right w:w="0" w:type="dxa"/>
            </w:tcMar>
            <w:vAlign w:val="bottom"/>
            <w:hideMark/>
          </w:tcPr>
          <w:p w14:paraId="6483093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99 </w:t>
            </w:r>
          </w:p>
        </w:tc>
        <w:tc>
          <w:tcPr>
            <w:tcW w:w="0" w:type="auto"/>
            <w:shd w:val="clear" w:color="auto" w:fill="FFFFFF"/>
            <w:tcMar>
              <w:top w:w="30" w:type="dxa"/>
              <w:left w:w="0" w:type="dxa"/>
              <w:bottom w:w="30" w:type="dxa"/>
              <w:right w:w="20" w:type="dxa"/>
            </w:tcMar>
            <w:vAlign w:val="bottom"/>
            <w:hideMark/>
          </w:tcPr>
          <w:p w14:paraId="12064A4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F1B55EF" w14:textId="77777777" w:rsidTr="001E29DA">
        <w:tc>
          <w:tcPr>
            <w:tcW w:w="0" w:type="auto"/>
            <w:gridSpan w:val="3"/>
            <w:shd w:val="clear" w:color="auto" w:fill="CCEEFF"/>
            <w:tcMar>
              <w:top w:w="30" w:type="dxa"/>
              <w:left w:w="20" w:type="dxa"/>
              <w:bottom w:w="30" w:type="dxa"/>
              <w:right w:w="20" w:type="dxa"/>
            </w:tcMar>
            <w:vAlign w:val="bottom"/>
            <w:hideMark/>
          </w:tcPr>
          <w:p w14:paraId="61E4474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2025</w:t>
            </w:r>
          </w:p>
        </w:tc>
        <w:tc>
          <w:tcPr>
            <w:tcW w:w="0" w:type="auto"/>
            <w:gridSpan w:val="2"/>
            <w:shd w:val="clear" w:color="auto" w:fill="CCEEFF"/>
            <w:tcMar>
              <w:top w:w="30" w:type="dxa"/>
              <w:left w:w="20" w:type="dxa"/>
              <w:bottom w:w="30" w:type="dxa"/>
              <w:right w:w="0" w:type="dxa"/>
            </w:tcMar>
            <w:vAlign w:val="bottom"/>
            <w:hideMark/>
          </w:tcPr>
          <w:p w14:paraId="0D8EEE4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88 </w:t>
            </w:r>
          </w:p>
        </w:tc>
        <w:tc>
          <w:tcPr>
            <w:tcW w:w="0" w:type="auto"/>
            <w:shd w:val="clear" w:color="auto" w:fill="CCEEFF"/>
            <w:tcMar>
              <w:top w:w="30" w:type="dxa"/>
              <w:left w:w="0" w:type="dxa"/>
              <w:bottom w:w="30" w:type="dxa"/>
              <w:right w:w="20" w:type="dxa"/>
            </w:tcMar>
            <w:vAlign w:val="bottom"/>
            <w:hideMark/>
          </w:tcPr>
          <w:p w14:paraId="3F579C7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6A4065A9" w14:textId="77777777" w:rsidTr="001E29DA">
        <w:tc>
          <w:tcPr>
            <w:tcW w:w="0" w:type="auto"/>
            <w:gridSpan w:val="3"/>
            <w:shd w:val="clear" w:color="auto" w:fill="FFFFFF"/>
            <w:tcMar>
              <w:top w:w="30" w:type="dxa"/>
              <w:left w:w="20" w:type="dxa"/>
              <w:bottom w:w="30" w:type="dxa"/>
              <w:right w:w="20" w:type="dxa"/>
            </w:tcMar>
            <w:vAlign w:val="bottom"/>
            <w:hideMark/>
          </w:tcPr>
          <w:p w14:paraId="76BC623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2026</w:t>
            </w:r>
          </w:p>
        </w:tc>
        <w:tc>
          <w:tcPr>
            <w:tcW w:w="0" w:type="auto"/>
            <w:gridSpan w:val="2"/>
            <w:shd w:val="clear" w:color="auto" w:fill="FFFFFF"/>
            <w:tcMar>
              <w:top w:w="30" w:type="dxa"/>
              <w:left w:w="20" w:type="dxa"/>
              <w:bottom w:w="30" w:type="dxa"/>
              <w:right w:w="0" w:type="dxa"/>
            </w:tcMar>
            <w:vAlign w:val="bottom"/>
            <w:hideMark/>
          </w:tcPr>
          <w:p w14:paraId="341131F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77 </w:t>
            </w:r>
          </w:p>
        </w:tc>
        <w:tc>
          <w:tcPr>
            <w:tcW w:w="0" w:type="auto"/>
            <w:shd w:val="clear" w:color="auto" w:fill="FFFFFF"/>
            <w:tcMar>
              <w:top w:w="30" w:type="dxa"/>
              <w:left w:w="0" w:type="dxa"/>
              <w:bottom w:w="30" w:type="dxa"/>
              <w:right w:w="20" w:type="dxa"/>
            </w:tcMar>
            <w:vAlign w:val="bottom"/>
            <w:hideMark/>
          </w:tcPr>
          <w:p w14:paraId="12B5F9E4"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90AD0DA" w14:textId="77777777" w:rsidTr="001E29DA">
        <w:tc>
          <w:tcPr>
            <w:tcW w:w="0" w:type="auto"/>
            <w:gridSpan w:val="3"/>
            <w:shd w:val="clear" w:color="auto" w:fill="CCEEFF"/>
            <w:tcMar>
              <w:top w:w="30" w:type="dxa"/>
              <w:left w:w="20" w:type="dxa"/>
              <w:bottom w:w="30" w:type="dxa"/>
              <w:right w:w="20" w:type="dxa"/>
            </w:tcMar>
            <w:vAlign w:val="bottom"/>
            <w:hideMark/>
          </w:tcPr>
          <w:p w14:paraId="4388E95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2027</w:t>
            </w:r>
          </w:p>
        </w:tc>
        <w:tc>
          <w:tcPr>
            <w:tcW w:w="0" w:type="auto"/>
            <w:gridSpan w:val="2"/>
            <w:shd w:val="clear" w:color="auto" w:fill="CCEEFF"/>
            <w:tcMar>
              <w:top w:w="30" w:type="dxa"/>
              <w:left w:w="20" w:type="dxa"/>
              <w:bottom w:w="30" w:type="dxa"/>
              <w:right w:w="0" w:type="dxa"/>
            </w:tcMar>
            <w:vAlign w:val="bottom"/>
            <w:hideMark/>
          </w:tcPr>
          <w:p w14:paraId="766BE25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59 </w:t>
            </w:r>
          </w:p>
        </w:tc>
        <w:tc>
          <w:tcPr>
            <w:tcW w:w="0" w:type="auto"/>
            <w:shd w:val="clear" w:color="auto" w:fill="CCEEFF"/>
            <w:tcMar>
              <w:top w:w="30" w:type="dxa"/>
              <w:left w:w="0" w:type="dxa"/>
              <w:bottom w:w="30" w:type="dxa"/>
              <w:right w:w="20" w:type="dxa"/>
            </w:tcMar>
            <w:vAlign w:val="bottom"/>
            <w:hideMark/>
          </w:tcPr>
          <w:p w14:paraId="23D68DC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66FBC77" w14:textId="77777777" w:rsidTr="001E29DA">
        <w:tc>
          <w:tcPr>
            <w:tcW w:w="0" w:type="auto"/>
            <w:gridSpan w:val="3"/>
            <w:shd w:val="clear" w:color="auto" w:fill="FFFFFF"/>
            <w:tcMar>
              <w:top w:w="30" w:type="dxa"/>
              <w:left w:w="20" w:type="dxa"/>
              <w:bottom w:w="30" w:type="dxa"/>
              <w:right w:w="20" w:type="dxa"/>
            </w:tcMar>
            <w:vAlign w:val="bottom"/>
            <w:hideMark/>
          </w:tcPr>
          <w:p w14:paraId="2EFB442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2028 and thereafter</w:t>
            </w:r>
          </w:p>
        </w:tc>
        <w:tc>
          <w:tcPr>
            <w:tcW w:w="0" w:type="auto"/>
            <w:gridSpan w:val="2"/>
            <w:shd w:val="clear" w:color="auto" w:fill="FFFFFF"/>
            <w:tcMar>
              <w:top w:w="30" w:type="dxa"/>
              <w:left w:w="20" w:type="dxa"/>
              <w:bottom w:w="30" w:type="dxa"/>
              <w:right w:w="0" w:type="dxa"/>
            </w:tcMar>
            <w:vAlign w:val="bottom"/>
            <w:hideMark/>
          </w:tcPr>
          <w:p w14:paraId="7872DA9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113 </w:t>
            </w:r>
          </w:p>
        </w:tc>
        <w:tc>
          <w:tcPr>
            <w:tcW w:w="0" w:type="auto"/>
            <w:shd w:val="clear" w:color="auto" w:fill="FFFFFF"/>
            <w:tcMar>
              <w:top w:w="30" w:type="dxa"/>
              <w:left w:w="0" w:type="dxa"/>
              <w:bottom w:w="30" w:type="dxa"/>
              <w:right w:w="20" w:type="dxa"/>
            </w:tcMar>
            <w:vAlign w:val="bottom"/>
            <w:hideMark/>
          </w:tcPr>
          <w:p w14:paraId="6938E32A"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04C3D84" w14:textId="77777777" w:rsidTr="001E29DA">
        <w:tc>
          <w:tcPr>
            <w:tcW w:w="0" w:type="auto"/>
            <w:gridSpan w:val="3"/>
            <w:shd w:val="clear" w:color="auto" w:fill="CCEEFF"/>
            <w:tcMar>
              <w:top w:w="30" w:type="dxa"/>
              <w:left w:w="20" w:type="dxa"/>
              <w:bottom w:w="30" w:type="dxa"/>
              <w:right w:w="20" w:type="dxa"/>
            </w:tcMar>
            <w:vAlign w:val="bottom"/>
            <w:hideMark/>
          </w:tcPr>
          <w:p w14:paraId="479E04E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        Total minimum lease payments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2E424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B127AF"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4E65D0CF" w14:textId="77777777" w:rsidTr="001E29DA">
        <w:tc>
          <w:tcPr>
            <w:tcW w:w="0" w:type="auto"/>
            <w:gridSpan w:val="3"/>
            <w:shd w:val="clear" w:color="auto" w:fill="FFFFFF"/>
            <w:tcMar>
              <w:top w:w="30" w:type="dxa"/>
              <w:left w:w="20" w:type="dxa"/>
              <w:bottom w:w="30" w:type="dxa"/>
              <w:right w:w="20" w:type="dxa"/>
            </w:tcMar>
            <w:vAlign w:val="bottom"/>
            <w:hideMark/>
          </w:tcPr>
          <w:p w14:paraId="27E0BBB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Less: interest</w:t>
            </w:r>
          </w:p>
        </w:tc>
        <w:tc>
          <w:tcPr>
            <w:tcW w:w="0" w:type="auto"/>
            <w:gridSpan w:val="2"/>
            <w:shd w:val="clear" w:color="auto" w:fill="FFFFFF"/>
            <w:tcMar>
              <w:top w:w="30" w:type="dxa"/>
              <w:left w:w="20" w:type="dxa"/>
              <w:bottom w:w="30" w:type="dxa"/>
              <w:right w:w="0" w:type="dxa"/>
            </w:tcMar>
            <w:vAlign w:val="bottom"/>
            <w:hideMark/>
          </w:tcPr>
          <w:p w14:paraId="738ED96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(56)</w:t>
            </w:r>
          </w:p>
        </w:tc>
        <w:tc>
          <w:tcPr>
            <w:tcW w:w="0" w:type="auto"/>
            <w:shd w:val="clear" w:color="auto" w:fill="FFFFFF"/>
            <w:tcMar>
              <w:top w:w="30" w:type="dxa"/>
              <w:left w:w="0" w:type="dxa"/>
              <w:bottom w:w="30" w:type="dxa"/>
              <w:right w:w="20" w:type="dxa"/>
            </w:tcMar>
            <w:vAlign w:val="bottom"/>
            <w:hideMark/>
          </w:tcPr>
          <w:p w14:paraId="4A37813D"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7726AF83" w14:textId="77777777" w:rsidTr="001E29DA">
        <w:tc>
          <w:tcPr>
            <w:tcW w:w="0" w:type="auto"/>
            <w:gridSpan w:val="3"/>
            <w:shd w:val="clear" w:color="auto" w:fill="CCEEFF"/>
            <w:tcMar>
              <w:top w:w="30" w:type="dxa"/>
              <w:left w:w="20" w:type="dxa"/>
              <w:bottom w:w="30" w:type="dxa"/>
              <w:right w:w="20" w:type="dxa"/>
            </w:tcMar>
            <w:vAlign w:val="bottom"/>
            <w:hideMark/>
          </w:tcPr>
          <w:p w14:paraId="3308724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        Present value of net minimum lease payments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143EB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B7E70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B143EDA" w14:textId="77777777" w:rsidTr="001E29DA">
        <w:tc>
          <w:tcPr>
            <w:tcW w:w="0" w:type="auto"/>
            <w:gridSpan w:val="3"/>
            <w:shd w:val="clear" w:color="auto" w:fill="FFFFFF"/>
            <w:tcMar>
              <w:top w:w="30" w:type="dxa"/>
              <w:left w:w="20" w:type="dxa"/>
              <w:bottom w:w="30" w:type="dxa"/>
              <w:right w:w="20" w:type="dxa"/>
            </w:tcMar>
            <w:vAlign w:val="bottom"/>
            <w:hideMark/>
          </w:tcPr>
          <w:p w14:paraId="222828B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Less: current portion</w:t>
            </w:r>
          </w:p>
        </w:tc>
        <w:tc>
          <w:tcPr>
            <w:tcW w:w="0" w:type="auto"/>
            <w:gridSpan w:val="2"/>
            <w:shd w:val="clear" w:color="auto" w:fill="FFFFFF"/>
            <w:tcMar>
              <w:top w:w="30" w:type="dxa"/>
              <w:left w:w="20" w:type="dxa"/>
              <w:bottom w:w="30" w:type="dxa"/>
              <w:right w:w="0" w:type="dxa"/>
            </w:tcMar>
            <w:vAlign w:val="bottom"/>
            <w:hideMark/>
          </w:tcPr>
          <w:p w14:paraId="79AF566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(93)</w:t>
            </w:r>
          </w:p>
        </w:tc>
        <w:tc>
          <w:tcPr>
            <w:tcW w:w="0" w:type="auto"/>
            <w:shd w:val="clear" w:color="auto" w:fill="FFFFFF"/>
            <w:tcMar>
              <w:top w:w="30" w:type="dxa"/>
              <w:left w:w="0" w:type="dxa"/>
              <w:bottom w:w="30" w:type="dxa"/>
              <w:right w:w="20" w:type="dxa"/>
            </w:tcMar>
            <w:vAlign w:val="bottom"/>
            <w:hideMark/>
          </w:tcPr>
          <w:p w14:paraId="5692069B"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19F19A4E" w14:textId="77777777" w:rsidTr="001E29DA">
        <w:tc>
          <w:tcPr>
            <w:tcW w:w="0" w:type="auto"/>
            <w:gridSpan w:val="3"/>
            <w:shd w:val="clear" w:color="auto" w:fill="CCEEFF"/>
            <w:tcMar>
              <w:top w:w="30" w:type="dxa"/>
              <w:left w:w="20" w:type="dxa"/>
              <w:bottom w:w="30" w:type="dxa"/>
              <w:right w:w="20" w:type="dxa"/>
            </w:tcMar>
            <w:vAlign w:val="bottom"/>
            <w:hideMark/>
          </w:tcPr>
          <w:p w14:paraId="12BC032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        Total long-term operating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D2578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746D6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96957C" w14:textId="77777777" w:rsidR="001E29DA" w:rsidRPr="001E29DA" w:rsidRDefault="001E29DA" w:rsidP="001E29DA">
            <w:pPr>
              <w:widowControl/>
              <w:spacing w:after="100"/>
              <w:jc w:val="right"/>
              <w:rPr>
                <w:rFonts w:ascii="宋体" w:eastAsia="宋体" w:hAnsi="宋体" w:cs="宋体"/>
                <w:kern w:val="0"/>
                <w:sz w:val="24"/>
                <w:szCs w:val="24"/>
              </w:rPr>
            </w:pPr>
          </w:p>
        </w:tc>
      </w:tr>
    </w:tbl>
    <w:p w14:paraId="64B95729"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Certain other operating leases contain provisions for escalating lease payments subject to changes in the consumer price index.</w:t>
      </w:r>
    </w:p>
    <w:p w14:paraId="35519BE8"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i/>
          <w:iCs/>
          <w:color w:val="000000"/>
          <w:kern w:val="0"/>
          <w:sz w:val="20"/>
          <w:szCs w:val="20"/>
        </w:rPr>
        <w:t>Commitments</w:t>
      </w:r>
    </w:p>
    <w:p w14:paraId="16D6EF39"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Company’s purchase commitments primarily include the Company’s obligations to purchase wafers and substrates from third parties and future payments related to certain software and technology licenses and IP licenses. Purchase commitments include obligations made under noncancellable purchase orders and contractual obligations requiring minimum purchases or for which cancellation would lead to significant penalties.</w:t>
      </w:r>
    </w:p>
    <w:p w14:paraId="4EA40C50"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Total future unconditional purchase commitments as of December 31, 2022 were as follows:</w:t>
      </w:r>
    </w:p>
    <w:tbl>
      <w:tblPr>
        <w:tblW w:w="20584" w:type="dxa"/>
        <w:tblCellMar>
          <w:top w:w="15" w:type="dxa"/>
          <w:left w:w="15" w:type="dxa"/>
          <w:bottom w:w="15" w:type="dxa"/>
          <w:right w:w="15" w:type="dxa"/>
        </w:tblCellMar>
        <w:tblLook w:val="04A0" w:firstRow="1" w:lastRow="0" w:firstColumn="1" w:lastColumn="0" w:noHBand="0" w:noVBand="1"/>
      </w:tblPr>
      <w:tblGrid>
        <w:gridCol w:w="176"/>
        <w:gridCol w:w="16329"/>
        <w:gridCol w:w="36"/>
        <w:gridCol w:w="177"/>
        <w:gridCol w:w="3830"/>
        <w:gridCol w:w="36"/>
      </w:tblGrid>
      <w:tr w:rsidR="001E29DA" w:rsidRPr="001E29DA" w14:paraId="01847F77" w14:textId="77777777" w:rsidTr="001E29DA">
        <w:tc>
          <w:tcPr>
            <w:tcW w:w="175" w:type="dxa"/>
            <w:vAlign w:val="center"/>
            <w:hideMark/>
          </w:tcPr>
          <w:p w14:paraId="06793228" w14:textId="77777777" w:rsidR="001E29DA" w:rsidRPr="001E29DA" w:rsidRDefault="001E29DA" w:rsidP="001E29DA">
            <w:pPr>
              <w:widowControl/>
              <w:rPr>
                <w:rFonts w:ascii="宋体" w:eastAsia="宋体" w:hAnsi="宋体" w:cs="宋体"/>
                <w:kern w:val="0"/>
                <w:sz w:val="24"/>
                <w:szCs w:val="24"/>
              </w:rPr>
            </w:pPr>
          </w:p>
        </w:tc>
        <w:tc>
          <w:tcPr>
            <w:tcW w:w="16241" w:type="dxa"/>
            <w:vAlign w:val="center"/>
            <w:hideMark/>
          </w:tcPr>
          <w:p w14:paraId="7285DA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2AEC5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DB9902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809" w:type="dxa"/>
            <w:vAlign w:val="center"/>
            <w:hideMark/>
          </w:tcPr>
          <w:p w14:paraId="62DC447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3B85B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E312656" w14:textId="77777777" w:rsidTr="001E29DA">
        <w:tc>
          <w:tcPr>
            <w:tcW w:w="0" w:type="auto"/>
            <w:gridSpan w:val="3"/>
            <w:tcMar>
              <w:top w:w="30" w:type="dxa"/>
              <w:left w:w="20" w:type="dxa"/>
              <w:bottom w:w="30" w:type="dxa"/>
              <w:right w:w="20" w:type="dxa"/>
            </w:tcMar>
            <w:vAlign w:val="bottom"/>
            <w:hideMark/>
          </w:tcPr>
          <w:p w14:paraId="531AB97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 Year</w:t>
            </w:r>
          </w:p>
        </w:tc>
        <w:tc>
          <w:tcPr>
            <w:tcW w:w="0" w:type="auto"/>
            <w:gridSpan w:val="3"/>
            <w:tcMar>
              <w:top w:w="30" w:type="dxa"/>
              <w:left w:w="20" w:type="dxa"/>
              <w:bottom w:w="30" w:type="dxa"/>
              <w:right w:w="20" w:type="dxa"/>
            </w:tcMar>
            <w:vAlign w:val="bottom"/>
            <w:hideMark/>
          </w:tcPr>
          <w:p w14:paraId="434AF8A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75FF64C9" w14:textId="77777777" w:rsidTr="001E29DA">
        <w:tc>
          <w:tcPr>
            <w:tcW w:w="0" w:type="auto"/>
            <w:gridSpan w:val="3"/>
            <w:shd w:val="clear" w:color="auto" w:fill="CCEEFF"/>
            <w:tcMar>
              <w:top w:w="30" w:type="dxa"/>
              <w:left w:w="20" w:type="dxa"/>
              <w:bottom w:w="30" w:type="dxa"/>
              <w:right w:w="20" w:type="dxa"/>
            </w:tcMar>
            <w:vAlign w:val="bottom"/>
            <w:hideMark/>
          </w:tcPr>
          <w:p w14:paraId="2E986FA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2023</w:t>
            </w:r>
          </w:p>
        </w:tc>
        <w:tc>
          <w:tcPr>
            <w:tcW w:w="0" w:type="auto"/>
            <w:shd w:val="clear" w:color="auto" w:fill="CCEEFF"/>
            <w:tcMar>
              <w:top w:w="30" w:type="dxa"/>
              <w:left w:w="20" w:type="dxa"/>
              <w:bottom w:w="30" w:type="dxa"/>
              <w:right w:w="0" w:type="dxa"/>
            </w:tcMar>
            <w:vAlign w:val="bottom"/>
            <w:hideMark/>
          </w:tcPr>
          <w:p w14:paraId="290065A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F47DD6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6,489 </w:t>
            </w:r>
          </w:p>
        </w:tc>
        <w:tc>
          <w:tcPr>
            <w:tcW w:w="0" w:type="auto"/>
            <w:shd w:val="clear" w:color="auto" w:fill="CCEEFF"/>
            <w:tcMar>
              <w:top w:w="30" w:type="dxa"/>
              <w:left w:w="0" w:type="dxa"/>
              <w:bottom w:w="30" w:type="dxa"/>
              <w:right w:w="20" w:type="dxa"/>
            </w:tcMar>
            <w:vAlign w:val="bottom"/>
            <w:hideMark/>
          </w:tcPr>
          <w:p w14:paraId="5304B0CC"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1D06AA1" w14:textId="77777777" w:rsidTr="001E29DA">
        <w:tc>
          <w:tcPr>
            <w:tcW w:w="0" w:type="auto"/>
            <w:gridSpan w:val="3"/>
            <w:shd w:val="clear" w:color="auto" w:fill="FFFFFF"/>
            <w:tcMar>
              <w:top w:w="30" w:type="dxa"/>
              <w:left w:w="20" w:type="dxa"/>
              <w:bottom w:w="30" w:type="dxa"/>
              <w:right w:w="20" w:type="dxa"/>
            </w:tcMar>
            <w:vAlign w:val="bottom"/>
            <w:hideMark/>
          </w:tcPr>
          <w:p w14:paraId="61CA7BB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2024</w:t>
            </w:r>
          </w:p>
        </w:tc>
        <w:tc>
          <w:tcPr>
            <w:tcW w:w="0" w:type="auto"/>
            <w:gridSpan w:val="2"/>
            <w:shd w:val="clear" w:color="auto" w:fill="FFFFFF"/>
            <w:tcMar>
              <w:top w:w="30" w:type="dxa"/>
              <w:left w:w="20" w:type="dxa"/>
              <w:bottom w:w="30" w:type="dxa"/>
              <w:right w:w="0" w:type="dxa"/>
            </w:tcMar>
            <w:vAlign w:val="bottom"/>
            <w:hideMark/>
          </w:tcPr>
          <w:p w14:paraId="2FF7F4C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1,434 </w:t>
            </w:r>
          </w:p>
        </w:tc>
        <w:tc>
          <w:tcPr>
            <w:tcW w:w="0" w:type="auto"/>
            <w:shd w:val="clear" w:color="auto" w:fill="FFFFFF"/>
            <w:tcMar>
              <w:top w:w="30" w:type="dxa"/>
              <w:left w:w="0" w:type="dxa"/>
              <w:bottom w:w="30" w:type="dxa"/>
              <w:right w:w="20" w:type="dxa"/>
            </w:tcMar>
            <w:vAlign w:val="bottom"/>
            <w:hideMark/>
          </w:tcPr>
          <w:p w14:paraId="5675D746"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BF804B1" w14:textId="77777777" w:rsidTr="001E29DA">
        <w:tc>
          <w:tcPr>
            <w:tcW w:w="0" w:type="auto"/>
            <w:gridSpan w:val="3"/>
            <w:shd w:val="clear" w:color="auto" w:fill="CCEEFF"/>
            <w:tcMar>
              <w:top w:w="30" w:type="dxa"/>
              <w:left w:w="20" w:type="dxa"/>
              <w:bottom w:w="30" w:type="dxa"/>
              <w:right w:w="20" w:type="dxa"/>
            </w:tcMar>
            <w:vAlign w:val="bottom"/>
            <w:hideMark/>
          </w:tcPr>
          <w:p w14:paraId="33975FE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2025</w:t>
            </w:r>
          </w:p>
        </w:tc>
        <w:tc>
          <w:tcPr>
            <w:tcW w:w="0" w:type="auto"/>
            <w:gridSpan w:val="2"/>
            <w:shd w:val="clear" w:color="auto" w:fill="CCEEFF"/>
            <w:tcMar>
              <w:top w:w="30" w:type="dxa"/>
              <w:left w:w="20" w:type="dxa"/>
              <w:bottom w:w="30" w:type="dxa"/>
              <w:right w:w="0" w:type="dxa"/>
            </w:tcMar>
            <w:vAlign w:val="bottom"/>
            <w:hideMark/>
          </w:tcPr>
          <w:p w14:paraId="5148053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271 </w:t>
            </w:r>
          </w:p>
        </w:tc>
        <w:tc>
          <w:tcPr>
            <w:tcW w:w="0" w:type="auto"/>
            <w:shd w:val="clear" w:color="auto" w:fill="CCEEFF"/>
            <w:tcMar>
              <w:top w:w="30" w:type="dxa"/>
              <w:left w:w="0" w:type="dxa"/>
              <w:bottom w:w="30" w:type="dxa"/>
              <w:right w:w="20" w:type="dxa"/>
            </w:tcMar>
            <w:vAlign w:val="bottom"/>
            <w:hideMark/>
          </w:tcPr>
          <w:p w14:paraId="52FC8145"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52886CB" w14:textId="77777777" w:rsidTr="001E29DA">
        <w:tc>
          <w:tcPr>
            <w:tcW w:w="0" w:type="auto"/>
            <w:gridSpan w:val="3"/>
            <w:shd w:val="clear" w:color="auto" w:fill="FFFFFF"/>
            <w:tcMar>
              <w:top w:w="30" w:type="dxa"/>
              <w:left w:w="20" w:type="dxa"/>
              <w:bottom w:w="30" w:type="dxa"/>
              <w:right w:w="20" w:type="dxa"/>
            </w:tcMar>
            <w:vAlign w:val="bottom"/>
            <w:hideMark/>
          </w:tcPr>
          <w:p w14:paraId="34D8BED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2026</w:t>
            </w:r>
          </w:p>
        </w:tc>
        <w:tc>
          <w:tcPr>
            <w:tcW w:w="0" w:type="auto"/>
            <w:gridSpan w:val="2"/>
            <w:shd w:val="clear" w:color="auto" w:fill="FFFFFF"/>
            <w:tcMar>
              <w:top w:w="30" w:type="dxa"/>
              <w:left w:w="20" w:type="dxa"/>
              <w:bottom w:w="30" w:type="dxa"/>
              <w:right w:w="0" w:type="dxa"/>
            </w:tcMar>
            <w:vAlign w:val="bottom"/>
            <w:hideMark/>
          </w:tcPr>
          <w:p w14:paraId="7A1EDF7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129 </w:t>
            </w:r>
          </w:p>
        </w:tc>
        <w:tc>
          <w:tcPr>
            <w:tcW w:w="0" w:type="auto"/>
            <w:shd w:val="clear" w:color="auto" w:fill="FFFFFF"/>
            <w:tcMar>
              <w:top w:w="30" w:type="dxa"/>
              <w:left w:w="0" w:type="dxa"/>
              <w:bottom w:w="30" w:type="dxa"/>
              <w:right w:w="20" w:type="dxa"/>
            </w:tcMar>
            <w:vAlign w:val="bottom"/>
            <w:hideMark/>
          </w:tcPr>
          <w:p w14:paraId="0D703832"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306DB1B8" w14:textId="77777777" w:rsidTr="001E29DA">
        <w:tc>
          <w:tcPr>
            <w:tcW w:w="0" w:type="auto"/>
            <w:gridSpan w:val="3"/>
            <w:shd w:val="clear" w:color="auto" w:fill="CCEEFF"/>
            <w:tcMar>
              <w:top w:w="30" w:type="dxa"/>
              <w:left w:w="20" w:type="dxa"/>
              <w:bottom w:w="30" w:type="dxa"/>
              <w:right w:w="20" w:type="dxa"/>
            </w:tcMar>
            <w:vAlign w:val="bottom"/>
            <w:hideMark/>
          </w:tcPr>
          <w:p w14:paraId="1EC7EF2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2027</w:t>
            </w:r>
          </w:p>
        </w:tc>
        <w:tc>
          <w:tcPr>
            <w:tcW w:w="0" w:type="auto"/>
            <w:gridSpan w:val="2"/>
            <w:shd w:val="clear" w:color="auto" w:fill="CCEEFF"/>
            <w:tcMar>
              <w:top w:w="30" w:type="dxa"/>
              <w:left w:w="20" w:type="dxa"/>
              <w:bottom w:w="30" w:type="dxa"/>
              <w:right w:w="0" w:type="dxa"/>
            </w:tcMar>
            <w:vAlign w:val="bottom"/>
            <w:hideMark/>
          </w:tcPr>
          <w:p w14:paraId="772EFAC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85 </w:t>
            </w:r>
          </w:p>
        </w:tc>
        <w:tc>
          <w:tcPr>
            <w:tcW w:w="0" w:type="auto"/>
            <w:shd w:val="clear" w:color="auto" w:fill="CCEEFF"/>
            <w:tcMar>
              <w:top w:w="30" w:type="dxa"/>
              <w:left w:w="0" w:type="dxa"/>
              <w:bottom w:w="30" w:type="dxa"/>
              <w:right w:w="20" w:type="dxa"/>
            </w:tcMar>
            <w:vAlign w:val="bottom"/>
            <w:hideMark/>
          </w:tcPr>
          <w:p w14:paraId="6058241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62A26DC" w14:textId="77777777" w:rsidTr="001E29DA">
        <w:tc>
          <w:tcPr>
            <w:tcW w:w="0" w:type="auto"/>
            <w:gridSpan w:val="3"/>
            <w:shd w:val="clear" w:color="auto" w:fill="FFFFFF"/>
            <w:tcMar>
              <w:top w:w="30" w:type="dxa"/>
              <w:left w:w="20" w:type="dxa"/>
              <w:bottom w:w="30" w:type="dxa"/>
              <w:right w:w="20" w:type="dxa"/>
            </w:tcMar>
            <w:vAlign w:val="bottom"/>
            <w:hideMark/>
          </w:tcPr>
          <w:p w14:paraId="7B47A32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2028 and thereafter</w:t>
            </w:r>
          </w:p>
        </w:tc>
        <w:tc>
          <w:tcPr>
            <w:tcW w:w="0" w:type="auto"/>
            <w:gridSpan w:val="2"/>
            <w:shd w:val="clear" w:color="auto" w:fill="FFFFFF"/>
            <w:tcMar>
              <w:top w:w="30" w:type="dxa"/>
              <w:left w:w="20" w:type="dxa"/>
              <w:bottom w:w="30" w:type="dxa"/>
              <w:right w:w="0" w:type="dxa"/>
            </w:tcMar>
            <w:vAlign w:val="bottom"/>
            <w:hideMark/>
          </w:tcPr>
          <w:p w14:paraId="064A072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202 </w:t>
            </w:r>
          </w:p>
        </w:tc>
        <w:tc>
          <w:tcPr>
            <w:tcW w:w="0" w:type="auto"/>
            <w:shd w:val="clear" w:color="auto" w:fill="FFFFFF"/>
            <w:tcMar>
              <w:top w:w="30" w:type="dxa"/>
              <w:left w:w="0" w:type="dxa"/>
              <w:bottom w:w="30" w:type="dxa"/>
              <w:right w:w="20" w:type="dxa"/>
            </w:tcMar>
            <w:vAlign w:val="bottom"/>
            <w:hideMark/>
          </w:tcPr>
          <w:p w14:paraId="61020943"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F83C27F" w14:textId="77777777" w:rsidTr="001E29DA">
        <w:tc>
          <w:tcPr>
            <w:tcW w:w="0" w:type="auto"/>
            <w:gridSpan w:val="3"/>
            <w:shd w:val="clear" w:color="auto" w:fill="CCEEFF"/>
            <w:tcMar>
              <w:top w:w="30" w:type="dxa"/>
              <w:left w:w="20" w:type="dxa"/>
              <w:bottom w:w="30" w:type="dxa"/>
              <w:right w:w="20" w:type="dxa"/>
            </w:tcMar>
            <w:vAlign w:val="bottom"/>
            <w:hideMark/>
          </w:tcPr>
          <w:p w14:paraId="3A217F6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 Total unconditional purchase commitments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221056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7D8433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8,610 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E975ACF" w14:textId="77777777" w:rsidR="001E29DA" w:rsidRPr="001E29DA" w:rsidRDefault="001E29DA" w:rsidP="001E29DA">
            <w:pPr>
              <w:widowControl/>
              <w:spacing w:after="100"/>
              <w:jc w:val="right"/>
              <w:rPr>
                <w:rFonts w:ascii="宋体" w:eastAsia="宋体" w:hAnsi="宋体" w:cs="宋体"/>
                <w:kern w:val="0"/>
                <w:sz w:val="24"/>
                <w:szCs w:val="24"/>
              </w:rPr>
            </w:pPr>
          </w:p>
        </w:tc>
      </w:tr>
    </w:tbl>
    <w:p w14:paraId="4CC92906"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lastRenderedPageBreak/>
        <w:t>On an ongoing basis, the Company works with suppliers on the timing of payments and deliveries of purchase commitments, taking into account business conditions.</w:t>
      </w:r>
    </w:p>
    <w:p w14:paraId="5C37AF6F"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86</w:t>
      </w:r>
    </w:p>
    <w:p w14:paraId="5F521083"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1D8625ED">
          <v:rect id="_x0000_i1115" style="width:0;height:1.5pt" o:hralign="center" o:hrstd="t" o:hrnoshade="t" o:hr="t" fillcolor="black" stroked="f"/>
        </w:pict>
      </w:r>
    </w:p>
    <w:p w14:paraId="6A504D99"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70" w:anchor="i179f0d6779c24794a67681755ffb9a04_7" w:history="1">
        <w:r w:rsidRPr="001E29DA">
          <w:rPr>
            <w:rFonts w:ascii="Arial" w:eastAsia="微软雅黑" w:hAnsi="Arial" w:cs="Arial"/>
            <w:color w:val="0000FF"/>
            <w:kern w:val="0"/>
            <w:sz w:val="18"/>
            <w:szCs w:val="18"/>
            <w:u w:val="single"/>
          </w:rPr>
          <w:t>Table of Contents</w:t>
        </w:r>
      </w:hyperlink>
    </w:p>
    <w:p w14:paraId="25BDE8E2"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Arial" w:eastAsia="宋体" w:hAnsi="Arial" w:cs="Arial"/>
          <w:b/>
          <w:bCs/>
          <w:i/>
          <w:iCs/>
          <w:color w:val="000000"/>
          <w:kern w:val="0"/>
          <w:sz w:val="20"/>
          <w:szCs w:val="20"/>
        </w:rPr>
        <w:t>Warranties and Indemnities</w:t>
      </w:r>
    </w:p>
    <w:p w14:paraId="019BFB13"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generally warrants that its products sold to its customers will conform to its approved specifications and be free from defects in material and workmanship under normal use and conditions for one year. The Company may also offer one to three-year limited warranties based on product type and negotiated warranty terms with certain customers. The Company accrues warranty costs to Cost of sales at the time of sale of warranted products.</w:t>
      </w:r>
    </w:p>
    <w:p w14:paraId="57FBBAA1"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Changes in the Company’s estimated liability for product warranty during 2022 and 2021 are as follows: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3268"/>
        <w:gridCol w:w="36"/>
        <w:gridCol w:w="178"/>
        <w:gridCol w:w="3291"/>
        <w:gridCol w:w="36"/>
        <w:gridCol w:w="36"/>
        <w:gridCol w:w="49"/>
        <w:gridCol w:w="36"/>
        <w:gridCol w:w="178"/>
        <w:gridCol w:w="3292"/>
        <w:gridCol w:w="36"/>
      </w:tblGrid>
      <w:tr w:rsidR="001E29DA" w:rsidRPr="001E29DA" w14:paraId="793F3212" w14:textId="77777777" w:rsidTr="001E29DA">
        <w:tc>
          <w:tcPr>
            <w:tcW w:w="176" w:type="dxa"/>
            <w:vAlign w:val="center"/>
            <w:hideMark/>
          </w:tcPr>
          <w:p w14:paraId="6F338B34" w14:textId="77777777" w:rsidR="001E29DA" w:rsidRPr="001E29DA" w:rsidRDefault="001E29DA" w:rsidP="001E29DA">
            <w:pPr>
              <w:widowControl/>
              <w:rPr>
                <w:rFonts w:ascii="宋体" w:eastAsia="宋体" w:hAnsi="宋体" w:cs="宋体"/>
                <w:kern w:val="0"/>
                <w:sz w:val="24"/>
                <w:szCs w:val="24"/>
              </w:rPr>
            </w:pPr>
          </w:p>
        </w:tc>
        <w:tc>
          <w:tcPr>
            <w:tcW w:w="13148" w:type="dxa"/>
            <w:vAlign w:val="center"/>
            <w:hideMark/>
          </w:tcPr>
          <w:p w14:paraId="2770319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2B56A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7A92F7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61" w:type="dxa"/>
            <w:vAlign w:val="center"/>
            <w:hideMark/>
          </w:tcPr>
          <w:p w14:paraId="508EFB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5D5AA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6AB6D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8F4521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FDC78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5DC15A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262" w:type="dxa"/>
            <w:vAlign w:val="center"/>
            <w:hideMark/>
          </w:tcPr>
          <w:p w14:paraId="673692E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AFC5A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27E2FE8" w14:textId="77777777" w:rsidTr="001E29DA">
        <w:tc>
          <w:tcPr>
            <w:tcW w:w="0" w:type="auto"/>
            <w:gridSpan w:val="3"/>
            <w:tcMar>
              <w:top w:w="0" w:type="dxa"/>
              <w:left w:w="20" w:type="dxa"/>
              <w:bottom w:w="0" w:type="dxa"/>
              <w:right w:w="20" w:type="dxa"/>
            </w:tcMar>
            <w:vAlign w:val="center"/>
            <w:hideMark/>
          </w:tcPr>
          <w:p w14:paraId="0870CD8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A89B0F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31,</w:t>
            </w:r>
            <w:r w:rsidRPr="001E29DA">
              <w:rPr>
                <w:rFonts w:ascii="Arial" w:eastAsia="宋体" w:hAnsi="Arial" w:cs="Arial"/>
                <w:b/>
                <w:bCs/>
                <w:color w:val="000000"/>
                <w:kern w:val="0"/>
                <w:sz w:val="16"/>
                <w:szCs w:val="16"/>
              </w:rPr>
              <w:br/>
              <w:t>2022</w:t>
            </w:r>
          </w:p>
        </w:tc>
        <w:tc>
          <w:tcPr>
            <w:tcW w:w="0" w:type="auto"/>
            <w:gridSpan w:val="3"/>
            <w:tcMar>
              <w:top w:w="0" w:type="dxa"/>
              <w:left w:w="20" w:type="dxa"/>
              <w:bottom w:w="0" w:type="dxa"/>
              <w:right w:w="20" w:type="dxa"/>
            </w:tcMar>
            <w:vAlign w:val="center"/>
            <w:hideMark/>
          </w:tcPr>
          <w:p w14:paraId="3F562C40"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67EC6226"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December 25,</w:t>
            </w:r>
            <w:r w:rsidRPr="001E29DA">
              <w:rPr>
                <w:rFonts w:ascii="Arial" w:eastAsia="宋体" w:hAnsi="Arial" w:cs="Arial"/>
                <w:b/>
                <w:bCs/>
                <w:color w:val="000000"/>
                <w:kern w:val="0"/>
                <w:sz w:val="16"/>
                <w:szCs w:val="16"/>
              </w:rPr>
              <w:br/>
              <w:t>2021</w:t>
            </w:r>
          </w:p>
        </w:tc>
      </w:tr>
      <w:tr w:rsidR="001E29DA" w:rsidRPr="001E29DA" w14:paraId="26E5AB8D" w14:textId="77777777" w:rsidTr="001E29DA">
        <w:tc>
          <w:tcPr>
            <w:tcW w:w="0" w:type="auto"/>
            <w:gridSpan w:val="3"/>
            <w:tcMar>
              <w:top w:w="30" w:type="dxa"/>
              <w:left w:w="20" w:type="dxa"/>
              <w:bottom w:w="30" w:type="dxa"/>
              <w:right w:w="20" w:type="dxa"/>
            </w:tcMar>
            <w:vAlign w:val="bottom"/>
            <w:hideMark/>
          </w:tcPr>
          <w:p w14:paraId="6E00CAE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14:paraId="2F749786"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(In millions)</w:t>
            </w:r>
          </w:p>
        </w:tc>
      </w:tr>
      <w:tr w:rsidR="001E29DA" w:rsidRPr="001E29DA" w14:paraId="7E003473" w14:textId="77777777" w:rsidTr="001E29DA">
        <w:tc>
          <w:tcPr>
            <w:tcW w:w="0" w:type="auto"/>
            <w:gridSpan w:val="3"/>
            <w:shd w:val="clear" w:color="auto" w:fill="CCEEFF"/>
            <w:tcMar>
              <w:top w:w="30" w:type="dxa"/>
              <w:left w:w="20" w:type="dxa"/>
              <w:bottom w:w="30" w:type="dxa"/>
              <w:right w:w="20" w:type="dxa"/>
            </w:tcMar>
            <w:vAlign w:val="bottom"/>
            <w:hideMark/>
          </w:tcPr>
          <w:p w14:paraId="53F2F8B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Beginning balance</w:t>
            </w:r>
          </w:p>
        </w:tc>
        <w:tc>
          <w:tcPr>
            <w:tcW w:w="0" w:type="auto"/>
            <w:shd w:val="clear" w:color="auto" w:fill="CCEEFF"/>
            <w:tcMar>
              <w:top w:w="30" w:type="dxa"/>
              <w:left w:w="20" w:type="dxa"/>
              <w:bottom w:w="30" w:type="dxa"/>
              <w:right w:w="0" w:type="dxa"/>
            </w:tcMar>
            <w:vAlign w:val="bottom"/>
            <w:hideMark/>
          </w:tcPr>
          <w:p w14:paraId="2B3C830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B7BC21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51 </w:t>
            </w:r>
          </w:p>
        </w:tc>
        <w:tc>
          <w:tcPr>
            <w:tcW w:w="0" w:type="auto"/>
            <w:shd w:val="clear" w:color="auto" w:fill="CCEEFF"/>
            <w:tcMar>
              <w:top w:w="30" w:type="dxa"/>
              <w:left w:w="0" w:type="dxa"/>
              <w:bottom w:w="30" w:type="dxa"/>
              <w:right w:w="20" w:type="dxa"/>
            </w:tcMar>
            <w:vAlign w:val="bottom"/>
            <w:hideMark/>
          </w:tcPr>
          <w:p w14:paraId="65D1D3A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B2A68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9AC887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AFB8F1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37 </w:t>
            </w:r>
          </w:p>
        </w:tc>
        <w:tc>
          <w:tcPr>
            <w:tcW w:w="0" w:type="auto"/>
            <w:shd w:val="clear" w:color="auto" w:fill="CCEEFF"/>
            <w:tcMar>
              <w:top w:w="30" w:type="dxa"/>
              <w:left w:w="0" w:type="dxa"/>
              <w:bottom w:w="30" w:type="dxa"/>
              <w:right w:w="20" w:type="dxa"/>
            </w:tcMar>
            <w:vAlign w:val="bottom"/>
            <w:hideMark/>
          </w:tcPr>
          <w:p w14:paraId="5FACA9F0"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33DD881" w14:textId="77777777" w:rsidTr="001E29DA">
        <w:tc>
          <w:tcPr>
            <w:tcW w:w="0" w:type="auto"/>
            <w:gridSpan w:val="3"/>
            <w:shd w:val="clear" w:color="auto" w:fill="FFFFFF"/>
            <w:tcMar>
              <w:top w:w="30" w:type="dxa"/>
              <w:left w:w="20" w:type="dxa"/>
              <w:bottom w:w="30" w:type="dxa"/>
              <w:right w:w="20" w:type="dxa"/>
            </w:tcMar>
            <w:vAlign w:val="bottom"/>
            <w:hideMark/>
          </w:tcPr>
          <w:p w14:paraId="68E91EE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Provisions during the period</w:t>
            </w:r>
          </w:p>
        </w:tc>
        <w:tc>
          <w:tcPr>
            <w:tcW w:w="0" w:type="auto"/>
            <w:gridSpan w:val="2"/>
            <w:shd w:val="clear" w:color="auto" w:fill="FFFFFF"/>
            <w:tcMar>
              <w:top w:w="30" w:type="dxa"/>
              <w:left w:w="20" w:type="dxa"/>
              <w:bottom w:w="30" w:type="dxa"/>
              <w:right w:w="0" w:type="dxa"/>
            </w:tcMar>
            <w:vAlign w:val="bottom"/>
            <w:hideMark/>
          </w:tcPr>
          <w:p w14:paraId="525473B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115 </w:t>
            </w:r>
          </w:p>
        </w:tc>
        <w:tc>
          <w:tcPr>
            <w:tcW w:w="0" w:type="auto"/>
            <w:shd w:val="clear" w:color="auto" w:fill="FFFFFF"/>
            <w:tcMar>
              <w:top w:w="30" w:type="dxa"/>
              <w:left w:w="0" w:type="dxa"/>
              <w:bottom w:w="30" w:type="dxa"/>
              <w:right w:w="20" w:type="dxa"/>
            </w:tcMar>
            <w:vAlign w:val="bottom"/>
            <w:hideMark/>
          </w:tcPr>
          <w:p w14:paraId="0CE90D5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B1FA8D"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DE5F0A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106 </w:t>
            </w:r>
          </w:p>
        </w:tc>
        <w:tc>
          <w:tcPr>
            <w:tcW w:w="0" w:type="auto"/>
            <w:shd w:val="clear" w:color="auto" w:fill="FFFFFF"/>
            <w:tcMar>
              <w:top w:w="30" w:type="dxa"/>
              <w:left w:w="0" w:type="dxa"/>
              <w:bottom w:w="30" w:type="dxa"/>
              <w:right w:w="20" w:type="dxa"/>
            </w:tcMar>
            <w:vAlign w:val="bottom"/>
            <w:hideMark/>
          </w:tcPr>
          <w:p w14:paraId="394E130E"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071C78F6" w14:textId="77777777" w:rsidTr="001E29DA">
        <w:tc>
          <w:tcPr>
            <w:tcW w:w="0" w:type="auto"/>
            <w:gridSpan w:val="3"/>
            <w:shd w:val="clear" w:color="auto" w:fill="CCEEFF"/>
            <w:tcMar>
              <w:top w:w="30" w:type="dxa"/>
              <w:left w:w="20" w:type="dxa"/>
              <w:bottom w:w="30" w:type="dxa"/>
              <w:right w:w="20" w:type="dxa"/>
            </w:tcMar>
            <w:vAlign w:val="bottom"/>
            <w:hideMark/>
          </w:tcPr>
          <w:p w14:paraId="76A78D39"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Settlements during the period</w:t>
            </w:r>
          </w:p>
        </w:tc>
        <w:tc>
          <w:tcPr>
            <w:tcW w:w="0" w:type="auto"/>
            <w:gridSpan w:val="2"/>
            <w:shd w:val="clear" w:color="auto" w:fill="CCEEFF"/>
            <w:tcMar>
              <w:top w:w="30" w:type="dxa"/>
              <w:left w:w="20" w:type="dxa"/>
              <w:bottom w:w="30" w:type="dxa"/>
              <w:right w:w="0" w:type="dxa"/>
            </w:tcMar>
            <w:vAlign w:val="bottom"/>
            <w:hideMark/>
          </w:tcPr>
          <w:p w14:paraId="14E1C50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w:t>
            </w:r>
          </w:p>
        </w:tc>
        <w:tc>
          <w:tcPr>
            <w:tcW w:w="0" w:type="auto"/>
            <w:shd w:val="clear" w:color="auto" w:fill="CCEEFF"/>
            <w:tcMar>
              <w:top w:w="30" w:type="dxa"/>
              <w:left w:w="0" w:type="dxa"/>
              <w:bottom w:w="30" w:type="dxa"/>
              <w:right w:w="20" w:type="dxa"/>
            </w:tcMar>
            <w:vAlign w:val="bottom"/>
            <w:hideMark/>
          </w:tcPr>
          <w:p w14:paraId="3450C87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26F058"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2DF308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(92)</w:t>
            </w:r>
          </w:p>
        </w:tc>
        <w:tc>
          <w:tcPr>
            <w:tcW w:w="0" w:type="auto"/>
            <w:shd w:val="clear" w:color="auto" w:fill="CCEEFF"/>
            <w:tcMar>
              <w:top w:w="30" w:type="dxa"/>
              <w:left w:w="0" w:type="dxa"/>
              <w:bottom w:w="30" w:type="dxa"/>
              <w:right w:w="20" w:type="dxa"/>
            </w:tcMar>
            <w:vAlign w:val="bottom"/>
            <w:hideMark/>
          </w:tcPr>
          <w:p w14:paraId="27551BE9" w14:textId="77777777" w:rsidR="001E29DA" w:rsidRPr="001E29DA" w:rsidRDefault="001E29DA" w:rsidP="001E29DA">
            <w:pPr>
              <w:widowControl/>
              <w:spacing w:after="100"/>
              <w:jc w:val="right"/>
              <w:rPr>
                <w:rFonts w:ascii="宋体" w:eastAsia="宋体" w:hAnsi="宋体" w:cs="宋体"/>
                <w:kern w:val="0"/>
                <w:sz w:val="24"/>
                <w:szCs w:val="24"/>
              </w:rPr>
            </w:pPr>
          </w:p>
        </w:tc>
      </w:tr>
      <w:tr w:rsidR="001E29DA" w:rsidRPr="001E29DA" w14:paraId="2F103B7D" w14:textId="77777777" w:rsidTr="001E29DA">
        <w:tc>
          <w:tcPr>
            <w:tcW w:w="0" w:type="auto"/>
            <w:vAlign w:val="center"/>
            <w:hideMark/>
          </w:tcPr>
          <w:p w14:paraId="6A593B7F"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C4C77E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A2153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15CA7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04C9A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B94C7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B70C3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5C0FB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D3BDB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22E8D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4AFFC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4466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D5A9522" w14:textId="77777777" w:rsidTr="001E29DA">
        <w:tc>
          <w:tcPr>
            <w:tcW w:w="0" w:type="auto"/>
            <w:gridSpan w:val="3"/>
            <w:shd w:val="clear" w:color="auto" w:fill="FFFFFF"/>
            <w:tcMar>
              <w:top w:w="30" w:type="dxa"/>
              <w:left w:w="20" w:type="dxa"/>
              <w:bottom w:w="30" w:type="dxa"/>
              <w:right w:w="20" w:type="dxa"/>
            </w:tcMar>
            <w:vAlign w:val="bottom"/>
            <w:hideMark/>
          </w:tcPr>
          <w:p w14:paraId="1CC7094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Ending balance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BB744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467D9C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F1B4E7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9CE4A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FD66F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64BCD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AD8881" w14:textId="77777777" w:rsidR="001E29DA" w:rsidRPr="001E29DA" w:rsidRDefault="001E29DA" w:rsidP="001E29DA">
            <w:pPr>
              <w:widowControl/>
              <w:spacing w:after="100"/>
              <w:jc w:val="right"/>
              <w:rPr>
                <w:rFonts w:ascii="宋体" w:eastAsia="宋体" w:hAnsi="宋体" w:cs="宋体"/>
                <w:kern w:val="0"/>
                <w:sz w:val="24"/>
                <w:szCs w:val="24"/>
              </w:rPr>
            </w:pPr>
          </w:p>
        </w:tc>
      </w:tr>
    </w:tbl>
    <w:p w14:paraId="6717EBC7"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In addition to product warranties, the Company from time to time in its normal course of business indemnifies other parties with whom it enters into contractual relationships, including customers, lessors and parties to other transactions with the Company, with respect to certain matters. In these limited matters, the Company has agreed to hold certain third parties harmless against specific types of claims or losses such as those arising from a breach of representations or covenants, third-party claims that the Company’s products when used for their intended purpose(s) and under specific conditions infringe the intellectual property rights of a third party, or other specified claims made against the indemnified party. It is not possible to determine the maximum potential amount of liability under these indemnification obligations due to the unique facts and circumstances that are likely to be involved in each particular claim and indemnification provision. Historically, payments made by the Company under these obligations have not been material. In addition, the impact from changes in estimates for pre-existing warranties has been immaterial.</w:t>
      </w:r>
    </w:p>
    <w:p w14:paraId="1BBD1480" w14:textId="77777777" w:rsidR="001E29DA" w:rsidRPr="001E29DA" w:rsidRDefault="001E29DA" w:rsidP="001E29DA">
      <w:pPr>
        <w:widowControl/>
        <w:rPr>
          <w:rFonts w:ascii="微软雅黑" w:eastAsia="微软雅黑" w:hAnsi="微软雅黑" w:cs="宋体"/>
          <w:color w:val="000000"/>
          <w:kern w:val="0"/>
          <w:sz w:val="27"/>
          <w:szCs w:val="27"/>
        </w:rPr>
      </w:pPr>
      <w:r w:rsidRPr="001E29DA">
        <w:rPr>
          <w:rFonts w:ascii="Arial" w:eastAsia="微软雅黑" w:hAnsi="Arial" w:cs="Arial"/>
          <w:b/>
          <w:bCs/>
          <w:color w:val="000000"/>
          <w:kern w:val="0"/>
          <w:sz w:val="20"/>
          <w:szCs w:val="20"/>
        </w:rPr>
        <w:t>NOTE 17 – Contingencies</w:t>
      </w:r>
    </w:p>
    <w:p w14:paraId="3FC838DC"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i/>
          <w:iCs/>
          <w:color w:val="000000"/>
          <w:kern w:val="0"/>
          <w:sz w:val="20"/>
          <w:szCs w:val="20"/>
        </w:rPr>
        <w:t>Quarterhill Inc. Litigation</w:t>
      </w:r>
    </w:p>
    <w:p w14:paraId="7F3A18E6"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 xml:space="preserve">On July 2, 2018, three entities named Aquila Innovations, Inc. (Aquila), Collabo Innovations, Inc. (Collabo), and Polaris Innovations, Ltd. (Polaris), filed separate patent infringement complaints against the Company in the United States District Court for the Western District of Texas. Aquila alleges that the Company infringes two patents (6,239,614 and 6,895,519) relating to power management; Collabo alleges that the Company infringes one patent (7,930,575) related to power management; and Polaris alleges that the Company infringes two </w:t>
      </w:r>
      <w:r w:rsidRPr="001E29DA">
        <w:rPr>
          <w:rFonts w:ascii="Arial" w:eastAsia="宋体" w:hAnsi="Arial" w:cs="Arial"/>
          <w:color w:val="000000"/>
          <w:kern w:val="0"/>
          <w:sz w:val="20"/>
          <w:szCs w:val="20"/>
        </w:rPr>
        <w:lastRenderedPageBreak/>
        <w:t>patents (6,728,144 and 8,117,526) relating to control or use of dynamic random-access memory, or DRAM. Each of the three complaints seeks unspecified monetary damages, interest, fees, expenses, and costs against the Company; Aquila and Collabo also seek enhanced damages. Aquila, Collabo, and Polaris each appear to be related to a patent assertion entity named Quarterhill Inc. (formerly WiLAN Inc.).</w:t>
      </w:r>
    </w:p>
    <w:p w14:paraId="72DA2C9B"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On May 14, 2020, at the request of Polaris, the Court dismissed all claims related to one of the two patents in suite in the Polaris case. On June 10, 2020, the Court granted AMD’s motions to stay the Polaris and Aquila cases pending the completion of inter partes review of each of the patents-in-suit in those cases by the Patent Trial and Appeal Board. On February 22, 2021, February 26, 2021, and March 10, 2021, the Patent Trial and Appeal Board issued final written decisions in inter partes reviews invalidating all asserted claims of the remaining Polaris and Aquila patents.</w:t>
      </w:r>
    </w:p>
    <w:p w14:paraId="36EE3CA8"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On May 10, 2021, Aquila filed a notice of appeal to the Court of Appeals for the Federal Circuit for the IPR decision regarding U.S. Patent No. 6,895,519. On April 30, 2021, Polaris filed a notice of appeal to the Court of Appeals for the Federal Circuit for the IPR decision regarding U.S. Patent No. 8,117,526. On May 14, 2021, AMD filed a notice of cross-appeal to the Court of Appeals for the Federal Circuit for the IPR decision regarding U.S. Patent No. 8,117,526. On July 18, 2022, the Court of Appeals for the Federal Circuit affirmed the Patent Trial and Appeal Board’s decision.</w:t>
      </w:r>
    </w:p>
    <w:p w14:paraId="6C99C6BB"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87</w:t>
      </w:r>
    </w:p>
    <w:p w14:paraId="6269DBA2"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E69C0A0">
          <v:rect id="_x0000_i1116" style="width:0;height:1.5pt" o:hralign="center" o:hrstd="t" o:hrnoshade="t" o:hr="t" fillcolor="black" stroked="f"/>
        </w:pict>
      </w:r>
    </w:p>
    <w:p w14:paraId="121BBEAE"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71" w:anchor="i179f0d6779c24794a67681755ffb9a04_7" w:history="1">
        <w:r w:rsidRPr="001E29DA">
          <w:rPr>
            <w:rFonts w:ascii="Arial" w:eastAsia="微软雅黑" w:hAnsi="Arial" w:cs="Arial"/>
            <w:color w:val="0000FF"/>
            <w:kern w:val="0"/>
            <w:sz w:val="18"/>
            <w:szCs w:val="18"/>
            <w:u w:val="single"/>
          </w:rPr>
          <w:t>Table of Contents</w:t>
        </w:r>
      </w:hyperlink>
    </w:p>
    <w:p w14:paraId="4D6ED11B"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color w:val="000000"/>
          <w:kern w:val="0"/>
          <w:sz w:val="20"/>
          <w:szCs w:val="20"/>
        </w:rPr>
        <w:t>On February 8, 2022, Polaris filed a lawsuit against Xilinx, Inc. alleging infringement of four patents related to memory chips and memory interfaces. On February 22, 2022, the Company was served with the complaint. On April 14, 2022, the Company filed a motion to dismiss the complaint.</w:t>
      </w:r>
      <w:r w:rsidRPr="001E29DA">
        <w:rPr>
          <w:rFonts w:ascii="Times New Roman" w:eastAsia="宋体" w:hAnsi="Times New Roman" w:cs="Times New Roman"/>
          <w:color w:val="000000"/>
          <w:kern w:val="0"/>
          <w:sz w:val="24"/>
          <w:szCs w:val="24"/>
        </w:rPr>
        <w:t> </w:t>
      </w:r>
      <w:r w:rsidRPr="001E29DA">
        <w:rPr>
          <w:rFonts w:ascii="Arial" w:eastAsia="宋体" w:hAnsi="Arial" w:cs="Arial"/>
          <w:color w:val="000000"/>
          <w:kern w:val="0"/>
          <w:sz w:val="20"/>
          <w:szCs w:val="20"/>
        </w:rPr>
        <w:t>On April 28, 2022, Polaris filed an amended complaint. On May 12, 2022, the Company filed an answer to the amended complaint.</w:t>
      </w:r>
    </w:p>
    <w:p w14:paraId="2F58E5FB"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On June 1, 2022, Polaris filed two lawsuits against the Company and Hewlett-Packard GmbH, HP Deutschland GmbH in the Hamburg and Munich Courts in Germany, alleging infringement of two patents related to memory chips and memory interfaces. On July 15, 2022, Polaris filed a lawsuit against the Company, ASUSTeK Computer Inc., and ASUS Computer GmbH, alleging infringement of a patent related to memory chips and memory interfaces.</w:t>
      </w:r>
    </w:p>
    <w:p w14:paraId="007B9A9D"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Based upon information presently known to management, the Company believes that the potential liability of the above listed legal proceeding, if any, will not have a material adverse effect on its financial condition, cash flows or results of operations.</w:t>
      </w:r>
    </w:p>
    <w:p w14:paraId="20E73701"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Monterey Research Litigation</w:t>
      </w:r>
    </w:p>
    <w:p w14:paraId="6135DD28"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 xml:space="preserve">On November 15, 2019, Monterey Research, LLC (Monterey) filed a patent infringement complaint against the Company in the United States District Court for the District of Delaware. Monterey alleges that the Company infringes six U.S. patents: 6,534,805 (related to SRAM cell design); 6,629,226 (related to read interface protocols); 6,651,134 (related to memory devices); 6,765,407 (related to programmable digital circuits); 6,961,807 (related to integrated circuits and associated memory systems); and 8,373,455 (related to output buffer circuits). On August 12, 2021, Monterey filed two patent infringement complaints in the United States District Court for the Western District of Texas. In the first complaint, Monterey alleges that the Company </w:t>
      </w:r>
      <w:r w:rsidRPr="001E29DA">
        <w:rPr>
          <w:rFonts w:ascii="Arial" w:eastAsia="宋体" w:hAnsi="Arial" w:cs="Arial"/>
          <w:color w:val="000000"/>
          <w:kern w:val="0"/>
          <w:sz w:val="20"/>
          <w:szCs w:val="20"/>
        </w:rPr>
        <w:lastRenderedPageBreak/>
        <w:t>infringes two patents (8,694,776 and 9,767,303) related to memory controllers, three patents (8,572,297, 7,609,799, and 7,899,145) related to circuit designs, and one patent (6,979,640) related to semiconductor processing. In the second complaint, Monterey alleges that the Company infringes one patent (6,680,516) related to semiconductor processing. On March 31, 2022, the Company entered into an agreement which will provide the Company a license to the Monterey Research patents. The agreement did not have a material adverse effect on the Company’s financial condition, cash flows, or results of operation.</w:t>
      </w:r>
    </w:p>
    <w:p w14:paraId="6A722AE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Analog Devices Litigation</w:t>
      </w:r>
    </w:p>
    <w:p w14:paraId="38E58ABC"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On December 5, 2019, Analog Devices, Inc. (ADI) filed a lawsuit against Xilinx alleging infringement of eight patents related to switching circuits, comparators, analog to digital convertors, signal conditioners, and switched capacitors. On January 21, 2020, Xilinx filed its answer and counterclaims alleging infringement by ADI of eight patents related to digital to analog converters, serializing data paths, transceivers, networks on chip, termination circuits, and data transmitters. In November 2022, the Company and Analog Devices, Inc. resolved all ongoing patent litigations, based on mutually agreed upon terms. As part of this resolution, the two companies have committed to pursue technology collaborations to bring next generation solutions to their communications and data center customers.</w:t>
      </w:r>
      <w:r w:rsidRPr="001E29DA">
        <w:rPr>
          <w:rFonts w:ascii="Arial" w:eastAsia="宋体" w:hAnsi="Arial" w:cs="Arial"/>
          <w:color w:val="000000"/>
          <w:kern w:val="0"/>
          <w:sz w:val="24"/>
          <w:szCs w:val="24"/>
        </w:rPr>
        <w:t> </w:t>
      </w:r>
      <w:r w:rsidRPr="001E29DA">
        <w:rPr>
          <w:rFonts w:ascii="Arial" w:eastAsia="宋体" w:hAnsi="Arial" w:cs="Arial"/>
          <w:color w:val="000000"/>
          <w:kern w:val="0"/>
          <w:sz w:val="20"/>
          <w:szCs w:val="20"/>
        </w:rPr>
        <w:t>The agreement did not have a material adverse effect on the Company’s financial condition, cash flows, or results of operations.</w:t>
      </w:r>
    </w:p>
    <w:p w14:paraId="59081075"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Future Link Systems Litigation</w:t>
      </w:r>
    </w:p>
    <w:p w14:paraId="256C4141"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On December 21, 2020, Future Link Systems, LLC (Future Link) filed a patent infringement complaint against the Company in the United States District Court for the Western District of Texas. Future Link alleges that the Company infringes three U.S. patents: 7,983,888 (related to simulated PCI express circuitry); 6,363,466 (related to out of order data transactions); and 6,622,108 (related to interconnect testing). On December 21, 2021, Future Link filed a lawsuit alleging infringement of two U.S. patents (8,099,614 and 7,685,439) related to power management. On December 28, 2021, Future Link filed a complaint at the United States International Trade Commission alleging infringement of the same two power management patents. Several of the Company’s customers were also named as respondents. On March 31, 2022, the Company entered into an agreement which will provide the Company a license to the Future Link patents. The agreement did not have a material adverse effect on the Company’s financial condition, cash flows, or results of operations.</w:t>
      </w:r>
    </w:p>
    <w:p w14:paraId="451031E8"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88</w:t>
      </w:r>
    </w:p>
    <w:p w14:paraId="19575C36"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7A0F978F">
          <v:rect id="_x0000_i1117" style="width:0;height:1.5pt" o:hralign="center" o:hrstd="t" o:hrnoshade="t" o:hr="t" fillcolor="black" stroked="f"/>
        </w:pict>
      </w:r>
    </w:p>
    <w:p w14:paraId="47794FAB"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72" w:anchor="i179f0d6779c24794a67681755ffb9a04_7" w:history="1">
        <w:r w:rsidRPr="001E29DA">
          <w:rPr>
            <w:rFonts w:ascii="Arial" w:eastAsia="微软雅黑" w:hAnsi="Arial" w:cs="Arial"/>
            <w:color w:val="0000FF"/>
            <w:kern w:val="0"/>
            <w:sz w:val="18"/>
            <w:szCs w:val="18"/>
            <w:u w:val="single"/>
          </w:rPr>
          <w:t>Table of Contents</w:t>
        </w:r>
      </w:hyperlink>
    </w:p>
    <w:p w14:paraId="13F23AFA" w14:textId="77777777" w:rsidR="001E29DA" w:rsidRPr="001E29DA" w:rsidRDefault="001E29DA" w:rsidP="001E29DA">
      <w:pPr>
        <w:widowControl/>
        <w:rPr>
          <w:rFonts w:ascii="宋体" w:eastAsia="宋体" w:hAnsi="宋体" w:cs="宋体" w:hint="eastAsia"/>
          <w:kern w:val="0"/>
          <w:sz w:val="24"/>
          <w:szCs w:val="24"/>
        </w:rPr>
      </w:pPr>
      <w:r w:rsidRPr="001E29DA">
        <w:rPr>
          <w:rFonts w:ascii="Arial" w:eastAsia="宋体" w:hAnsi="Arial" w:cs="Arial"/>
          <w:i/>
          <w:iCs/>
          <w:color w:val="000000"/>
          <w:kern w:val="0"/>
          <w:sz w:val="20"/>
          <w:szCs w:val="20"/>
        </w:rPr>
        <w:t>Environmental Matters</w:t>
      </w:r>
    </w:p>
    <w:p w14:paraId="4ECD32DB"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The Company is named as a responsible party on Superfund clean-up orders for three sites in Sunnyvale, California that are on the National Priorities List. Since 1981, the Company has discovered hazardous material releases to the groundwater from former underground tanks and proceeded to investigate and conduct remediation at these three sites. The chemicals released into the groundwater were commonly used in the semiconductor industry in the United States in the wafer fabrication process prior to 1979.</w:t>
      </w:r>
    </w:p>
    <w:p w14:paraId="3124D194"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 xml:space="preserve">In 1991, the Company received Final Site Clean-up Requirements Orders from the California Regional Water Quality Control Board relating to the three sites. The Company has entered </w:t>
      </w:r>
      <w:r w:rsidRPr="001E29DA">
        <w:rPr>
          <w:rFonts w:ascii="Arial" w:eastAsia="宋体" w:hAnsi="Arial" w:cs="Arial"/>
          <w:color w:val="000000"/>
          <w:kern w:val="0"/>
          <w:sz w:val="20"/>
          <w:szCs w:val="20"/>
        </w:rPr>
        <w:lastRenderedPageBreak/>
        <w:t>into settlement agreements with other responsible parties on two of the orders. During the term of such agreements, other parties have agreed to assume most of the foreseeable costs as well as the primary role in conducting remediation activities under the orders. The Company remains responsible for additional costs beyond the scope of the agreements as well as all remaining costs in the event that the other parties do not fulfill their obligations under the settlement agreements.</w:t>
      </w:r>
    </w:p>
    <w:p w14:paraId="6C88E252"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color w:val="000000"/>
          <w:kern w:val="0"/>
          <w:sz w:val="20"/>
          <w:szCs w:val="20"/>
        </w:rPr>
        <w:t>To address anticipated future remediation costs under the orders, the Company has computed and recorded an estimated environmental liability of approximately $3.9 million and has not recorded any potential insurance recoveries in determining the estimated costs of the cleanup. The progress of future remediation efforts cannot be predicted with certainty and these costs may change. The Company believes that any amount in addition to what has already been accrued would not be material.</w:t>
      </w:r>
    </w:p>
    <w:p w14:paraId="5A5F4F89"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i/>
          <w:iCs/>
          <w:color w:val="000000"/>
          <w:kern w:val="0"/>
          <w:sz w:val="20"/>
          <w:szCs w:val="20"/>
        </w:rPr>
        <w:t>Other Legal Matters</w:t>
      </w:r>
    </w:p>
    <w:p w14:paraId="157B1C67" w14:textId="77777777" w:rsidR="001E29DA" w:rsidRPr="001E29DA" w:rsidRDefault="001E29DA" w:rsidP="001E29DA">
      <w:pPr>
        <w:widowControl/>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The Company is a defendant or plaintiff in various actions that arose in the normal course of business. With respect to these matters, based on the management’s current knowledge, the Company believes that the amount or range of reasonably possible loss, if any, will not, either individually or in the aggregate, have a material adverse effect on the Company’s financial position, results of operations, or cash flows.</w:t>
      </w:r>
    </w:p>
    <w:p w14:paraId="2EFD68E5"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89</w:t>
      </w:r>
    </w:p>
    <w:p w14:paraId="4AADEBFD"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43363632">
          <v:rect id="_x0000_i1118" style="width:0;height:1.5pt" o:hralign="center" o:hrstd="t" o:hrnoshade="t" o:hr="t" fillcolor="black" stroked="f"/>
        </w:pict>
      </w:r>
    </w:p>
    <w:p w14:paraId="0D4317BD"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73" w:anchor="i179f0d6779c24794a67681755ffb9a04_7" w:history="1">
        <w:r w:rsidRPr="001E29DA">
          <w:rPr>
            <w:rFonts w:ascii="Arial" w:eastAsia="微软雅黑" w:hAnsi="Arial" w:cs="Arial"/>
            <w:color w:val="0000FF"/>
            <w:kern w:val="0"/>
            <w:sz w:val="18"/>
            <w:szCs w:val="18"/>
            <w:u w:val="single"/>
          </w:rPr>
          <w:t>Table of Contents</w:t>
        </w:r>
      </w:hyperlink>
    </w:p>
    <w:p w14:paraId="61F2646E"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p>
    <w:p w14:paraId="2B03C7B3"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p>
    <w:p w14:paraId="4B10DB8B"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Report of Independent Registered Public Accounting Firm</w:t>
      </w:r>
    </w:p>
    <w:p w14:paraId="60C34234"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3DCFB582"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6473164A"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2E2AFB76"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To the Stockholders and the Board of Directors of Advanced Micro Devices, Inc.</w:t>
      </w:r>
    </w:p>
    <w:p w14:paraId="41FDAAE5"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3B91E28B"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Opinion on the Financial Statements</w:t>
      </w:r>
    </w:p>
    <w:p w14:paraId="66ACAFAF"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09DCA77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We have audited the accompanying consolidated balance sheets of Advanced Micro Devices, Inc. (the Company) as of December 31, 2022 and December 25, 2021, the related consolidated statements of operations, comprehensive income, stockholders’ equity and cash flows for each of the three years in the period ended December 31, 2022, and the related notes (collectively referred to as the “consolidated financial statements”). In our opinion, the consolidated financial statements present fairly, in all material respects, the financial position of the Company as of </w:t>
      </w:r>
      <w:r w:rsidRPr="001E29DA">
        <w:rPr>
          <w:rFonts w:ascii="Arial" w:eastAsia="微软雅黑" w:hAnsi="Arial" w:cs="Arial"/>
          <w:color w:val="000000"/>
          <w:kern w:val="0"/>
          <w:sz w:val="20"/>
          <w:szCs w:val="20"/>
        </w:rPr>
        <w:lastRenderedPageBreak/>
        <w:t>December 31, 2022 and December 25, 2021, and the results of its operations and its cash flows for each of the three years in the period ended December 31, 2022, in conformity with U.S. generally accepted accounting principles.</w:t>
      </w:r>
    </w:p>
    <w:p w14:paraId="7111405E"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3DDF429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also have audited, in accordance with the standards of the Public Company Accounting Oversight Board (United States) (PCAOB), the Company’s internal control over financial reporting as of December 31, 2022, based on criteria established in Internal Control-Integrated Framework issued by the Committee of Sponsoring Organizations of the Treadway Commission (2013 framework) and our report dated February 27, 2023 expressed an unqualified opinion thereon.</w:t>
      </w:r>
    </w:p>
    <w:p w14:paraId="3909AE96"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37B7846"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Change in Accounting Principle</w:t>
      </w:r>
    </w:p>
    <w:p w14:paraId="72C1EFB7"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15163AF7"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As discussed in Note 2 to the consolidated financial statements, the Company has elected to change its method of accounting for the United States Global Intangible Low-Taxed Income (GILTI) tax to recognize deferred taxes for temporary tax basis differences expected to reverse as GILTI tax in future years.</w:t>
      </w:r>
    </w:p>
    <w:p w14:paraId="10E0D666"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1C8DB12B"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Basis for Opinion</w:t>
      </w:r>
    </w:p>
    <w:p w14:paraId="02D2753F"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5EE8B55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2080F6EA"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0E8D3D9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14:paraId="5B8151E7"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0B2FE8A8"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90</w:t>
      </w:r>
    </w:p>
    <w:p w14:paraId="47FD316C"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11C9EFB6">
          <v:rect id="_x0000_i1119" style="width:0;height:1.5pt" o:hralign="center" o:hrstd="t" o:hrnoshade="t" o:hr="t" fillcolor="black" stroked="f"/>
        </w:pict>
      </w:r>
    </w:p>
    <w:p w14:paraId="575DE582"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74" w:anchor="i179f0d6779c24794a67681755ffb9a04_7" w:history="1">
        <w:r w:rsidRPr="001E29DA">
          <w:rPr>
            <w:rFonts w:ascii="Arial" w:eastAsia="微软雅黑" w:hAnsi="Arial" w:cs="Arial"/>
            <w:color w:val="0000FF"/>
            <w:kern w:val="0"/>
            <w:sz w:val="18"/>
            <w:szCs w:val="18"/>
            <w:u w:val="single"/>
          </w:rPr>
          <w:t>Table of Contents</w:t>
        </w:r>
      </w:hyperlink>
    </w:p>
    <w:p w14:paraId="483A8DEF"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Critical Audit Matters</w:t>
      </w:r>
    </w:p>
    <w:p w14:paraId="0963DE46"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5752CBB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critical audit matters communicated below are matters arising from the current period audit of the financial statements that were communicated or required to be communicated to the audit committee and that: (1) relate to accounts or disclosures that are material to the financial statements and (2) involved our especially challenging, subjective or complex judgments. The communication of critical audit matters does not alter in any way our opinion on the consolidated financial statements, taken as a whole, and we are not, by communicating the critical audit matters below, providing separate opinions on the critical audit matters or on the accounts or disclosures to which they relate.</w:t>
      </w:r>
    </w:p>
    <w:tbl>
      <w:tblPr>
        <w:tblW w:w="20614" w:type="dxa"/>
        <w:tblCellMar>
          <w:top w:w="15" w:type="dxa"/>
          <w:left w:w="15" w:type="dxa"/>
          <w:bottom w:w="15" w:type="dxa"/>
          <w:right w:w="15" w:type="dxa"/>
        </w:tblCellMar>
        <w:tblLook w:val="04A0" w:firstRow="1" w:lastRow="0" w:firstColumn="1" w:lastColumn="0" w:noHBand="0" w:noVBand="1"/>
      </w:tblPr>
      <w:tblGrid>
        <w:gridCol w:w="163"/>
        <w:gridCol w:w="2551"/>
        <w:gridCol w:w="38"/>
        <w:gridCol w:w="36"/>
        <w:gridCol w:w="43"/>
        <w:gridCol w:w="36"/>
        <w:gridCol w:w="209"/>
        <w:gridCol w:w="17485"/>
        <w:gridCol w:w="53"/>
      </w:tblGrid>
      <w:tr w:rsidR="001E29DA" w:rsidRPr="001E29DA" w14:paraId="771C9150" w14:textId="77777777" w:rsidTr="001E29DA">
        <w:tc>
          <w:tcPr>
            <w:tcW w:w="176" w:type="dxa"/>
            <w:vAlign w:val="center"/>
            <w:hideMark/>
          </w:tcPr>
          <w:p w14:paraId="1E5F073A" w14:textId="77777777" w:rsidR="001E29DA" w:rsidRPr="001E29DA" w:rsidRDefault="001E29DA" w:rsidP="001E29DA">
            <w:pPr>
              <w:widowControl/>
              <w:rPr>
                <w:rFonts w:ascii="微软雅黑" w:eastAsia="微软雅黑" w:hAnsi="微软雅黑" w:cs="宋体" w:hint="eastAsia"/>
                <w:color w:val="000000"/>
                <w:kern w:val="0"/>
                <w:sz w:val="27"/>
                <w:szCs w:val="27"/>
              </w:rPr>
            </w:pPr>
          </w:p>
        </w:tc>
        <w:tc>
          <w:tcPr>
            <w:tcW w:w="3493" w:type="dxa"/>
            <w:vAlign w:val="center"/>
            <w:hideMark/>
          </w:tcPr>
          <w:p w14:paraId="3EA4EF5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7DFFE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CFC01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10A58B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FAADF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FF0A0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445" w:type="dxa"/>
            <w:vAlign w:val="center"/>
            <w:hideMark/>
          </w:tcPr>
          <w:p w14:paraId="4D54565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81516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FE1518F" w14:textId="77777777" w:rsidTr="001E29DA">
        <w:tc>
          <w:tcPr>
            <w:tcW w:w="0" w:type="auto"/>
            <w:gridSpan w:val="3"/>
            <w:tcMar>
              <w:top w:w="0" w:type="dxa"/>
              <w:left w:w="20" w:type="dxa"/>
              <w:bottom w:w="0" w:type="dxa"/>
              <w:right w:w="20" w:type="dxa"/>
            </w:tcMar>
            <w:vAlign w:val="center"/>
            <w:hideMark/>
          </w:tcPr>
          <w:p w14:paraId="1DFFB36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59274A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E92C6CD" w14:textId="77777777" w:rsidR="001E29DA" w:rsidRPr="001E29DA" w:rsidRDefault="001E29DA" w:rsidP="001E29DA">
            <w:pPr>
              <w:widowControl/>
              <w:rPr>
                <w:rFonts w:ascii="宋体" w:eastAsia="宋体" w:hAnsi="宋体" w:cs="宋体"/>
                <w:kern w:val="0"/>
                <w:sz w:val="24"/>
                <w:szCs w:val="24"/>
              </w:rPr>
            </w:pPr>
            <w:r w:rsidRPr="001E29DA">
              <w:rPr>
                <w:rFonts w:ascii="Arial" w:eastAsia="宋体" w:hAnsi="Arial" w:cs="Arial"/>
                <w:b/>
                <w:bCs/>
                <w:color w:val="000000"/>
                <w:kern w:val="0"/>
                <w:sz w:val="20"/>
                <w:szCs w:val="20"/>
              </w:rPr>
              <w:t>Inventory Valuation</w:t>
            </w:r>
          </w:p>
        </w:tc>
      </w:tr>
      <w:tr w:rsidR="001E29DA" w:rsidRPr="001E29DA" w14:paraId="7C0429A0" w14:textId="77777777" w:rsidTr="001E29DA">
        <w:tc>
          <w:tcPr>
            <w:tcW w:w="0" w:type="auto"/>
            <w:gridSpan w:val="3"/>
            <w:tcMar>
              <w:top w:w="30" w:type="dxa"/>
              <w:left w:w="20" w:type="dxa"/>
              <w:bottom w:w="30" w:type="dxa"/>
              <w:right w:w="20" w:type="dxa"/>
            </w:tcMar>
            <w:hideMark/>
          </w:tcPr>
          <w:p w14:paraId="72029F6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i/>
                <w:iCs/>
                <w:color w:val="000000"/>
                <w:kern w:val="0"/>
                <w:sz w:val="20"/>
                <w:szCs w:val="20"/>
              </w:rPr>
              <w:t>Description of the Matter</w:t>
            </w:r>
          </w:p>
        </w:tc>
        <w:tc>
          <w:tcPr>
            <w:tcW w:w="0" w:type="auto"/>
            <w:gridSpan w:val="3"/>
            <w:tcMar>
              <w:top w:w="0" w:type="dxa"/>
              <w:left w:w="20" w:type="dxa"/>
              <w:bottom w:w="0" w:type="dxa"/>
              <w:right w:w="20" w:type="dxa"/>
            </w:tcMar>
            <w:vAlign w:val="center"/>
            <w:hideMark/>
          </w:tcPr>
          <w:p w14:paraId="69AB3FE9"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9BFBEB6" w14:textId="77777777" w:rsidR="001E29DA" w:rsidRPr="001E29DA" w:rsidRDefault="001E29DA" w:rsidP="001E29DA">
            <w:pPr>
              <w:widowControl/>
              <w:spacing w:after="100"/>
              <w:rPr>
                <w:rFonts w:ascii="宋体" w:eastAsia="宋体" w:hAnsi="宋体" w:cs="宋体"/>
                <w:kern w:val="0"/>
                <w:sz w:val="24"/>
                <w:szCs w:val="24"/>
              </w:rPr>
            </w:pPr>
            <w:r w:rsidRPr="001E29DA">
              <w:rPr>
                <w:rFonts w:ascii="Arial" w:eastAsia="宋体" w:hAnsi="Arial" w:cs="Arial"/>
                <w:color w:val="000000"/>
                <w:kern w:val="0"/>
                <w:sz w:val="20"/>
                <w:szCs w:val="20"/>
              </w:rPr>
              <w:t>At December 31, 2022, the Company’s net inventory balance was $3,771 million. As discussed in Note 2 to the consolidated financial statements, the Company adjusts the inventory carrying value to the lower of actual cost or the estimated net realizable value after completing ongoing reviews of on-hand inventory quantities exceeding forecasted demand and by considering recent historical activity as well as anticipated demand. Auditing management’s inventory carrying value adjustments involved significant judgment because the estimates are based on several factors that are affected by market, industry, and competitive conditions outside the Company's control. In estimating inventory carrying value adjustments, management developed assumptions such as forecasts of future sales quantities and the selling prices, which are sensitive to the competitiveness of product offerings, customer requirements, and product life cycles. These significant assumptions are forward-looking and could be affected by future economic and market conditions.</w:t>
            </w:r>
          </w:p>
        </w:tc>
      </w:tr>
      <w:tr w:rsidR="001E29DA" w:rsidRPr="001E29DA" w14:paraId="6F2C81D6" w14:textId="77777777" w:rsidTr="001E29DA">
        <w:tc>
          <w:tcPr>
            <w:tcW w:w="0" w:type="auto"/>
            <w:gridSpan w:val="3"/>
            <w:tcMar>
              <w:top w:w="30" w:type="dxa"/>
              <w:left w:w="20" w:type="dxa"/>
              <w:bottom w:w="30" w:type="dxa"/>
              <w:right w:w="20" w:type="dxa"/>
            </w:tcMar>
            <w:hideMark/>
          </w:tcPr>
          <w:p w14:paraId="46BDD35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i/>
                <w:iCs/>
                <w:color w:val="000000"/>
                <w:kern w:val="0"/>
                <w:sz w:val="20"/>
                <w:szCs w:val="20"/>
              </w:rPr>
              <w:t>How We Addressed the Matter in Our Audit</w:t>
            </w:r>
          </w:p>
        </w:tc>
        <w:tc>
          <w:tcPr>
            <w:tcW w:w="0" w:type="auto"/>
            <w:gridSpan w:val="3"/>
            <w:tcMar>
              <w:top w:w="0" w:type="dxa"/>
              <w:left w:w="20" w:type="dxa"/>
              <w:bottom w:w="0" w:type="dxa"/>
              <w:right w:w="20" w:type="dxa"/>
            </w:tcMar>
            <w:vAlign w:val="center"/>
            <w:hideMark/>
          </w:tcPr>
          <w:p w14:paraId="7B617FF4"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6769B31" w14:textId="77777777" w:rsidR="001E29DA" w:rsidRPr="001E29DA" w:rsidRDefault="001E29DA" w:rsidP="001E29DA">
            <w:pPr>
              <w:widowControl/>
              <w:spacing w:after="100"/>
              <w:rPr>
                <w:rFonts w:ascii="宋体" w:eastAsia="宋体" w:hAnsi="宋体" w:cs="宋体"/>
                <w:kern w:val="0"/>
                <w:sz w:val="24"/>
                <w:szCs w:val="24"/>
              </w:rPr>
            </w:pPr>
            <w:r w:rsidRPr="001E29DA">
              <w:rPr>
                <w:rFonts w:ascii="Arial" w:eastAsia="宋体" w:hAnsi="Arial" w:cs="Arial"/>
                <w:color w:val="000000"/>
                <w:kern w:val="0"/>
                <w:sz w:val="20"/>
                <w:szCs w:val="20"/>
              </w:rPr>
              <w:t>We obtained an understanding, evaluated the design and tested the operating effectiveness of internal controls over the Company's inventory carrying value adjustment determination process, including the basis for developing the above-described assumptions and management’s judgments.</w:t>
            </w:r>
            <w:r w:rsidRPr="001E29DA">
              <w:rPr>
                <w:rFonts w:ascii="Arial" w:eastAsia="宋体" w:hAnsi="Arial" w:cs="Arial"/>
                <w:color w:val="000000"/>
                <w:kern w:val="0"/>
                <w:sz w:val="20"/>
                <w:szCs w:val="20"/>
              </w:rPr>
              <w:br/>
            </w:r>
            <w:r w:rsidRPr="001E29DA">
              <w:rPr>
                <w:rFonts w:ascii="Arial" w:eastAsia="宋体" w:hAnsi="Arial" w:cs="Arial"/>
                <w:kern w:val="0"/>
                <w:sz w:val="20"/>
                <w:szCs w:val="20"/>
              </w:rPr>
              <w:br/>
            </w:r>
            <w:r w:rsidRPr="001E29DA">
              <w:rPr>
                <w:rFonts w:ascii="Arial" w:eastAsia="宋体" w:hAnsi="Arial" w:cs="Arial"/>
                <w:color w:val="000000"/>
                <w:kern w:val="0"/>
                <w:sz w:val="20"/>
                <w:szCs w:val="20"/>
              </w:rPr>
              <w:t>Our audit procedures included, among others, testing the reasonableness of management’s key assumptions and judgments and testing the accuracy and completeness of the underlying data used to determine the amount of inventory carrying value adjustments. For instance, we compared the quantities and carrying value of on-hand inventories to related unit sales, both historical and forecasted, assessed the reasonableness of management’s estimates of future sales prices by analyzing historical sales and evaluating any factors that may impact sales prices, and evaluated the appropriateness and adequacy of management’s adjustments to such sales forecasts by analyzing potential technological changes in line with product life cycles. We also assessed the accuracy of forecasts underlying management's estimates by comparing management’s historical forecasts to actual results, evaluated industry and market factors and performed sensitivity analyses over the significant assumptions used by management to evaluate necessary changes in the inventory carrying value adjustments.</w:t>
            </w:r>
          </w:p>
        </w:tc>
      </w:tr>
      <w:tr w:rsidR="001E29DA" w:rsidRPr="001E29DA" w14:paraId="58859A46" w14:textId="77777777" w:rsidTr="001E29DA">
        <w:trPr>
          <w:trHeight w:val="3000"/>
        </w:trPr>
        <w:tc>
          <w:tcPr>
            <w:tcW w:w="0" w:type="auto"/>
            <w:gridSpan w:val="3"/>
            <w:tcMar>
              <w:top w:w="0" w:type="dxa"/>
              <w:left w:w="20" w:type="dxa"/>
              <w:bottom w:w="0" w:type="dxa"/>
              <w:right w:w="20" w:type="dxa"/>
            </w:tcMar>
            <w:vAlign w:val="center"/>
            <w:hideMark/>
          </w:tcPr>
          <w:p w14:paraId="197DE32F" w14:textId="77777777" w:rsidR="001E29DA" w:rsidRPr="001E29DA" w:rsidRDefault="001E29DA" w:rsidP="001E29DA">
            <w:pPr>
              <w:widowControl/>
              <w:spacing w:after="100"/>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D81400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82A1CA" w14:textId="77777777" w:rsidR="001E29DA" w:rsidRPr="001E29DA" w:rsidRDefault="001E29DA" w:rsidP="001E29DA">
            <w:pPr>
              <w:widowControl/>
              <w:spacing w:after="240"/>
              <w:jc w:val="left"/>
              <w:rPr>
                <w:rFonts w:ascii="宋体" w:eastAsia="宋体" w:hAnsi="宋体" w:cs="宋体"/>
                <w:kern w:val="0"/>
                <w:sz w:val="24"/>
                <w:szCs w:val="24"/>
              </w:rPr>
            </w:pPr>
            <w:r w:rsidRPr="001E29DA">
              <w:rPr>
                <w:rFonts w:ascii="Arial" w:eastAsia="宋体" w:hAnsi="Arial" w:cs="Arial"/>
                <w:b/>
                <w:bCs/>
                <w:kern w:val="0"/>
                <w:sz w:val="20"/>
                <w:szCs w:val="20"/>
              </w:rPr>
              <w:br/>
            </w:r>
            <w:r w:rsidRPr="001E29DA">
              <w:rPr>
                <w:rFonts w:ascii="Arial" w:eastAsia="宋体" w:hAnsi="Arial" w:cs="Arial"/>
                <w:b/>
                <w:bCs/>
                <w:kern w:val="0"/>
                <w:sz w:val="20"/>
                <w:szCs w:val="20"/>
              </w:rPr>
              <w:br/>
            </w:r>
            <w:r w:rsidRPr="001E29DA">
              <w:rPr>
                <w:rFonts w:ascii="Arial" w:eastAsia="宋体" w:hAnsi="Arial" w:cs="Arial"/>
                <w:b/>
                <w:bCs/>
                <w:kern w:val="0"/>
                <w:sz w:val="20"/>
                <w:szCs w:val="20"/>
              </w:rPr>
              <w:br/>
            </w:r>
            <w:r w:rsidRPr="001E29DA">
              <w:rPr>
                <w:rFonts w:ascii="Arial" w:eastAsia="宋体" w:hAnsi="Arial" w:cs="Arial"/>
                <w:b/>
                <w:bCs/>
                <w:kern w:val="0"/>
                <w:sz w:val="20"/>
                <w:szCs w:val="20"/>
              </w:rPr>
              <w:br/>
            </w:r>
            <w:r w:rsidRPr="001E29DA">
              <w:rPr>
                <w:rFonts w:ascii="Arial" w:eastAsia="宋体" w:hAnsi="Arial" w:cs="Arial"/>
                <w:b/>
                <w:bCs/>
                <w:kern w:val="0"/>
                <w:sz w:val="20"/>
                <w:szCs w:val="20"/>
              </w:rPr>
              <w:br/>
            </w:r>
            <w:r w:rsidRPr="001E29DA">
              <w:rPr>
                <w:rFonts w:ascii="Arial" w:eastAsia="宋体" w:hAnsi="Arial" w:cs="Arial"/>
                <w:b/>
                <w:bCs/>
                <w:kern w:val="0"/>
                <w:sz w:val="20"/>
                <w:szCs w:val="20"/>
              </w:rPr>
              <w:br/>
            </w:r>
            <w:r w:rsidRPr="001E29DA">
              <w:rPr>
                <w:rFonts w:ascii="Arial" w:eastAsia="宋体" w:hAnsi="Arial" w:cs="Arial"/>
                <w:b/>
                <w:bCs/>
                <w:kern w:val="0"/>
                <w:sz w:val="20"/>
                <w:szCs w:val="20"/>
              </w:rPr>
              <w:br/>
            </w:r>
            <w:r w:rsidRPr="001E29DA">
              <w:rPr>
                <w:rFonts w:ascii="Arial" w:eastAsia="宋体" w:hAnsi="Arial" w:cs="Arial"/>
                <w:b/>
                <w:bCs/>
                <w:kern w:val="0"/>
                <w:sz w:val="20"/>
                <w:szCs w:val="20"/>
              </w:rPr>
              <w:br/>
            </w:r>
            <w:r w:rsidRPr="001E29DA">
              <w:rPr>
                <w:rFonts w:ascii="Arial" w:eastAsia="宋体" w:hAnsi="Arial" w:cs="Arial"/>
                <w:b/>
                <w:bCs/>
                <w:kern w:val="0"/>
                <w:sz w:val="20"/>
                <w:szCs w:val="20"/>
              </w:rPr>
              <w:br/>
            </w:r>
            <w:r w:rsidRPr="001E29DA">
              <w:rPr>
                <w:rFonts w:ascii="Arial" w:eastAsia="宋体" w:hAnsi="Arial" w:cs="Arial"/>
                <w:b/>
                <w:bCs/>
                <w:kern w:val="0"/>
                <w:sz w:val="20"/>
                <w:szCs w:val="20"/>
              </w:rPr>
              <w:br/>
            </w:r>
            <w:r w:rsidRPr="001E29DA">
              <w:rPr>
                <w:rFonts w:ascii="Arial" w:eastAsia="宋体" w:hAnsi="Arial" w:cs="Arial"/>
                <w:b/>
                <w:bCs/>
                <w:kern w:val="0"/>
                <w:sz w:val="20"/>
                <w:szCs w:val="20"/>
              </w:rPr>
              <w:br/>
            </w:r>
            <w:r w:rsidRPr="001E29DA">
              <w:rPr>
                <w:rFonts w:ascii="Arial" w:eastAsia="宋体" w:hAnsi="Arial" w:cs="Arial"/>
                <w:b/>
                <w:bCs/>
                <w:kern w:val="0"/>
                <w:sz w:val="20"/>
                <w:szCs w:val="20"/>
              </w:rPr>
              <w:lastRenderedPageBreak/>
              <w:br/>
            </w:r>
            <w:r w:rsidRPr="001E29DA">
              <w:rPr>
                <w:rFonts w:ascii="Arial" w:eastAsia="宋体" w:hAnsi="Arial" w:cs="Arial"/>
                <w:b/>
                <w:bCs/>
                <w:kern w:val="0"/>
                <w:sz w:val="20"/>
                <w:szCs w:val="20"/>
              </w:rPr>
              <w:br/>
            </w:r>
            <w:r w:rsidRPr="001E29DA">
              <w:rPr>
                <w:rFonts w:ascii="Arial" w:eastAsia="宋体" w:hAnsi="Arial" w:cs="Arial"/>
                <w:b/>
                <w:bCs/>
                <w:kern w:val="0"/>
                <w:sz w:val="20"/>
                <w:szCs w:val="20"/>
              </w:rPr>
              <w:br/>
            </w:r>
            <w:r w:rsidRPr="001E29DA">
              <w:rPr>
                <w:rFonts w:ascii="Arial" w:eastAsia="宋体" w:hAnsi="Arial" w:cs="Arial"/>
                <w:b/>
                <w:bCs/>
                <w:kern w:val="0"/>
                <w:sz w:val="20"/>
                <w:szCs w:val="20"/>
              </w:rPr>
              <w:br/>
            </w:r>
            <w:r w:rsidRPr="001E29DA">
              <w:rPr>
                <w:rFonts w:ascii="Arial" w:eastAsia="宋体" w:hAnsi="Arial" w:cs="Arial"/>
                <w:b/>
                <w:bCs/>
                <w:kern w:val="0"/>
                <w:sz w:val="20"/>
                <w:szCs w:val="20"/>
              </w:rPr>
              <w:br/>
            </w:r>
            <w:r w:rsidRPr="001E29DA">
              <w:rPr>
                <w:rFonts w:ascii="Arial" w:eastAsia="宋体" w:hAnsi="Arial" w:cs="Arial"/>
                <w:b/>
                <w:bCs/>
                <w:kern w:val="0"/>
                <w:sz w:val="20"/>
                <w:szCs w:val="20"/>
              </w:rPr>
              <w:br/>
            </w:r>
            <w:r w:rsidRPr="001E29DA">
              <w:rPr>
                <w:rFonts w:ascii="Arial" w:eastAsia="宋体" w:hAnsi="Arial" w:cs="Arial"/>
                <w:b/>
                <w:bCs/>
                <w:kern w:val="0"/>
                <w:sz w:val="20"/>
                <w:szCs w:val="20"/>
              </w:rPr>
              <w:br/>
            </w:r>
            <w:r w:rsidRPr="001E29DA">
              <w:rPr>
                <w:rFonts w:ascii="Arial" w:eastAsia="宋体" w:hAnsi="Arial" w:cs="Arial"/>
                <w:b/>
                <w:bCs/>
                <w:kern w:val="0"/>
                <w:sz w:val="20"/>
                <w:szCs w:val="20"/>
              </w:rPr>
              <w:br/>
            </w:r>
            <w:r w:rsidRPr="001E29DA">
              <w:rPr>
                <w:rFonts w:ascii="Arial" w:eastAsia="宋体" w:hAnsi="Arial" w:cs="Arial"/>
                <w:b/>
                <w:bCs/>
                <w:kern w:val="0"/>
                <w:sz w:val="20"/>
                <w:szCs w:val="20"/>
              </w:rPr>
              <w:br/>
            </w:r>
          </w:p>
        </w:tc>
      </w:tr>
    </w:tbl>
    <w:p w14:paraId="187C4BBE"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lastRenderedPageBreak/>
        <w:t>91</w:t>
      </w:r>
    </w:p>
    <w:p w14:paraId="73728978"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0AFDE0E7">
          <v:rect id="_x0000_i1120" style="width:0;height:1.5pt" o:hralign="center" o:hrstd="t" o:hrnoshade="t" o:hr="t" fillcolor="black" stroked="f"/>
        </w:pict>
      </w:r>
    </w:p>
    <w:p w14:paraId="0C10AB72"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75" w:anchor="i179f0d6779c24794a67681755ffb9a04_7" w:history="1">
        <w:r w:rsidRPr="001E29DA">
          <w:rPr>
            <w:rFonts w:ascii="Arial" w:eastAsia="微软雅黑" w:hAnsi="Arial" w:cs="Arial"/>
            <w:color w:val="0000FF"/>
            <w:kern w:val="0"/>
            <w:sz w:val="18"/>
            <w:szCs w:val="18"/>
            <w:u w:val="single"/>
          </w:rPr>
          <w:t>Table of Contents</w:t>
        </w:r>
      </w:hyperlink>
    </w:p>
    <w:tbl>
      <w:tblPr>
        <w:tblW w:w="20614" w:type="dxa"/>
        <w:tblCellMar>
          <w:top w:w="15" w:type="dxa"/>
          <w:left w:w="15" w:type="dxa"/>
          <w:bottom w:w="15" w:type="dxa"/>
          <w:right w:w="15" w:type="dxa"/>
        </w:tblCellMar>
        <w:tblLook w:val="04A0" w:firstRow="1" w:lastRow="0" w:firstColumn="1" w:lastColumn="0" w:noHBand="0" w:noVBand="1"/>
      </w:tblPr>
      <w:tblGrid>
        <w:gridCol w:w="161"/>
        <w:gridCol w:w="2556"/>
        <w:gridCol w:w="38"/>
        <w:gridCol w:w="36"/>
        <w:gridCol w:w="43"/>
        <w:gridCol w:w="36"/>
        <w:gridCol w:w="209"/>
        <w:gridCol w:w="17481"/>
        <w:gridCol w:w="54"/>
      </w:tblGrid>
      <w:tr w:rsidR="001E29DA" w:rsidRPr="001E29DA" w14:paraId="473E0620" w14:textId="77777777" w:rsidTr="001E29DA">
        <w:tc>
          <w:tcPr>
            <w:tcW w:w="176" w:type="dxa"/>
            <w:vAlign w:val="center"/>
            <w:hideMark/>
          </w:tcPr>
          <w:p w14:paraId="768DE8C9"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3493" w:type="dxa"/>
            <w:vAlign w:val="center"/>
            <w:hideMark/>
          </w:tcPr>
          <w:p w14:paraId="3D2865F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DBE9B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A2653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D12480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62D67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7C97E0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445" w:type="dxa"/>
            <w:vAlign w:val="center"/>
            <w:hideMark/>
          </w:tcPr>
          <w:p w14:paraId="57F579C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4CFAC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1778597" w14:textId="77777777" w:rsidTr="001E29DA">
        <w:tc>
          <w:tcPr>
            <w:tcW w:w="0" w:type="auto"/>
            <w:gridSpan w:val="3"/>
            <w:tcMar>
              <w:top w:w="0" w:type="dxa"/>
              <w:left w:w="20" w:type="dxa"/>
              <w:bottom w:w="0" w:type="dxa"/>
              <w:right w:w="20" w:type="dxa"/>
            </w:tcMar>
            <w:vAlign w:val="center"/>
            <w:hideMark/>
          </w:tcPr>
          <w:p w14:paraId="317DE57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5D82ED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18AB612" w14:textId="77777777" w:rsidR="001E29DA" w:rsidRPr="001E29DA" w:rsidRDefault="001E29DA" w:rsidP="001E29DA">
            <w:pPr>
              <w:widowControl/>
              <w:spacing w:after="100"/>
              <w:rPr>
                <w:rFonts w:ascii="宋体" w:eastAsia="宋体" w:hAnsi="宋体" w:cs="宋体"/>
                <w:kern w:val="0"/>
                <w:sz w:val="24"/>
                <w:szCs w:val="24"/>
              </w:rPr>
            </w:pPr>
            <w:r w:rsidRPr="001E29DA">
              <w:rPr>
                <w:rFonts w:ascii="Arial" w:eastAsia="宋体" w:hAnsi="Arial" w:cs="Arial"/>
                <w:b/>
                <w:bCs/>
                <w:color w:val="000000"/>
                <w:kern w:val="0"/>
                <w:sz w:val="20"/>
                <w:szCs w:val="20"/>
              </w:rPr>
              <w:t>Business Combination</w:t>
            </w:r>
          </w:p>
        </w:tc>
      </w:tr>
      <w:tr w:rsidR="001E29DA" w:rsidRPr="001E29DA" w14:paraId="66B65CB6" w14:textId="77777777" w:rsidTr="001E29DA">
        <w:tc>
          <w:tcPr>
            <w:tcW w:w="0" w:type="auto"/>
            <w:gridSpan w:val="3"/>
            <w:tcMar>
              <w:top w:w="30" w:type="dxa"/>
              <w:left w:w="20" w:type="dxa"/>
              <w:bottom w:w="30" w:type="dxa"/>
              <w:right w:w="20" w:type="dxa"/>
            </w:tcMar>
            <w:hideMark/>
          </w:tcPr>
          <w:p w14:paraId="314CBC69" w14:textId="77777777" w:rsidR="001E29DA" w:rsidRPr="001E29DA" w:rsidRDefault="001E29DA" w:rsidP="001E29DA">
            <w:pPr>
              <w:widowControl/>
              <w:spacing w:after="100"/>
              <w:rPr>
                <w:rFonts w:ascii="宋体" w:eastAsia="宋体" w:hAnsi="宋体" w:cs="宋体"/>
                <w:kern w:val="0"/>
                <w:sz w:val="24"/>
                <w:szCs w:val="24"/>
              </w:rPr>
            </w:pPr>
            <w:r w:rsidRPr="001E29DA">
              <w:rPr>
                <w:rFonts w:ascii="Arial" w:eastAsia="宋体" w:hAnsi="Arial" w:cs="Arial"/>
                <w:b/>
                <w:bCs/>
                <w:i/>
                <w:iCs/>
                <w:color w:val="000000"/>
                <w:kern w:val="0"/>
                <w:sz w:val="20"/>
                <w:szCs w:val="20"/>
              </w:rPr>
              <w:t>Description of the Matter</w:t>
            </w:r>
          </w:p>
        </w:tc>
        <w:tc>
          <w:tcPr>
            <w:tcW w:w="0" w:type="auto"/>
            <w:gridSpan w:val="3"/>
            <w:tcMar>
              <w:top w:w="0" w:type="dxa"/>
              <w:left w:w="20" w:type="dxa"/>
              <w:bottom w:w="0" w:type="dxa"/>
              <w:right w:w="20" w:type="dxa"/>
            </w:tcMar>
            <w:vAlign w:val="center"/>
            <w:hideMark/>
          </w:tcPr>
          <w:p w14:paraId="67E4D7B7" w14:textId="77777777" w:rsidR="001E29DA" w:rsidRPr="001E29DA" w:rsidRDefault="001E29DA" w:rsidP="001E29DA">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13483F0" w14:textId="77777777" w:rsidR="001E29DA" w:rsidRPr="001E29DA" w:rsidRDefault="001E29DA" w:rsidP="001E29DA">
            <w:pPr>
              <w:widowControl/>
              <w:spacing w:after="100"/>
              <w:rPr>
                <w:rFonts w:ascii="宋体" w:eastAsia="宋体" w:hAnsi="宋体" w:cs="宋体"/>
                <w:kern w:val="0"/>
                <w:sz w:val="24"/>
                <w:szCs w:val="24"/>
              </w:rPr>
            </w:pPr>
            <w:r w:rsidRPr="001E29DA">
              <w:rPr>
                <w:rFonts w:ascii="Arial" w:eastAsia="宋体" w:hAnsi="Arial" w:cs="Arial"/>
                <w:color w:val="000000"/>
                <w:kern w:val="0"/>
                <w:sz w:val="20"/>
                <w:szCs w:val="20"/>
              </w:rPr>
              <w:t>During fiscal year 2022, the Company completed the acquisition of Xilinx, Inc. (“Xilinx”) for consideration of $48.8 billion, as disclosed in Note 5 to the consolidated financial statements. The transaction was accounted for as a business combination.</w:t>
            </w:r>
            <w:r w:rsidRPr="001E29DA">
              <w:rPr>
                <w:rFonts w:ascii="Arial" w:eastAsia="宋体" w:hAnsi="Arial" w:cs="Arial"/>
                <w:color w:val="000000"/>
                <w:kern w:val="0"/>
                <w:sz w:val="20"/>
                <w:szCs w:val="20"/>
              </w:rPr>
              <w:br/>
            </w:r>
            <w:r w:rsidRPr="001E29DA">
              <w:rPr>
                <w:rFonts w:ascii="Arial" w:eastAsia="宋体" w:hAnsi="Arial" w:cs="Arial"/>
                <w:kern w:val="0"/>
                <w:sz w:val="20"/>
                <w:szCs w:val="20"/>
              </w:rPr>
              <w:br/>
            </w:r>
            <w:r w:rsidRPr="001E29DA">
              <w:rPr>
                <w:rFonts w:ascii="Arial" w:eastAsia="宋体" w:hAnsi="Arial" w:cs="Arial"/>
                <w:color w:val="000000"/>
                <w:kern w:val="0"/>
                <w:sz w:val="20"/>
                <w:szCs w:val="20"/>
              </w:rPr>
              <w:t>Auditing the Company's accounting for its acquisition of Xilinx was complex due to the significant estimation uncertainty in the Company’s determination of the fair value of certain identified intangible assets, principally consisting of developed technology and customer relationships. The significant estimation uncertainty was primarily due to the sensitivity of the respective fair values to underlying assumptions about the future performance of the acquired business. The Company used a discounted cash flow model to measure the developed technology and customer relationship intangible assets. The significant assumptions used to estimate the value of these intangible assets included certain assumptions that form the basis of the forecasted results, specifically, revenue growth rates, technology migration curves, and time to recreate customer relationships. These significant assumptions are forward looking and could be affected by future economic and market conditions.</w:t>
            </w:r>
          </w:p>
        </w:tc>
      </w:tr>
      <w:tr w:rsidR="001E29DA" w:rsidRPr="001E29DA" w14:paraId="22A0C470" w14:textId="77777777" w:rsidTr="001E29DA">
        <w:tc>
          <w:tcPr>
            <w:tcW w:w="0" w:type="auto"/>
            <w:gridSpan w:val="3"/>
            <w:tcMar>
              <w:top w:w="30" w:type="dxa"/>
              <w:left w:w="20" w:type="dxa"/>
              <w:bottom w:w="30" w:type="dxa"/>
              <w:right w:w="20" w:type="dxa"/>
            </w:tcMar>
            <w:hideMark/>
          </w:tcPr>
          <w:p w14:paraId="7D0F99B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b/>
                <w:bCs/>
                <w:i/>
                <w:iCs/>
                <w:color w:val="000000"/>
                <w:kern w:val="0"/>
                <w:sz w:val="20"/>
                <w:szCs w:val="20"/>
              </w:rPr>
              <w:t>How We Addressed the Matter in Our Audit</w:t>
            </w:r>
          </w:p>
        </w:tc>
        <w:tc>
          <w:tcPr>
            <w:tcW w:w="0" w:type="auto"/>
            <w:gridSpan w:val="3"/>
            <w:tcMar>
              <w:top w:w="0" w:type="dxa"/>
              <w:left w:w="20" w:type="dxa"/>
              <w:bottom w:w="0" w:type="dxa"/>
              <w:right w:w="20" w:type="dxa"/>
            </w:tcMar>
            <w:vAlign w:val="center"/>
            <w:hideMark/>
          </w:tcPr>
          <w:p w14:paraId="5A89EFE1"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8C46D44" w14:textId="77777777" w:rsidR="001E29DA" w:rsidRPr="001E29DA" w:rsidRDefault="001E29DA" w:rsidP="001E29DA">
            <w:pPr>
              <w:widowControl/>
              <w:spacing w:after="100"/>
              <w:rPr>
                <w:rFonts w:ascii="宋体" w:eastAsia="宋体" w:hAnsi="宋体" w:cs="宋体"/>
                <w:kern w:val="0"/>
                <w:sz w:val="24"/>
                <w:szCs w:val="24"/>
              </w:rPr>
            </w:pPr>
            <w:r w:rsidRPr="001E29DA">
              <w:rPr>
                <w:rFonts w:ascii="Arial" w:eastAsia="宋体" w:hAnsi="Arial" w:cs="Arial"/>
                <w:color w:val="000000"/>
                <w:kern w:val="0"/>
                <w:sz w:val="20"/>
                <w:szCs w:val="20"/>
              </w:rPr>
              <w:t>We obtained an understanding, evaluated the design and tested the operating effectiveness of controls over the Company’s accounting for the acquisition. This included testing controls over the estimation process supporting the recognition and measurement of the developed technology and customer relationships intangible assets, including the valuation models and underlying assumptions used to develop such estimates.</w:t>
            </w:r>
            <w:r w:rsidRPr="001E29DA">
              <w:rPr>
                <w:rFonts w:ascii="Arial" w:eastAsia="宋体" w:hAnsi="Arial" w:cs="Arial"/>
                <w:color w:val="000000"/>
                <w:kern w:val="0"/>
                <w:sz w:val="20"/>
                <w:szCs w:val="20"/>
              </w:rPr>
              <w:br/>
            </w:r>
            <w:r w:rsidRPr="001E29DA">
              <w:rPr>
                <w:rFonts w:ascii="Arial" w:eastAsia="宋体" w:hAnsi="Arial" w:cs="Arial"/>
                <w:kern w:val="0"/>
                <w:sz w:val="20"/>
                <w:szCs w:val="20"/>
              </w:rPr>
              <w:br/>
            </w:r>
            <w:r w:rsidRPr="001E29DA">
              <w:rPr>
                <w:rFonts w:ascii="Arial" w:eastAsia="宋体" w:hAnsi="Arial" w:cs="Arial"/>
                <w:color w:val="000000"/>
                <w:kern w:val="0"/>
                <w:sz w:val="20"/>
                <w:szCs w:val="20"/>
              </w:rPr>
              <w:t>To test the estimated fair value of the developed technology and customer relationships intangible assets, we performed audit procedures that included, among others, evaluating the Company's selection of the valuation methodology, evaluating the methods and significant assumptions used by the Company, and evaluating the completeness and accuracy of the underlying data supporting the significant assumptions and estimates. For example, we compared the significant assumptions to current industry, market and economic trends and to the Company's budgets and forecasts, and Xilinx’s historical operating results. We involved our valuation specialists to assist with our evaluation of the methodology used by the Company and significant assumptions included in the fair value estimates. Our valuation specialists’ procedures included, among others, developing a range of independent estimates for the discount rates used in the valuation models and comparing those to the discount rates selected by management.</w:t>
            </w:r>
          </w:p>
        </w:tc>
      </w:tr>
    </w:tbl>
    <w:p w14:paraId="0C9CC48C" w14:textId="77777777" w:rsidR="001E29DA" w:rsidRPr="001E29DA" w:rsidRDefault="001E29DA" w:rsidP="001E29DA">
      <w:pPr>
        <w:widowControl/>
        <w:jc w:val="left"/>
        <w:rPr>
          <w:rFonts w:ascii="微软雅黑" w:eastAsia="微软雅黑" w:hAnsi="微软雅黑" w:cs="宋体"/>
          <w:color w:val="000000"/>
          <w:kern w:val="0"/>
          <w:sz w:val="27"/>
          <w:szCs w:val="27"/>
        </w:rPr>
      </w:pPr>
    </w:p>
    <w:p w14:paraId="752CE9C0"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5710621C"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/s/ Ernst &amp; Young LLP</w:t>
      </w:r>
    </w:p>
    <w:p w14:paraId="2A90B3A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have served as the Company’s auditor since 1970.</w:t>
      </w:r>
    </w:p>
    <w:p w14:paraId="0C48BB3A"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San Jose, California</w:t>
      </w:r>
    </w:p>
    <w:p w14:paraId="5D436454"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February 27, 2023</w:t>
      </w:r>
    </w:p>
    <w:p w14:paraId="7D6CD68F"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p>
    <w:p w14:paraId="5370294E"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92</w:t>
      </w:r>
    </w:p>
    <w:p w14:paraId="10ED6AD5"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lastRenderedPageBreak/>
        <w:pict w14:anchorId="48A9B1D8">
          <v:rect id="_x0000_i1121" style="width:0;height:1.5pt" o:hralign="center" o:hrstd="t" o:hrnoshade="t" o:hr="t" fillcolor="black" stroked="f"/>
        </w:pict>
      </w:r>
    </w:p>
    <w:p w14:paraId="7F282A84"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76" w:anchor="i179f0d6779c24794a67681755ffb9a04_7" w:history="1">
        <w:r w:rsidRPr="001E29DA">
          <w:rPr>
            <w:rFonts w:ascii="Arial" w:eastAsia="微软雅黑" w:hAnsi="Arial" w:cs="Arial"/>
            <w:color w:val="0000FF"/>
            <w:kern w:val="0"/>
            <w:sz w:val="18"/>
            <w:szCs w:val="18"/>
            <w:u w:val="single"/>
          </w:rPr>
          <w:t>Table of Contents</w:t>
        </w:r>
      </w:hyperlink>
    </w:p>
    <w:p w14:paraId="42F4128C"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p>
    <w:p w14:paraId="287863CC"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p>
    <w:p w14:paraId="2D9941E8"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Report of Independent Registered Public Accounting Firm</w:t>
      </w:r>
    </w:p>
    <w:p w14:paraId="6B822EFB"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7C513AE2"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534CD8ED"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To the Stockholders and the Board of Directors of Advanced Micro Devices, Inc.</w:t>
      </w:r>
    </w:p>
    <w:p w14:paraId="462ADA6F"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750AA219"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Opinion on Internal Control over Financial Reporting</w:t>
      </w:r>
    </w:p>
    <w:p w14:paraId="33F987C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6D9B58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have audited Advanced Micro Devices, Inc.’s internal control over financial reporting as of December 31, 2022, based on criteria established in Internal Control-Integrated Framework issued by the Committee of Sponsoring Organizations of the Treadway Commission (2013 framework) (the COSO criteria). In our opinion, Advanced Micro Devices, Inc. (the Company) maintained, in all material respects, effective internal control over financial reporting as of December 31, 2022, based on the COSO criteria.</w:t>
      </w:r>
    </w:p>
    <w:p w14:paraId="6915E1A5"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077E5C79"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also have audited, in accordance with the standards of the Public Company Accounting Oversight Board (United States) (PCAOB), the consolidated balance sheets of the Company as of December 31, 2022 and December 25, 2021, the related consolidated statements of operations, comprehensive income, stockholders’ equity and cash flows for each of the three years in the period ended December 31, 2022, and the related notes and our report dated February 27, 2023 expressed an unqualified opinion thereon.</w:t>
      </w:r>
    </w:p>
    <w:p w14:paraId="15AE4628"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59C628D9"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Basis for Opinion</w:t>
      </w:r>
    </w:p>
    <w:p w14:paraId="2219EF24"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7F7F78B"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Company’s management is responsible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5EE06390"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615883DF"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conducted our audit in accordance with the standards of the PCAOB. Those standards require that we plan and perform the audit to obtain reasonable assurance about whether effective internal control over financial reporting was maintained in all material respects.</w:t>
      </w:r>
    </w:p>
    <w:p w14:paraId="1BC7E5D2"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5EC85AA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14:paraId="474B207F"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282A81D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Definition and Limitations of Internal Control Over Financial Reporting</w:t>
      </w:r>
    </w:p>
    <w:p w14:paraId="01C365C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40235862"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14:paraId="27027515"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24526A11" w14:textId="77777777" w:rsidR="001E29DA" w:rsidRPr="001E29DA" w:rsidRDefault="001E29DA" w:rsidP="001E29DA">
      <w:pPr>
        <w:widowControl/>
        <w:rPr>
          <w:rFonts w:ascii="微软雅黑" w:eastAsia="微软雅黑" w:hAnsi="微软雅黑" w:cs="宋体" w:hint="eastAsia"/>
          <w:color w:val="000000"/>
          <w:kern w:val="0"/>
          <w:sz w:val="27"/>
          <w:szCs w:val="27"/>
        </w:rPr>
      </w:pPr>
    </w:p>
    <w:p w14:paraId="08BBD3F0"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93</w:t>
      </w:r>
    </w:p>
    <w:p w14:paraId="28BE55C9"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1188097">
          <v:rect id="_x0000_i1122" style="width:0;height:1.5pt" o:hralign="center" o:hrstd="t" o:hrnoshade="t" o:hr="t" fillcolor="black" stroked="f"/>
        </w:pict>
      </w:r>
    </w:p>
    <w:p w14:paraId="28EDD152"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77" w:anchor="i179f0d6779c24794a67681755ffb9a04_7" w:history="1">
        <w:r w:rsidRPr="001E29DA">
          <w:rPr>
            <w:rFonts w:ascii="Arial" w:eastAsia="微软雅黑" w:hAnsi="Arial" w:cs="Arial"/>
            <w:color w:val="0000FF"/>
            <w:kern w:val="0"/>
            <w:sz w:val="18"/>
            <w:szCs w:val="18"/>
            <w:u w:val="single"/>
          </w:rPr>
          <w:t>Table of Contents</w:t>
        </w:r>
      </w:hyperlink>
    </w:p>
    <w:p w14:paraId="4683ED5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4E34DF12"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5D5EA5C8"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130AC73F"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1F8A6A58"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1C1E7D2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/s/ Ernst &amp; Young LLP</w:t>
      </w:r>
    </w:p>
    <w:p w14:paraId="58B2EF38"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San Jose, California</w:t>
      </w:r>
    </w:p>
    <w:p w14:paraId="639012D4"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February 27, 2023</w:t>
      </w:r>
    </w:p>
    <w:p w14:paraId="292F46E7"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15BFD760"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7BB62DFA"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170EC131"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2C162189"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6811491A"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7A2E5D75"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5FC44ABC"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08740A9B"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66C79CE5"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12DAED10"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73C5398E"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703DE602"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11ADCA73"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533C4AA9"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4B0907AA"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3477EF88"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782D0806"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7299C34A"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0FE5EA7E"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026199F3"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755BBF43"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5BC57230"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40BA8E27"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4FEC4B87"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371A6052"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09EE014F"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0AB4ED2C"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59FB70AC"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1E1E5F76"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0E40F7B4"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94</w:t>
      </w:r>
    </w:p>
    <w:p w14:paraId="6D6B72F4"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1409E186">
          <v:rect id="_x0000_i1123" style="width:0;height:1.5pt" o:hralign="center" o:hrstd="t" o:hrnoshade="t" o:hr="t" fillcolor="black" stroked="f"/>
        </w:pict>
      </w:r>
    </w:p>
    <w:p w14:paraId="4E25EE2E"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78" w:anchor="i179f0d6779c24794a67681755ffb9a04_7" w:history="1">
        <w:r w:rsidRPr="001E29DA">
          <w:rPr>
            <w:rFonts w:ascii="Arial" w:eastAsia="微软雅黑" w:hAnsi="Arial" w:cs="Arial"/>
            <w:color w:val="0000FF"/>
            <w:kern w:val="0"/>
            <w:sz w:val="18"/>
            <w:szCs w:val="18"/>
            <w:u w:val="single"/>
          </w:rPr>
          <w:t>Table of Contents</w:t>
        </w:r>
      </w:hyperlink>
    </w:p>
    <w:p w14:paraId="202F3826" w14:textId="77777777" w:rsidR="001E29DA" w:rsidRPr="001E29DA" w:rsidRDefault="001E29DA" w:rsidP="001E29DA">
      <w:pPr>
        <w:widowControl/>
        <w:ind w:hanging="1440"/>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9. CHANGES IN AND DISAGREEMENTS WITH ACCOUNTANTS ON ACCOUNTING AND FINANCIAL DISCLOSURE</w:t>
      </w:r>
    </w:p>
    <w:p w14:paraId="4E89D0B0"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None.</w:t>
      </w:r>
    </w:p>
    <w:p w14:paraId="1817C356" w14:textId="77777777" w:rsidR="001E29DA" w:rsidRPr="001E29DA" w:rsidRDefault="001E29DA" w:rsidP="001E29DA">
      <w:pPr>
        <w:widowControl/>
        <w:ind w:hanging="1440"/>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9A. CONTROLS AND PROCEDURES</w:t>
      </w:r>
    </w:p>
    <w:p w14:paraId="62AD7416"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Disclosure Controls and Procedures</w:t>
      </w:r>
    </w:p>
    <w:p w14:paraId="334B5286"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We maintain disclosure controls and procedures that are designed with the objective of providing reasonable assurance that information required to be disclosed in our reports filed under the Exchange Act, such as this Annual Report on Form 10-K is recorded, processed, summarized and reported within the time periods specified in the SEC’s rules and forms, and that such information is accumulated and communicated to our management, including our Chief Executive Officer and Chief Financial Officer, as appropriate, to allow timely decisions regarding required disclosure. In designing and evaluating our disclosure controls and procedures, our management recognizes that any controls and procedures, no matter how well designed and operated, can provide only reasonable assurance of achieving the desired control objectives, and our management is required to apply its judgment in evaluating the cost-benefit relationship of possible controls and procedures.</w:t>
      </w:r>
    </w:p>
    <w:p w14:paraId="6BA9B30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As of December 31, 2022, the end of the period covered by this report, we carried out an evaluation, under the supervision and with the participation of our management, including our Chief Executive Officer and Chief Financial Officer, of the effectiveness of the design and operation of our disclosure controls and procedures pursuant to Exchange Act Rules 13a-15(e) and 15d-15(e). This type of evaluation is performed on a quarterly basis so that conclusions of management, including our Chief Executive Officer and Chief Financial Officer, concerning the effectiveness of the disclosure controls can be reported in our periodic reports on Form 10-Q and Form 10-K. The overall goals of these evaluation activities are to monitor our disclosure controls and to modify them as necessary. We intend to maintain the disclosure controls as dynamic systems that we adjust as circumstances merit. Based on the foregoing, our Chief Executive Officer and Chief Financial Officer concluded that our disclosure controls and procedures were effective at the reasonable assurance level as of the end of the period covered by this report.</w:t>
      </w:r>
    </w:p>
    <w:p w14:paraId="6846C16D"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Management’s Report on Internal Control over Financial Reporting</w:t>
      </w:r>
    </w:p>
    <w:p w14:paraId="7D776C5A"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Internal control over financial reporting refers to the process designed by, or under the supervision of, our Chief Executive Officer and Chief Financial Officer, and effected by our Board of Directors, management and other personnel, to provide reasonable assurance regarding the reliability of financial reporting and the preparation of financial statements for external purposes in accordance with U.S. generally accepted accounting principles, and includes those policies and procedures that:</w:t>
      </w:r>
    </w:p>
    <w:p w14:paraId="6984BF44"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1.Pertain to the maintenance of records that in reasonable detail accurately and fairly reflect the transactions and dispositions of the assets of the Company;</w:t>
      </w:r>
    </w:p>
    <w:p w14:paraId="24AA763C"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2.Provide reasonable assurance that transactions are recorded as necessary to permit preparation of financial statements in accordance with U.S. generally accepted accounting principles, and that receipts and expenditures of the Company are being made only in accordance with authorizations of management and directors of the Company; and</w:t>
      </w:r>
    </w:p>
    <w:p w14:paraId="3A86B02B" w14:textId="77777777" w:rsidR="001E29DA" w:rsidRPr="001E29DA" w:rsidRDefault="001E29DA" w:rsidP="001E29DA">
      <w:pPr>
        <w:widowControl/>
        <w:ind w:hanging="360"/>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3.Provide reasonable assurance regarding prevention or timely detection of unauthorized acquisition, use or disposition of the Company’s assets that could have a material effect on the financial statements. Internal control over financial reporting cannot provide absolute assurance of achieving financial reporting objectives because of its inherent limitations.</w:t>
      </w:r>
    </w:p>
    <w:p w14:paraId="5C212953"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Internal control over financial reporting is a process that involves human diligence and compliance and is subject to lapses in judgment and breakdowns resulting from human failures. Internal control over financial reporting also can be circumvented by collusion or improper management override. Because of such limitations, there is a risk that material misstatements may not be prevented or detected on a timely basis by internal control over financial reporting. However, these inherent limitations are known features of the financial reporting process. Therefore, it is possible to design into the process safeguards to reduce, though not eliminate, this risk. Management is responsible for establishing and maintaining adequate internal control over financial reporting for the Company.</w:t>
      </w:r>
    </w:p>
    <w:p w14:paraId="7F3B4ED5"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95</w:t>
      </w:r>
    </w:p>
    <w:p w14:paraId="214C40FC"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5A1D7BCA">
          <v:rect id="_x0000_i1124" style="width:0;height:1.5pt" o:hralign="center" o:hrstd="t" o:hrnoshade="t" o:hr="t" fillcolor="black" stroked="f"/>
        </w:pict>
      </w:r>
    </w:p>
    <w:p w14:paraId="0565C3EA"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79" w:anchor="i179f0d6779c24794a67681755ffb9a04_7" w:history="1">
        <w:r w:rsidRPr="001E29DA">
          <w:rPr>
            <w:rFonts w:ascii="Arial" w:eastAsia="微软雅黑" w:hAnsi="Arial" w:cs="Arial"/>
            <w:color w:val="0000FF"/>
            <w:kern w:val="0"/>
            <w:sz w:val="18"/>
            <w:szCs w:val="18"/>
            <w:u w:val="single"/>
          </w:rPr>
          <w:t>Table of Contents</w:t>
        </w:r>
      </w:hyperlink>
    </w:p>
    <w:p w14:paraId="2C199C9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xml:space="preserve">Management has used the 2013 framework set forth in the report entitled “Internal Control—Integrated Framework” published by the Committee of Sponsoring Organizations of the </w:t>
      </w:r>
      <w:r w:rsidRPr="001E29DA">
        <w:rPr>
          <w:rFonts w:ascii="Arial" w:eastAsia="微软雅黑" w:hAnsi="Arial" w:cs="Arial"/>
          <w:color w:val="000000"/>
          <w:kern w:val="0"/>
          <w:sz w:val="20"/>
          <w:szCs w:val="20"/>
        </w:rPr>
        <w:lastRenderedPageBreak/>
        <w:t>Treadway Commission to evaluate the effectiveness of the Company’s internal control over financial reporting. Management has concluded that the Company’s internal control over financial reporting was effective as of December 31, 2022 at the reasonable assurance level. Our independent registered public accounting firm, Ernst &amp; Young LLP, has issued an attestation report on the Company’s internal control over financial reporting as of December 31, 2022, which is included in Part II, Item 8, above.</w:t>
      </w:r>
    </w:p>
    <w:p w14:paraId="6D99D3C7"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Changes in Internal Control over Financial Reporting</w:t>
      </w:r>
    </w:p>
    <w:p w14:paraId="415E619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There has been no change in our internal controls over financial reporting during our most recently completed fiscal quarter that has materially affected, or is reasonably likely to materially affect, our internal controls over financial reporting. We are currently in the process of integrating the Xilinx and Pensando operations, control processes and information systems into our systems and control environment. We believe that we have taken the necessary steps to monitor and maintain appropriate internal controls over financial reporting during this integration.</w:t>
      </w:r>
    </w:p>
    <w:p w14:paraId="5CD2D810" w14:textId="77777777" w:rsidR="001E29DA" w:rsidRPr="001E29DA" w:rsidRDefault="001E29DA" w:rsidP="001E29DA">
      <w:pPr>
        <w:widowControl/>
        <w:ind w:hanging="1440"/>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9B. OTHER INFORMATION</w:t>
      </w:r>
    </w:p>
    <w:p w14:paraId="1FB7C17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U.S. government has designated the Russian Federal Security Service (the FSB) as a blocked party under Executive Order 13382. In addition, the U.S. Department of the Treasury’s Office of Foreign Assets Control has issued General License No. 1B (the OFAC General License), which generally authorizes certain licensing, permitting, certification, notification, and related transactions with the FSB as may be required for the importation, distribution, or use of information technology products in the Russian Federation.</w:t>
      </w:r>
    </w:p>
    <w:p w14:paraId="6785E26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As previously disclosed in our Quarterly Report on Form 10-Q for the fiscal quarter ended March 26, 2022, Xilinx, which we acquired on February 14, 2022, previously authorized prior to such acquisition certain third-party resellers in Russia to periodically file notifications with, or apply for import licenses and permits from, the FSB on its behalf in connection with the importation of its products into the Russian Federation, as permitted under the OFAC General License. Subsequent to February 14, 2022, but during the fiscal quarter ended March 26, 2022, third-party resellers filed additional notifications with and/or applied for import licenses and permits from the FSB on behalf of Xilinx. During the fiscal quarter ended March 26, 2022, we and our subsidiaries, including Xilinx, suspended shipments to the Russian Federation.</w:t>
      </w:r>
    </w:p>
    <w:p w14:paraId="164B39AD"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There was no gross revenue or net profits of ours or any of our subsidiaries directly associated with these filing activities. We and our subsidiaries do not sell products or provide services to the FSB.</w:t>
      </w:r>
    </w:p>
    <w:p w14:paraId="5EF0546C"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9C. DISCLOSURE REGARDING FOREIGN JURISDICTIONS THAT PREVENT INSPECTIONS</w:t>
      </w:r>
    </w:p>
    <w:p w14:paraId="44E3A460"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Not applicable.</w:t>
      </w:r>
    </w:p>
    <w:p w14:paraId="6C25DB5A"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96</w:t>
      </w:r>
    </w:p>
    <w:p w14:paraId="035CFBCB"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822D15F">
          <v:rect id="_x0000_i1125" style="width:0;height:1.5pt" o:hralign="center" o:hrstd="t" o:hrnoshade="t" o:hr="t" fillcolor="black" stroked="f"/>
        </w:pict>
      </w:r>
    </w:p>
    <w:p w14:paraId="21344409"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80" w:anchor="i179f0d6779c24794a67681755ffb9a04_7" w:history="1">
        <w:r w:rsidRPr="001E29DA">
          <w:rPr>
            <w:rFonts w:ascii="Arial" w:eastAsia="微软雅黑" w:hAnsi="Arial" w:cs="Arial"/>
            <w:color w:val="0000FF"/>
            <w:kern w:val="0"/>
            <w:sz w:val="18"/>
            <w:szCs w:val="18"/>
            <w:u w:val="single"/>
          </w:rPr>
          <w:t>Table of Contents</w:t>
        </w:r>
      </w:hyperlink>
    </w:p>
    <w:p w14:paraId="6D22C3F7"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69C4CB7F"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PART III</w:t>
      </w:r>
    </w:p>
    <w:p w14:paraId="3DBFAF36"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7DB18FEB" w14:textId="77777777" w:rsidR="001E29DA" w:rsidRPr="001E29DA" w:rsidRDefault="001E29DA" w:rsidP="001E29DA">
      <w:pPr>
        <w:widowControl/>
        <w:ind w:hanging="1440"/>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10. DIRECTORS, EXECUTIVE OFFICERS AND CORPORATE GOVERNANCE</w:t>
      </w:r>
    </w:p>
    <w:p w14:paraId="1FEB1A6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lastRenderedPageBreak/>
        <w:t>The information under the captions “Item 1—Election of Directors” (including “Consideration of Stockholder Nominees for Director”), “Corporate Governance,” “Meetings and Committees of the Board of Directors,” “Executive Officers” and “Section 16(a) Beneficial Ownership Reporting Compliance” in our proxy statement for our 2023 annual meeting of stockholders (our 2023 Proxy Statement) is incorporated herein by reference. There were no material changes to the procedures by which stockholders may recommend nominees to our board of directors. See also, “Part 1, Item 1-Website Access to Company Reports and Corporate Governance Documents,” above.</w:t>
      </w:r>
    </w:p>
    <w:p w14:paraId="19603716"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11. EXECUTIVE COMPENSATION</w:t>
      </w:r>
    </w:p>
    <w:p w14:paraId="1B2E08C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information under the captions “Directors’ Compensation and Benefits” (including “2022 Non-Employee Director Compensation”), “Compensation Discussion and Analysis,” “Compensation Policies and Practices,” “Executive Compensation” (including “2022 Summary Compensation Table,” “2022 Nonqualified Deferred Compensation,” “Outstanding Equity Awards at 2022 Fiscal Year-End,” “Grants of Plan-Based Awards in 2022” and “Option Exercises and Stock Vested in 2022) and “Severance and Change in Control Arrangements” in our 2023 Proxy Statement is incorporated herein by reference.</w:t>
      </w:r>
    </w:p>
    <w:p w14:paraId="5013A690" w14:textId="77777777" w:rsidR="001E29DA" w:rsidRPr="001E29DA" w:rsidRDefault="001E29DA" w:rsidP="001E29DA">
      <w:pPr>
        <w:widowControl/>
        <w:ind w:hanging="1170"/>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12. SECURITY OWNERSHIP OF CERTAIN BENEFICIAL OWNERS AND MANAGEMENT AND</w:t>
      </w:r>
    </w:p>
    <w:p w14:paraId="1CE9CE36" w14:textId="77777777" w:rsidR="001E29DA" w:rsidRPr="001E29DA" w:rsidRDefault="001E29DA" w:rsidP="001E29DA">
      <w:pPr>
        <w:widowControl/>
        <w:ind w:firstLine="990"/>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RELATED STOCKHOLDER MATTERS</w:t>
      </w:r>
    </w:p>
    <w:p w14:paraId="5098B6A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information under the captions “Principal Stockholders,” “Security Ownership of Directors and Executive Officers” and “Equity Compensation Plan Information” in our 2023 Proxy Statement is incorporated herein by reference.</w:t>
      </w:r>
    </w:p>
    <w:p w14:paraId="0DA4C226" w14:textId="77777777" w:rsidR="001E29DA" w:rsidRPr="001E29DA" w:rsidRDefault="001E29DA" w:rsidP="001E29DA">
      <w:pPr>
        <w:widowControl/>
        <w:ind w:hanging="1440"/>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13. CERTAIN RELATIONSHIPS AND RELATED TRANSACTIONS AND DIRECTOR INDEPENDENCE</w:t>
      </w:r>
    </w:p>
    <w:p w14:paraId="04B8E13C"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information under the captions “Corporate Governance—Independence of Directors” and “Certain Relationships and Related Transactions” in our 2023 Proxy Statement is incorporated herein by reference.</w:t>
      </w:r>
    </w:p>
    <w:p w14:paraId="43A55B77" w14:textId="77777777" w:rsidR="001E29DA" w:rsidRPr="001E29DA" w:rsidRDefault="001E29DA" w:rsidP="001E29DA">
      <w:pPr>
        <w:widowControl/>
        <w:ind w:hanging="1440"/>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14. PRINCIPAL ACCOUNTING FEES AND SERVICES</w:t>
      </w:r>
    </w:p>
    <w:p w14:paraId="39B2C590"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information under the captions “Item 2—Ratification of Appointment of Independent Registered Public Accounting Firm—Independent Registered Public Accounting Firm’s Fees” in our 2023 Proxy Statement is incorporated herein by reference.</w:t>
      </w:r>
    </w:p>
    <w:p w14:paraId="1A51FD48"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With the exception of the information specifically incorporated by reference in Part III of this Annual Report on Form 10-K from our 2023 Proxy Statement, our 2023 Proxy Statement will not be deemed to be filed as part of this report. Without limiting the foregoing, the information under the captions “Compensation Committee Report” and “Audit Committee Report” in our 2023 Proxy Statement is not incorporated by reference in this Annual Report on Form 10-K.</w:t>
      </w:r>
    </w:p>
    <w:p w14:paraId="566E7012"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97</w:t>
      </w:r>
    </w:p>
    <w:p w14:paraId="65CE563A"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2AC6ECF3">
          <v:rect id="_x0000_i1126" style="width:0;height:1.5pt" o:hralign="center" o:hrstd="t" o:hrnoshade="t" o:hr="t" fillcolor="black" stroked="f"/>
        </w:pict>
      </w:r>
    </w:p>
    <w:p w14:paraId="37CEDA4B"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181" w:anchor="i179f0d6779c24794a67681755ffb9a04_7" w:history="1">
        <w:r w:rsidRPr="001E29DA">
          <w:rPr>
            <w:rFonts w:ascii="Arial" w:eastAsia="微软雅黑" w:hAnsi="Arial" w:cs="Arial"/>
            <w:color w:val="0000FF"/>
            <w:kern w:val="0"/>
            <w:sz w:val="18"/>
            <w:szCs w:val="18"/>
            <w:u w:val="single"/>
          </w:rPr>
          <w:t>Table of Contents</w:t>
        </w:r>
      </w:hyperlink>
    </w:p>
    <w:p w14:paraId="15994651"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PART IV</w:t>
      </w:r>
    </w:p>
    <w:p w14:paraId="342B4773"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8"/>
          <w:szCs w:val="18"/>
        </w:rPr>
        <w:t> </w:t>
      </w:r>
    </w:p>
    <w:p w14:paraId="7B60DF30" w14:textId="77777777" w:rsidR="001E29DA" w:rsidRPr="001E29DA" w:rsidRDefault="001E29DA" w:rsidP="001E29DA">
      <w:pPr>
        <w:widowControl/>
        <w:ind w:hanging="1440"/>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15. EXHIBITS, FINANCIAL STATEMENT SCHEDULES</w:t>
      </w:r>
    </w:p>
    <w:p w14:paraId="4E5F4187"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1. Financial Statements</w:t>
      </w:r>
    </w:p>
    <w:p w14:paraId="3761B31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financial statements of AMD are set forth in Item 8 of this Annual Report on Form 10-K, as indexed below.</w:t>
      </w:r>
    </w:p>
    <w:p w14:paraId="3A1FFAB4"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Index to Consolidated Financial Statements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729"/>
        <w:gridCol w:w="36"/>
        <w:gridCol w:w="177"/>
        <w:gridCol w:w="378"/>
        <w:gridCol w:w="36"/>
        <w:gridCol w:w="177"/>
        <w:gridCol w:w="3867"/>
        <w:gridCol w:w="36"/>
      </w:tblGrid>
      <w:tr w:rsidR="001E29DA" w:rsidRPr="001E29DA" w14:paraId="3F78C9E8" w14:textId="77777777" w:rsidTr="001E29DA">
        <w:tc>
          <w:tcPr>
            <w:tcW w:w="176" w:type="dxa"/>
            <w:vAlign w:val="center"/>
            <w:hideMark/>
          </w:tcPr>
          <w:p w14:paraId="77E1AF91" w14:textId="77777777" w:rsidR="001E29DA" w:rsidRPr="001E29DA" w:rsidRDefault="001E29DA" w:rsidP="001E29DA">
            <w:pPr>
              <w:widowControl/>
              <w:rPr>
                <w:rFonts w:ascii="微软雅黑" w:eastAsia="微软雅黑" w:hAnsi="微软雅黑" w:cs="宋体" w:hint="eastAsia"/>
                <w:color w:val="000000"/>
                <w:kern w:val="0"/>
                <w:sz w:val="27"/>
                <w:szCs w:val="27"/>
              </w:rPr>
            </w:pPr>
          </w:p>
        </w:tc>
        <w:tc>
          <w:tcPr>
            <w:tcW w:w="15603" w:type="dxa"/>
            <w:vAlign w:val="center"/>
            <w:hideMark/>
          </w:tcPr>
          <w:p w14:paraId="2819484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F5EC1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16FC9B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75" w:type="dxa"/>
            <w:vAlign w:val="center"/>
            <w:hideMark/>
          </w:tcPr>
          <w:p w14:paraId="289B09F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D9117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87F841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836" w:type="dxa"/>
            <w:vAlign w:val="center"/>
            <w:hideMark/>
          </w:tcPr>
          <w:p w14:paraId="5EFBC80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36055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90C6590" w14:textId="77777777" w:rsidTr="001E29DA">
        <w:tc>
          <w:tcPr>
            <w:tcW w:w="0" w:type="auto"/>
            <w:gridSpan w:val="3"/>
            <w:tcMar>
              <w:top w:w="30" w:type="dxa"/>
              <w:left w:w="20" w:type="dxa"/>
              <w:bottom w:w="30" w:type="dxa"/>
              <w:right w:w="20" w:type="dxa"/>
            </w:tcMar>
            <w:vAlign w:val="bottom"/>
            <w:hideMark/>
          </w:tcPr>
          <w:p w14:paraId="17E68C58" w14:textId="77777777" w:rsidR="001E29DA" w:rsidRPr="001E29DA" w:rsidRDefault="001E29DA" w:rsidP="001E29DA">
            <w:pPr>
              <w:widowControl/>
              <w:spacing w:after="100"/>
              <w:rPr>
                <w:rFonts w:ascii="宋体" w:eastAsia="宋体" w:hAnsi="宋体" w:cs="宋体"/>
                <w:kern w:val="0"/>
                <w:sz w:val="24"/>
                <w:szCs w:val="24"/>
              </w:rPr>
            </w:pPr>
            <w:hyperlink r:id="rId182" w:anchor="i179f0d6779c24794a67681755ffb9a04_106" w:history="1">
              <w:r w:rsidRPr="001E29DA">
                <w:rPr>
                  <w:rFonts w:ascii="Arial" w:eastAsia="宋体" w:hAnsi="Arial" w:cs="Arial"/>
                  <w:color w:val="0000FF"/>
                  <w:kern w:val="0"/>
                  <w:sz w:val="20"/>
                  <w:szCs w:val="20"/>
                  <w:u w:val="single"/>
                </w:rPr>
                <w:t>Consolidated Statements of Operations</w:t>
              </w:r>
            </w:hyperlink>
          </w:p>
        </w:tc>
        <w:tc>
          <w:tcPr>
            <w:tcW w:w="0" w:type="auto"/>
            <w:gridSpan w:val="3"/>
            <w:tcMar>
              <w:top w:w="0" w:type="dxa"/>
              <w:left w:w="20" w:type="dxa"/>
              <w:bottom w:w="0" w:type="dxa"/>
              <w:right w:w="20" w:type="dxa"/>
            </w:tcMar>
            <w:vAlign w:val="center"/>
            <w:hideMark/>
          </w:tcPr>
          <w:p w14:paraId="02A2D541" w14:textId="77777777" w:rsidR="001E29DA" w:rsidRPr="001E29DA" w:rsidRDefault="001E29DA" w:rsidP="001E29DA">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BDBC474" w14:textId="77777777" w:rsidR="001E29DA" w:rsidRPr="001E29DA" w:rsidRDefault="001E29DA" w:rsidP="001E29DA">
            <w:pPr>
              <w:widowControl/>
              <w:spacing w:after="100"/>
              <w:jc w:val="right"/>
              <w:rPr>
                <w:rFonts w:ascii="宋体" w:eastAsia="宋体" w:hAnsi="宋体" w:cs="宋体"/>
                <w:kern w:val="0"/>
                <w:sz w:val="24"/>
                <w:szCs w:val="24"/>
              </w:rPr>
            </w:pPr>
            <w:hyperlink r:id="rId183" w:anchor="i179f0d6779c24794a67681755ffb9a04_106" w:history="1">
              <w:r w:rsidRPr="001E29DA">
                <w:rPr>
                  <w:rFonts w:ascii="Arial" w:eastAsia="宋体" w:hAnsi="Arial" w:cs="Arial"/>
                  <w:color w:val="0000FF"/>
                  <w:kern w:val="0"/>
                  <w:sz w:val="20"/>
                  <w:szCs w:val="20"/>
                  <w:u w:val="single"/>
                </w:rPr>
                <w:t>51</w:t>
              </w:r>
            </w:hyperlink>
          </w:p>
        </w:tc>
      </w:tr>
      <w:tr w:rsidR="001E29DA" w:rsidRPr="001E29DA" w14:paraId="3128A93A" w14:textId="77777777" w:rsidTr="001E29DA">
        <w:tc>
          <w:tcPr>
            <w:tcW w:w="0" w:type="auto"/>
            <w:gridSpan w:val="3"/>
            <w:tcMar>
              <w:top w:w="30" w:type="dxa"/>
              <w:left w:w="20" w:type="dxa"/>
              <w:bottom w:w="30" w:type="dxa"/>
              <w:right w:w="20" w:type="dxa"/>
            </w:tcMar>
            <w:vAlign w:val="bottom"/>
            <w:hideMark/>
          </w:tcPr>
          <w:p w14:paraId="6BA14AD5" w14:textId="77777777" w:rsidR="001E29DA" w:rsidRPr="001E29DA" w:rsidRDefault="001E29DA" w:rsidP="001E29DA">
            <w:pPr>
              <w:widowControl/>
              <w:spacing w:after="100"/>
              <w:rPr>
                <w:rFonts w:ascii="宋体" w:eastAsia="宋体" w:hAnsi="宋体" w:cs="宋体"/>
                <w:kern w:val="0"/>
                <w:sz w:val="24"/>
                <w:szCs w:val="24"/>
              </w:rPr>
            </w:pPr>
            <w:hyperlink r:id="rId184" w:anchor="i179f0d6779c24794a67681755ffb9a04_109" w:history="1">
              <w:r w:rsidRPr="001E29DA">
                <w:rPr>
                  <w:rFonts w:ascii="Arial" w:eastAsia="宋体" w:hAnsi="Arial" w:cs="Arial"/>
                  <w:color w:val="0000FF"/>
                  <w:kern w:val="0"/>
                  <w:sz w:val="20"/>
                  <w:szCs w:val="20"/>
                  <w:u w:val="single"/>
                </w:rPr>
                <w:t>Consolidated Statements of Comprehensive Income</w:t>
              </w:r>
            </w:hyperlink>
          </w:p>
        </w:tc>
        <w:tc>
          <w:tcPr>
            <w:tcW w:w="0" w:type="auto"/>
            <w:gridSpan w:val="3"/>
            <w:tcMar>
              <w:top w:w="0" w:type="dxa"/>
              <w:left w:w="20" w:type="dxa"/>
              <w:bottom w:w="0" w:type="dxa"/>
              <w:right w:w="20" w:type="dxa"/>
            </w:tcMar>
            <w:vAlign w:val="center"/>
            <w:hideMark/>
          </w:tcPr>
          <w:p w14:paraId="25C0C198" w14:textId="77777777" w:rsidR="001E29DA" w:rsidRPr="001E29DA" w:rsidRDefault="001E29DA" w:rsidP="001E29DA">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ECFB391" w14:textId="77777777" w:rsidR="001E29DA" w:rsidRPr="001E29DA" w:rsidRDefault="001E29DA" w:rsidP="001E29DA">
            <w:pPr>
              <w:widowControl/>
              <w:spacing w:after="100"/>
              <w:jc w:val="right"/>
              <w:rPr>
                <w:rFonts w:ascii="宋体" w:eastAsia="宋体" w:hAnsi="宋体" w:cs="宋体"/>
                <w:kern w:val="0"/>
                <w:sz w:val="24"/>
                <w:szCs w:val="24"/>
              </w:rPr>
            </w:pPr>
            <w:hyperlink r:id="rId185" w:anchor="i179f0d6779c24794a67681755ffb9a04_109" w:history="1">
              <w:r w:rsidRPr="001E29DA">
                <w:rPr>
                  <w:rFonts w:ascii="Arial" w:eastAsia="宋体" w:hAnsi="Arial" w:cs="Arial"/>
                  <w:color w:val="0000FF"/>
                  <w:kern w:val="0"/>
                  <w:sz w:val="20"/>
                  <w:szCs w:val="20"/>
                  <w:u w:val="single"/>
                </w:rPr>
                <w:t>52</w:t>
              </w:r>
            </w:hyperlink>
          </w:p>
        </w:tc>
      </w:tr>
      <w:tr w:rsidR="001E29DA" w:rsidRPr="001E29DA" w14:paraId="6F25B622" w14:textId="77777777" w:rsidTr="001E29DA">
        <w:tc>
          <w:tcPr>
            <w:tcW w:w="0" w:type="auto"/>
            <w:gridSpan w:val="3"/>
            <w:tcMar>
              <w:top w:w="30" w:type="dxa"/>
              <w:left w:w="20" w:type="dxa"/>
              <w:bottom w:w="30" w:type="dxa"/>
              <w:right w:w="20" w:type="dxa"/>
            </w:tcMar>
            <w:vAlign w:val="bottom"/>
            <w:hideMark/>
          </w:tcPr>
          <w:p w14:paraId="7FF0F11B" w14:textId="77777777" w:rsidR="001E29DA" w:rsidRPr="001E29DA" w:rsidRDefault="001E29DA" w:rsidP="001E29DA">
            <w:pPr>
              <w:widowControl/>
              <w:spacing w:after="100"/>
              <w:rPr>
                <w:rFonts w:ascii="宋体" w:eastAsia="宋体" w:hAnsi="宋体" w:cs="宋体"/>
                <w:kern w:val="0"/>
                <w:sz w:val="24"/>
                <w:szCs w:val="24"/>
              </w:rPr>
            </w:pPr>
            <w:hyperlink r:id="rId186" w:anchor="i179f0d6779c24794a67681755ffb9a04_112" w:history="1">
              <w:r w:rsidRPr="001E29DA">
                <w:rPr>
                  <w:rFonts w:ascii="Arial" w:eastAsia="宋体" w:hAnsi="Arial" w:cs="Arial"/>
                  <w:color w:val="0000FF"/>
                  <w:kern w:val="0"/>
                  <w:sz w:val="20"/>
                  <w:szCs w:val="20"/>
                  <w:u w:val="single"/>
                </w:rPr>
                <w:t>Consolidated Balance Sheets</w:t>
              </w:r>
            </w:hyperlink>
          </w:p>
        </w:tc>
        <w:tc>
          <w:tcPr>
            <w:tcW w:w="0" w:type="auto"/>
            <w:gridSpan w:val="3"/>
            <w:tcMar>
              <w:top w:w="0" w:type="dxa"/>
              <w:left w:w="20" w:type="dxa"/>
              <w:bottom w:w="0" w:type="dxa"/>
              <w:right w:w="20" w:type="dxa"/>
            </w:tcMar>
            <w:vAlign w:val="center"/>
            <w:hideMark/>
          </w:tcPr>
          <w:p w14:paraId="595E8D3F" w14:textId="77777777" w:rsidR="001E29DA" w:rsidRPr="001E29DA" w:rsidRDefault="001E29DA" w:rsidP="001E29DA">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B5D8E38" w14:textId="77777777" w:rsidR="001E29DA" w:rsidRPr="001E29DA" w:rsidRDefault="001E29DA" w:rsidP="001E29DA">
            <w:pPr>
              <w:widowControl/>
              <w:spacing w:after="100"/>
              <w:jc w:val="right"/>
              <w:rPr>
                <w:rFonts w:ascii="宋体" w:eastAsia="宋体" w:hAnsi="宋体" w:cs="宋体"/>
                <w:kern w:val="0"/>
                <w:sz w:val="24"/>
                <w:szCs w:val="24"/>
              </w:rPr>
            </w:pPr>
            <w:hyperlink r:id="rId187" w:anchor="i179f0d6779c24794a67681755ffb9a04_112" w:history="1">
              <w:r w:rsidRPr="001E29DA">
                <w:rPr>
                  <w:rFonts w:ascii="Arial" w:eastAsia="宋体" w:hAnsi="Arial" w:cs="Arial"/>
                  <w:color w:val="0000FF"/>
                  <w:kern w:val="0"/>
                  <w:sz w:val="20"/>
                  <w:szCs w:val="20"/>
                  <w:u w:val="single"/>
                </w:rPr>
                <w:t>53</w:t>
              </w:r>
            </w:hyperlink>
          </w:p>
        </w:tc>
      </w:tr>
      <w:tr w:rsidR="001E29DA" w:rsidRPr="001E29DA" w14:paraId="284A80FE" w14:textId="77777777" w:rsidTr="001E29DA">
        <w:tc>
          <w:tcPr>
            <w:tcW w:w="0" w:type="auto"/>
            <w:gridSpan w:val="3"/>
            <w:tcMar>
              <w:top w:w="30" w:type="dxa"/>
              <w:left w:w="20" w:type="dxa"/>
              <w:bottom w:w="30" w:type="dxa"/>
              <w:right w:w="20" w:type="dxa"/>
            </w:tcMar>
            <w:vAlign w:val="bottom"/>
            <w:hideMark/>
          </w:tcPr>
          <w:p w14:paraId="14C9349C" w14:textId="77777777" w:rsidR="001E29DA" w:rsidRPr="001E29DA" w:rsidRDefault="001E29DA" w:rsidP="001E29DA">
            <w:pPr>
              <w:widowControl/>
              <w:spacing w:after="100"/>
              <w:rPr>
                <w:rFonts w:ascii="宋体" w:eastAsia="宋体" w:hAnsi="宋体" w:cs="宋体"/>
                <w:kern w:val="0"/>
                <w:sz w:val="24"/>
                <w:szCs w:val="24"/>
              </w:rPr>
            </w:pPr>
            <w:hyperlink r:id="rId188" w:anchor="i179f0d6779c24794a67681755ffb9a04_115" w:history="1">
              <w:r w:rsidRPr="001E29DA">
                <w:rPr>
                  <w:rFonts w:ascii="Arial" w:eastAsia="宋体" w:hAnsi="Arial" w:cs="Arial"/>
                  <w:color w:val="0000FF"/>
                  <w:kern w:val="0"/>
                  <w:sz w:val="20"/>
                  <w:szCs w:val="20"/>
                  <w:u w:val="single"/>
                </w:rPr>
                <w:t>Consolidated Statements of Stockholders’ Equity</w:t>
              </w:r>
            </w:hyperlink>
          </w:p>
        </w:tc>
        <w:tc>
          <w:tcPr>
            <w:tcW w:w="0" w:type="auto"/>
            <w:gridSpan w:val="3"/>
            <w:tcMar>
              <w:top w:w="0" w:type="dxa"/>
              <w:left w:w="20" w:type="dxa"/>
              <w:bottom w:w="0" w:type="dxa"/>
              <w:right w:w="20" w:type="dxa"/>
            </w:tcMar>
            <w:vAlign w:val="center"/>
            <w:hideMark/>
          </w:tcPr>
          <w:p w14:paraId="05F3FAB3" w14:textId="77777777" w:rsidR="001E29DA" w:rsidRPr="001E29DA" w:rsidRDefault="001E29DA" w:rsidP="001E29DA">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BE55713" w14:textId="77777777" w:rsidR="001E29DA" w:rsidRPr="001E29DA" w:rsidRDefault="001E29DA" w:rsidP="001E29DA">
            <w:pPr>
              <w:widowControl/>
              <w:spacing w:after="100"/>
              <w:jc w:val="right"/>
              <w:rPr>
                <w:rFonts w:ascii="宋体" w:eastAsia="宋体" w:hAnsi="宋体" w:cs="宋体"/>
                <w:kern w:val="0"/>
                <w:sz w:val="24"/>
                <w:szCs w:val="24"/>
              </w:rPr>
            </w:pPr>
            <w:hyperlink r:id="rId189" w:anchor="i179f0d6779c24794a67681755ffb9a04_115" w:history="1">
              <w:r w:rsidRPr="001E29DA">
                <w:rPr>
                  <w:rFonts w:ascii="Arial" w:eastAsia="宋体" w:hAnsi="Arial" w:cs="Arial"/>
                  <w:color w:val="0000FF"/>
                  <w:kern w:val="0"/>
                  <w:sz w:val="20"/>
                  <w:szCs w:val="20"/>
                  <w:u w:val="single"/>
                </w:rPr>
                <w:t>54</w:t>
              </w:r>
            </w:hyperlink>
          </w:p>
        </w:tc>
      </w:tr>
      <w:tr w:rsidR="001E29DA" w:rsidRPr="001E29DA" w14:paraId="0A10F96A" w14:textId="77777777" w:rsidTr="001E29DA">
        <w:tc>
          <w:tcPr>
            <w:tcW w:w="0" w:type="auto"/>
            <w:gridSpan w:val="3"/>
            <w:tcMar>
              <w:top w:w="30" w:type="dxa"/>
              <w:left w:w="20" w:type="dxa"/>
              <w:bottom w:w="30" w:type="dxa"/>
              <w:right w:w="20" w:type="dxa"/>
            </w:tcMar>
            <w:vAlign w:val="bottom"/>
            <w:hideMark/>
          </w:tcPr>
          <w:p w14:paraId="4D436B50" w14:textId="77777777" w:rsidR="001E29DA" w:rsidRPr="001E29DA" w:rsidRDefault="001E29DA" w:rsidP="001E29DA">
            <w:pPr>
              <w:widowControl/>
              <w:spacing w:after="100"/>
              <w:rPr>
                <w:rFonts w:ascii="宋体" w:eastAsia="宋体" w:hAnsi="宋体" w:cs="宋体"/>
                <w:kern w:val="0"/>
                <w:sz w:val="24"/>
                <w:szCs w:val="24"/>
              </w:rPr>
            </w:pPr>
            <w:hyperlink r:id="rId190" w:anchor="i179f0d6779c24794a67681755ffb9a04_118" w:history="1">
              <w:r w:rsidRPr="001E29DA">
                <w:rPr>
                  <w:rFonts w:ascii="Arial" w:eastAsia="宋体" w:hAnsi="Arial" w:cs="Arial"/>
                  <w:color w:val="0000FF"/>
                  <w:kern w:val="0"/>
                  <w:sz w:val="20"/>
                  <w:szCs w:val="20"/>
                  <w:u w:val="single"/>
                </w:rPr>
                <w:t>Consolidated Statements of Cash Flows</w:t>
              </w:r>
            </w:hyperlink>
          </w:p>
        </w:tc>
        <w:tc>
          <w:tcPr>
            <w:tcW w:w="0" w:type="auto"/>
            <w:gridSpan w:val="3"/>
            <w:tcMar>
              <w:top w:w="0" w:type="dxa"/>
              <w:left w:w="20" w:type="dxa"/>
              <w:bottom w:w="0" w:type="dxa"/>
              <w:right w:w="20" w:type="dxa"/>
            </w:tcMar>
            <w:vAlign w:val="center"/>
            <w:hideMark/>
          </w:tcPr>
          <w:p w14:paraId="2E78AA24" w14:textId="77777777" w:rsidR="001E29DA" w:rsidRPr="001E29DA" w:rsidRDefault="001E29DA" w:rsidP="001E29DA">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623E4E4" w14:textId="77777777" w:rsidR="001E29DA" w:rsidRPr="001E29DA" w:rsidRDefault="001E29DA" w:rsidP="001E29DA">
            <w:pPr>
              <w:widowControl/>
              <w:spacing w:after="100"/>
              <w:jc w:val="right"/>
              <w:rPr>
                <w:rFonts w:ascii="宋体" w:eastAsia="宋体" w:hAnsi="宋体" w:cs="宋体"/>
                <w:kern w:val="0"/>
                <w:sz w:val="24"/>
                <w:szCs w:val="24"/>
              </w:rPr>
            </w:pPr>
            <w:hyperlink r:id="rId191" w:anchor="i179f0d6779c24794a67681755ffb9a04_118" w:history="1">
              <w:r w:rsidRPr="001E29DA">
                <w:rPr>
                  <w:rFonts w:ascii="Arial" w:eastAsia="宋体" w:hAnsi="Arial" w:cs="Arial"/>
                  <w:color w:val="0000FF"/>
                  <w:kern w:val="0"/>
                  <w:sz w:val="20"/>
                  <w:szCs w:val="20"/>
                  <w:u w:val="single"/>
                </w:rPr>
                <w:t>55</w:t>
              </w:r>
            </w:hyperlink>
          </w:p>
        </w:tc>
      </w:tr>
      <w:tr w:rsidR="001E29DA" w:rsidRPr="001E29DA" w14:paraId="62B1A38D" w14:textId="77777777" w:rsidTr="001E29DA">
        <w:tc>
          <w:tcPr>
            <w:tcW w:w="0" w:type="auto"/>
            <w:gridSpan w:val="3"/>
            <w:tcMar>
              <w:top w:w="30" w:type="dxa"/>
              <w:left w:w="20" w:type="dxa"/>
              <w:bottom w:w="30" w:type="dxa"/>
              <w:right w:w="20" w:type="dxa"/>
            </w:tcMar>
            <w:vAlign w:val="bottom"/>
            <w:hideMark/>
          </w:tcPr>
          <w:p w14:paraId="483D1147" w14:textId="77777777" w:rsidR="001E29DA" w:rsidRPr="001E29DA" w:rsidRDefault="001E29DA" w:rsidP="001E29DA">
            <w:pPr>
              <w:widowControl/>
              <w:spacing w:after="100"/>
              <w:rPr>
                <w:rFonts w:ascii="宋体" w:eastAsia="宋体" w:hAnsi="宋体" w:cs="宋体"/>
                <w:kern w:val="0"/>
                <w:sz w:val="24"/>
                <w:szCs w:val="24"/>
              </w:rPr>
            </w:pPr>
            <w:hyperlink r:id="rId192" w:anchor="i179f0d6779c24794a67681755ffb9a04_121" w:history="1">
              <w:r w:rsidRPr="001E29DA">
                <w:rPr>
                  <w:rFonts w:ascii="Arial" w:eastAsia="宋体" w:hAnsi="Arial" w:cs="Arial"/>
                  <w:color w:val="0000FF"/>
                  <w:kern w:val="0"/>
                  <w:sz w:val="20"/>
                  <w:szCs w:val="20"/>
                  <w:u w:val="single"/>
                </w:rPr>
                <w:t>Notes to Consolidated Financial Statements</w:t>
              </w:r>
            </w:hyperlink>
          </w:p>
        </w:tc>
        <w:tc>
          <w:tcPr>
            <w:tcW w:w="0" w:type="auto"/>
            <w:gridSpan w:val="3"/>
            <w:tcMar>
              <w:top w:w="0" w:type="dxa"/>
              <w:left w:w="20" w:type="dxa"/>
              <w:bottom w:w="0" w:type="dxa"/>
              <w:right w:w="20" w:type="dxa"/>
            </w:tcMar>
            <w:vAlign w:val="center"/>
            <w:hideMark/>
          </w:tcPr>
          <w:p w14:paraId="69CCAC5A" w14:textId="77777777" w:rsidR="001E29DA" w:rsidRPr="001E29DA" w:rsidRDefault="001E29DA" w:rsidP="001E29DA">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BFCF78C" w14:textId="77777777" w:rsidR="001E29DA" w:rsidRPr="001E29DA" w:rsidRDefault="001E29DA" w:rsidP="001E29DA">
            <w:pPr>
              <w:widowControl/>
              <w:spacing w:after="100"/>
              <w:jc w:val="right"/>
              <w:rPr>
                <w:rFonts w:ascii="宋体" w:eastAsia="宋体" w:hAnsi="宋体" w:cs="宋体"/>
                <w:kern w:val="0"/>
                <w:sz w:val="24"/>
                <w:szCs w:val="24"/>
              </w:rPr>
            </w:pPr>
            <w:hyperlink r:id="rId193" w:anchor="i179f0d6779c24794a67681755ffb9a04_121" w:history="1">
              <w:r w:rsidRPr="001E29DA">
                <w:rPr>
                  <w:rFonts w:ascii="Arial" w:eastAsia="宋体" w:hAnsi="Arial" w:cs="Arial"/>
                  <w:color w:val="0000FF"/>
                  <w:kern w:val="0"/>
                  <w:sz w:val="20"/>
                  <w:szCs w:val="20"/>
                  <w:u w:val="single"/>
                </w:rPr>
                <w:t>57</w:t>
              </w:r>
            </w:hyperlink>
          </w:p>
        </w:tc>
      </w:tr>
      <w:tr w:rsidR="001E29DA" w:rsidRPr="001E29DA" w14:paraId="187A959F" w14:textId="77777777" w:rsidTr="001E29DA">
        <w:tc>
          <w:tcPr>
            <w:tcW w:w="0" w:type="auto"/>
            <w:gridSpan w:val="3"/>
            <w:tcMar>
              <w:top w:w="30" w:type="dxa"/>
              <w:left w:w="20" w:type="dxa"/>
              <w:bottom w:w="30" w:type="dxa"/>
              <w:right w:w="20" w:type="dxa"/>
            </w:tcMar>
            <w:vAlign w:val="bottom"/>
            <w:hideMark/>
          </w:tcPr>
          <w:p w14:paraId="53DC556D" w14:textId="77777777" w:rsidR="001E29DA" w:rsidRPr="001E29DA" w:rsidRDefault="001E29DA" w:rsidP="001E29DA">
            <w:pPr>
              <w:widowControl/>
              <w:spacing w:after="100"/>
              <w:rPr>
                <w:rFonts w:ascii="宋体" w:eastAsia="宋体" w:hAnsi="宋体" w:cs="宋体"/>
                <w:kern w:val="0"/>
                <w:sz w:val="24"/>
                <w:szCs w:val="24"/>
              </w:rPr>
            </w:pPr>
            <w:hyperlink r:id="rId194" w:anchor="i179f0d6779c24794a67681755ffb9a04_193" w:history="1">
              <w:r w:rsidRPr="001E29DA">
                <w:rPr>
                  <w:rFonts w:ascii="Arial" w:eastAsia="宋体" w:hAnsi="Arial" w:cs="Arial"/>
                  <w:color w:val="0000FF"/>
                  <w:kern w:val="0"/>
                  <w:sz w:val="20"/>
                  <w:szCs w:val="20"/>
                  <w:u w:val="single"/>
                </w:rPr>
                <w:t>Reports of Independent Registered Public Accounting Firm </w:t>
              </w:r>
            </w:hyperlink>
            <w:r w:rsidRPr="001E29DA">
              <w:rPr>
                <w:rFonts w:ascii="Arial" w:eastAsia="宋体" w:hAnsi="Arial" w:cs="Arial"/>
                <w:color w:val="000000"/>
                <w:kern w:val="0"/>
                <w:sz w:val="20"/>
                <w:szCs w:val="20"/>
              </w:rPr>
              <w:t>(PCAOB ID: 42)</w:t>
            </w:r>
          </w:p>
        </w:tc>
        <w:tc>
          <w:tcPr>
            <w:tcW w:w="0" w:type="auto"/>
            <w:gridSpan w:val="3"/>
            <w:tcMar>
              <w:top w:w="0" w:type="dxa"/>
              <w:left w:w="20" w:type="dxa"/>
              <w:bottom w:w="0" w:type="dxa"/>
              <w:right w:w="20" w:type="dxa"/>
            </w:tcMar>
            <w:vAlign w:val="center"/>
            <w:hideMark/>
          </w:tcPr>
          <w:p w14:paraId="46C62471" w14:textId="77777777" w:rsidR="001E29DA" w:rsidRPr="001E29DA" w:rsidRDefault="001E29DA" w:rsidP="001E29DA">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A70E7D4" w14:textId="77777777" w:rsidR="001E29DA" w:rsidRPr="001E29DA" w:rsidRDefault="001E29DA" w:rsidP="001E29DA">
            <w:pPr>
              <w:widowControl/>
              <w:spacing w:after="100"/>
              <w:jc w:val="right"/>
              <w:rPr>
                <w:rFonts w:ascii="宋体" w:eastAsia="宋体" w:hAnsi="宋体" w:cs="宋体"/>
                <w:kern w:val="0"/>
                <w:sz w:val="24"/>
                <w:szCs w:val="24"/>
              </w:rPr>
            </w:pPr>
            <w:hyperlink r:id="rId195" w:anchor="i179f0d6779c24794a67681755ffb9a04_193" w:history="1">
              <w:r w:rsidRPr="001E29DA">
                <w:rPr>
                  <w:rFonts w:ascii="Arial" w:eastAsia="宋体" w:hAnsi="Arial" w:cs="Arial"/>
                  <w:color w:val="0000FF"/>
                  <w:kern w:val="0"/>
                  <w:sz w:val="20"/>
                  <w:szCs w:val="20"/>
                  <w:u w:val="single"/>
                </w:rPr>
                <w:t>90</w:t>
              </w:r>
            </w:hyperlink>
          </w:p>
        </w:tc>
      </w:tr>
    </w:tbl>
    <w:p w14:paraId="31CAB3ED" w14:textId="77777777" w:rsidR="001E29DA" w:rsidRPr="001E29DA" w:rsidRDefault="001E29DA" w:rsidP="001E29DA">
      <w:pPr>
        <w:widowControl/>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All schedules have been omitted because the information is not required, is not applicable, or is included in the Notes to the Consolidated Financial Statements.</w:t>
      </w:r>
    </w:p>
    <w:p w14:paraId="486569A8"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2. Exhibits</w:t>
      </w:r>
    </w:p>
    <w:p w14:paraId="759334B5" w14:textId="77777777" w:rsidR="001E29DA" w:rsidRPr="001E29DA" w:rsidRDefault="001E29DA" w:rsidP="001E29DA">
      <w:pPr>
        <w:widowControl/>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The exhibits listed in the accompanying Index to Exhibits are filed as part of, or incorporated by reference into, this Annual Report on Form 10-K. The following is a list of such Exhibits:</w:t>
      </w:r>
    </w:p>
    <w:tbl>
      <w:tblPr>
        <w:tblW w:w="19017" w:type="dxa"/>
        <w:jc w:val="center"/>
        <w:tblCellMar>
          <w:top w:w="15" w:type="dxa"/>
          <w:left w:w="15" w:type="dxa"/>
          <w:bottom w:w="15" w:type="dxa"/>
          <w:right w:w="15" w:type="dxa"/>
        </w:tblCellMar>
        <w:tblLook w:val="04A0" w:firstRow="1" w:lastRow="0" w:firstColumn="1" w:lastColumn="0" w:noHBand="0" w:noVBand="1"/>
      </w:tblPr>
      <w:tblGrid>
        <w:gridCol w:w="131"/>
        <w:gridCol w:w="274"/>
        <w:gridCol w:w="36"/>
        <w:gridCol w:w="128"/>
        <w:gridCol w:w="1135"/>
        <w:gridCol w:w="36"/>
        <w:gridCol w:w="36"/>
        <w:gridCol w:w="136"/>
        <w:gridCol w:w="36"/>
        <w:gridCol w:w="194"/>
        <w:gridCol w:w="16783"/>
        <w:gridCol w:w="56"/>
        <w:gridCol w:w="36"/>
      </w:tblGrid>
      <w:tr w:rsidR="001E29DA" w:rsidRPr="001E29DA" w14:paraId="62E36A90" w14:textId="77777777" w:rsidTr="001E29DA">
        <w:trPr>
          <w:gridAfter w:val="1"/>
          <w:jc w:val="center"/>
        </w:trPr>
        <w:tc>
          <w:tcPr>
            <w:tcW w:w="159" w:type="dxa"/>
            <w:vAlign w:val="center"/>
            <w:hideMark/>
          </w:tcPr>
          <w:p w14:paraId="2B5A0C6D" w14:textId="77777777" w:rsidR="001E29DA" w:rsidRPr="001E29DA" w:rsidRDefault="001E29DA" w:rsidP="001E29DA">
            <w:pPr>
              <w:widowControl/>
              <w:rPr>
                <w:rFonts w:ascii="微软雅黑" w:eastAsia="微软雅黑" w:hAnsi="微软雅黑" w:cs="宋体" w:hint="eastAsia"/>
                <w:color w:val="000000"/>
                <w:kern w:val="0"/>
                <w:sz w:val="27"/>
                <w:szCs w:val="27"/>
              </w:rPr>
            </w:pPr>
          </w:p>
        </w:tc>
        <w:tc>
          <w:tcPr>
            <w:tcW w:w="392" w:type="dxa"/>
            <w:vAlign w:val="center"/>
            <w:hideMark/>
          </w:tcPr>
          <w:p w14:paraId="389B711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4D46E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35A51E4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835" w:type="dxa"/>
            <w:vAlign w:val="center"/>
            <w:hideMark/>
          </w:tcPr>
          <w:p w14:paraId="1A882D6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43133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464CA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02" w:type="dxa"/>
            <w:vAlign w:val="center"/>
            <w:hideMark/>
          </w:tcPr>
          <w:p w14:paraId="08F66FF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32286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2C44D0C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5741" w:type="dxa"/>
            <w:vAlign w:val="center"/>
            <w:hideMark/>
          </w:tcPr>
          <w:p w14:paraId="670B637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F4F83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DC4D9AC" w14:textId="77777777" w:rsidTr="001E29DA">
        <w:trPr>
          <w:gridAfter w:val="1"/>
          <w:trHeight w:val="412"/>
          <w:jc w:val="center"/>
        </w:trPr>
        <w:tc>
          <w:tcPr>
            <w:tcW w:w="0" w:type="auto"/>
            <w:gridSpan w:val="6"/>
            <w:vMerge w:val="restart"/>
            <w:tcMar>
              <w:top w:w="30" w:type="dxa"/>
              <w:left w:w="20" w:type="dxa"/>
              <w:bottom w:w="30" w:type="dxa"/>
              <w:right w:w="20" w:type="dxa"/>
            </w:tcMar>
            <w:vAlign w:val="bottom"/>
            <w:hideMark/>
          </w:tcPr>
          <w:p w14:paraId="497BF79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Exhibit</w:t>
            </w:r>
          </w:p>
        </w:tc>
        <w:tc>
          <w:tcPr>
            <w:tcW w:w="0" w:type="auto"/>
            <w:gridSpan w:val="6"/>
            <w:vMerge w:val="restart"/>
            <w:tcBorders>
              <w:bottom w:val="single" w:sz="18" w:space="0" w:color="000000"/>
            </w:tcBorders>
            <w:tcMar>
              <w:top w:w="30" w:type="dxa"/>
              <w:left w:w="20" w:type="dxa"/>
              <w:bottom w:w="30" w:type="dxa"/>
              <w:right w:w="20" w:type="dxa"/>
            </w:tcMar>
            <w:vAlign w:val="bottom"/>
            <w:hideMark/>
          </w:tcPr>
          <w:p w14:paraId="33D56D0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Description of Exhibits</w:t>
            </w:r>
          </w:p>
        </w:tc>
      </w:tr>
      <w:tr w:rsidR="001E29DA" w:rsidRPr="001E29DA" w14:paraId="7D567B58" w14:textId="77777777" w:rsidTr="001E29DA">
        <w:trPr>
          <w:trHeight w:val="300"/>
          <w:jc w:val="center"/>
        </w:trPr>
        <w:tc>
          <w:tcPr>
            <w:tcW w:w="0" w:type="auto"/>
            <w:gridSpan w:val="6"/>
            <w:vMerge/>
            <w:vAlign w:val="center"/>
            <w:hideMark/>
          </w:tcPr>
          <w:p w14:paraId="23DF6870"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6"/>
            <w:vMerge/>
            <w:tcBorders>
              <w:bottom w:val="single" w:sz="18" w:space="0" w:color="000000"/>
            </w:tcBorders>
            <w:vAlign w:val="center"/>
            <w:hideMark/>
          </w:tcPr>
          <w:p w14:paraId="4CB65911"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vAlign w:val="center"/>
            <w:hideMark/>
          </w:tcPr>
          <w:p w14:paraId="0A83CCDA" w14:textId="77777777" w:rsidR="001E29DA" w:rsidRPr="001E29DA" w:rsidRDefault="001E29DA" w:rsidP="001E29DA">
            <w:pPr>
              <w:widowControl/>
              <w:spacing w:after="100"/>
              <w:jc w:val="center"/>
              <w:rPr>
                <w:rFonts w:ascii="宋体" w:eastAsia="宋体" w:hAnsi="宋体" w:cs="宋体"/>
                <w:kern w:val="0"/>
                <w:sz w:val="24"/>
                <w:szCs w:val="24"/>
              </w:rPr>
            </w:pPr>
          </w:p>
        </w:tc>
      </w:tr>
      <w:tr w:rsidR="001E29DA" w:rsidRPr="001E29DA" w14:paraId="7294EA7D" w14:textId="77777777" w:rsidTr="001E29DA">
        <w:trPr>
          <w:trHeight w:val="120"/>
          <w:jc w:val="center"/>
        </w:trPr>
        <w:tc>
          <w:tcPr>
            <w:tcW w:w="0" w:type="auto"/>
            <w:gridSpan w:val="3"/>
            <w:tcBorders>
              <w:top w:val="single" w:sz="18" w:space="0" w:color="000000"/>
            </w:tcBorders>
            <w:tcMar>
              <w:top w:w="0" w:type="dxa"/>
              <w:left w:w="20" w:type="dxa"/>
              <w:bottom w:w="0" w:type="dxa"/>
              <w:right w:w="20" w:type="dxa"/>
            </w:tcMar>
            <w:vAlign w:val="center"/>
            <w:hideMark/>
          </w:tcPr>
          <w:p w14:paraId="79C6C8F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14:paraId="5A19930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6"/>
            <w:tcBorders>
              <w:top w:val="single" w:sz="18" w:space="0" w:color="000000"/>
            </w:tcBorders>
            <w:tcMar>
              <w:top w:w="0" w:type="dxa"/>
              <w:left w:w="20" w:type="dxa"/>
              <w:bottom w:w="0" w:type="dxa"/>
              <w:right w:w="20" w:type="dxa"/>
            </w:tcMar>
            <w:vAlign w:val="center"/>
            <w:hideMark/>
          </w:tcPr>
          <w:p w14:paraId="2229B2B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BA853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4056056" w14:textId="77777777" w:rsidTr="001E29DA">
        <w:trPr>
          <w:jc w:val="center"/>
        </w:trPr>
        <w:tc>
          <w:tcPr>
            <w:tcW w:w="0" w:type="auto"/>
            <w:gridSpan w:val="3"/>
            <w:tcMar>
              <w:top w:w="0" w:type="dxa"/>
              <w:left w:w="20" w:type="dxa"/>
              <w:bottom w:w="0" w:type="dxa"/>
              <w:right w:w="20" w:type="dxa"/>
            </w:tcMar>
            <w:vAlign w:val="center"/>
            <w:hideMark/>
          </w:tcPr>
          <w:p w14:paraId="55F4AC0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677801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w:t>
            </w:r>
          </w:p>
        </w:tc>
        <w:tc>
          <w:tcPr>
            <w:tcW w:w="0" w:type="auto"/>
            <w:gridSpan w:val="3"/>
            <w:tcMar>
              <w:top w:w="0" w:type="dxa"/>
              <w:left w:w="20" w:type="dxa"/>
              <w:bottom w:w="0" w:type="dxa"/>
              <w:right w:w="20" w:type="dxa"/>
            </w:tcMar>
            <w:vAlign w:val="center"/>
            <w:hideMark/>
          </w:tcPr>
          <w:p w14:paraId="517A21D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570F804" w14:textId="77777777" w:rsidR="001E29DA" w:rsidRPr="001E29DA" w:rsidRDefault="001E29DA" w:rsidP="001E29DA">
            <w:pPr>
              <w:widowControl/>
              <w:spacing w:after="100"/>
              <w:jc w:val="left"/>
              <w:rPr>
                <w:rFonts w:ascii="宋体" w:eastAsia="宋体" w:hAnsi="宋体" w:cs="宋体"/>
                <w:kern w:val="0"/>
                <w:sz w:val="24"/>
                <w:szCs w:val="24"/>
              </w:rPr>
            </w:pPr>
            <w:hyperlink r:id="rId196" w:history="1">
              <w:r w:rsidRPr="001E29DA">
                <w:rPr>
                  <w:rFonts w:ascii="Arial" w:eastAsia="宋体" w:hAnsi="Arial" w:cs="Arial"/>
                  <w:color w:val="0000FF"/>
                  <w:kern w:val="0"/>
                  <w:sz w:val="20"/>
                  <w:szCs w:val="20"/>
                  <w:u w:val="single"/>
                </w:rPr>
                <w:t>Agreement and Plan of Merger by and among Advanced Micro Devices, Inc., Thrones Merger Sub, Inc., and Xilinx, Inc. dated October 26, 2020, filed as exhibit 2.1 to AMD’s Current Report on Form 8-K dated October 26, 2020, is hereby incorporated by reference.</w:t>
              </w:r>
            </w:hyperlink>
          </w:p>
        </w:tc>
        <w:tc>
          <w:tcPr>
            <w:tcW w:w="0" w:type="auto"/>
            <w:vAlign w:val="center"/>
            <w:hideMark/>
          </w:tcPr>
          <w:p w14:paraId="69E7932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9A72F01" w14:textId="77777777" w:rsidTr="001E29DA">
        <w:trPr>
          <w:trHeight w:val="120"/>
          <w:jc w:val="center"/>
        </w:trPr>
        <w:tc>
          <w:tcPr>
            <w:tcW w:w="0" w:type="auto"/>
            <w:gridSpan w:val="3"/>
            <w:tcMar>
              <w:top w:w="0" w:type="dxa"/>
              <w:left w:w="20" w:type="dxa"/>
              <w:bottom w:w="0" w:type="dxa"/>
              <w:right w:w="20" w:type="dxa"/>
            </w:tcMar>
            <w:vAlign w:val="center"/>
            <w:hideMark/>
          </w:tcPr>
          <w:p w14:paraId="0D4DB849"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9A3718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46496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7B428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B4C2E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BBDA271" w14:textId="77777777" w:rsidTr="001E29DA">
        <w:trPr>
          <w:jc w:val="center"/>
        </w:trPr>
        <w:tc>
          <w:tcPr>
            <w:tcW w:w="0" w:type="auto"/>
            <w:gridSpan w:val="3"/>
            <w:tcMar>
              <w:top w:w="0" w:type="dxa"/>
              <w:left w:w="20" w:type="dxa"/>
              <w:bottom w:w="0" w:type="dxa"/>
              <w:right w:w="20" w:type="dxa"/>
            </w:tcMar>
            <w:vAlign w:val="center"/>
            <w:hideMark/>
          </w:tcPr>
          <w:p w14:paraId="7DC30D9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3EECED4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w:t>
            </w:r>
          </w:p>
        </w:tc>
        <w:tc>
          <w:tcPr>
            <w:tcW w:w="0" w:type="auto"/>
            <w:gridSpan w:val="3"/>
            <w:tcMar>
              <w:top w:w="0" w:type="dxa"/>
              <w:left w:w="20" w:type="dxa"/>
              <w:bottom w:w="0" w:type="dxa"/>
              <w:right w:w="20" w:type="dxa"/>
            </w:tcMar>
            <w:vAlign w:val="center"/>
            <w:hideMark/>
          </w:tcPr>
          <w:p w14:paraId="2256FEF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E809C47" w14:textId="77777777" w:rsidR="001E29DA" w:rsidRPr="001E29DA" w:rsidRDefault="001E29DA" w:rsidP="001E29DA">
            <w:pPr>
              <w:widowControl/>
              <w:spacing w:after="100"/>
              <w:jc w:val="left"/>
              <w:rPr>
                <w:rFonts w:ascii="宋体" w:eastAsia="宋体" w:hAnsi="宋体" w:cs="宋体"/>
                <w:kern w:val="0"/>
                <w:sz w:val="24"/>
                <w:szCs w:val="24"/>
              </w:rPr>
            </w:pPr>
            <w:hyperlink r:id="rId197" w:history="1">
              <w:r w:rsidRPr="001E29DA">
                <w:rPr>
                  <w:rFonts w:ascii="Arial" w:eastAsia="宋体" w:hAnsi="Arial" w:cs="Arial"/>
                  <w:color w:val="0000FF"/>
                  <w:kern w:val="0"/>
                  <w:sz w:val="20"/>
                  <w:szCs w:val="20"/>
                  <w:u w:val="single"/>
                </w:rPr>
                <w:t>Amended and Restated Certificate of Incorporation of Advanced Micro Devices, Inc., dated May 2, 2018, filed as Exhibit 3.1 to AMD’s Quarterly Report on Form 10-Q for the period ended June 30, 2018, is hereby incorporated by reference.</w:t>
              </w:r>
            </w:hyperlink>
          </w:p>
        </w:tc>
        <w:tc>
          <w:tcPr>
            <w:tcW w:w="0" w:type="auto"/>
            <w:vAlign w:val="center"/>
            <w:hideMark/>
          </w:tcPr>
          <w:p w14:paraId="26F8395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2180F92" w14:textId="77777777" w:rsidTr="001E29DA">
        <w:trPr>
          <w:trHeight w:val="120"/>
          <w:jc w:val="center"/>
        </w:trPr>
        <w:tc>
          <w:tcPr>
            <w:tcW w:w="0" w:type="auto"/>
            <w:gridSpan w:val="3"/>
            <w:tcMar>
              <w:top w:w="0" w:type="dxa"/>
              <w:left w:w="20" w:type="dxa"/>
              <w:bottom w:w="0" w:type="dxa"/>
              <w:right w:w="20" w:type="dxa"/>
            </w:tcMar>
            <w:vAlign w:val="center"/>
            <w:hideMark/>
          </w:tcPr>
          <w:p w14:paraId="550D93FA"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4F2D03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22B75A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84D31B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789C7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F589876" w14:textId="77777777" w:rsidTr="001E29DA">
        <w:trPr>
          <w:jc w:val="center"/>
        </w:trPr>
        <w:tc>
          <w:tcPr>
            <w:tcW w:w="0" w:type="auto"/>
            <w:gridSpan w:val="3"/>
            <w:tcMar>
              <w:top w:w="0" w:type="dxa"/>
              <w:left w:w="20" w:type="dxa"/>
              <w:bottom w:w="0" w:type="dxa"/>
              <w:right w:w="20" w:type="dxa"/>
            </w:tcMar>
            <w:vAlign w:val="center"/>
            <w:hideMark/>
          </w:tcPr>
          <w:p w14:paraId="201A3BA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96FCAB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3.2</w:t>
            </w:r>
          </w:p>
        </w:tc>
        <w:tc>
          <w:tcPr>
            <w:tcW w:w="0" w:type="auto"/>
            <w:gridSpan w:val="3"/>
            <w:tcMar>
              <w:top w:w="0" w:type="dxa"/>
              <w:left w:w="20" w:type="dxa"/>
              <w:bottom w:w="0" w:type="dxa"/>
              <w:right w:w="20" w:type="dxa"/>
            </w:tcMar>
            <w:vAlign w:val="center"/>
            <w:hideMark/>
          </w:tcPr>
          <w:p w14:paraId="40BFAB4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41AF833" w14:textId="77777777" w:rsidR="001E29DA" w:rsidRPr="001E29DA" w:rsidRDefault="001E29DA" w:rsidP="001E29DA">
            <w:pPr>
              <w:widowControl/>
              <w:spacing w:after="100"/>
              <w:jc w:val="left"/>
              <w:rPr>
                <w:rFonts w:ascii="宋体" w:eastAsia="宋体" w:hAnsi="宋体" w:cs="宋体"/>
                <w:kern w:val="0"/>
                <w:sz w:val="24"/>
                <w:szCs w:val="24"/>
              </w:rPr>
            </w:pPr>
            <w:hyperlink r:id="rId198" w:history="1">
              <w:r w:rsidRPr="001E29DA">
                <w:rPr>
                  <w:rFonts w:ascii="Arial" w:eastAsia="宋体" w:hAnsi="Arial" w:cs="Arial"/>
                  <w:color w:val="0000FF"/>
                  <w:kern w:val="0"/>
                  <w:sz w:val="20"/>
                  <w:szCs w:val="20"/>
                  <w:u w:val="single"/>
                </w:rPr>
                <w:t>Advanced Micro Devices, Inc. Amended and Restated Bylaws, as amended on January 29, 2021.</w:t>
              </w:r>
            </w:hyperlink>
          </w:p>
        </w:tc>
        <w:tc>
          <w:tcPr>
            <w:tcW w:w="0" w:type="auto"/>
            <w:vAlign w:val="center"/>
            <w:hideMark/>
          </w:tcPr>
          <w:p w14:paraId="69B0667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6459D59" w14:textId="77777777" w:rsidTr="001E29DA">
        <w:trPr>
          <w:trHeight w:val="120"/>
          <w:jc w:val="center"/>
        </w:trPr>
        <w:tc>
          <w:tcPr>
            <w:tcW w:w="0" w:type="auto"/>
            <w:gridSpan w:val="3"/>
            <w:tcMar>
              <w:top w:w="0" w:type="dxa"/>
              <w:left w:w="20" w:type="dxa"/>
              <w:bottom w:w="0" w:type="dxa"/>
              <w:right w:w="20" w:type="dxa"/>
            </w:tcMar>
            <w:vAlign w:val="center"/>
            <w:hideMark/>
          </w:tcPr>
          <w:p w14:paraId="74DDB28B"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81769D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5454EB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EA10C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91BE7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54835D2" w14:textId="77777777" w:rsidTr="001E29DA">
        <w:trPr>
          <w:jc w:val="center"/>
        </w:trPr>
        <w:tc>
          <w:tcPr>
            <w:tcW w:w="0" w:type="auto"/>
            <w:gridSpan w:val="3"/>
            <w:tcMar>
              <w:top w:w="0" w:type="dxa"/>
              <w:left w:w="20" w:type="dxa"/>
              <w:bottom w:w="0" w:type="dxa"/>
              <w:right w:w="20" w:type="dxa"/>
            </w:tcMar>
            <w:vAlign w:val="center"/>
            <w:hideMark/>
          </w:tcPr>
          <w:p w14:paraId="47B2344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A8D471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4.1</w:t>
            </w:r>
          </w:p>
        </w:tc>
        <w:tc>
          <w:tcPr>
            <w:tcW w:w="0" w:type="auto"/>
            <w:gridSpan w:val="3"/>
            <w:tcMar>
              <w:top w:w="0" w:type="dxa"/>
              <w:left w:w="20" w:type="dxa"/>
              <w:bottom w:w="0" w:type="dxa"/>
              <w:right w:w="20" w:type="dxa"/>
            </w:tcMar>
            <w:vAlign w:val="center"/>
            <w:hideMark/>
          </w:tcPr>
          <w:p w14:paraId="38EC098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2365C47" w14:textId="77777777" w:rsidR="001E29DA" w:rsidRPr="001E29DA" w:rsidRDefault="001E29DA" w:rsidP="001E29DA">
            <w:pPr>
              <w:widowControl/>
              <w:spacing w:after="100"/>
              <w:jc w:val="left"/>
              <w:rPr>
                <w:rFonts w:ascii="宋体" w:eastAsia="宋体" w:hAnsi="宋体" w:cs="宋体"/>
                <w:kern w:val="0"/>
                <w:sz w:val="24"/>
                <w:szCs w:val="24"/>
              </w:rPr>
            </w:pPr>
            <w:hyperlink r:id="rId199" w:history="1">
              <w:r w:rsidRPr="001E29DA">
                <w:rPr>
                  <w:rFonts w:ascii="Arial" w:eastAsia="宋体" w:hAnsi="Arial" w:cs="Arial"/>
                  <w:color w:val="0000FF"/>
                  <w:kern w:val="0"/>
                  <w:sz w:val="20"/>
                  <w:szCs w:val="20"/>
                  <w:u w:val="single"/>
                </w:rPr>
                <w:t>Description of Advanced Micro Devices, Inc. Common Stock, filed as Exhibit 4.1 to AMD’s </w:t>
              </w:r>
            </w:hyperlink>
            <w:hyperlink r:id="rId200" w:history="1">
              <w:r w:rsidRPr="001E29DA">
                <w:rPr>
                  <w:rFonts w:ascii="Arial" w:eastAsia="宋体" w:hAnsi="Arial" w:cs="Arial"/>
                  <w:color w:val="0000FF"/>
                  <w:kern w:val="0"/>
                  <w:sz w:val="20"/>
                  <w:szCs w:val="20"/>
                  <w:u w:val="single"/>
                </w:rPr>
                <w:t>Q</w:t>
              </w:r>
            </w:hyperlink>
            <w:hyperlink r:id="rId201" w:history="1">
              <w:r w:rsidRPr="001E29DA">
                <w:rPr>
                  <w:rFonts w:ascii="Arial" w:eastAsia="宋体" w:hAnsi="Arial" w:cs="Arial"/>
                  <w:color w:val="0000FF"/>
                  <w:kern w:val="0"/>
                  <w:sz w:val="20"/>
                  <w:szCs w:val="20"/>
                  <w:u w:val="single"/>
                </w:rPr>
                <w:t>uarterly</w:t>
              </w:r>
            </w:hyperlink>
            <w:hyperlink r:id="rId202" w:history="1">
              <w:r w:rsidRPr="001E29DA">
                <w:rPr>
                  <w:rFonts w:ascii="Arial" w:eastAsia="宋体" w:hAnsi="Arial" w:cs="Arial"/>
                  <w:color w:val="0000FF"/>
                  <w:kern w:val="0"/>
                  <w:sz w:val="20"/>
                  <w:szCs w:val="20"/>
                  <w:u w:val="single"/>
                </w:rPr>
                <w:t> Report on Form 10-</w:t>
              </w:r>
            </w:hyperlink>
            <w:hyperlink r:id="rId203" w:history="1">
              <w:r w:rsidRPr="001E29DA">
                <w:rPr>
                  <w:rFonts w:ascii="Arial" w:eastAsia="宋体" w:hAnsi="Arial" w:cs="Arial"/>
                  <w:color w:val="0000FF"/>
                  <w:kern w:val="0"/>
                  <w:sz w:val="20"/>
                  <w:szCs w:val="20"/>
                  <w:u w:val="single"/>
                </w:rPr>
                <w:t>Q</w:t>
              </w:r>
            </w:hyperlink>
            <w:hyperlink r:id="rId204" w:history="1">
              <w:r w:rsidRPr="001E29DA">
                <w:rPr>
                  <w:rFonts w:ascii="Arial" w:eastAsia="宋体" w:hAnsi="Arial" w:cs="Arial"/>
                  <w:color w:val="0000FF"/>
                  <w:kern w:val="0"/>
                  <w:sz w:val="20"/>
                  <w:szCs w:val="20"/>
                  <w:u w:val="single"/>
                </w:rPr>
                <w:t> for the period ended </w:t>
              </w:r>
            </w:hyperlink>
            <w:hyperlink r:id="rId205" w:history="1">
              <w:r w:rsidRPr="001E29DA">
                <w:rPr>
                  <w:rFonts w:ascii="Arial" w:eastAsia="宋体" w:hAnsi="Arial" w:cs="Arial"/>
                  <w:color w:val="0000FF"/>
                  <w:kern w:val="0"/>
                  <w:sz w:val="20"/>
                  <w:szCs w:val="20"/>
                  <w:u w:val="single"/>
                </w:rPr>
                <w:t>J</w:t>
              </w:r>
            </w:hyperlink>
            <w:hyperlink r:id="rId206" w:history="1">
              <w:r w:rsidRPr="001E29DA">
                <w:rPr>
                  <w:rFonts w:ascii="Arial" w:eastAsia="宋体" w:hAnsi="Arial" w:cs="Arial"/>
                  <w:color w:val="0000FF"/>
                  <w:kern w:val="0"/>
                  <w:sz w:val="20"/>
                  <w:szCs w:val="20"/>
                  <w:u w:val="single"/>
                </w:rPr>
                <w:t>une 25, 2022</w:t>
              </w:r>
            </w:hyperlink>
            <w:hyperlink r:id="rId207" w:history="1">
              <w:r w:rsidRPr="001E29DA">
                <w:rPr>
                  <w:rFonts w:ascii="Arial" w:eastAsia="宋体" w:hAnsi="Arial" w:cs="Arial"/>
                  <w:color w:val="0000FF"/>
                  <w:kern w:val="0"/>
                  <w:sz w:val="20"/>
                  <w:szCs w:val="20"/>
                  <w:u w:val="single"/>
                </w:rPr>
                <w:t>, is hereby incorporated by reference.</w:t>
              </w:r>
            </w:hyperlink>
          </w:p>
        </w:tc>
        <w:tc>
          <w:tcPr>
            <w:tcW w:w="0" w:type="auto"/>
            <w:vAlign w:val="center"/>
            <w:hideMark/>
          </w:tcPr>
          <w:p w14:paraId="0A7F00A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A8B054B" w14:textId="77777777" w:rsidTr="001E29DA">
        <w:trPr>
          <w:trHeight w:val="120"/>
          <w:jc w:val="center"/>
        </w:trPr>
        <w:tc>
          <w:tcPr>
            <w:tcW w:w="0" w:type="auto"/>
            <w:gridSpan w:val="3"/>
            <w:tcMar>
              <w:top w:w="0" w:type="dxa"/>
              <w:left w:w="20" w:type="dxa"/>
              <w:bottom w:w="0" w:type="dxa"/>
              <w:right w:w="20" w:type="dxa"/>
            </w:tcMar>
            <w:vAlign w:val="center"/>
            <w:hideMark/>
          </w:tcPr>
          <w:p w14:paraId="7E459380"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E388A0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A13804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92E542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5E526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7641D2E" w14:textId="77777777" w:rsidTr="001E29DA">
        <w:trPr>
          <w:jc w:val="center"/>
        </w:trPr>
        <w:tc>
          <w:tcPr>
            <w:tcW w:w="0" w:type="auto"/>
            <w:gridSpan w:val="3"/>
            <w:tcMar>
              <w:top w:w="0" w:type="dxa"/>
              <w:left w:w="20" w:type="dxa"/>
              <w:bottom w:w="0" w:type="dxa"/>
              <w:right w:w="20" w:type="dxa"/>
            </w:tcMar>
            <w:vAlign w:val="center"/>
            <w:hideMark/>
          </w:tcPr>
          <w:p w14:paraId="3256CE9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74111A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4.2</w:t>
            </w:r>
          </w:p>
        </w:tc>
        <w:tc>
          <w:tcPr>
            <w:tcW w:w="0" w:type="auto"/>
            <w:gridSpan w:val="3"/>
            <w:tcMar>
              <w:top w:w="0" w:type="dxa"/>
              <w:left w:w="20" w:type="dxa"/>
              <w:bottom w:w="0" w:type="dxa"/>
              <w:right w:w="20" w:type="dxa"/>
            </w:tcMar>
            <w:vAlign w:val="center"/>
            <w:hideMark/>
          </w:tcPr>
          <w:p w14:paraId="264E615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7F86F17" w14:textId="77777777" w:rsidR="001E29DA" w:rsidRPr="001E29DA" w:rsidRDefault="001E29DA" w:rsidP="001E29DA">
            <w:pPr>
              <w:widowControl/>
              <w:spacing w:after="100"/>
              <w:jc w:val="left"/>
              <w:rPr>
                <w:rFonts w:ascii="宋体" w:eastAsia="宋体" w:hAnsi="宋体" w:cs="宋体"/>
                <w:kern w:val="0"/>
                <w:sz w:val="24"/>
                <w:szCs w:val="24"/>
              </w:rPr>
            </w:pPr>
            <w:hyperlink r:id="rId208" w:history="1">
              <w:r w:rsidRPr="001E29DA">
                <w:rPr>
                  <w:rFonts w:ascii="Arial" w:eastAsia="宋体" w:hAnsi="Arial" w:cs="Arial"/>
                  <w:color w:val="0000FF"/>
                  <w:kern w:val="0"/>
                  <w:sz w:val="20"/>
                  <w:szCs w:val="20"/>
                  <w:u w:val="single"/>
                </w:rPr>
                <w:t>Indenture by and among Advanced Micro Devices, Inc. and Wells Fargo Bank N.A., dated September 14, 2016, filed as Exhibit 4.1 to AMD's Current Report on Form 8-K dated September 14, 2016, is hereby incorporated by reference.</w:t>
              </w:r>
            </w:hyperlink>
          </w:p>
        </w:tc>
        <w:tc>
          <w:tcPr>
            <w:tcW w:w="0" w:type="auto"/>
            <w:vAlign w:val="center"/>
            <w:hideMark/>
          </w:tcPr>
          <w:p w14:paraId="00CA993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B2C06DB" w14:textId="77777777" w:rsidTr="001E29DA">
        <w:trPr>
          <w:trHeight w:val="120"/>
          <w:jc w:val="center"/>
        </w:trPr>
        <w:tc>
          <w:tcPr>
            <w:tcW w:w="0" w:type="auto"/>
            <w:gridSpan w:val="3"/>
            <w:tcMar>
              <w:top w:w="0" w:type="dxa"/>
              <w:left w:w="20" w:type="dxa"/>
              <w:bottom w:w="0" w:type="dxa"/>
              <w:right w:w="20" w:type="dxa"/>
            </w:tcMar>
            <w:vAlign w:val="center"/>
            <w:hideMark/>
          </w:tcPr>
          <w:p w14:paraId="56C05DE1"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CDE62F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A87A2F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08342D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A7B73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4FF1D92" w14:textId="77777777" w:rsidTr="001E29DA">
        <w:trPr>
          <w:jc w:val="center"/>
        </w:trPr>
        <w:tc>
          <w:tcPr>
            <w:tcW w:w="0" w:type="auto"/>
            <w:gridSpan w:val="3"/>
            <w:tcMar>
              <w:top w:w="0" w:type="dxa"/>
              <w:left w:w="20" w:type="dxa"/>
              <w:bottom w:w="0" w:type="dxa"/>
              <w:right w:w="20" w:type="dxa"/>
            </w:tcMar>
            <w:vAlign w:val="center"/>
            <w:hideMark/>
          </w:tcPr>
          <w:p w14:paraId="030FC59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0F1D11D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4.3</w:t>
            </w:r>
          </w:p>
        </w:tc>
        <w:tc>
          <w:tcPr>
            <w:tcW w:w="0" w:type="auto"/>
            <w:gridSpan w:val="3"/>
            <w:tcMar>
              <w:top w:w="0" w:type="dxa"/>
              <w:left w:w="20" w:type="dxa"/>
              <w:bottom w:w="0" w:type="dxa"/>
              <w:right w:w="20" w:type="dxa"/>
            </w:tcMar>
            <w:vAlign w:val="center"/>
            <w:hideMark/>
          </w:tcPr>
          <w:p w14:paraId="694358D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7B38C10" w14:textId="77777777" w:rsidR="001E29DA" w:rsidRPr="001E29DA" w:rsidRDefault="001E29DA" w:rsidP="001E29DA">
            <w:pPr>
              <w:widowControl/>
              <w:spacing w:after="100"/>
              <w:jc w:val="left"/>
              <w:rPr>
                <w:rFonts w:ascii="宋体" w:eastAsia="宋体" w:hAnsi="宋体" w:cs="宋体"/>
                <w:kern w:val="0"/>
                <w:sz w:val="24"/>
                <w:szCs w:val="24"/>
              </w:rPr>
            </w:pPr>
            <w:hyperlink r:id="rId209" w:history="1">
              <w:r w:rsidRPr="001E29DA">
                <w:rPr>
                  <w:rFonts w:ascii="Arial" w:eastAsia="宋体" w:hAnsi="Arial" w:cs="Arial"/>
                  <w:color w:val="0000FF"/>
                  <w:kern w:val="0"/>
                  <w:sz w:val="20"/>
                  <w:szCs w:val="20"/>
                  <w:u w:val="single"/>
                </w:rPr>
                <w:t>First Supplemental Indenture governing 2.125% Convertible Senior Notes due 2026, including Form of 2.125% Note, between Advanced Micro Devices, Inc. and Wells Fargo Bank, N.A. dated September 14, 2016, filed as Exhibit 4.2 to AMD's Current Report on Form 8-K dated September 14, 2016, is hereby incorporated by reference.</w:t>
              </w:r>
            </w:hyperlink>
          </w:p>
        </w:tc>
        <w:tc>
          <w:tcPr>
            <w:tcW w:w="0" w:type="auto"/>
            <w:vAlign w:val="center"/>
            <w:hideMark/>
          </w:tcPr>
          <w:p w14:paraId="1E1133D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0272944" w14:textId="77777777" w:rsidTr="001E29DA">
        <w:trPr>
          <w:trHeight w:val="120"/>
          <w:jc w:val="center"/>
        </w:trPr>
        <w:tc>
          <w:tcPr>
            <w:tcW w:w="0" w:type="auto"/>
            <w:gridSpan w:val="3"/>
            <w:tcMar>
              <w:top w:w="0" w:type="dxa"/>
              <w:left w:w="20" w:type="dxa"/>
              <w:bottom w:w="0" w:type="dxa"/>
              <w:right w:w="20" w:type="dxa"/>
            </w:tcMar>
            <w:vAlign w:val="center"/>
            <w:hideMark/>
          </w:tcPr>
          <w:p w14:paraId="1A1E28AF"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20B6F5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BBCF3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F099D6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E7DD7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AEB37DA" w14:textId="77777777" w:rsidTr="001E29DA">
        <w:trPr>
          <w:jc w:val="center"/>
        </w:trPr>
        <w:tc>
          <w:tcPr>
            <w:tcW w:w="0" w:type="auto"/>
            <w:gridSpan w:val="3"/>
            <w:tcMar>
              <w:top w:w="0" w:type="dxa"/>
              <w:left w:w="20" w:type="dxa"/>
              <w:bottom w:w="0" w:type="dxa"/>
              <w:right w:w="20" w:type="dxa"/>
            </w:tcMar>
            <w:vAlign w:val="center"/>
            <w:hideMark/>
          </w:tcPr>
          <w:p w14:paraId="5967012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FA3FAC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4.4</w:t>
            </w:r>
          </w:p>
        </w:tc>
        <w:tc>
          <w:tcPr>
            <w:tcW w:w="0" w:type="auto"/>
            <w:gridSpan w:val="3"/>
            <w:tcMar>
              <w:top w:w="0" w:type="dxa"/>
              <w:left w:w="20" w:type="dxa"/>
              <w:bottom w:w="0" w:type="dxa"/>
              <w:right w:w="20" w:type="dxa"/>
            </w:tcMar>
            <w:vAlign w:val="center"/>
            <w:hideMark/>
          </w:tcPr>
          <w:p w14:paraId="30D8745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AF320F6" w14:textId="77777777" w:rsidR="001E29DA" w:rsidRPr="001E29DA" w:rsidRDefault="001E29DA" w:rsidP="001E29DA">
            <w:pPr>
              <w:widowControl/>
              <w:spacing w:after="100"/>
              <w:jc w:val="left"/>
              <w:rPr>
                <w:rFonts w:ascii="宋体" w:eastAsia="宋体" w:hAnsi="宋体" w:cs="宋体"/>
                <w:kern w:val="0"/>
                <w:sz w:val="24"/>
                <w:szCs w:val="24"/>
              </w:rPr>
            </w:pPr>
            <w:hyperlink r:id="rId210" w:history="1">
              <w:r w:rsidRPr="001E29DA">
                <w:rPr>
                  <w:rFonts w:ascii="Arial" w:eastAsia="宋体" w:hAnsi="Arial" w:cs="Arial"/>
                  <w:color w:val="0000FF"/>
                  <w:kern w:val="0"/>
                  <w:sz w:val="20"/>
                  <w:szCs w:val="20"/>
                  <w:u w:val="single"/>
                </w:rPr>
                <w:t>First Supplemental Indenture by and among Advanced Micro Devices, Inc. and Wells Fargo Bank N.A., dated September 23, 2016, filed as Exhibit 4.1 to AMD's Quarterly Report on Form 10-Q for the fiscal quarter ended September 24, 2016, is hereby incorporated by reference.</w:t>
              </w:r>
            </w:hyperlink>
          </w:p>
        </w:tc>
        <w:tc>
          <w:tcPr>
            <w:tcW w:w="0" w:type="auto"/>
            <w:vAlign w:val="center"/>
            <w:hideMark/>
          </w:tcPr>
          <w:p w14:paraId="5C447FE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65E104F" w14:textId="77777777" w:rsidTr="001E29DA">
        <w:trPr>
          <w:trHeight w:val="120"/>
          <w:jc w:val="center"/>
        </w:trPr>
        <w:tc>
          <w:tcPr>
            <w:tcW w:w="0" w:type="auto"/>
            <w:gridSpan w:val="3"/>
            <w:tcMar>
              <w:top w:w="0" w:type="dxa"/>
              <w:left w:w="20" w:type="dxa"/>
              <w:bottom w:w="0" w:type="dxa"/>
              <w:right w:w="20" w:type="dxa"/>
            </w:tcMar>
            <w:vAlign w:val="center"/>
            <w:hideMark/>
          </w:tcPr>
          <w:p w14:paraId="3CCA80D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FBE498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21745B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1DB360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B3B61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bl>
    <w:p w14:paraId="21A4931F"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98</w:t>
      </w:r>
    </w:p>
    <w:p w14:paraId="41ACDFBB"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2C7CEC09">
          <v:rect id="_x0000_i1127" style="width:0;height:1.5pt" o:hralign="center" o:hrstd="t" o:hrnoshade="t" o:hr="t" fillcolor="black" stroked="f"/>
        </w:pict>
      </w:r>
    </w:p>
    <w:p w14:paraId="200FF01D"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211" w:anchor="i179f0d6779c24794a67681755ffb9a04_7" w:history="1">
        <w:r w:rsidRPr="001E29DA">
          <w:rPr>
            <w:rFonts w:ascii="Arial" w:eastAsia="微软雅黑" w:hAnsi="Arial" w:cs="Arial"/>
            <w:color w:val="0000FF"/>
            <w:kern w:val="0"/>
            <w:sz w:val="18"/>
            <w:szCs w:val="18"/>
            <w:u w:val="single"/>
          </w:rPr>
          <w:t>Table of Contents</w:t>
        </w:r>
      </w:hyperlink>
    </w:p>
    <w:tbl>
      <w:tblPr>
        <w:tblW w:w="19017" w:type="dxa"/>
        <w:jc w:val="center"/>
        <w:tblCellMar>
          <w:top w:w="15" w:type="dxa"/>
          <w:left w:w="15" w:type="dxa"/>
          <w:bottom w:w="15" w:type="dxa"/>
          <w:right w:w="15" w:type="dxa"/>
        </w:tblCellMar>
        <w:tblLook w:val="04A0" w:firstRow="1" w:lastRow="0" w:firstColumn="1" w:lastColumn="0" w:noHBand="0" w:noVBand="1"/>
      </w:tblPr>
      <w:tblGrid>
        <w:gridCol w:w="101"/>
        <w:gridCol w:w="227"/>
        <w:gridCol w:w="36"/>
        <w:gridCol w:w="141"/>
        <w:gridCol w:w="1236"/>
        <w:gridCol w:w="36"/>
        <w:gridCol w:w="36"/>
        <w:gridCol w:w="125"/>
        <w:gridCol w:w="36"/>
        <w:gridCol w:w="192"/>
        <w:gridCol w:w="16796"/>
        <w:gridCol w:w="55"/>
      </w:tblGrid>
      <w:tr w:rsidR="001E29DA" w:rsidRPr="001E29DA" w14:paraId="266376BB" w14:textId="77777777" w:rsidTr="001E29DA">
        <w:trPr>
          <w:jc w:val="center"/>
        </w:trPr>
        <w:tc>
          <w:tcPr>
            <w:tcW w:w="159" w:type="dxa"/>
            <w:vAlign w:val="center"/>
            <w:hideMark/>
          </w:tcPr>
          <w:p w14:paraId="1E7B4095"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392" w:type="dxa"/>
            <w:vAlign w:val="center"/>
            <w:hideMark/>
          </w:tcPr>
          <w:p w14:paraId="796968D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E91D8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191FDC2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836" w:type="dxa"/>
            <w:vAlign w:val="center"/>
            <w:hideMark/>
          </w:tcPr>
          <w:p w14:paraId="764E936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797CD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B7BE7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02" w:type="dxa"/>
            <w:vAlign w:val="center"/>
            <w:hideMark/>
          </w:tcPr>
          <w:p w14:paraId="4E11C99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6EBBA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0222F3A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5746" w:type="dxa"/>
            <w:vAlign w:val="center"/>
            <w:hideMark/>
          </w:tcPr>
          <w:p w14:paraId="11EA27A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0037A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0181F32" w14:textId="77777777" w:rsidTr="001E29DA">
        <w:trPr>
          <w:jc w:val="center"/>
        </w:trPr>
        <w:tc>
          <w:tcPr>
            <w:tcW w:w="0" w:type="auto"/>
            <w:gridSpan w:val="3"/>
            <w:tcMar>
              <w:top w:w="0" w:type="dxa"/>
              <w:left w:w="20" w:type="dxa"/>
              <w:bottom w:w="0" w:type="dxa"/>
              <w:right w:w="20" w:type="dxa"/>
            </w:tcMar>
            <w:vAlign w:val="center"/>
            <w:hideMark/>
          </w:tcPr>
          <w:p w14:paraId="50CEA9D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356890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4.5</w:t>
            </w:r>
          </w:p>
        </w:tc>
        <w:tc>
          <w:tcPr>
            <w:tcW w:w="0" w:type="auto"/>
            <w:gridSpan w:val="3"/>
            <w:tcMar>
              <w:top w:w="0" w:type="dxa"/>
              <w:left w:w="20" w:type="dxa"/>
              <w:bottom w:w="0" w:type="dxa"/>
              <w:right w:w="20" w:type="dxa"/>
            </w:tcMar>
            <w:vAlign w:val="center"/>
            <w:hideMark/>
          </w:tcPr>
          <w:p w14:paraId="49D2B46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3604A88" w14:textId="77777777" w:rsidR="001E29DA" w:rsidRPr="001E29DA" w:rsidRDefault="001E29DA" w:rsidP="001E29DA">
            <w:pPr>
              <w:widowControl/>
              <w:spacing w:after="100"/>
              <w:jc w:val="left"/>
              <w:rPr>
                <w:rFonts w:ascii="宋体" w:eastAsia="宋体" w:hAnsi="宋体" w:cs="宋体"/>
                <w:kern w:val="0"/>
                <w:sz w:val="24"/>
                <w:szCs w:val="24"/>
              </w:rPr>
            </w:pPr>
            <w:hyperlink r:id="rId212" w:history="1">
              <w:r w:rsidRPr="001E29DA">
                <w:rPr>
                  <w:rFonts w:ascii="Arial" w:eastAsia="宋体" w:hAnsi="Arial" w:cs="Arial"/>
                  <w:color w:val="0000FF"/>
                  <w:kern w:val="0"/>
                  <w:sz w:val="20"/>
                  <w:szCs w:val="20"/>
                  <w:u w:val="single"/>
                </w:rPr>
                <w:t>Fourth Supplemental Indenture governing the Xilinx 2.950% Senior Notes Due 2024, by and among Xilinx, Inc., Advanced Micro Devices, Inc. and U.S. Bank Trust Company, National Association, dated February 14, 2022, filed as Exhibit 4.1 to AMD’s Current Report on Form 8-K dated February 14, 2022, is hereby incorporated by reference.</w:t>
              </w:r>
            </w:hyperlink>
          </w:p>
        </w:tc>
      </w:tr>
      <w:tr w:rsidR="001E29DA" w:rsidRPr="001E29DA" w14:paraId="335E17E6" w14:textId="77777777" w:rsidTr="001E29DA">
        <w:trPr>
          <w:trHeight w:val="120"/>
          <w:jc w:val="center"/>
        </w:trPr>
        <w:tc>
          <w:tcPr>
            <w:tcW w:w="0" w:type="auto"/>
            <w:gridSpan w:val="3"/>
            <w:tcMar>
              <w:top w:w="0" w:type="dxa"/>
              <w:left w:w="20" w:type="dxa"/>
              <w:bottom w:w="0" w:type="dxa"/>
              <w:right w:w="20" w:type="dxa"/>
            </w:tcMar>
            <w:vAlign w:val="center"/>
            <w:hideMark/>
          </w:tcPr>
          <w:p w14:paraId="08718833"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682C78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22C2B1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37E67B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BEC00B5" w14:textId="77777777" w:rsidTr="001E29DA">
        <w:trPr>
          <w:jc w:val="center"/>
        </w:trPr>
        <w:tc>
          <w:tcPr>
            <w:tcW w:w="0" w:type="auto"/>
            <w:gridSpan w:val="3"/>
            <w:tcMar>
              <w:top w:w="0" w:type="dxa"/>
              <w:left w:w="20" w:type="dxa"/>
              <w:bottom w:w="0" w:type="dxa"/>
              <w:right w:w="20" w:type="dxa"/>
            </w:tcMar>
            <w:vAlign w:val="center"/>
            <w:hideMark/>
          </w:tcPr>
          <w:p w14:paraId="3BC797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7308949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4.6</w:t>
            </w:r>
          </w:p>
        </w:tc>
        <w:tc>
          <w:tcPr>
            <w:tcW w:w="0" w:type="auto"/>
            <w:gridSpan w:val="3"/>
            <w:tcMar>
              <w:top w:w="0" w:type="dxa"/>
              <w:left w:w="20" w:type="dxa"/>
              <w:bottom w:w="0" w:type="dxa"/>
              <w:right w:w="20" w:type="dxa"/>
            </w:tcMar>
            <w:vAlign w:val="center"/>
            <w:hideMark/>
          </w:tcPr>
          <w:p w14:paraId="2B38A7C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789C8E0" w14:textId="77777777" w:rsidR="001E29DA" w:rsidRPr="001E29DA" w:rsidRDefault="001E29DA" w:rsidP="001E29DA">
            <w:pPr>
              <w:widowControl/>
              <w:spacing w:after="100"/>
              <w:jc w:val="left"/>
              <w:rPr>
                <w:rFonts w:ascii="宋体" w:eastAsia="宋体" w:hAnsi="宋体" w:cs="宋体"/>
                <w:kern w:val="0"/>
                <w:sz w:val="24"/>
                <w:szCs w:val="24"/>
              </w:rPr>
            </w:pPr>
            <w:hyperlink r:id="rId213" w:history="1">
              <w:r w:rsidRPr="001E29DA">
                <w:rPr>
                  <w:rFonts w:ascii="Arial" w:eastAsia="宋体" w:hAnsi="Arial" w:cs="Arial"/>
                  <w:color w:val="0000FF"/>
                  <w:kern w:val="0"/>
                  <w:sz w:val="20"/>
                  <w:szCs w:val="20"/>
                  <w:u w:val="single"/>
                </w:rPr>
                <w:t>Second Supplemental Indenture governing the Xilinx 2.2375% Senior Notes due 2030, by and among Xilinx, Inc., Advanced Micro Devices, Inc. and U.S. Bank Trust Company, National Association, dated February 14, 2022, filed as Exhibit 4.2 to AMD’s Current Report on Form 8-K dated February 14, 2022, is hereby incorporated by reference.</w:t>
              </w:r>
            </w:hyperlink>
          </w:p>
        </w:tc>
      </w:tr>
      <w:tr w:rsidR="001E29DA" w:rsidRPr="001E29DA" w14:paraId="60BD9508" w14:textId="77777777" w:rsidTr="001E29DA">
        <w:trPr>
          <w:trHeight w:val="120"/>
          <w:jc w:val="center"/>
        </w:trPr>
        <w:tc>
          <w:tcPr>
            <w:tcW w:w="0" w:type="auto"/>
            <w:gridSpan w:val="3"/>
            <w:tcMar>
              <w:top w:w="0" w:type="dxa"/>
              <w:left w:w="20" w:type="dxa"/>
              <w:bottom w:w="0" w:type="dxa"/>
              <w:right w:w="20" w:type="dxa"/>
            </w:tcMar>
            <w:vAlign w:val="center"/>
            <w:hideMark/>
          </w:tcPr>
          <w:p w14:paraId="67E3F698"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F78131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C80319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CFB537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DD180E0" w14:textId="77777777" w:rsidTr="001E29DA">
        <w:trPr>
          <w:jc w:val="center"/>
        </w:trPr>
        <w:tc>
          <w:tcPr>
            <w:tcW w:w="0" w:type="auto"/>
            <w:gridSpan w:val="3"/>
            <w:tcMar>
              <w:top w:w="0" w:type="dxa"/>
              <w:left w:w="20" w:type="dxa"/>
              <w:bottom w:w="0" w:type="dxa"/>
              <w:right w:w="20" w:type="dxa"/>
            </w:tcMar>
            <w:vAlign w:val="center"/>
            <w:hideMark/>
          </w:tcPr>
          <w:p w14:paraId="640B327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C9BE1E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4.7</w:t>
            </w:r>
          </w:p>
        </w:tc>
        <w:tc>
          <w:tcPr>
            <w:tcW w:w="0" w:type="auto"/>
            <w:gridSpan w:val="3"/>
            <w:tcMar>
              <w:top w:w="0" w:type="dxa"/>
              <w:left w:w="20" w:type="dxa"/>
              <w:bottom w:w="0" w:type="dxa"/>
              <w:right w:w="20" w:type="dxa"/>
            </w:tcMar>
            <w:vAlign w:val="center"/>
            <w:hideMark/>
          </w:tcPr>
          <w:p w14:paraId="233689F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E57151A" w14:textId="77777777" w:rsidR="001E29DA" w:rsidRPr="001E29DA" w:rsidRDefault="001E29DA" w:rsidP="001E29DA">
            <w:pPr>
              <w:widowControl/>
              <w:spacing w:after="100"/>
              <w:jc w:val="left"/>
              <w:rPr>
                <w:rFonts w:ascii="宋体" w:eastAsia="宋体" w:hAnsi="宋体" w:cs="宋体"/>
                <w:kern w:val="0"/>
                <w:sz w:val="24"/>
                <w:szCs w:val="24"/>
              </w:rPr>
            </w:pPr>
            <w:hyperlink r:id="rId214" w:history="1">
              <w:r w:rsidRPr="001E29DA">
                <w:rPr>
                  <w:rFonts w:ascii="Arial" w:eastAsia="宋体" w:hAnsi="Arial" w:cs="Arial"/>
                  <w:color w:val="0000FF"/>
                  <w:kern w:val="0"/>
                  <w:sz w:val="20"/>
                  <w:szCs w:val="20"/>
                  <w:u w:val="single"/>
                </w:rPr>
                <w:t>Indenture</w:t>
              </w:r>
            </w:hyperlink>
            <w:hyperlink r:id="rId215" w:history="1">
              <w:r w:rsidRPr="001E29DA">
                <w:rPr>
                  <w:rFonts w:ascii="Arial" w:eastAsia="宋体" w:hAnsi="Arial" w:cs="Arial"/>
                  <w:color w:val="0000FF"/>
                  <w:kern w:val="0"/>
                  <w:sz w:val="20"/>
                  <w:szCs w:val="20"/>
                  <w:u w:val="single"/>
                </w:rPr>
                <w:t>,</w:t>
              </w:r>
            </w:hyperlink>
            <w:hyperlink r:id="rId216" w:history="1">
              <w:r w:rsidRPr="001E29DA">
                <w:rPr>
                  <w:rFonts w:ascii="Arial" w:eastAsia="宋体" w:hAnsi="Arial" w:cs="Arial"/>
                  <w:color w:val="0000FF"/>
                  <w:kern w:val="0"/>
                  <w:sz w:val="20"/>
                  <w:szCs w:val="20"/>
                  <w:u w:val="single"/>
                </w:rPr>
                <w:t> dated as of June 9, 2022, by and between Advanced Micro Devices, Inc. and U.S. Bank Trust Company, National Association, as trustee, filed as exhibit 4.1 to AMD’s Current Report o Form 8-K dated June 9, 2022, is hereby incorporated by reference.</w:t>
              </w:r>
            </w:hyperlink>
          </w:p>
        </w:tc>
      </w:tr>
      <w:tr w:rsidR="001E29DA" w:rsidRPr="001E29DA" w14:paraId="5BD763D4" w14:textId="77777777" w:rsidTr="001E29DA">
        <w:trPr>
          <w:trHeight w:val="120"/>
          <w:jc w:val="center"/>
        </w:trPr>
        <w:tc>
          <w:tcPr>
            <w:tcW w:w="0" w:type="auto"/>
            <w:gridSpan w:val="3"/>
            <w:tcMar>
              <w:top w:w="0" w:type="dxa"/>
              <w:left w:w="20" w:type="dxa"/>
              <w:bottom w:w="0" w:type="dxa"/>
              <w:right w:w="20" w:type="dxa"/>
            </w:tcMar>
            <w:vAlign w:val="center"/>
            <w:hideMark/>
          </w:tcPr>
          <w:p w14:paraId="194A0A16"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871B97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DE420E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3CE491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922A421" w14:textId="77777777" w:rsidTr="001E29DA">
        <w:trPr>
          <w:jc w:val="center"/>
        </w:trPr>
        <w:tc>
          <w:tcPr>
            <w:tcW w:w="0" w:type="auto"/>
            <w:gridSpan w:val="3"/>
            <w:tcMar>
              <w:top w:w="0" w:type="dxa"/>
              <w:left w:w="20" w:type="dxa"/>
              <w:bottom w:w="0" w:type="dxa"/>
              <w:right w:w="20" w:type="dxa"/>
            </w:tcMar>
            <w:vAlign w:val="center"/>
            <w:hideMark/>
          </w:tcPr>
          <w:p w14:paraId="711D9FB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886332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4.8</w:t>
            </w:r>
          </w:p>
        </w:tc>
        <w:tc>
          <w:tcPr>
            <w:tcW w:w="0" w:type="auto"/>
            <w:gridSpan w:val="3"/>
            <w:tcMar>
              <w:top w:w="0" w:type="dxa"/>
              <w:left w:w="20" w:type="dxa"/>
              <w:bottom w:w="0" w:type="dxa"/>
              <w:right w:w="20" w:type="dxa"/>
            </w:tcMar>
            <w:vAlign w:val="center"/>
            <w:hideMark/>
          </w:tcPr>
          <w:p w14:paraId="6F657E8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3B45B63" w14:textId="77777777" w:rsidR="001E29DA" w:rsidRPr="001E29DA" w:rsidRDefault="001E29DA" w:rsidP="001E29DA">
            <w:pPr>
              <w:widowControl/>
              <w:spacing w:after="100"/>
              <w:jc w:val="left"/>
              <w:rPr>
                <w:rFonts w:ascii="宋体" w:eastAsia="宋体" w:hAnsi="宋体" w:cs="宋体"/>
                <w:kern w:val="0"/>
                <w:sz w:val="24"/>
                <w:szCs w:val="24"/>
              </w:rPr>
            </w:pPr>
            <w:hyperlink r:id="rId217" w:history="1">
              <w:r w:rsidRPr="001E29DA">
                <w:rPr>
                  <w:rFonts w:ascii="Arial" w:eastAsia="宋体" w:hAnsi="Arial" w:cs="Arial"/>
                  <w:color w:val="0000FF"/>
                  <w:kern w:val="0"/>
                  <w:sz w:val="20"/>
                  <w:szCs w:val="20"/>
                  <w:u w:val="single"/>
                </w:rPr>
                <w:t>First Supplemental Indenture, dated as of June 9, 2022, by and between the Company and U.S. Bank Trust Company, National Association, as trustee, </w:t>
              </w:r>
            </w:hyperlink>
            <w:hyperlink r:id="rId218" w:history="1">
              <w:r w:rsidRPr="001E29DA">
                <w:rPr>
                  <w:rFonts w:ascii="Arial" w:eastAsia="宋体" w:hAnsi="Arial" w:cs="Arial"/>
                  <w:color w:val="0000FF"/>
                  <w:kern w:val="0"/>
                  <w:sz w:val="20"/>
                  <w:szCs w:val="20"/>
                  <w:u w:val="single"/>
                </w:rPr>
                <w:t>including the Form of 2032 Note and Form of 2052</w:t>
              </w:r>
            </w:hyperlink>
            <w:hyperlink r:id="rId219" w:history="1">
              <w:r w:rsidRPr="001E29DA">
                <w:rPr>
                  <w:rFonts w:ascii="Arial" w:eastAsia="宋体" w:hAnsi="Arial" w:cs="Arial"/>
                  <w:color w:val="0000FF"/>
                  <w:kern w:val="0"/>
                  <w:sz w:val="20"/>
                  <w:szCs w:val="20"/>
                  <w:u w:val="single"/>
                </w:rPr>
                <w:t> Note, </w:t>
              </w:r>
            </w:hyperlink>
            <w:hyperlink r:id="rId220" w:history="1">
              <w:r w:rsidRPr="001E29DA">
                <w:rPr>
                  <w:rFonts w:ascii="Arial" w:eastAsia="宋体" w:hAnsi="Arial" w:cs="Arial"/>
                  <w:color w:val="0000FF"/>
                  <w:kern w:val="0"/>
                  <w:sz w:val="20"/>
                  <w:szCs w:val="20"/>
                  <w:u w:val="single"/>
                </w:rPr>
                <w:t>filed as exhibit 4.2 to AMD’s Current Report on Form 8-K dated June 9, 2022, is hereby incorporated by reference</w:t>
              </w:r>
            </w:hyperlink>
            <w:r w:rsidRPr="001E29DA">
              <w:rPr>
                <w:rFonts w:ascii="Times New Roman" w:eastAsia="宋体" w:hAnsi="Times New Roman" w:cs="Times New Roman"/>
                <w:color w:val="000000"/>
                <w:kern w:val="0"/>
                <w:sz w:val="20"/>
                <w:szCs w:val="20"/>
              </w:rPr>
              <w:t>.</w:t>
            </w:r>
          </w:p>
        </w:tc>
      </w:tr>
      <w:tr w:rsidR="001E29DA" w:rsidRPr="001E29DA" w14:paraId="3674E286" w14:textId="77777777" w:rsidTr="001E29DA">
        <w:trPr>
          <w:trHeight w:val="120"/>
          <w:jc w:val="center"/>
        </w:trPr>
        <w:tc>
          <w:tcPr>
            <w:tcW w:w="0" w:type="auto"/>
            <w:gridSpan w:val="3"/>
            <w:tcMar>
              <w:top w:w="0" w:type="dxa"/>
              <w:left w:w="20" w:type="dxa"/>
              <w:bottom w:w="0" w:type="dxa"/>
              <w:right w:w="20" w:type="dxa"/>
            </w:tcMar>
            <w:vAlign w:val="center"/>
            <w:hideMark/>
          </w:tcPr>
          <w:p w14:paraId="20FF648D"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0C1318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965D7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8B778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5EA0398" w14:textId="77777777" w:rsidTr="001E29DA">
        <w:trPr>
          <w:jc w:val="center"/>
        </w:trPr>
        <w:tc>
          <w:tcPr>
            <w:tcW w:w="0" w:type="auto"/>
            <w:gridSpan w:val="3"/>
            <w:tcMar>
              <w:top w:w="0" w:type="dxa"/>
              <w:left w:w="20" w:type="dxa"/>
              <w:bottom w:w="0" w:type="dxa"/>
              <w:right w:w="20" w:type="dxa"/>
            </w:tcMar>
            <w:vAlign w:val="center"/>
            <w:hideMark/>
          </w:tcPr>
          <w:p w14:paraId="3D230F7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0515FBF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w:t>
            </w:r>
          </w:p>
        </w:tc>
        <w:tc>
          <w:tcPr>
            <w:tcW w:w="0" w:type="auto"/>
            <w:gridSpan w:val="3"/>
            <w:tcMar>
              <w:top w:w="0" w:type="dxa"/>
              <w:left w:w="20" w:type="dxa"/>
              <w:bottom w:w="0" w:type="dxa"/>
              <w:right w:w="20" w:type="dxa"/>
            </w:tcMar>
            <w:vAlign w:val="center"/>
            <w:hideMark/>
          </w:tcPr>
          <w:p w14:paraId="376FE62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ADC710E" w14:textId="77777777" w:rsidR="001E29DA" w:rsidRPr="001E29DA" w:rsidRDefault="001E29DA" w:rsidP="001E29DA">
            <w:pPr>
              <w:widowControl/>
              <w:spacing w:after="100"/>
              <w:jc w:val="left"/>
              <w:rPr>
                <w:rFonts w:ascii="宋体" w:eastAsia="宋体" w:hAnsi="宋体" w:cs="宋体"/>
                <w:kern w:val="0"/>
                <w:sz w:val="24"/>
                <w:szCs w:val="24"/>
              </w:rPr>
            </w:pPr>
            <w:hyperlink r:id="rId221" w:history="1">
              <w:r w:rsidRPr="001E29DA">
                <w:rPr>
                  <w:rFonts w:ascii="Arial" w:eastAsia="宋体" w:hAnsi="Arial" w:cs="Arial"/>
                  <w:color w:val="0000FF"/>
                  <w:kern w:val="0"/>
                  <w:sz w:val="20"/>
                  <w:szCs w:val="20"/>
                  <w:u w:val="single"/>
                </w:rPr>
                <w:t>2011 Executive Incentive Plan, filed as Exhibit 10.2 to AMD’s Quarterly Report on Form 10-Q for the period ended April 2, 2011, is hereby incorporated by reference.</w:t>
              </w:r>
            </w:hyperlink>
          </w:p>
        </w:tc>
      </w:tr>
      <w:tr w:rsidR="001E29DA" w:rsidRPr="001E29DA" w14:paraId="3A98BDD5" w14:textId="77777777" w:rsidTr="001E29DA">
        <w:trPr>
          <w:trHeight w:val="120"/>
          <w:jc w:val="center"/>
        </w:trPr>
        <w:tc>
          <w:tcPr>
            <w:tcW w:w="0" w:type="auto"/>
            <w:gridSpan w:val="3"/>
            <w:tcMar>
              <w:top w:w="0" w:type="dxa"/>
              <w:left w:w="20" w:type="dxa"/>
              <w:bottom w:w="0" w:type="dxa"/>
              <w:right w:w="20" w:type="dxa"/>
            </w:tcMar>
            <w:vAlign w:val="center"/>
            <w:hideMark/>
          </w:tcPr>
          <w:p w14:paraId="0D98D270"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ACDBB9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A2BD2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3FD34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E37FACE" w14:textId="77777777" w:rsidTr="001E29DA">
        <w:trPr>
          <w:jc w:val="center"/>
        </w:trPr>
        <w:tc>
          <w:tcPr>
            <w:tcW w:w="0" w:type="auto"/>
            <w:gridSpan w:val="3"/>
            <w:tcMar>
              <w:top w:w="0" w:type="dxa"/>
              <w:left w:w="20" w:type="dxa"/>
              <w:bottom w:w="0" w:type="dxa"/>
              <w:right w:w="20" w:type="dxa"/>
            </w:tcMar>
            <w:vAlign w:val="center"/>
            <w:hideMark/>
          </w:tcPr>
          <w:p w14:paraId="10B7696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6754344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*10.2</w:t>
            </w:r>
          </w:p>
        </w:tc>
        <w:tc>
          <w:tcPr>
            <w:tcW w:w="0" w:type="auto"/>
            <w:gridSpan w:val="3"/>
            <w:tcMar>
              <w:top w:w="0" w:type="dxa"/>
              <w:left w:w="20" w:type="dxa"/>
              <w:bottom w:w="0" w:type="dxa"/>
              <w:right w:w="20" w:type="dxa"/>
            </w:tcMar>
            <w:vAlign w:val="center"/>
            <w:hideMark/>
          </w:tcPr>
          <w:p w14:paraId="2466F5D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CF215B8" w14:textId="77777777" w:rsidR="001E29DA" w:rsidRPr="001E29DA" w:rsidRDefault="001E29DA" w:rsidP="001E29DA">
            <w:pPr>
              <w:widowControl/>
              <w:spacing w:after="100"/>
              <w:jc w:val="left"/>
              <w:rPr>
                <w:rFonts w:ascii="宋体" w:eastAsia="宋体" w:hAnsi="宋体" w:cs="宋体"/>
                <w:kern w:val="0"/>
                <w:sz w:val="24"/>
                <w:szCs w:val="24"/>
              </w:rPr>
            </w:pPr>
            <w:hyperlink r:id="rId222" w:history="1">
              <w:r w:rsidRPr="001E29DA">
                <w:rPr>
                  <w:rFonts w:ascii="Arial" w:eastAsia="宋体" w:hAnsi="Arial" w:cs="Arial"/>
                  <w:color w:val="0000FF"/>
                  <w:kern w:val="0"/>
                  <w:sz w:val="20"/>
                  <w:szCs w:val="20"/>
                  <w:u w:val="single"/>
                </w:rPr>
                <w:t>AMD Executive Severance Plan and Summary Plan Description for Senior Vice Presidents, effective June 1, 2013, filed as Exhibit 10.1 to AMD’s Current Report on Form 8-K dated June 7, 2013, is hereby incorporated by reference.</w:t>
              </w:r>
            </w:hyperlink>
          </w:p>
        </w:tc>
      </w:tr>
      <w:tr w:rsidR="001E29DA" w:rsidRPr="001E29DA" w14:paraId="28954798" w14:textId="77777777" w:rsidTr="001E29DA">
        <w:trPr>
          <w:trHeight w:val="120"/>
          <w:jc w:val="center"/>
        </w:trPr>
        <w:tc>
          <w:tcPr>
            <w:tcW w:w="0" w:type="auto"/>
            <w:gridSpan w:val="3"/>
            <w:tcMar>
              <w:top w:w="0" w:type="dxa"/>
              <w:left w:w="20" w:type="dxa"/>
              <w:bottom w:w="0" w:type="dxa"/>
              <w:right w:w="20" w:type="dxa"/>
            </w:tcMar>
            <w:vAlign w:val="center"/>
            <w:hideMark/>
          </w:tcPr>
          <w:p w14:paraId="149D64D7"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53241D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1444E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A4E29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C6CDF5E" w14:textId="77777777" w:rsidTr="001E29DA">
        <w:trPr>
          <w:jc w:val="center"/>
        </w:trPr>
        <w:tc>
          <w:tcPr>
            <w:tcW w:w="0" w:type="auto"/>
            <w:gridSpan w:val="3"/>
            <w:tcMar>
              <w:top w:w="0" w:type="dxa"/>
              <w:left w:w="20" w:type="dxa"/>
              <w:bottom w:w="0" w:type="dxa"/>
              <w:right w:w="20" w:type="dxa"/>
            </w:tcMar>
            <w:vAlign w:val="center"/>
            <w:hideMark/>
          </w:tcPr>
          <w:p w14:paraId="01E8676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BD4152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*10.3</w:t>
            </w:r>
          </w:p>
        </w:tc>
        <w:tc>
          <w:tcPr>
            <w:tcW w:w="0" w:type="auto"/>
            <w:gridSpan w:val="3"/>
            <w:tcMar>
              <w:top w:w="0" w:type="dxa"/>
              <w:left w:w="20" w:type="dxa"/>
              <w:bottom w:w="0" w:type="dxa"/>
              <w:right w:w="20" w:type="dxa"/>
            </w:tcMar>
            <w:vAlign w:val="center"/>
            <w:hideMark/>
          </w:tcPr>
          <w:p w14:paraId="223BD26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C04BA52" w14:textId="77777777" w:rsidR="001E29DA" w:rsidRPr="001E29DA" w:rsidRDefault="001E29DA" w:rsidP="001E29DA">
            <w:pPr>
              <w:widowControl/>
              <w:spacing w:after="100"/>
              <w:jc w:val="left"/>
              <w:rPr>
                <w:rFonts w:ascii="宋体" w:eastAsia="宋体" w:hAnsi="宋体" w:cs="宋体"/>
                <w:kern w:val="0"/>
                <w:sz w:val="24"/>
                <w:szCs w:val="24"/>
              </w:rPr>
            </w:pPr>
            <w:hyperlink r:id="rId223" w:history="1">
              <w:r w:rsidRPr="001E29DA">
                <w:rPr>
                  <w:rFonts w:ascii="Arial" w:eastAsia="宋体" w:hAnsi="Arial" w:cs="Arial"/>
                  <w:color w:val="0000FF"/>
                  <w:kern w:val="0"/>
                  <w:sz w:val="20"/>
                  <w:szCs w:val="20"/>
                  <w:u w:val="single"/>
                </w:rPr>
                <w:t>AMD Deferred Income Account Plan, as amended and restated, effective January 1, 2008, filed as Exhibit 10.18 to AMD’s Annual Report on Form 10-K for the fiscal year ended December 29, 2007, is hereby incorporated by reference.</w:t>
              </w:r>
            </w:hyperlink>
          </w:p>
        </w:tc>
      </w:tr>
      <w:tr w:rsidR="001E29DA" w:rsidRPr="001E29DA" w14:paraId="0E52C9E4" w14:textId="77777777" w:rsidTr="001E29DA">
        <w:trPr>
          <w:trHeight w:val="120"/>
          <w:jc w:val="center"/>
        </w:trPr>
        <w:tc>
          <w:tcPr>
            <w:tcW w:w="0" w:type="auto"/>
            <w:gridSpan w:val="3"/>
            <w:tcMar>
              <w:top w:w="0" w:type="dxa"/>
              <w:left w:w="20" w:type="dxa"/>
              <w:bottom w:w="0" w:type="dxa"/>
              <w:right w:w="20" w:type="dxa"/>
            </w:tcMar>
            <w:vAlign w:val="center"/>
            <w:hideMark/>
          </w:tcPr>
          <w:p w14:paraId="47C1CB20"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09A6A6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EF010A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ABCF6C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26D485B" w14:textId="77777777" w:rsidTr="001E29DA">
        <w:trPr>
          <w:jc w:val="center"/>
        </w:trPr>
        <w:tc>
          <w:tcPr>
            <w:tcW w:w="0" w:type="auto"/>
            <w:gridSpan w:val="3"/>
            <w:tcMar>
              <w:top w:w="0" w:type="dxa"/>
              <w:left w:w="20" w:type="dxa"/>
              <w:bottom w:w="0" w:type="dxa"/>
              <w:right w:w="20" w:type="dxa"/>
            </w:tcMar>
            <w:vAlign w:val="center"/>
            <w:hideMark/>
          </w:tcPr>
          <w:p w14:paraId="1917F4C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715BAE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*10.4</w:t>
            </w:r>
          </w:p>
        </w:tc>
        <w:tc>
          <w:tcPr>
            <w:tcW w:w="0" w:type="auto"/>
            <w:gridSpan w:val="3"/>
            <w:tcMar>
              <w:top w:w="0" w:type="dxa"/>
              <w:left w:w="20" w:type="dxa"/>
              <w:bottom w:w="0" w:type="dxa"/>
              <w:right w:w="20" w:type="dxa"/>
            </w:tcMar>
            <w:vAlign w:val="center"/>
            <w:hideMark/>
          </w:tcPr>
          <w:p w14:paraId="27AEFBA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EF89B5D" w14:textId="77777777" w:rsidR="001E29DA" w:rsidRPr="001E29DA" w:rsidRDefault="001E29DA" w:rsidP="001E29DA">
            <w:pPr>
              <w:widowControl/>
              <w:spacing w:after="100"/>
              <w:jc w:val="left"/>
              <w:rPr>
                <w:rFonts w:ascii="宋体" w:eastAsia="宋体" w:hAnsi="宋体" w:cs="宋体"/>
                <w:kern w:val="0"/>
                <w:sz w:val="24"/>
                <w:szCs w:val="24"/>
              </w:rPr>
            </w:pPr>
            <w:hyperlink r:id="rId224" w:history="1">
              <w:r w:rsidRPr="001E29DA">
                <w:rPr>
                  <w:rFonts w:ascii="Arial" w:eastAsia="宋体" w:hAnsi="Arial" w:cs="Arial"/>
                  <w:color w:val="0000FF"/>
                  <w:kern w:val="0"/>
                  <w:sz w:val="20"/>
                  <w:szCs w:val="20"/>
                  <w:u w:val="single"/>
                </w:rPr>
                <w:t>Amendment No. 1 to the AMD Deferred Income Account Plan, as amended and restated, effective July 1, 2012, filed as Exhibit 10.16(a) to AMD’s Annual Report on Form 10-K for the period ended December 29, 2012, is hereby incorporated by reference.</w:t>
              </w:r>
            </w:hyperlink>
          </w:p>
        </w:tc>
      </w:tr>
      <w:tr w:rsidR="001E29DA" w:rsidRPr="001E29DA" w14:paraId="5DA5BC88" w14:textId="77777777" w:rsidTr="001E29DA">
        <w:trPr>
          <w:trHeight w:val="120"/>
          <w:jc w:val="center"/>
        </w:trPr>
        <w:tc>
          <w:tcPr>
            <w:tcW w:w="0" w:type="auto"/>
            <w:gridSpan w:val="3"/>
            <w:tcMar>
              <w:top w:w="0" w:type="dxa"/>
              <w:left w:w="20" w:type="dxa"/>
              <w:bottom w:w="0" w:type="dxa"/>
              <w:right w:w="20" w:type="dxa"/>
            </w:tcMar>
            <w:vAlign w:val="center"/>
            <w:hideMark/>
          </w:tcPr>
          <w:p w14:paraId="557D916A"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D407ED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4F47E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285AF6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80AEBA0" w14:textId="77777777" w:rsidTr="001E29DA">
        <w:trPr>
          <w:jc w:val="center"/>
        </w:trPr>
        <w:tc>
          <w:tcPr>
            <w:tcW w:w="0" w:type="auto"/>
            <w:gridSpan w:val="3"/>
            <w:tcMar>
              <w:top w:w="0" w:type="dxa"/>
              <w:left w:w="20" w:type="dxa"/>
              <w:bottom w:w="0" w:type="dxa"/>
              <w:right w:w="20" w:type="dxa"/>
            </w:tcMar>
            <w:vAlign w:val="center"/>
            <w:hideMark/>
          </w:tcPr>
          <w:p w14:paraId="3A3E924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0D7DF18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*10.5</w:t>
            </w:r>
          </w:p>
        </w:tc>
        <w:tc>
          <w:tcPr>
            <w:tcW w:w="0" w:type="auto"/>
            <w:gridSpan w:val="3"/>
            <w:tcMar>
              <w:top w:w="0" w:type="dxa"/>
              <w:left w:w="20" w:type="dxa"/>
              <w:bottom w:w="0" w:type="dxa"/>
              <w:right w:w="20" w:type="dxa"/>
            </w:tcMar>
            <w:vAlign w:val="center"/>
            <w:hideMark/>
          </w:tcPr>
          <w:p w14:paraId="33A8869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33F2212" w14:textId="77777777" w:rsidR="001E29DA" w:rsidRPr="001E29DA" w:rsidRDefault="001E29DA" w:rsidP="001E29DA">
            <w:pPr>
              <w:widowControl/>
              <w:spacing w:after="100"/>
              <w:jc w:val="left"/>
              <w:rPr>
                <w:rFonts w:ascii="宋体" w:eastAsia="宋体" w:hAnsi="宋体" w:cs="宋体"/>
                <w:kern w:val="0"/>
                <w:sz w:val="24"/>
                <w:szCs w:val="24"/>
              </w:rPr>
            </w:pPr>
            <w:hyperlink r:id="rId225" w:history="1">
              <w:r w:rsidRPr="001E29DA">
                <w:rPr>
                  <w:rFonts w:ascii="Arial" w:eastAsia="宋体" w:hAnsi="Arial" w:cs="Arial"/>
                  <w:color w:val="0000FF"/>
                  <w:kern w:val="0"/>
                  <w:sz w:val="20"/>
                  <w:szCs w:val="20"/>
                  <w:u w:val="single"/>
                </w:rPr>
                <w:t>Form of Indemnity Agreement, between Advanced Micro Devices, Inc. and its officers and directors, filed as Exhibit 10.1 to AMD’s Current Report on Form 8-K dated October 6, 2008, is hereby incorporated by reference.</w:t>
              </w:r>
            </w:hyperlink>
          </w:p>
        </w:tc>
      </w:tr>
      <w:tr w:rsidR="001E29DA" w:rsidRPr="001E29DA" w14:paraId="5386C441" w14:textId="77777777" w:rsidTr="001E29DA">
        <w:trPr>
          <w:trHeight w:val="120"/>
          <w:jc w:val="center"/>
        </w:trPr>
        <w:tc>
          <w:tcPr>
            <w:tcW w:w="0" w:type="auto"/>
            <w:gridSpan w:val="3"/>
            <w:tcMar>
              <w:top w:w="0" w:type="dxa"/>
              <w:left w:w="20" w:type="dxa"/>
              <w:bottom w:w="0" w:type="dxa"/>
              <w:right w:w="20" w:type="dxa"/>
            </w:tcMar>
            <w:vAlign w:val="center"/>
            <w:hideMark/>
          </w:tcPr>
          <w:p w14:paraId="25FE1FD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119006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73071B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8864EB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6F905D5" w14:textId="77777777" w:rsidTr="001E29DA">
        <w:trPr>
          <w:jc w:val="center"/>
        </w:trPr>
        <w:tc>
          <w:tcPr>
            <w:tcW w:w="0" w:type="auto"/>
            <w:gridSpan w:val="3"/>
            <w:tcMar>
              <w:top w:w="0" w:type="dxa"/>
              <w:left w:w="20" w:type="dxa"/>
              <w:bottom w:w="0" w:type="dxa"/>
              <w:right w:w="20" w:type="dxa"/>
            </w:tcMar>
            <w:vAlign w:val="center"/>
            <w:hideMark/>
          </w:tcPr>
          <w:p w14:paraId="7423E28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FB64AF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*10.6</w:t>
            </w:r>
          </w:p>
        </w:tc>
        <w:tc>
          <w:tcPr>
            <w:tcW w:w="0" w:type="auto"/>
            <w:gridSpan w:val="3"/>
            <w:tcMar>
              <w:top w:w="0" w:type="dxa"/>
              <w:left w:w="20" w:type="dxa"/>
              <w:bottom w:w="0" w:type="dxa"/>
              <w:right w:w="20" w:type="dxa"/>
            </w:tcMar>
            <w:vAlign w:val="center"/>
            <w:hideMark/>
          </w:tcPr>
          <w:p w14:paraId="2F67556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A451310" w14:textId="77777777" w:rsidR="001E29DA" w:rsidRPr="001E29DA" w:rsidRDefault="001E29DA" w:rsidP="001E29DA">
            <w:pPr>
              <w:widowControl/>
              <w:spacing w:after="100"/>
              <w:jc w:val="left"/>
              <w:rPr>
                <w:rFonts w:ascii="宋体" w:eastAsia="宋体" w:hAnsi="宋体" w:cs="宋体"/>
                <w:kern w:val="0"/>
                <w:sz w:val="24"/>
                <w:szCs w:val="24"/>
              </w:rPr>
            </w:pPr>
            <w:hyperlink r:id="rId226" w:history="1">
              <w:r w:rsidRPr="001E29DA">
                <w:rPr>
                  <w:rFonts w:ascii="Arial" w:eastAsia="宋体" w:hAnsi="Arial" w:cs="Arial"/>
                  <w:color w:val="0000FF"/>
                  <w:kern w:val="0"/>
                  <w:sz w:val="20"/>
                  <w:szCs w:val="20"/>
                  <w:u w:val="single"/>
                </w:rPr>
                <w:t>Form of Management Continuity Agreement, as amended and restated, filed as Exhibit 10.13(b) to AMD’s Annual Report on Form 10-K for the fiscal year ended December 29, 2007, is hereby incorporated by reference.</w:t>
              </w:r>
            </w:hyperlink>
          </w:p>
        </w:tc>
      </w:tr>
      <w:tr w:rsidR="001E29DA" w:rsidRPr="001E29DA" w14:paraId="07F2E898" w14:textId="77777777" w:rsidTr="001E29DA">
        <w:trPr>
          <w:trHeight w:val="120"/>
          <w:jc w:val="center"/>
        </w:trPr>
        <w:tc>
          <w:tcPr>
            <w:tcW w:w="0" w:type="auto"/>
            <w:gridSpan w:val="3"/>
            <w:tcMar>
              <w:top w:w="0" w:type="dxa"/>
              <w:left w:w="20" w:type="dxa"/>
              <w:bottom w:w="0" w:type="dxa"/>
              <w:right w:w="20" w:type="dxa"/>
            </w:tcMar>
            <w:vAlign w:val="center"/>
            <w:hideMark/>
          </w:tcPr>
          <w:p w14:paraId="0A619EFD"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E1D04E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A513C0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79926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AD261A5" w14:textId="77777777" w:rsidTr="001E29DA">
        <w:trPr>
          <w:jc w:val="center"/>
        </w:trPr>
        <w:tc>
          <w:tcPr>
            <w:tcW w:w="0" w:type="auto"/>
            <w:gridSpan w:val="3"/>
            <w:tcMar>
              <w:top w:w="0" w:type="dxa"/>
              <w:left w:w="20" w:type="dxa"/>
              <w:bottom w:w="0" w:type="dxa"/>
              <w:right w:w="20" w:type="dxa"/>
            </w:tcMar>
            <w:vAlign w:val="center"/>
            <w:hideMark/>
          </w:tcPr>
          <w:p w14:paraId="0CD1BAE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64FC05C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*10.7</w:t>
            </w:r>
          </w:p>
        </w:tc>
        <w:tc>
          <w:tcPr>
            <w:tcW w:w="0" w:type="auto"/>
            <w:gridSpan w:val="3"/>
            <w:tcMar>
              <w:top w:w="0" w:type="dxa"/>
              <w:left w:w="20" w:type="dxa"/>
              <w:bottom w:w="0" w:type="dxa"/>
              <w:right w:w="20" w:type="dxa"/>
            </w:tcMar>
            <w:vAlign w:val="center"/>
            <w:hideMark/>
          </w:tcPr>
          <w:p w14:paraId="3376D00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01683FD" w14:textId="77777777" w:rsidR="001E29DA" w:rsidRPr="001E29DA" w:rsidRDefault="001E29DA" w:rsidP="001E29DA">
            <w:pPr>
              <w:widowControl/>
              <w:spacing w:after="100"/>
              <w:jc w:val="left"/>
              <w:rPr>
                <w:rFonts w:ascii="宋体" w:eastAsia="宋体" w:hAnsi="宋体" w:cs="宋体"/>
                <w:kern w:val="0"/>
                <w:sz w:val="24"/>
                <w:szCs w:val="24"/>
              </w:rPr>
            </w:pPr>
            <w:hyperlink r:id="rId227" w:history="1">
              <w:r w:rsidRPr="001E29DA">
                <w:rPr>
                  <w:rFonts w:ascii="Arial" w:eastAsia="宋体" w:hAnsi="Arial" w:cs="Arial"/>
                  <w:color w:val="0000FF"/>
                  <w:kern w:val="0"/>
                  <w:sz w:val="20"/>
                  <w:szCs w:val="20"/>
                  <w:u w:val="single"/>
                </w:rPr>
                <w:t>Form of Change in Control Agreement, filed as Exhibit 10.11 to AMD’s Annual Report on Form 10-K for the fiscal year ended December 26, 2009, is hereby incorporated by reference.</w:t>
              </w:r>
            </w:hyperlink>
          </w:p>
        </w:tc>
      </w:tr>
      <w:tr w:rsidR="001E29DA" w:rsidRPr="001E29DA" w14:paraId="769FDB83" w14:textId="77777777" w:rsidTr="001E29DA">
        <w:trPr>
          <w:trHeight w:val="120"/>
          <w:jc w:val="center"/>
        </w:trPr>
        <w:tc>
          <w:tcPr>
            <w:tcW w:w="0" w:type="auto"/>
            <w:gridSpan w:val="3"/>
            <w:tcMar>
              <w:top w:w="0" w:type="dxa"/>
              <w:left w:w="20" w:type="dxa"/>
              <w:bottom w:w="0" w:type="dxa"/>
              <w:right w:w="20" w:type="dxa"/>
            </w:tcMar>
            <w:vAlign w:val="center"/>
            <w:hideMark/>
          </w:tcPr>
          <w:p w14:paraId="63F8BD99"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88E7B6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D223DE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AD5B9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A3D96EC" w14:textId="77777777" w:rsidTr="001E29DA">
        <w:trPr>
          <w:jc w:val="center"/>
        </w:trPr>
        <w:tc>
          <w:tcPr>
            <w:tcW w:w="0" w:type="auto"/>
            <w:gridSpan w:val="3"/>
            <w:tcMar>
              <w:top w:w="0" w:type="dxa"/>
              <w:left w:w="20" w:type="dxa"/>
              <w:bottom w:w="0" w:type="dxa"/>
              <w:right w:w="20" w:type="dxa"/>
            </w:tcMar>
            <w:vAlign w:val="center"/>
            <w:hideMark/>
          </w:tcPr>
          <w:p w14:paraId="6DB5361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BE9C46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*10.8</w:t>
            </w:r>
          </w:p>
        </w:tc>
        <w:tc>
          <w:tcPr>
            <w:tcW w:w="0" w:type="auto"/>
            <w:gridSpan w:val="3"/>
            <w:tcMar>
              <w:top w:w="0" w:type="dxa"/>
              <w:left w:w="20" w:type="dxa"/>
              <w:bottom w:w="0" w:type="dxa"/>
              <w:right w:w="20" w:type="dxa"/>
            </w:tcMar>
            <w:vAlign w:val="center"/>
            <w:hideMark/>
          </w:tcPr>
          <w:p w14:paraId="321FD95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AE0B99E" w14:textId="77777777" w:rsidR="001E29DA" w:rsidRPr="001E29DA" w:rsidRDefault="001E29DA" w:rsidP="001E29DA">
            <w:pPr>
              <w:widowControl/>
              <w:spacing w:after="100"/>
              <w:jc w:val="left"/>
              <w:rPr>
                <w:rFonts w:ascii="宋体" w:eastAsia="宋体" w:hAnsi="宋体" w:cs="宋体"/>
                <w:kern w:val="0"/>
                <w:sz w:val="24"/>
                <w:szCs w:val="24"/>
              </w:rPr>
            </w:pPr>
            <w:hyperlink r:id="rId228" w:history="1">
              <w:r w:rsidRPr="001E29DA">
                <w:rPr>
                  <w:rFonts w:ascii="Arial" w:eastAsia="宋体" w:hAnsi="Arial" w:cs="Arial"/>
                  <w:color w:val="0000FF"/>
                  <w:kern w:val="0"/>
                  <w:sz w:val="20"/>
                  <w:szCs w:val="20"/>
                  <w:u w:val="single"/>
                </w:rPr>
                <w:t>Amended and Restated Management Continuity Agreement, between Advanced Micro Devices, Inc. and Devinder Kumar, filed as Exhibit 10.3 to AMD’s Quarterly Report on Form 10-Q for the period ended September 29, 2012, is hereby incorporated by reference.</w:t>
              </w:r>
            </w:hyperlink>
          </w:p>
        </w:tc>
      </w:tr>
      <w:tr w:rsidR="001E29DA" w:rsidRPr="001E29DA" w14:paraId="264D9DD0" w14:textId="77777777" w:rsidTr="001E29DA">
        <w:trPr>
          <w:trHeight w:val="120"/>
          <w:jc w:val="center"/>
        </w:trPr>
        <w:tc>
          <w:tcPr>
            <w:tcW w:w="0" w:type="auto"/>
            <w:gridSpan w:val="3"/>
            <w:tcMar>
              <w:top w:w="0" w:type="dxa"/>
              <w:left w:w="20" w:type="dxa"/>
              <w:bottom w:w="0" w:type="dxa"/>
              <w:right w:w="20" w:type="dxa"/>
            </w:tcMar>
            <w:vAlign w:val="center"/>
            <w:hideMark/>
          </w:tcPr>
          <w:p w14:paraId="57D3C23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1CF643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C448BD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CB491E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D21C21C" w14:textId="77777777" w:rsidTr="001E29DA">
        <w:trPr>
          <w:jc w:val="center"/>
        </w:trPr>
        <w:tc>
          <w:tcPr>
            <w:tcW w:w="0" w:type="auto"/>
            <w:gridSpan w:val="3"/>
            <w:tcMar>
              <w:top w:w="0" w:type="dxa"/>
              <w:left w:w="20" w:type="dxa"/>
              <w:bottom w:w="0" w:type="dxa"/>
              <w:right w:w="20" w:type="dxa"/>
            </w:tcMar>
            <w:vAlign w:val="center"/>
            <w:hideMark/>
          </w:tcPr>
          <w:p w14:paraId="0AAC011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03B1AE1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*10.9</w:t>
            </w:r>
          </w:p>
        </w:tc>
        <w:tc>
          <w:tcPr>
            <w:tcW w:w="0" w:type="auto"/>
            <w:gridSpan w:val="3"/>
            <w:tcMar>
              <w:top w:w="0" w:type="dxa"/>
              <w:left w:w="20" w:type="dxa"/>
              <w:bottom w:w="0" w:type="dxa"/>
              <w:right w:w="20" w:type="dxa"/>
            </w:tcMar>
            <w:vAlign w:val="center"/>
            <w:hideMark/>
          </w:tcPr>
          <w:p w14:paraId="5271463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E9F3785" w14:textId="77777777" w:rsidR="001E29DA" w:rsidRPr="001E29DA" w:rsidRDefault="001E29DA" w:rsidP="001E29DA">
            <w:pPr>
              <w:widowControl/>
              <w:spacing w:after="100"/>
              <w:jc w:val="left"/>
              <w:rPr>
                <w:rFonts w:ascii="宋体" w:eastAsia="宋体" w:hAnsi="宋体" w:cs="宋体"/>
                <w:kern w:val="0"/>
                <w:sz w:val="24"/>
                <w:szCs w:val="24"/>
              </w:rPr>
            </w:pPr>
            <w:hyperlink r:id="rId229" w:history="1">
              <w:r w:rsidRPr="001E29DA">
                <w:rPr>
                  <w:rFonts w:ascii="Arial" w:eastAsia="宋体" w:hAnsi="Arial" w:cs="Arial"/>
                  <w:color w:val="0000FF"/>
                  <w:kern w:val="0"/>
                  <w:sz w:val="20"/>
                  <w:szCs w:val="20"/>
                  <w:u w:val="single"/>
                </w:rPr>
                <w:t>Offer Letter, between Advanced Micro Devices, Inc. and Mark D. Papermaster, dated October 7, 2011, filed as Exhibit 10.63 to AMD’s Annual Report on Form 10-K for the period ended December 31, 2011, is hereby incorporated by reference.</w:t>
              </w:r>
            </w:hyperlink>
          </w:p>
        </w:tc>
      </w:tr>
      <w:tr w:rsidR="001E29DA" w:rsidRPr="001E29DA" w14:paraId="788D1815" w14:textId="77777777" w:rsidTr="001E29DA">
        <w:trPr>
          <w:trHeight w:val="120"/>
          <w:jc w:val="center"/>
        </w:trPr>
        <w:tc>
          <w:tcPr>
            <w:tcW w:w="0" w:type="auto"/>
            <w:gridSpan w:val="3"/>
            <w:tcMar>
              <w:top w:w="0" w:type="dxa"/>
              <w:left w:w="20" w:type="dxa"/>
              <w:bottom w:w="0" w:type="dxa"/>
              <w:right w:w="20" w:type="dxa"/>
            </w:tcMar>
            <w:vAlign w:val="center"/>
            <w:hideMark/>
          </w:tcPr>
          <w:p w14:paraId="33206904"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D6984C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418E88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A9DF35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517BEE8" w14:textId="77777777" w:rsidTr="001E29DA">
        <w:trPr>
          <w:jc w:val="center"/>
        </w:trPr>
        <w:tc>
          <w:tcPr>
            <w:tcW w:w="0" w:type="auto"/>
            <w:gridSpan w:val="3"/>
            <w:tcMar>
              <w:top w:w="0" w:type="dxa"/>
              <w:left w:w="20" w:type="dxa"/>
              <w:bottom w:w="0" w:type="dxa"/>
              <w:right w:w="20" w:type="dxa"/>
            </w:tcMar>
            <w:vAlign w:val="center"/>
            <w:hideMark/>
          </w:tcPr>
          <w:p w14:paraId="57E1E8C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hideMark/>
          </w:tcPr>
          <w:p w14:paraId="10ABB33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10.10 </w:t>
            </w:r>
          </w:p>
        </w:tc>
        <w:tc>
          <w:tcPr>
            <w:tcW w:w="0" w:type="auto"/>
            <w:tcMar>
              <w:top w:w="30" w:type="dxa"/>
              <w:left w:w="0" w:type="dxa"/>
              <w:bottom w:w="30" w:type="dxa"/>
              <w:right w:w="20" w:type="dxa"/>
            </w:tcMar>
            <w:hideMark/>
          </w:tcPr>
          <w:p w14:paraId="26083E0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5402042"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82240AC" w14:textId="77777777" w:rsidR="001E29DA" w:rsidRPr="001E29DA" w:rsidRDefault="001E29DA" w:rsidP="001E29DA">
            <w:pPr>
              <w:widowControl/>
              <w:spacing w:after="100"/>
              <w:jc w:val="left"/>
              <w:rPr>
                <w:rFonts w:ascii="宋体" w:eastAsia="宋体" w:hAnsi="宋体" w:cs="宋体"/>
                <w:kern w:val="0"/>
                <w:sz w:val="24"/>
                <w:szCs w:val="24"/>
              </w:rPr>
            </w:pPr>
            <w:hyperlink r:id="rId230" w:history="1">
              <w:r w:rsidRPr="001E29DA">
                <w:rPr>
                  <w:rFonts w:ascii="Arial" w:eastAsia="宋体" w:hAnsi="Arial" w:cs="Arial"/>
                  <w:color w:val="0000FF"/>
                  <w:kern w:val="0"/>
                  <w:sz w:val="20"/>
                  <w:szCs w:val="20"/>
                  <w:u w:val="single"/>
                </w:rPr>
                <w:t>Settlement Agreement, between Advanced Micro Devices, Inc. and Intel Corporation, dated November 11, 2009, filed as Exhibit 10.1 to AMD’s Current Report on Form 8-K dated November 11, 2009, is hereby incorporated by reference.</w:t>
              </w:r>
            </w:hyperlink>
          </w:p>
        </w:tc>
      </w:tr>
      <w:tr w:rsidR="001E29DA" w:rsidRPr="001E29DA" w14:paraId="46750592" w14:textId="77777777" w:rsidTr="001E29DA">
        <w:trPr>
          <w:trHeight w:val="120"/>
          <w:jc w:val="center"/>
        </w:trPr>
        <w:tc>
          <w:tcPr>
            <w:tcW w:w="0" w:type="auto"/>
            <w:gridSpan w:val="3"/>
            <w:tcMar>
              <w:top w:w="0" w:type="dxa"/>
              <w:left w:w="20" w:type="dxa"/>
              <w:bottom w:w="0" w:type="dxa"/>
              <w:right w:w="20" w:type="dxa"/>
            </w:tcMar>
            <w:vAlign w:val="center"/>
            <w:hideMark/>
          </w:tcPr>
          <w:p w14:paraId="3B039B81"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47179C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05ABAC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BCA0E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8300525" w14:textId="77777777" w:rsidTr="001E29DA">
        <w:trPr>
          <w:jc w:val="center"/>
        </w:trPr>
        <w:tc>
          <w:tcPr>
            <w:tcW w:w="0" w:type="auto"/>
            <w:gridSpan w:val="3"/>
            <w:tcMar>
              <w:top w:w="0" w:type="dxa"/>
              <w:left w:w="20" w:type="dxa"/>
              <w:bottom w:w="0" w:type="dxa"/>
              <w:right w:w="20" w:type="dxa"/>
            </w:tcMar>
            <w:vAlign w:val="center"/>
            <w:hideMark/>
          </w:tcPr>
          <w:p w14:paraId="12639B7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24FED8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**10.11</w:t>
            </w:r>
          </w:p>
        </w:tc>
        <w:tc>
          <w:tcPr>
            <w:tcW w:w="0" w:type="auto"/>
            <w:gridSpan w:val="3"/>
            <w:tcMar>
              <w:top w:w="0" w:type="dxa"/>
              <w:left w:w="20" w:type="dxa"/>
              <w:bottom w:w="0" w:type="dxa"/>
              <w:right w:w="20" w:type="dxa"/>
            </w:tcMar>
            <w:vAlign w:val="center"/>
            <w:hideMark/>
          </w:tcPr>
          <w:p w14:paraId="1F5786C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BDAE92B" w14:textId="77777777" w:rsidR="001E29DA" w:rsidRPr="001E29DA" w:rsidRDefault="001E29DA" w:rsidP="001E29DA">
            <w:pPr>
              <w:widowControl/>
              <w:spacing w:after="100"/>
              <w:jc w:val="left"/>
              <w:rPr>
                <w:rFonts w:ascii="宋体" w:eastAsia="宋体" w:hAnsi="宋体" w:cs="宋体"/>
                <w:kern w:val="0"/>
                <w:sz w:val="24"/>
                <w:szCs w:val="24"/>
              </w:rPr>
            </w:pPr>
            <w:hyperlink r:id="rId231" w:history="1">
              <w:r w:rsidRPr="001E29DA">
                <w:rPr>
                  <w:rFonts w:ascii="Arial" w:eastAsia="宋体" w:hAnsi="Arial" w:cs="Arial"/>
                  <w:color w:val="0000FF"/>
                  <w:kern w:val="0"/>
                  <w:sz w:val="20"/>
                  <w:szCs w:val="20"/>
                  <w:u w:val="single"/>
                </w:rPr>
                <w:t>Patent Cross License Agreement, between Advanced Micro Devices, Inc. and Intel Corporation filed, dated November 11, 2009, as Exhibit 10.2 to AMD’s Current Report on Form 8-K dated November 17, 2009, is hereby incorporated by reference.</w:t>
              </w:r>
            </w:hyperlink>
          </w:p>
        </w:tc>
      </w:tr>
      <w:tr w:rsidR="001E29DA" w:rsidRPr="001E29DA" w14:paraId="716933CA" w14:textId="77777777" w:rsidTr="001E29DA">
        <w:trPr>
          <w:trHeight w:val="120"/>
          <w:jc w:val="center"/>
        </w:trPr>
        <w:tc>
          <w:tcPr>
            <w:tcW w:w="0" w:type="auto"/>
            <w:gridSpan w:val="3"/>
            <w:tcMar>
              <w:top w:w="0" w:type="dxa"/>
              <w:left w:w="20" w:type="dxa"/>
              <w:bottom w:w="0" w:type="dxa"/>
              <w:right w:w="20" w:type="dxa"/>
            </w:tcMar>
            <w:vAlign w:val="center"/>
            <w:hideMark/>
          </w:tcPr>
          <w:p w14:paraId="05420CED"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1F6813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8C7FFC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BAB9B1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5B3B9B4" w14:textId="77777777" w:rsidTr="001E29DA">
        <w:trPr>
          <w:jc w:val="center"/>
        </w:trPr>
        <w:tc>
          <w:tcPr>
            <w:tcW w:w="0" w:type="auto"/>
            <w:gridSpan w:val="3"/>
            <w:tcMar>
              <w:top w:w="0" w:type="dxa"/>
              <w:left w:w="20" w:type="dxa"/>
              <w:bottom w:w="0" w:type="dxa"/>
              <w:right w:w="20" w:type="dxa"/>
            </w:tcMar>
            <w:vAlign w:val="center"/>
            <w:hideMark/>
          </w:tcPr>
          <w:p w14:paraId="6BF4D14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A0E802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10.12</w:t>
            </w:r>
          </w:p>
        </w:tc>
        <w:tc>
          <w:tcPr>
            <w:tcW w:w="0" w:type="auto"/>
            <w:gridSpan w:val="3"/>
            <w:tcMar>
              <w:top w:w="0" w:type="dxa"/>
              <w:left w:w="20" w:type="dxa"/>
              <w:bottom w:w="0" w:type="dxa"/>
              <w:right w:w="20" w:type="dxa"/>
            </w:tcMar>
            <w:vAlign w:val="center"/>
            <w:hideMark/>
          </w:tcPr>
          <w:p w14:paraId="0957BB9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5C3DAF6" w14:textId="77777777" w:rsidR="001E29DA" w:rsidRPr="001E29DA" w:rsidRDefault="001E29DA" w:rsidP="001E29DA">
            <w:pPr>
              <w:widowControl/>
              <w:spacing w:after="100"/>
              <w:jc w:val="left"/>
              <w:rPr>
                <w:rFonts w:ascii="宋体" w:eastAsia="宋体" w:hAnsi="宋体" w:cs="宋体"/>
                <w:kern w:val="0"/>
                <w:sz w:val="24"/>
                <w:szCs w:val="24"/>
              </w:rPr>
            </w:pPr>
            <w:hyperlink r:id="rId232" w:history="1">
              <w:r w:rsidRPr="001E29DA">
                <w:rPr>
                  <w:rFonts w:ascii="Arial" w:eastAsia="宋体" w:hAnsi="Arial" w:cs="Arial"/>
                  <w:color w:val="0000FF"/>
                  <w:kern w:val="0"/>
                  <w:sz w:val="20"/>
                  <w:szCs w:val="20"/>
                  <w:u w:val="single"/>
                </w:rPr>
                <w:t>Sublease Agreement, between Lantana HP, LTD and Advanced Micro Devices, Inc., dated March 26, 2013, filed as Exhibit 10.2 to AMD’s Quarterly Report on Form 10-Q for the period ended March 30, 2013, is hereby incorporated by reference.</w:t>
              </w:r>
            </w:hyperlink>
          </w:p>
        </w:tc>
      </w:tr>
      <w:tr w:rsidR="001E29DA" w:rsidRPr="001E29DA" w14:paraId="2DF21464" w14:textId="77777777" w:rsidTr="001E29DA">
        <w:trPr>
          <w:trHeight w:val="120"/>
          <w:jc w:val="center"/>
        </w:trPr>
        <w:tc>
          <w:tcPr>
            <w:tcW w:w="0" w:type="auto"/>
            <w:gridSpan w:val="3"/>
            <w:tcMar>
              <w:top w:w="0" w:type="dxa"/>
              <w:left w:w="20" w:type="dxa"/>
              <w:bottom w:w="0" w:type="dxa"/>
              <w:right w:w="20" w:type="dxa"/>
            </w:tcMar>
            <w:vAlign w:val="center"/>
            <w:hideMark/>
          </w:tcPr>
          <w:p w14:paraId="1AE7F9E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06B89C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892911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D4A60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bl>
    <w:p w14:paraId="3B04FC7F"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99</w:t>
      </w:r>
    </w:p>
    <w:p w14:paraId="49576881"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4F77F33B">
          <v:rect id="_x0000_i1128" style="width:0;height:1.5pt" o:hralign="center" o:hrstd="t" o:hrnoshade="t" o:hr="t" fillcolor="black" stroked="f"/>
        </w:pict>
      </w:r>
    </w:p>
    <w:p w14:paraId="39510AEF"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233" w:anchor="i179f0d6779c24794a67681755ffb9a04_7" w:history="1">
        <w:r w:rsidRPr="001E29DA">
          <w:rPr>
            <w:rFonts w:ascii="Arial" w:eastAsia="微软雅黑" w:hAnsi="Arial" w:cs="Arial"/>
            <w:color w:val="0000FF"/>
            <w:kern w:val="0"/>
            <w:sz w:val="18"/>
            <w:szCs w:val="18"/>
            <w:u w:val="single"/>
          </w:rPr>
          <w:t>Table of Contents</w:t>
        </w:r>
      </w:hyperlink>
    </w:p>
    <w:tbl>
      <w:tblPr>
        <w:tblW w:w="19017" w:type="dxa"/>
        <w:jc w:val="center"/>
        <w:tblCellMar>
          <w:top w:w="15" w:type="dxa"/>
          <w:left w:w="15" w:type="dxa"/>
          <w:bottom w:w="15" w:type="dxa"/>
          <w:right w:w="15" w:type="dxa"/>
        </w:tblCellMar>
        <w:tblLook w:val="04A0" w:firstRow="1" w:lastRow="0" w:firstColumn="1" w:lastColumn="0" w:noHBand="0" w:noVBand="1"/>
      </w:tblPr>
      <w:tblGrid>
        <w:gridCol w:w="111"/>
        <w:gridCol w:w="252"/>
        <w:gridCol w:w="36"/>
        <w:gridCol w:w="139"/>
        <w:gridCol w:w="1302"/>
        <w:gridCol w:w="36"/>
        <w:gridCol w:w="36"/>
        <w:gridCol w:w="137"/>
        <w:gridCol w:w="36"/>
        <w:gridCol w:w="187"/>
        <w:gridCol w:w="16693"/>
        <w:gridCol w:w="52"/>
      </w:tblGrid>
      <w:tr w:rsidR="001E29DA" w:rsidRPr="001E29DA" w14:paraId="3D1AB580" w14:textId="77777777" w:rsidTr="001E29DA">
        <w:trPr>
          <w:jc w:val="center"/>
        </w:trPr>
        <w:tc>
          <w:tcPr>
            <w:tcW w:w="159" w:type="dxa"/>
            <w:vAlign w:val="center"/>
            <w:hideMark/>
          </w:tcPr>
          <w:p w14:paraId="751D4624"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392" w:type="dxa"/>
            <w:vAlign w:val="center"/>
            <w:hideMark/>
          </w:tcPr>
          <w:p w14:paraId="7F18D2A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5743E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0CD6293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836" w:type="dxa"/>
            <w:vAlign w:val="center"/>
            <w:hideMark/>
          </w:tcPr>
          <w:p w14:paraId="0EF8643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29A37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71E8D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02" w:type="dxa"/>
            <w:vAlign w:val="center"/>
            <w:hideMark/>
          </w:tcPr>
          <w:p w14:paraId="5EFF938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CB2D5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4697E64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5747" w:type="dxa"/>
            <w:vAlign w:val="center"/>
            <w:hideMark/>
          </w:tcPr>
          <w:p w14:paraId="4C6B2DE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CCE28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E70EFCB" w14:textId="77777777" w:rsidTr="001E29DA">
        <w:trPr>
          <w:jc w:val="center"/>
        </w:trPr>
        <w:tc>
          <w:tcPr>
            <w:tcW w:w="0" w:type="auto"/>
            <w:gridSpan w:val="3"/>
            <w:tcMar>
              <w:top w:w="0" w:type="dxa"/>
              <w:left w:w="20" w:type="dxa"/>
              <w:bottom w:w="0" w:type="dxa"/>
              <w:right w:w="20" w:type="dxa"/>
            </w:tcMar>
            <w:vAlign w:val="center"/>
            <w:hideMark/>
          </w:tcPr>
          <w:p w14:paraId="44B1B74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70D11F7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10.13</w:t>
            </w:r>
          </w:p>
        </w:tc>
        <w:tc>
          <w:tcPr>
            <w:tcW w:w="0" w:type="auto"/>
            <w:gridSpan w:val="3"/>
            <w:tcMar>
              <w:top w:w="0" w:type="dxa"/>
              <w:left w:w="20" w:type="dxa"/>
              <w:bottom w:w="0" w:type="dxa"/>
              <w:right w:w="20" w:type="dxa"/>
            </w:tcMar>
            <w:vAlign w:val="center"/>
            <w:hideMark/>
          </w:tcPr>
          <w:p w14:paraId="21B02D8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ECFA16E" w14:textId="77777777" w:rsidR="001E29DA" w:rsidRPr="001E29DA" w:rsidRDefault="001E29DA" w:rsidP="001E29DA">
            <w:pPr>
              <w:widowControl/>
              <w:spacing w:after="100"/>
              <w:jc w:val="left"/>
              <w:rPr>
                <w:rFonts w:ascii="宋体" w:eastAsia="宋体" w:hAnsi="宋体" w:cs="宋体"/>
                <w:kern w:val="0"/>
                <w:sz w:val="24"/>
                <w:szCs w:val="24"/>
              </w:rPr>
            </w:pPr>
            <w:hyperlink r:id="rId234" w:history="1">
              <w:r w:rsidRPr="001E29DA">
                <w:rPr>
                  <w:rFonts w:ascii="Arial" w:eastAsia="宋体" w:hAnsi="Arial" w:cs="Arial"/>
                  <w:color w:val="0000FF"/>
                  <w:kern w:val="0"/>
                  <w:sz w:val="20"/>
                  <w:szCs w:val="20"/>
                  <w:u w:val="single"/>
                </w:rPr>
                <w:t>Master Landlord’s Consent to Sublease, between 7171 Southwest Parkway Holdings, L.P., Lantana HP, Ltd. and Advanced Micro Devices, Inc., dated March 26, 2013, filed as Exhibit 10.3 to AMD’s Quarterly Report on Form 10-Q for the period ended March 30, 2013, is hereby incorporated by reference.</w:t>
              </w:r>
            </w:hyperlink>
          </w:p>
        </w:tc>
      </w:tr>
      <w:tr w:rsidR="001E29DA" w:rsidRPr="001E29DA" w14:paraId="1E18CC87" w14:textId="77777777" w:rsidTr="001E29DA">
        <w:trPr>
          <w:trHeight w:val="120"/>
          <w:jc w:val="center"/>
        </w:trPr>
        <w:tc>
          <w:tcPr>
            <w:tcW w:w="0" w:type="auto"/>
            <w:gridSpan w:val="3"/>
            <w:tcMar>
              <w:top w:w="0" w:type="dxa"/>
              <w:left w:w="20" w:type="dxa"/>
              <w:bottom w:w="0" w:type="dxa"/>
              <w:right w:w="20" w:type="dxa"/>
            </w:tcMar>
            <w:vAlign w:val="center"/>
            <w:hideMark/>
          </w:tcPr>
          <w:p w14:paraId="4DAC423F"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4763C5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6F573B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165812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87143EB" w14:textId="77777777" w:rsidTr="001E29DA">
        <w:trPr>
          <w:jc w:val="center"/>
        </w:trPr>
        <w:tc>
          <w:tcPr>
            <w:tcW w:w="0" w:type="auto"/>
            <w:gridSpan w:val="3"/>
            <w:tcMar>
              <w:top w:w="0" w:type="dxa"/>
              <w:left w:w="20" w:type="dxa"/>
              <w:bottom w:w="0" w:type="dxa"/>
              <w:right w:w="20" w:type="dxa"/>
            </w:tcMar>
            <w:vAlign w:val="center"/>
            <w:hideMark/>
          </w:tcPr>
          <w:p w14:paraId="386B073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7D00E7A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10.14</w:t>
            </w:r>
          </w:p>
        </w:tc>
        <w:tc>
          <w:tcPr>
            <w:tcW w:w="0" w:type="auto"/>
            <w:gridSpan w:val="3"/>
            <w:tcMar>
              <w:top w:w="0" w:type="dxa"/>
              <w:left w:w="20" w:type="dxa"/>
              <w:bottom w:w="0" w:type="dxa"/>
              <w:right w:w="20" w:type="dxa"/>
            </w:tcMar>
            <w:vAlign w:val="center"/>
            <w:hideMark/>
          </w:tcPr>
          <w:p w14:paraId="26C4CD1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6FD8F59" w14:textId="77777777" w:rsidR="001E29DA" w:rsidRPr="001E29DA" w:rsidRDefault="001E29DA" w:rsidP="001E29DA">
            <w:pPr>
              <w:widowControl/>
              <w:spacing w:after="100"/>
              <w:jc w:val="left"/>
              <w:rPr>
                <w:rFonts w:ascii="宋体" w:eastAsia="宋体" w:hAnsi="宋体" w:cs="宋体"/>
                <w:kern w:val="0"/>
                <w:sz w:val="24"/>
                <w:szCs w:val="24"/>
              </w:rPr>
            </w:pPr>
            <w:hyperlink r:id="rId235" w:history="1">
              <w:r w:rsidRPr="001E29DA">
                <w:rPr>
                  <w:rFonts w:ascii="Arial" w:eastAsia="宋体" w:hAnsi="Arial" w:cs="Arial"/>
                  <w:color w:val="0000FF"/>
                  <w:kern w:val="0"/>
                  <w:sz w:val="20"/>
                  <w:szCs w:val="20"/>
                  <w:u w:val="single"/>
                </w:rPr>
                <w:t>Lease Agreement, between 7171 Southwest Parkway Holdings, L.P. and Lantana HP, Ltd., dated March 26, 2013, filed as Exhibit 10.4 to AMD’s Quarterly Report on Form 10-Q for the period ended March 30, 2013, is hereby incorporated by reference.</w:t>
              </w:r>
            </w:hyperlink>
          </w:p>
        </w:tc>
      </w:tr>
      <w:tr w:rsidR="001E29DA" w:rsidRPr="001E29DA" w14:paraId="0E68EABA" w14:textId="77777777" w:rsidTr="001E29DA">
        <w:trPr>
          <w:trHeight w:val="120"/>
          <w:jc w:val="center"/>
        </w:trPr>
        <w:tc>
          <w:tcPr>
            <w:tcW w:w="0" w:type="auto"/>
            <w:gridSpan w:val="3"/>
            <w:tcMar>
              <w:top w:w="0" w:type="dxa"/>
              <w:left w:w="20" w:type="dxa"/>
              <w:bottom w:w="0" w:type="dxa"/>
              <w:right w:w="20" w:type="dxa"/>
            </w:tcMar>
            <w:vAlign w:val="center"/>
            <w:hideMark/>
          </w:tcPr>
          <w:p w14:paraId="1C474825"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5A768A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66341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5E85DF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3492BBA" w14:textId="77777777" w:rsidTr="001E29DA">
        <w:trPr>
          <w:jc w:val="center"/>
        </w:trPr>
        <w:tc>
          <w:tcPr>
            <w:tcW w:w="0" w:type="auto"/>
            <w:gridSpan w:val="3"/>
            <w:tcMar>
              <w:top w:w="0" w:type="dxa"/>
              <w:left w:w="20" w:type="dxa"/>
              <w:bottom w:w="0" w:type="dxa"/>
              <w:right w:w="20" w:type="dxa"/>
            </w:tcMar>
            <w:vAlign w:val="center"/>
            <w:hideMark/>
          </w:tcPr>
          <w:p w14:paraId="6A01A4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C21239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*10.15</w:t>
            </w:r>
          </w:p>
        </w:tc>
        <w:tc>
          <w:tcPr>
            <w:tcW w:w="0" w:type="auto"/>
            <w:gridSpan w:val="3"/>
            <w:tcMar>
              <w:top w:w="0" w:type="dxa"/>
              <w:left w:w="20" w:type="dxa"/>
              <w:bottom w:w="0" w:type="dxa"/>
              <w:right w:w="20" w:type="dxa"/>
            </w:tcMar>
            <w:vAlign w:val="center"/>
            <w:hideMark/>
          </w:tcPr>
          <w:p w14:paraId="7E60201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8BCEFD2" w14:textId="77777777" w:rsidR="001E29DA" w:rsidRPr="001E29DA" w:rsidRDefault="001E29DA" w:rsidP="001E29DA">
            <w:pPr>
              <w:widowControl/>
              <w:spacing w:after="100"/>
              <w:jc w:val="left"/>
              <w:rPr>
                <w:rFonts w:ascii="宋体" w:eastAsia="宋体" w:hAnsi="宋体" w:cs="宋体"/>
                <w:kern w:val="0"/>
                <w:sz w:val="24"/>
                <w:szCs w:val="24"/>
              </w:rPr>
            </w:pPr>
            <w:hyperlink r:id="rId236" w:history="1">
              <w:r w:rsidRPr="001E29DA">
                <w:rPr>
                  <w:rFonts w:ascii="Arial" w:eastAsia="宋体" w:hAnsi="Arial" w:cs="Arial"/>
                  <w:color w:val="0000FF"/>
                  <w:kern w:val="0"/>
                  <w:sz w:val="20"/>
                  <w:szCs w:val="20"/>
                  <w:u w:val="single"/>
                </w:rPr>
                <w:t>Employment Agreement by and between Lisa T. Su and Advanced Micro Devices, Inc. effective October 8, 2014, filed as Exhibit 10.2 to AMD’s Current Report on Form 8-K/A dated October 14, 2014, is hereby incorporated by reference.</w:t>
              </w:r>
            </w:hyperlink>
          </w:p>
        </w:tc>
      </w:tr>
      <w:tr w:rsidR="001E29DA" w:rsidRPr="001E29DA" w14:paraId="5E32FA36" w14:textId="77777777" w:rsidTr="001E29DA">
        <w:trPr>
          <w:trHeight w:val="120"/>
          <w:jc w:val="center"/>
        </w:trPr>
        <w:tc>
          <w:tcPr>
            <w:tcW w:w="0" w:type="auto"/>
            <w:gridSpan w:val="3"/>
            <w:tcMar>
              <w:top w:w="0" w:type="dxa"/>
              <w:left w:w="20" w:type="dxa"/>
              <w:bottom w:w="0" w:type="dxa"/>
              <w:right w:w="20" w:type="dxa"/>
            </w:tcMar>
            <w:vAlign w:val="center"/>
            <w:hideMark/>
          </w:tcPr>
          <w:p w14:paraId="791F2947"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B7F77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0B4F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0E8CDF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B301DD6" w14:textId="77777777" w:rsidTr="001E29DA">
        <w:trPr>
          <w:jc w:val="center"/>
        </w:trPr>
        <w:tc>
          <w:tcPr>
            <w:tcW w:w="0" w:type="auto"/>
            <w:gridSpan w:val="3"/>
            <w:tcMar>
              <w:top w:w="0" w:type="dxa"/>
              <w:left w:w="20" w:type="dxa"/>
              <w:bottom w:w="0" w:type="dxa"/>
              <w:right w:w="20" w:type="dxa"/>
            </w:tcMar>
            <w:vAlign w:val="center"/>
            <w:hideMark/>
          </w:tcPr>
          <w:p w14:paraId="64B5D64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EE9B0B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*10.16</w:t>
            </w:r>
          </w:p>
        </w:tc>
        <w:tc>
          <w:tcPr>
            <w:tcW w:w="0" w:type="auto"/>
            <w:gridSpan w:val="3"/>
            <w:tcMar>
              <w:top w:w="0" w:type="dxa"/>
              <w:left w:w="20" w:type="dxa"/>
              <w:bottom w:w="0" w:type="dxa"/>
              <w:right w:w="20" w:type="dxa"/>
            </w:tcMar>
            <w:vAlign w:val="center"/>
            <w:hideMark/>
          </w:tcPr>
          <w:p w14:paraId="562D374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FAF17C8" w14:textId="77777777" w:rsidR="001E29DA" w:rsidRPr="001E29DA" w:rsidRDefault="001E29DA" w:rsidP="001E29DA">
            <w:pPr>
              <w:widowControl/>
              <w:spacing w:after="100"/>
              <w:jc w:val="left"/>
              <w:rPr>
                <w:rFonts w:ascii="宋体" w:eastAsia="宋体" w:hAnsi="宋体" w:cs="宋体"/>
                <w:kern w:val="0"/>
                <w:sz w:val="24"/>
                <w:szCs w:val="24"/>
              </w:rPr>
            </w:pPr>
            <w:hyperlink r:id="rId237" w:history="1">
              <w:r w:rsidRPr="001E29DA">
                <w:rPr>
                  <w:rFonts w:ascii="Arial" w:eastAsia="宋体" w:hAnsi="Arial" w:cs="Arial"/>
                  <w:color w:val="0000FF"/>
                  <w:kern w:val="0"/>
                  <w:sz w:val="20"/>
                  <w:szCs w:val="20"/>
                  <w:u w:val="single"/>
                </w:rPr>
                <w:t>Form of Stock Option Agreement for Senior Vice Presidents and Above under the 2004 Equity Incentive Plan, filed as Exhibit 10.1 to AMD’s Quarterly Report on Form 10-Q for the fiscal quarter ended September 27, 2014, is hereby incorporated by reference.</w:t>
              </w:r>
            </w:hyperlink>
          </w:p>
        </w:tc>
      </w:tr>
      <w:tr w:rsidR="001E29DA" w:rsidRPr="001E29DA" w14:paraId="7A34B821" w14:textId="77777777" w:rsidTr="001E29DA">
        <w:trPr>
          <w:trHeight w:val="120"/>
          <w:jc w:val="center"/>
        </w:trPr>
        <w:tc>
          <w:tcPr>
            <w:tcW w:w="0" w:type="auto"/>
            <w:gridSpan w:val="3"/>
            <w:tcMar>
              <w:top w:w="0" w:type="dxa"/>
              <w:left w:w="20" w:type="dxa"/>
              <w:bottom w:w="0" w:type="dxa"/>
              <w:right w:w="20" w:type="dxa"/>
            </w:tcMar>
            <w:vAlign w:val="center"/>
            <w:hideMark/>
          </w:tcPr>
          <w:p w14:paraId="1FF56DD7"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583957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08DCB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307B84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A11D6B9" w14:textId="77777777" w:rsidTr="001E29DA">
        <w:trPr>
          <w:jc w:val="center"/>
        </w:trPr>
        <w:tc>
          <w:tcPr>
            <w:tcW w:w="0" w:type="auto"/>
            <w:gridSpan w:val="3"/>
            <w:tcMar>
              <w:top w:w="0" w:type="dxa"/>
              <w:left w:w="20" w:type="dxa"/>
              <w:bottom w:w="0" w:type="dxa"/>
              <w:right w:w="20" w:type="dxa"/>
            </w:tcMar>
            <w:vAlign w:val="center"/>
            <w:hideMark/>
          </w:tcPr>
          <w:p w14:paraId="5388C95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1A1ECE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*10.17</w:t>
            </w:r>
          </w:p>
        </w:tc>
        <w:tc>
          <w:tcPr>
            <w:tcW w:w="0" w:type="auto"/>
            <w:gridSpan w:val="3"/>
            <w:tcMar>
              <w:top w:w="0" w:type="dxa"/>
              <w:left w:w="20" w:type="dxa"/>
              <w:bottom w:w="0" w:type="dxa"/>
              <w:right w:w="20" w:type="dxa"/>
            </w:tcMar>
            <w:vAlign w:val="center"/>
            <w:hideMark/>
          </w:tcPr>
          <w:p w14:paraId="7C09ED8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3EB0454" w14:textId="77777777" w:rsidR="001E29DA" w:rsidRPr="001E29DA" w:rsidRDefault="001E29DA" w:rsidP="001E29DA">
            <w:pPr>
              <w:widowControl/>
              <w:spacing w:after="100"/>
              <w:jc w:val="left"/>
              <w:rPr>
                <w:rFonts w:ascii="宋体" w:eastAsia="宋体" w:hAnsi="宋体" w:cs="宋体"/>
                <w:kern w:val="0"/>
                <w:sz w:val="24"/>
                <w:szCs w:val="24"/>
              </w:rPr>
            </w:pPr>
            <w:hyperlink r:id="rId238" w:history="1">
              <w:r w:rsidRPr="001E29DA">
                <w:rPr>
                  <w:rFonts w:ascii="Arial" w:eastAsia="宋体" w:hAnsi="Arial" w:cs="Arial"/>
                  <w:color w:val="0000FF"/>
                  <w:kern w:val="0"/>
                  <w:sz w:val="20"/>
                  <w:szCs w:val="20"/>
                  <w:u w:val="single"/>
                </w:rPr>
                <w:t>Offer Letter, between Advanced Micro Devices, Inc. and Forrest E. Norrod, dated October 20, 2014, filed as Exhibit 10.66 to AMD’s Annual Report on Form 10-K for the fiscal year ended December 27, 2014, is hereby incorporated by reference.</w:t>
              </w:r>
            </w:hyperlink>
          </w:p>
        </w:tc>
      </w:tr>
      <w:tr w:rsidR="001E29DA" w:rsidRPr="001E29DA" w14:paraId="2BC5A048" w14:textId="77777777" w:rsidTr="001E29DA">
        <w:trPr>
          <w:trHeight w:val="120"/>
          <w:jc w:val="center"/>
        </w:trPr>
        <w:tc>
          <w:tcPr>
            <w:tcW w:w="0" w:type="auto"/>
            <w:gridSpan w:val="3"/>
            <w:tcMar>
              <w:top w:w="0" w:type="dxa"/>
              <w:left w:w="20" w:type="dxa"/>
              <w:bottom w:w="0" w:type="dxa"/>
              <w:right w:w="20" w:type="dxa"/>
            </w:tcMar>
            <w:vAlign w:val="center"/>
            <w:hideMark/>
          </w:tcPr>
          <w:p w14:paraId="69672044"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44DBF3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5ADC47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6573CD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E430E0B" w14:textId="77777777" w:rsidTr="001E29DA">
        <w:trPr>
          <w:jc w:val="center"/>
        </w:trPr>
        <w:tc>
          <w:tcPr>
            <w:tcW w:w="0" w:type="auto"/>
            <w:gridSpan w:val="3"/>
            <w:tcMar>
              <w:top w:w="0" w:type="dxa"/>
              <w:left w:w="20" w:type="dxa"/>
              <w:bottom w:w="0" w:type="dxa"/>
              <w:right w:w="20" w:type="dxa"/>
            </w:tcMar>
            <w:vAlign w:val="center"/>
            <w:hideMark/>
          </w:tcPr>
          <w:p w14:paraId="57A2A90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63B0DD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*10.18</w:t>
            </w:r>
          </w:p>
        </w:tc>
        <w:tc>
          <w:tcPr>
            <w:tcW w:w="0" w:type="auto"/>
            <w:gridSpan w:val="3"/>
            <w:tcMar>
              <w:top w:w="0" w:type="dxa"/>
              <w:left w:w="20" w:type="dxa"/>
              <w:bottom w:w="0" w:type="dxa"/>
              <w:right w:w="20" w:type="dxa"/>
            </w:tcMar>
            <w:vAlign w:val="center"/>
            <w:hideMark/>
          </w:tcPr>
          <w:p w14:paraId="728FCA7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1567E96" w14:textId="77777777" w:rsidR="001E29DA" w:rsidRPr="001E29DA" w:rsidRDefault="001E29DA" w:rsidP="001E29DA">
            <w:pPr>
              <w:widowControl/>
              <w:spacing w:after="100"/>
              <w:jc w:val="left"/>
              <w:rPr>
                <w:rFonts w:ascii="宋体" w:eastAsia="宋体" w:hAnsi="宋体" w:cs="宋体"/>
                <w:kern w:val="0"/>
                <w:sz w:val="24"/>
                <w:szCs w:val="24"/>
              </w:rPr>
            </w:pPr>
            <w:hyperlink r:id="rId239" w:history="1">
              <w:r w:rsidRPr="001E29DA">
                <w:rPr>
                  <w:rFonts w:ascii="Arial" w:eastAsia="宋体" w:hAnsi="Arial" w:cs="Arial"/>
                  <w:color w:val="0000FF"/>
                  <w:kern w:val="0"/>
                  <w:sz w:val="20"/>
                  <w:szCs w:val="20"/>
                  <w:u w:val="single"/>
                </w:rPr>
                <w:t>Advanced Micro Devices, Inc. Executive Severance Plan and Summary Plan Description for Senior Vice Presidents effective December 31, 2014, filed as Exhibit 10.68 to AMD’s Annual Report on Form 10-K for the fiscal year ended December 27, 2014, is hereby incorporated by reference.</w:t>
              </w:r>
            </w:hyperlink>
          </w:p>
        </w:tc>
      </w:tr>
      <w:tr w:rsidR="001E29DA" w:rsidRPr="001E29DA" w14:paraId="6214E50A" w14:textId="77777777" w:rsidTr="001E29DA">
        <w:trPr>
          <w:trHeight w:val="120"/>
          <w:jc w:val="center"/>
        </w:trPr>
        <w:tc>
          <w:tcPr>
            <w:tcW w:w="0" w:type="auto"/>
            <w:gridSpan w:val="3"/>
            <w:tcMar>
              <w:top w:w="0" w:type="dxa"/>
              <w:left w:w="20" w:type="dxa"/>
              <w:bottom w:w="0" w:type="dxa"/>
              <w:right w:w="20" w:type="dxa"/>
            </w:tcMar>
            <w:vAlign w:val="center"/>
            <w:hideMark/>
          </w:tcPr>
          <w:p w14:paraId="2D7E95C3"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C44248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D3AC60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2CB089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0BAC1B1" w14:textId="77777777" w:rsidTr="001E29DA">
        <w:trPr>
          <w:jc w:val="center"/>
        </w:trPr>
        <w:tc>
          <w:tcPr>
            <w:tcW w:w="0" w:type="auto"/>
            <w:gridSpan w:val="3"/>
            <w:tcMar>
              <w:top w:w="0" w:type="dxa"/>
              <w:left w:w="20" w:type="dxa"/>
              <w:bottom w:w="0" w:type="dxa"/>
              <w:right w:w="20" w:type="dxa"/>
            </w:tcMar>
            <w:vAlign w:val="center"/>
            <w:hideMark/>
          </w:tcPr>
          <w:p w14:paraId="56A3913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C06C9F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*10.19</w:t>
            </w:r>
          </w:p>
        </w:tc>
        <w:tc>
          <w:tcPr>
            <w:tcW w:w="0" w:type="auto"/>
            <w:gridSpan w:val="3"/>
            <w:tcMar>
              <w:top w:w="0" w:type="dxa"/>
              <w:left w:w="20" w:type="dxa"/>
              <w:bottom w:w="0" w:type="dxa"/>
              <w:right w:w="20" w:type="dxa"/>
            </w:tcMar>
            <w:vAlign w:val="center"/>
            <w:hideMark/>
          </w:tcPr>
          <w:p w14:paraId="0B7FD50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21CAA36" w14:textId="77777777" w:rsidR="001E29DA" w:rsidRPr="001E29DA" w:rsidRDefault="001E29DA" w:rsidP="001E29DA">
            <w:pPr>
              <w:widowControl/>
              <w:spacing w:after="100"/>
              <w:jc w:val="left"/>
              <w:rPr>
                <w:rFonts w:ascii="宋体" w:eastAsia="宋体" w:hAnsi="宋体" w:cs="宋体"/>
                <w:kern w:val="0"/>
                <w:sz w:val="24"/>
                <w:szCs w:val="24"/>
              </w:rPr>
            </w:pPr>
            <w:hyperlink r:id="rId240" w:history="1">
              <w:r w:rsidRPr="001E29DA">
                <w:rPr>
                  <w:rFonts w:ascii="Arial" w:eastAsia="宋体" w:hAnsi="Arial" w:cs="Arial"/>
                  <w:color w:val="0000FF"/>
                  <w:kern w:val="0"/>
                  <w:sz w:val="20"/>
                  <w:szCs w:val="20"/>
                  <w:u w:val="single"/>
                </w:rPr>
                <w:t>Form of Stock Option Agreement for Senior Vice Presidents and Above under the 2004 Equity Incentive Plan, filed as Exhibit 10.1 to AMD’s Quarterly Report on Form 10-Q for the fiscal quarter ended September 26, 2015, is hereby incorporated by reference.</w:t>
              </w:r>
            </w:hyperlink>
          </w:p>
        </w:tc>
      </w:tr>
      <w:tr w:rsidR="001E29DA" w:rsidRPr="001E29DA" w14:paraId="5EB01695" w14:textId="77777777" w:rsidTr="001E29DA">
        <w:trPr>
          <w:trHeight w:val="120"/>
          <w:jc w:val="center"/>
        </w:trPr>
        <w:tc>
          <w:tcPr>
            <w:tcW w:w="0" w:type="auto"/>
            <w:gridSpan w:val="3"/>
            <w:tcMar>
              <w:top w:w="0" w:type="dxa"/>
              <w:left w:w="20" w:type="dxa"/>
              <w:bottom w:w="0" w:type="dxa"/>
              <w:right w:w="20" w:type="dxa"/>
            </w:tcMar>
            <w:vAlign w:val="center"/>
            <w:hideMark/>
          </w:tcPr>
          <w:p w14:paraId="77A5889A"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4766BF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E18AB7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3779C3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AE362A7" w14:textId="77777777" w:rsidTr="001E29DA">
        <w:trPr>
          <w:jc w:val="center"/>
        </w:trPr>
        <w:tc>
          <w:tcPr>
            <w:tcW w:w="0" w:type="auto"/>
            <w:gridSpan w:val="3"/>
            <w:tcMar>
              <w:top w:w="0" w:type="dxa"/>
              <w:left w:w="20" w:type="dxa"/>
              <w:bottom w:w="0" w:type="dxa"/>
              <w:right w:w="20" w:type="dxa"/>
            </w:tcMar>
            <w:vAlign w:val="center"/>
            <w:hideMark/>
          </w:tcPr>
          <w:p w14:paraId="245F4BF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hideMark/>
          </w:tcPr>
          <w:p w14:paraId="76F2038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10.20 </w:t>
            </w:r>
          </w:p>
        </w:tc>
        <w:tc>
          <w:tcPr>
            <w:tcW w:w="0" w:type="auto"/>
            <w:tcMar>
              <w:top w:w="30" w:type="dxa"/>
              <w:left w:w="0" w:type="dxa"/>
              <w:bottom w:w="30" w:type="dxa"/>
              <w:right w:w="20" w:type="dxa"/>
            </w:tcMar>
            <w:hideMark/>
          </w:tcPr>
          <w:p w14:paraId="3D7EC9E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4149E0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65FF36BA" w14:textId="77777777" w:rsidR="001E29DA" w:rsidRPr="001E29DA" w:rsidRDefault="001E29DA" w:rsidP="001E29DA">
            <w:pPr>
              <w:widowControl/>
              <w:spacing w:after="100"/>
              <w:jc w:val="left"/>
              <w:rPr>
                <w:rFonts w:ascii="宋体" w:eastAsia="宋体" w:hAnsi="宋体" w:cs="宋体"/>
                <w:kern w:val="0"/>
                <w:sz w:val="24"/>
                <w:szCs w:val="24"/>
              </w:rPr>
            </w:pPr>
            <w:hyperlink r:id="rId241" w:history="1">
              <w:r w:rsidRPr="001E29DA">
                <w:rPr>
                  <w:rFonts w:ascii="Arial" w:eastAsia="宋体" w:hAnsi="Arial" w:cs="Arial"/>
                  <w:color w:val="0000FF"/>
                  <w:kern w:val="0"/>
                  <w:sz w:val="20"/>
                  <w:szCs w:val="20"/>
                  <w:u w:val="single"/>
                </w:rPr>
                <w:t>Equity Interest Purchase Agreement by and between Advanced Micro Devices, Inc. and Nantong Fujitsu Microelectronics Co., Ltd. dated as of October 15, 2015, filed as Exhibit 10.1 to AMD’s Current Report on Form 8-K dated October 15, 2015, is hereby incorporated by reference.</w:t>
              </w:r>
            </w:hyperlink>
          </w:p>
        </w:tc>
      </w:tr>
      <w:tr w:rsidR="001E29DA" w:rsidRPr="001E29DA" w14:paraId="644E312D" w14:textId="77777777" w:rsidTr="001E29DA">
        <w:trPr>
          <w:trHeight w:val="120"/>
          <w:jc w:val="center"/>
        </w:trPr>
        <w:tc>
          <w:tcPr>
            <w:tcW w:w="0" w:type="auto"/>
            <w:gridSpan w:val="3"/>
            <w:tcMar>
              <w:top w:w="0" w:type="dxa"/>
              <w:left w:w="20" w:type="dxa"/>
              <w:bottom w:w="0" w:type="dxa"/>
              <w:right w:w="20" w:type="dxa"/>
            </w:tcMar>
            <w:vAlign w:val="center"/>
            <w:hideMark/>
          </w:tcPr>
          <w:p w14:paraId="504C556B"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B75BEE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F29F71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7F81BC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D48F6D4" w14:textId="77777777" w:rsidTr="001E29DA">
        <w:trPr>
          <w:jc w:val="center"/>
        </w:trPr>
        <w:tc>
          <w:tcPr>
            <w:tcW w:w="0" w:type="auto"/>
            <w:gridSpan w:val="3"/>
            <w:tcMar>
              <w:top w:w="0" w:type="dxa"/>
              <w:left w:w="20" w:type="dxa"/>
              <w:bottom w:w="0" w:type="dxa"/>
              <w:right w:w="20" w:type="dxa"/>
            </w:tcMar>
            <w:vAlign w:val="center"/>
            <w:hideMark/>
          </w:tcPr>
          <w:p w14:paraId="26C178A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673F127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*10.21</w:t>
            </w:r>
          </w:p>
        </w:tc>
        <w:tc>
          <w:tcPr>
            <w:tcW w:w="0" w:type="auto"/>
            <w:gridSpan w:val="3"/>
            <w:tcMar>
              <w:top w:w="0" w:type="dxa"/>
              <w:left w:w="20" w:type="dxa"/>
              <w:bottom w:w="0" w:type="dxa"/>
              <w:right w:w="20" w:type="dxa"/>
            </w:tcMar>
            <w:vAlign w:val="center"/>
            <w:hideMark/>
          </w:tcPr>
          <w:p w14:paraId="79B4FB2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F132A42" w14:textId="77777777" w:rsidR="001E29DA" w:rsidRPr="001E29DA" w:rsidRDefault="001E29DA" w:rsidP="001E29DA">
            <w:pPr>
              <w:widowControl/>
              <w:spacing w:after="100"/>
              <w:jc w:val="left"/>
              <w:rPr>
                <w:rFonts w:ascii="宋体" w:eastAsia="宋体" w:hAnsi="宋体" w:cs="宋体"/>
                <w:kern w:val="0"/>
                <w:sz w:val="24"/>
                <w:szCs w:val="24"/>
              </w:rPr>
            </w:pPr>
            <w:hyperlink r:id="rId242" w:history="1">
              <w:r w:rsidRPr="001E29DA">
                <w:rPr>
                  <w:rFonts w:ascii="Arial" w:eastAsia="宋体" w:hAnsi="Arial" w:cs="Arial"/>
                  <w:color w:val="0000FF"/>
                  <w:kern w:val="0"/>
                  <w:sz w:val="20"/>
                  <w:szCs w:val="20"/>
                  <w:u w:val="single"/>
                </w:rPr>
                <w:t>Form of Stock Option Agreement for Senior Vice Presidents and Above under the 2004 Equity Incentive Plan, filed as Exhibit 10.78 to AMD's Annual Report on Form 10-K for the fiscal year ended December 26, 2015, is hereby incorporated by reference.</w:t>
              </w:r>
            </w:hyperlink>
          </w:p>
        </w:tc>
      </w:tr>
      <w:tr w:rsidR="001E29DA" w:rsidRPr="001E29DA" w14:paraId="46ECE8B8" w14:textId="77777777" w:rsidTr="001E29DA">
        <w:trPr>
          <w:trHeight w:val="120"/>
          <w:jc w:val="center"/>
        </w:trPr>
        <w:tc>
          <w:tcPr>
            <w:tcW w:w="0" w:type="auto"/>
            <w:gridSpan w:val="3"/>
            <w:tcMar>
              <w:top w:w="0" w:type="dxa"/>
              <w:left w:w="20" w:type="dxa"/>
              <w:bottom w:w="0" w:type="dxa"/>
              <w:right w:w="20" w:type="dxa"/>
            </w:tcMar>
            <w:vAlign w:val="center"/>
            <w:hideMark/>
          </w:tcPr>
          <w:p w14:paraId="4331D61E"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9F0121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F2EA5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7154B0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56DE1D3" w14:textId="77777777" w:rsidTr="001E29DA">
        <w:trPr>
          <w:jc w:val="center"/>
        </w:trPr>
        <w:tc>
          <w:tcPr>
            <w:tcW w:w="0" w:type="auto"/>
            <w:gridSpan w:val="3"/>
            <w:tcMar>
              <w:top w:w="0" w:type="dxa"/>
              <w:left w:w="20" w:type="dxa"/>
              <w:bottom w:w="0" w:type="dxa"/>
              <w:right w:w="20" w:type="dxa"/>
            </w:tcMar>
            <w:vAlign w:val="center"/>
            <w:hideMark/>
          </w:tcPr>
          <w:p w14:paraId="09A8C12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A0599C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*10.22</w:t>
            </w:r>
          </w:p>
        </w:tc>
        <w:tc>
          <w:tcPr>
            <w:tcW w:w="0" w:type="auto"/>
            <w:gridSpan w:val="3"/>
            <w:tcMar>
              <w:top w:w="0" w:type="dxa"/>
              <w:left w:w="20" w:type="dxa"/>
              <w:bottom w:w="0" w:type="dxa"/>
              <w:right w:w="20" w:type="dxa"/>
            </w:tcMar>
            <w:vAlign w:val="center"/>
            <w:hideMark/>
          </w:tcPr>
          <w:p w14:paraId="33E9472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75A7CAE" w14:textId="77777777" w:rsidR="001E29DA" w:rsidRPr="001E29DA" w:rsidRDefault="001E29DA" w:rsidP="001E29DA">
            <w:pPr>
              <w:widowControl/>
              <w:spacing w:after="100"/>
              <w:jc w:val="left"/>
              <w:rPr>
                <w:rFonts w:ascii="宋体" w:eastAsia="宋体" w:hAnsi="宋体" w:cs="宋体"/>
                <w:kern w:val="0"/>
                <w:sz w:val="24"/>
                <w:szCs w:val="24"/>
              </w:rPr>
            </w:pPr>
            <w:hyperlink r:id="rId243" w:history="1">
              <w:r w:rsidRPr="001E29DA">
                <w:rPr>
                  <w:rFonts w:ascii="Arial" w:eastAsia="宋体" w:hAnsi="Arial" w:cs="Arial"/>
                  <w:color w:val="0000FF"/>
                  <w:kern w:val="0"/>
                  <w:sz w:val="20"/>
                  <w:szCs w:val="20"/>
                  <w:u w:val="single"/>
                </w:rPr>
                <w:t>Form of Restricted Stock Unit Agreement for Senior Vice Presidents and Above under the 2004 Equity Incentive Plan, filed as Exhibit 10.79 to AMD's Annual Report on Form 10-K for the fiscal year ended December 26, 2015, is hereby incorporated by reference.</w:t>
              </w:r>
            </w:hyperlink>
          </w:p>
        </w:tc>
      </w:tr>
      <w:tr w:rsidR="001E29DA" w:rsidRPr="001E29DA" w14:paraId="0F120D0C" w14:textId="77777777" w:rsidTr="001E29DA">
        <w:trPr>
          <w:trHeight w:val="120"/>
          <w:jc w:val="center"/>
        </w:trPr>
        <w:tc>
          <w:tcPr>
            <w:tcW w:w="0" w:type="auto"/>
            <w:gridSpan w:val="3"/>
            <w:tcMar>
              <w:top w:w="0" w:type="dxa"/>
              <w:left w:w="20" w:type="dxa"/>
              <w:bottom w:w="0" w:type="dxa"/>
              <w:right w:w="20" w:type="dxa"/>
            </w:tcMar>
            <w:vAlign w:val="center"/>
            <w:hideMark/>
          </w:tcPr>
          <w:p w14:paraId="637D217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27A76F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F3321F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7AC10E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CB2E023" w14:textId="77777777" w:rsidTr="001E29DA">
        <w:trPr>
          <w:jc w:val="center"/>
        </w:trPr>
        <w:tc>
          <w:tcPr>
            <w:tcW w:w="0" w:type="auto"/>
            <w:gridSpan w:val="3"/>
            <w:tcMar>
              <w:top w:w="0" w:type="dxa"/>
              <w:left w:w="20" w:type="dxa"/>
              <w:bottom w:w="0" w:type="dxa"/>
              <w:right w:w="20" w:type="dxa"/>
            </w:tcMar>
            <w:vAlign w:val="center"/>
            <w:hideMark/>
          </w:tcPr>
          <w:p w14:paraId="428B3AA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7255384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*10.23</w:t>
            </w:r>
          </w:p>
        </w:tc>
        <w:tc>
          <w:tcPr>
            <w:tcW w:w="0" w:type="auto"/>
            <w:gridSpan w:val="3"/>
            <w:tcMar>
              <w:top w:w="0" w:type="dxa"/>
              <w:left w:w="20" w:type="dxa"/>
              <w:bottom w:w="0" w:type="dxa"/>
              <w:right w:w="20" w:type="dxa"/>
            </w:tcMar>
            <w:vAlign w:val="center"/>
            <w:hideMark/>
          </w:tcPr>
          <w:p w14:paraId="4A5E184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6D60CB9" w14:textId="77777777" w:rsidR="001E29DA" w:rsidRPr="001E29DA" w:rsidRDefault="001E29DA" w:rsidP="001E29DA">
            <w:pPr>
              <w:widowControl/>
              <w:spacing w:after="100"/>
              <w:jc w:val="left"/>
              <w:rPr>
                <w:rFonts w:ascii="宋体" w:eastAsia="宋体" w:hAnsi="宋体" w:cs="宋体"/>
                <w:kern w:val="0"/>
                <w:sz w:val="24"/>
                <w:szCs w:val="24"/>
              </w:rPr>
            </w:pPr>
            <w:hyperlink r:id="rId244" w:history="1">
              <w:r w:rsidRPr="001E29DA">
                <w:rPr>
                  <w:rFonts w:ascii="Arial" w:eastAsia="宋体" w:hAnsi="Arial" w:cs="Arial"/>
                  <w:color w:val="0000FF"/>
                  <w:kern w:val="0"/>
                  <w:sz w:val="20"/>
                  <w:szCs w:val="20"/>
                  <w:u w:val="single"/>
                </w:rPr>
                <w:t>Form of Performance-Based Restricted Stock Unit Agreement for Senior Vice Presidents and Above under the 2004 Equity Incentive Plan, filed as Exhibit 10.80 to AMD's Annual Report on Form 10-K for the fiscal year ended December 26, 2015, is hereby incorporated by reference.</w:t>
              </w:r>
            </w:hyperlink>
          </w:p>
        </w:tc>
      </w:tr>
      <w:tr w:rsidR="001E29DA" w:rsidRPr="001E29DA" w14:paraId="653A10BB" w14:textId="77777777" w:rsidTr="001E29DA">
        <w:trPr>
          <w:trHeight w:val="120"/>
          <w:jc w:val="center"/>
        </w:trPr>
        <w:tc>
          <w:tcPr>
            <w:tcW w:w="0" w:type="auto"/>
            <w:gridSpan w:val="3"/>
            <w:tcMar>
              <w:top w:w="0" w:type="dxa"/>
              <w:left w:w="20" w:type="dxa"/>
              <w:bottom w:w="0" w:type="dxa"/>
              <w:right w:w="20" w:type="dxa"/>
            </w:tcMar>
            <w:vAlign w:val="center"/>
            <w:hideMark/>
          </w:tcPr>
          <w:p w14:paraId="654D6AC4"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605C90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6FEEE7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0FE11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85335AF" w14:textId="77777777" w:rsidTr="001E29DA">
        <w:trPr>
          <w:jc w:val="center"/>
        </w:trPr>
        <w:tc>
          <w:tcPr>
            <w:tcW w:w="0" w:type="auto"/>
            <w:gridSpan w:val="3"/>
            <w:tcMar>
              <w:top w:w="0" w:type="dxa"/>
              <w:left w:w="20" w:type="dxa"/>
              <w:bottom w:w="0" w:type="dxa"/>
              <w:right w:w="20" w:type="dxa"/>
            </w:tcMar>
            <w:vAlign w:val="center"/>
            <w:hideMark/>
          </w:tcPr>
          <w:p w14:paraId="7FA0C1C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535F19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*10.24</w:t>
            </w:r>
          </w:p>
        </w:tc>
        <w:tc>
          <w:tcPr>
            <w:tcW w:w="0" w:type="auto"/>
            <w:gridSpan w:val="3"/>
            <w:tcMar>
              <w:top w:w="0" w:type="dxa"/>
              <w:left w:w="20" w:type="dxa"/>
              <w:bottom w:w="0" w:type="dxa"/>
              <w:right w:w="20" w:type="dxa"/>
            </w:tcMar>
            <w:vAlign w:val="center"/>
            <w:hideMark/>
          </w:tcPr>
          <w:p w14:paraId="1181033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D664AE0" w14:textId="77777777" w:rsidR="001E29DA" w:rsidRPr="001E29DA" w:rsidRDefault="001E29DA" w:rsidP="001E29DA">
            <w:pPr>
              <w:widowControl/>
              <w:spacing w:after="100"/>
              <w:jc w:val="left"/>
              <w:rPr>
                <w:rFonts w:ascii="宋体" w:eastAsia="宋体" w:hAnsi="宋体" w:cs="宋体"/>
                <w:kern w:val="0"/>
                <w:sz w:val="24"/>
                <w:szCs w:val="24"/>
              </w:rPr>
            </w:pPr>
            <w:hyperlink r:id="rId245" w:history="1">
              <w:r w:rsidRPr="001E29DA">
                <w:rPr>
                  <w:rFonts w:ascii="Arial" w:eastAsia="宋体" w:hAnsi="Arial" w:cs="Arial"/>
                  <w:color w:val="0000FF"/>
                  <w:kern w:val="0"/>
                  <w:sz w:val="20"/>
                  <w:szCs w:val="20"/>
                  <w:u w:val="single"/>
                </w:rPr>
                <w:t>Form of Stock Option Agreement for Senior Vice Presidents and Above under the 2004 Equity Incentive Plan, filed as Exhibit 10.88 to AMD’s Annual Report on Form 10-K for the fiscal year ended December 31, 2016, is hereby incorporated by reference.</w:t>
              </w:r>
            </w:hyperlink>
          </w:p>
        </w:tc>
      </w:tr>
      <w:tr w:rsidR="001E29DA" w:rsidRPr="001E29DA" w14:paraId="1422C461" w14:textId="77777777" w:rsidTr="001E29DA">
        <w:trPr>
          <w:trHeight w:val="120"/>
          <w:jc w:val="center"/>
        </w:trPr>
        <w:tc>
          <w:tcPr>
            <w:tcW w:w="0" w:type="auto"/>
            <w:gridSpan w:val="3"/>
            <w:tcMar>
              <w:top w:w="0" w:type="dxa"/>
              <w:left w:w="20" w:type="dxa"/>
              <w:bottom w:w="0" w:type="dxa"/>
              <w:right w:w="20" w:type="dxa"/>
            </w:tcMar>
            <w:vAlign w:val="center"/>
            <w:hideMark/>
          </w:tcPr>
          <w:p w14:paraId="2B3F7143"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BE8E66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0DB560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97F4FB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62C4260" w14:textId="77777777" w:rsidTr="001E29DA">
        <w:trPr>
          <w:jc w:val="center"/>
        </w:trPr>
        <w:tc>
          <w:tcPr>
            <w:tcW w:w="0" w:type="auto"/>
            <w:gridSpan w:val="3"/>
            <w:tcMar>
              <w:top w:w="0" w:type="dxa"/>
              <w:left w:w="20" w:type="dxa"/>
              <w:bottom w:w="0" w:type="dxa"/>
              <w:right w:w="20" w:type="dxa"/>
            </w:tcMar>
            <w:vAlign w:val="center"/>
            <w:hideMark/>
          </w:tcPr>
          <w:p w14:paraId="14D471F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3525CBF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*10.25</w:t>
            </w:r>
          </w:p>
        </w:tc>
        <w:tc>
          <w:tcPr>
            <w:tcW w:w="0" w:type="auto"/>
            <w:gridSpan w:val="3"/>
            <w:tcMar>
              <w:top w:w="0" w:type="dxa"/>
              <w:left w:w="20" w:type="dxa"/>
              <w:bottom w:w="0" w:type="dxa"/>
              <w:right w:w="20" w:type="dxa"/>
            </w:tcMar>
            <w:vAlign w:val="center"/>
            <w:hideMark/>
          </w:tcPr>
          <w:p w14:paraId="060E2FB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948BA9F" w14:textId="77777777" w:rsidR="001E29DA" w:rsidRPr="001E29DA" w:rsidRDefault="001E29DA" w:rsidP="001E29DA">
            <w:pPr>
              <w:widowControl/>
              <w:spacing w:after="100"/>
              <w:jc w:val="left"/>
              <w:rPr>
                <w:rFonts w:ascii="宋体" w:eastAsia="宋体" w:hAnsi="宋体" w:cs="宋体"/>
                <w:kern w:val="0"/>
                <w:sz w:val="24"/>
                <w:szCs w:val="24"/>
              </w:rPr>
            </w:pPr>
            <w:hyperlink r:id="rId246" w:history="1">
              <w:r w:rsidRPr="001E29DA">
                <w:rPr>
                  <w:rFonts w:ascii="Arial" w:eastAsia="宋体" w:hAnsi="Arial" w:cs="Arial"/>
                  <w:color w:val="0000FF"/>
                  <w:kern w:val="0"/>
                  <w:sz w:val="20"/>
                  <w:szCs w:val="20"/>
                  <w:u w:val="single"/>
                </w:rPr>
                <w:t>Form of Restricted Stock Unit Agreement for Senior Vice Presidents and Above under the 2004 Equity Plan, filed as Exhibit 10.89 to AMD’s Annual Report on Form 10-K for the fiscal year ended December 31, 2016, is hereby incorporated by reference.</w:t>
              </w:r>
            </w:hyperlink>
          </w:p>
        </w:tc>
      </w:tr>
      <w:tr w:rsidR="001E29DA" w:rsidRPr="001E29DA" w14:paraId="7E7B9A1C" w14:textId="77777777" w:rsidTr="001E29DA">
        <w:trPr>
          <w:trHeight w:val="120"/>
          <w:jc w:val="center"/>
        </w:trPr>
        <w:tc>
          <w:tcPr>
            <w:tcW w:w="0" w:type="auto"/>
            <w:gridSpan w:val="3"/>
            <w:tcMar>
              <w:top w:w="0" w:type="dxa"/>
              <w:left w:w="20" w:type="dxa"/>
              <w:bottom w:w="0" w:type="dxa"/>
              <w:right w:w="20" w:type="dxa"/>
            </w:tcMar>
            <w:vAlign w:val="center"/>
            <w:hideMark/>
          </w:tcPr>
          <w:p w14:paraId="0AFB23D6"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F9A7CB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B0611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D8A521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FA2CC61" w14:textId="77777777" w:rsidTr="001E29DA">
        <w:trPr>
          <w:jc w:val="center"/>
        </w:trPr>
        <w:tc>
          <w:tcPr>
            <w:tcW w:w="0" w:type="auto"/>
            <w:gridSpan w:val="3"/>
            <w:tcMar>
              <w:top w:w="0" w:type="dxa"/>
              <w:left w:w="20" w:type="dxa"/>
              <w:bottom w:w="0" w:type="dxa"/>
              <w:right w:w="20" w:type="dxa"/>
            </w:tcMar>
            <w:vAlign w:val="center"/>
            <w:hideMark/>
          </w:tcPr>
          <w:p w14:paraId="66D423F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7375E95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*10.26</w:t>
            </w:r>
          </w:p>
        </w:tc>
        <w:tc>
          <w:tcPr>
            <w:tcW w:w="0" w:type="auto"/>
            <w:gridSpan w:val="3"/>
            <w:tcMar>
              <w:top w:w="0" w:type="dxa"/>
              <w:left w:w="20" w:type="dxa"/>
              <w:bottom w:w="0" w:type="dxa"/>
              <w:right w:w="20" w:type="dxa"/>
            </w:tcMar>
            <w:vAlign w:val="center"/>
            <w:hideMark/>
          </w:tcPr>
          <w:p w14:paraId="0D85AA8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BEC3464" w14:textId="77777777" w:rsidR="001E29DA" w:rsidRPr="001E29DA" w:rsidRDefault="001E29DA" w:rsidP="001E29DA">
            <w:pPr>
              <w:widowControl/>
              <w:spacing w:after="100"/>
              <w:jc w:val="left"/>
              <w:rPr>
                <w:rFonts w:ascii="宋体" w:eastAsia="宋体" w:hAnsi="宋体" w:cs="宋体"/>
                <w:kern w:val="0"/>
                <w:sz w:val="24"/>
                <w:szCs w:val="24"/>
              </w:rPr>
            </w:pPr>
            <w:hyperlink r:id="rId247" w:history="1">
              <w:r w:rsidRPr="001E29DA">
                <w:rPr>
                  <w:rFonts w:ascii="Arial" w:eastAsia="宋体" w:hAnsi="Arial" w:cs="Arial"/>
                  <w:color w:val="0000FF"/>
                  <w:kern w:val="0"/>
                  <w:sz w:val="20"/>
                  <w:szCs w:val="20"/>
                  <w:u w:val="single"/>
                </w:rPr>
                <w:t>Form of Performance-Based Restricted Stock Unit Agreement for Senior Vice Presidents and Above under the 2004 Equity Incentive Plan, filed as Exhibit 10.90 to AMD’s Annual Report on Form 10-K for the fiscal year ended December 31, 2016, is hereby incorporated by reference.</w:t>
              </w:r>
            </w:hyperlink>
          </w:p>
        </w:tc>
      </w:tr>
      <w:tr w:rsidR="001E29DA" w:rsidRPr="001E29DA" w14:paraId="05056515" w14:textId="77777777" w:rsidTr="001E29DA">
        <w:trPr>
          <w:trHeight w:val="120"/>
          <w:jc w:val="center"/>
        </w:trPr>
        <w:tc>
          <w:tcPr>
            <w:tcW w:w="0" w:type="auto"/>
            <w:gridSpan w:val="3"/>
            <w:tcMar>
              <w:top w:w="0" w:type="dxa"/>
              <w:left w:w="20" w:type="dxa"/>
              <w:bottom w:w="0" w:type="dxa"/>
              <w:right w:w="20" w:type="dxa"/>
            </w:tcMar>
            <w:vAlign w:val="center"/>
            <w:hideMark/>
          </w:tcPr>
          <w:p w14:paraId="738755DD"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9F5FB1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CAD97B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AA2077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95DF3F7" w14:textId="77777777" w:rsidTr="001E29DA">
        <w:trPr>
          <w:jc w:val="center"/>
        </w:trPr>
        <w:tc>
          <w:tcPr>
            <w:tcW w:w="0" w:type="auto"/>
            <w:gridSpan w:val="3"/>
            <w:tcMar>
              <w:top w:w="0" w:type="dxa"/>
              <w:left w:w="20" w:type="dxa"/>
              <w:bottom w:w="0" w:type="dxa"/>
              <w:right w:w="20" w:type="dxa"/>
            </w:tcMar>
            <w:vAlign w:val="center"/>
            <w:hideMark/>
          </w:tcPr>
          <w:p w14:paraId="3B038BF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21DDC4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*10.27</w:t>
            </w:r>
          </w:p>
        </w:tc>
        <w:tc>
          <w:tcPr>
            <w:tcW w:w="0" w:type="auto"/>
            <w:gridSpan w:val="3"/>
            <w:tcMar>
              <w:top w:w="0" w:type="dxa"/>
              <w:left w:w="20" w:type="dxa"/>
              <w:bottom w:w="0" w:type="dxa"/>
              <w:right w:w="20" w:type="dxa"/>
            </w:tcMar>
            <w:vAlign w:val="center"/>
            <w:hideMark/>
          </w:tcPr>
          <w:p w14:paraId="1E97425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BD8DB33" w14:textId="77777777" w:rsidR="001E29DA" w:rsidRPr="001E29DA" w:rsidRDefault="001E29DA" w:rsidP="001E29DA">
            <w:pPr>
              <w:widowControl/>
              <w:spacing w:after="100"/>
              <w:jc w:val="left"/>
              <w:rPr>
                <w:rFonts w:ascii="宋体" w:eastAsia="宋体" w:hAnsi="宋体" w:cs="宋体"/>
                <w:kern w:val="0"/>
                <w:sz w:val="24"/>
                <w:szCs w:val="24"/>
              </w:rPr>
            </w:pPr>
            <w:hyperlink r:id="rId248" w:history="1">
              <w:r w:rsidRPr="001E29DA">
                <w:rPr>
                  <w:rFonts w:ascii="Arial" w:eastAsia="宋体" w:hAnsi="Arial" w:cs="Arial"/>
                  <w:color w:val="0000FF"/>
                  <w:kern w:val="0"/>
                  <w:sz w:val="20"/>
                  <w:szCs w:val="20"/>
                  <w:u w:val="single"/>
                </w:rPr>
                <w:t>Form of Stock Option Agreement for Senior Vice Presidents and Above under the 2004 Equity Incentive Plan, filed as Exhibit 10.2 to AMD’s Quarterly Report on Form 10-Q for the fiscal quarter ended April 4, 2017, is hereby incorporated by reference.</w:t>
              </w:r>
            </w:hyperlink>
          </w:p>
        </w:tc>
      </w:tr>
      <w:tr w:rsidR="001E29DA" w:rsidRPr="001E29DA" w14:paraId="1FB8C3BF" w14:textId="77777777" w:rsidTr="001E29DA">
        <w:trPr>
          <w:trHeight w:val="120"/>
          <w:jc w:val="center"/>
        </w:trPr>
        <w:tc>
          <w:tcPr>
            <w:tcW w:w="0" w:type="auto"/>
            <w:gridSpan w:val="3"/>
            <w:tcMar>
              <w:top w:w="0" w:type="dxa"/>
              <w:left w:w="20" w:type="dxa"/>
              <w:bottom w:w="0" w:type="dxa"/>
              <w:right w:w="20" w:type="dxa"/>
            </w:tcMar>
            <w:vAlign w:val="center"/>
            <w:hideMark/>
          </w:tcPr>
          <w:p w14:paraId="64652CA9"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86F38B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E0B9B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140D85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3B8234F" w14:textId="77777777" w:rsidTr="001E29DA">
        <w:trPr>
          <w:jc w:val="center"/>
        </w:trPr>
        <w:tc>
          <w:tcPr>
            <w:tcW w:w="0" w:type="auto"/>
            <w:gridSpan w:val="3"/>
            <w:tcMar>
              <w:top w:w="0" w:type="dxa"/>
              <w:left w:w="20" w:type="dxa"/>
              <w:bottom w:w="0" w:type="dxa"/>
              <w:right w:w="20" w:type="dxa"/>
            </w:tcMar>
            <w:vAlign w:val="center"/>
            <w:hideMark/>
          </w:tcPr>
          <w:p w14:paraId="0E3A421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6C054B2F"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*10.28</w:t>
            </w:r>
          </w:p>
        </w:tc>
        <w:tc>
          <w:tcPr>
            <w:tcW w:w="0" w:type="auto"/>
            <w:gridSpan w:val="3"/>
            <w:tcMar>
              <w:top w:w="0" w:type="dxa"/>
              <w:left w:w="20" w:type="dxa"/>
              <w:bottom w:w="0" w:type="dxa"/>
              <w:right w:w="20" w:type="dxa"/>
            </w:tcMar>
            <w:vAlign w:val="center"/>
            <w:hideMark/>
          </w:tcPr>
          <w:p w14:paraId="22222F1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474E66A" w14:textId="77777777" w:rsidR="001E29DA" w:rsidRPr="001E29DA" w:rsidRDefault="001E29DA" w:rsidP="001E29DA">
            <w:pPr>
              <w:widowControl/>
              <w:spacing w:after="100"/>
              <w:jc w:val="left"/>
              <w:rPr>
                <w:rFonts w:ascii="宋体" w:eastAsia="宋体" w:hAnsi="宋体" w:cs="宋体"/>
                <w:kern w:val="0"/>
                <w:sz w:val="24"/>
                <w:szCs w:val="24"/>
              </w:rPr>
            </w:pPr>
            <w:hyperlink r:id="rId249" w:history="1">
              <w:r w:rsidRPr="001E29DA">
                <w:rPr>
                  <w:rFonts w:ascii="Arial" w:eastAsia="宋体" w:hAnsi="Arial" w:cs="Arial"/>
                  <w:color w:val="0000FF"/>
                  <w:kern w:val="0"/>
                  <w:sz w:val="20"/>
                  <w:szCs w:val="20"/>
                  <w:u w:val="single"/>
                </w:rPr>
                <w:t>Amended and Restated 2017 Employee Stock Purchase Plan dated August 23, 2018, filed as Exhibit 10.1 to AMD's Quarterly Report on Form 10-Q for the fiscal quarter ended September 29, 2018, is hereby incorporated by reference.</w:t>
              </w:r>
            </w:hyperlink>
          </w:p>
        </w:tc>
      </w:tr>
      <w:tr w:rsidR="001E29DA" w:rsidRPr="001E29DA" w14:paraId="4EF4DB17" w14:textId="77777777" w:rsidTr="001E29DA">
        <w:trPr>
          <w:trHeight w:val="120"/>
          <w:jc w:val="center"/>
        </w:trPr>
        <w:tc>
          <w:tcPr>
            <w:tcW w:w="0" w:type="auto"/>
            <w:gridSpan w:val="3"/>
            <w:tcMar>
              <w:top w:w="0" w:type="dxa"/>
              <w:left w:w="20" w:type="dxa"/>
              <w:bottom w:w="0" w:type="dxa"/>
              <w:right w:w="20" w:type="dxa"/>
            </w:tcMar>
            <w:vAlign w:val="center"/>
            <w:hideMark/>
          </w:tcPr>
          <w:p w14:paraId="2A2F6D62"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88420B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FE7FDB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FC813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bl>
    <w:p w14:paraId="2285D43B"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100</w:t>
      </w:r>
    </w:p>
    <w:p w14:paraId="032BA1DF"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47BAEFBB">
          <v:rect id="_x0000_i1129" style="width:0;height:1.5pt" o:hralign="center" o:hrstd="t" o:hrnoshade="t" o:hr="t" fillcolor="black" stroked="f"/>
        </w:pict>
      </w:r>
    </w:p>
    <w:p w14:paraId="3BED9199"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250" w:anchor="i179f0d6779c24794a67681755ffb9a04_7" w:history="1">
        <w:r w:rsidRPr="001E29DA">
          <w:rPr>
            <w:rFonts w:ascii="Arial" w:eastAsia="微软雅黑" w:hAnsi="Arial" w:cs="Arial"/>
            <w:color w:val="0000FF"/>
            <w:kern w:val="0"/>
            <w:sz w:val="18"/>
            <w:szCs w:val="18"/>
            <w:u w:val="single"/>
          </w:rPr>
          <w:t>Table of Contents</w:t>
        </w:r>
      </w:hyperlink>
    </w:p>
    <w:tbl>
      <w:tblPr>
        <w:tblW w:w="19017" w:type="dxa"/>
        <w:jc w:val="center"/>
        <w:tblCellMar>
          <w:top w:w="15" w:type="dxa"/>
          <w:left w:w="15" w:type="dxa"/>
          <w:bottom w:w="15" w:type="dxa"/>
          <w:right w:w="15" w:type="dxa"/>
        </w:tblCellMar>
        <w:tblLook w:val="04A0" w:firstRow="1" w:lastRow="0" w:firstColumn="1" w:lastColumn="0" w:noHBand="0" w:noVBand="1"/>
      </w:tblPr>
      <w:tblGrid>
        <w:gridCol w:w="110"/>
        <w:gridCol w:w="252"/>
        <w:gridCol w:w="36"/>
        <w:gridCol w:w="139"/>
        <w:gridCol w:w="1302"/>
        <w:gridCol w:w="36"/>
        <w:gridCol w:w="36"/>
        <w:gridCol w:w="137"/>
        <w:gridCol w:w="36"/>
        <w:gridCol w:w="188"/>
        <w:gridCol w:w="16693"/>
        <w:gridCol w:w="52"/>
      </w:tblGrid>
      <w:tr w:rsidR="001E29DA" w:rsidRPr="001E29DA" w14:paraId="291DD4E8" w14:textId="77777777" w:rsidTr="001E29DA">
        <w:trPr>
          <w:jc w:val="center"/>
        </w:trPr>
        <w:tc>
          <w:tcPr>
            <w:tcW w:w="159" w:type="dxa"/>
            <w:vAlign w:val="center"/>
            <w:hideMark/>
          </w:tcPr>
          <w:p w14:paraId="23F76D28"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392" w:type="dxa"/>
            <w:vAlign w:val="center"/>
            <w:hideMark/>
          </w:tcPr>
          <w:p w14:paraId="6623687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6B0A9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60817A7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835" w:type="dxa"/>
            <w:vAlign w:val="center"/>
            <w:hideMark/>
          </w:tcPr>
          <w:p w14:paraId="6244627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82B91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0367D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02" w:type="dxa"/>
            <w:vAlign w:val="center"/>
            <w:hideMark/>
          </w:tcPr>
          <w:p w14:paraId="5BB4989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4FF7F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28E856E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5743" w:type="dxa"/>
            <w:vAlign w:val="center"/>
            <w:hideMark/>
          </w:tcPr>
          <w:p w14:paraId="745BDBF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13C94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D64ED49" w14:textId="77777777" w:rsidTr="001E29DA">
        <w:trPr>
          <w:jc w:val="center"/>
        </w:trPr>
        <w:tc>
          <w:tcPr>
            <w:tcW w:w="0" w:type="auto"/>
            <w:gridSpan w:val="3"/>
            <w:tcMar>
              <w:top w:w="0" w:type="dxa"/>
              <w:left w:w="20" w:type="dxa"/>
              <w:bottom w:w="0" w:type="dxa"/>
              <w:right w:w="20" w:type="dxa"/>
            </w:tcMar>
            <w:vAlign w:val="center"/>
            <w:hideMark/>
          </w:tcPr>
          <w:p w14:paraId="787D848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0251FB0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*10.29</w:t>
            </w:r>
          </w:p>
        </w:tc>
        <w:tc>
          <w:tcPr>
            <w:tcW w:w="0" w:type="auto"/>
            <w:gridSpan w:val="3"/>
            <w:tcMar>
              <w:top w:w="0" w:type="dxa"/>
              <w:left w:w="20" w:type="dxa"/>
              <w:bottom w:w="0" w:type="dxa"/>
              <w:right w:w="20" w:type="dxa"/>
            </w:tcMar>
            <w:vAlign w:val="center"/>
            <w:hideMark/>
          </w:tcPr>
          <w:p w14:paraId="1E17CFD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28D9A4B" w14:textId="77777777" w:rsidR="001E29DA" w:rsidRPr="001E29DA" w:rsidRDefault="001E29DA" w:rsidP="001E29DA">
            <w:pPr>
              <w:widowControl/>
              <w:spacing w:after="100"/>
              <w:jc w:val="left"/>
              <w:rPr>
                <w:rFonts w:ascii="宋体" w:eastAsia="宋体" w:hAnsi="宋体" w:cs="宋体"/>
                <w:kern w:val="0"/>
                <w:sz w:val="24"/>
                <w:szCs w:val="24"/>
              </w:rPr>
            </w:pPr>
            <w:hyperlink r:id="rId251" w:history="1">
              <w:r w:rsidRPr="001E29DA">
                <w:rPr>
                  <w:rFonts w:ascii="Arial" w:eastAsia="宋体" w:hAnsi="Arial" w:cs="Arial"/>
                  <w:color w:val="0000FF"/>
                  <w:kern w:val="0"/>
                  <w:sz w:val="20"/>
                  <w:szCs w:val="20"/>
                  <w:u w:val="single"/>
                </w:rPr>
                <w:t>2017 Employee Stock Purchase Plan, as amended and restated October 12, 2017, filed as Exhibit 10.98 to AMD's Annual Report on Form 10-K for the fiscal year ended December 30, 2017, is hereby incorporated by reference.</w:t>
              </w:r>
            </w:hyperlink>
          </w:p>
        </w:tc>
      </w:tr>
      <w:tr w:rsidR="001E29DA" w:rsidRPr="001E29DA" w14:paraId="5D529015" w14:textId="77777777" w:rsidTr="001E29DA">
        <w:trPr>
          <w:trHeight w:val="120"/>
          <w:jc w:val="center"/>
        </w:trPr>
        <w:tc>
          <w:tcPr>
            <w:tcW w:w="0" w:type="auto"/>
            <w:gridSpan w:val="3"/>
            <w:tcMar>
              <w:top w:w="0" w:type="dxa"/>
              <w:left w:w="20" w:type="dxa"/>
              <w:bottom w:w="0" w:type="dxa"/>
              <w:right w:w="20" w:type="dxa"/>
            </w:tcMar>
            <w:vAlign w:val="center"/>
            <w:hideMark/>
          </w:tcPr>
          <w:p w14:paraId="03EFF2A6"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73C77B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C95DC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92075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259E9A8" w14:textId="77777777" w:rsidTr="001E29DA">
        <w:trPr>
          <w:jc w:val="center"/>
        </w:trPr>
        <w:tc>
          <w:tcPr>
            <w:tcW w:w="0" w:type="auto"/>
            <w:gridSpan w:val="3"/>
            <w:tcMar>
              <w:top w:w="0" w:type="dxa"/>
              <w:left w:w="20" w:type="dxa"/>
              <w:bottom w:w="0" w:type="dxa"/>
              <w:right w:w="20" w:type="dxa"/>
            </w:tcMar>
            <w:vAlign w:val="center"/>
            <w:hideMark/>
          </w:tcPr>
          <w:p w14:paraId="436E521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7A501BB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*10.30</w:t>
            </w:r>
          </w:p>
        </w:tc>
        <w:tc>
          <w:tcPr>
            <w:tcW w:w="0" w:type="auto"/>
            <w:gridSpan w:val="3"/>
            <w:tcMar>
              <w:top w:w="0" w:type="dxa"/>
              <w:left w:w="20" w:type="dxa"/>
              <w:bottom w:w="0" w:type="dxa"/>
              <w:right w:w="20" w:type="dxa"/>
            </w:tcMar>
            <w:vAlign w:val="center"/>
            <w:hideMark/>
          </w:tcPr>
          <w:p w14:paraId="6E45044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8C1800A" w14:textId="77777777" w:rsidR="001E29DA" w:rsidRPr="001E29DA" w:rsidRDefault="001E29DA" w:rsidP="001E29DA">
            <w:pPr>
              <w:widowControl/>
              <w:spacing w:after="100"/>
              <w:jc w:val="left"/>
              <w:rPr>
                <w:rFonts w:ascii="宋体" w:eastAsia="宋体" w:hAnsi="宋体" w:cs="宋体"/>
                <w:kern w:val="0"/>
                <w:sz w:val="24"/>
                <w:szCs w:val="24"/>
              </w:rPr>
            </w:pPr>
            <w:hyperlink r:id="rId252" w:history="1">
              <w:r w:rsidRPr="001E29DA">
                <w:rPr>
                  <w:rFonts w:ascii="Arial" w:eastAsia="宋体" w:hAnsi="Arial" w:cs="Arial"/>
                  <w:color w:val="0000FF"/>
                  <w:kern w:val="0"/>
                  <w:sz w:val="20"/>
                  <w:szCs w:val="20"/>
                  <w:u w:val="single"/>
                  <w:shd w:val="clear" w:color="auto" w:fill="FFFFFF"/>
                </w:rPr>
                <w:t>Form of Stock Option Agreement for Senior Vice Presidents and Above under the 2004 Equity Incentive Plan, filed as Exhibit 10.99 to AMD's Annual Report on Form 10-K for the fiscal year ended December 30, 2017, is hereby incorporated by reference.</w:t>
              </w:r>
            </w:hyperlink>
          </w:p>
        </w:tc>
      </w:tr>
      <w:tr w:rsidR="001E29DA" w:rsidRPr="001E29DA" w14:paraId="05C599D2" w14:textId="77777777" w:rsidTr="001E29DA">
        <w:trPr>
          <w:trHeight w:val="120"/>
          <w:jc w:val="center"/>
        </w:trPr>
        <w:tc>
          <w:tcPr>
            <w:tcW w:w="0" w:type="auto"/>
            <w:gridSpan w:val="3"/>
            <w:tcMar>
              <w:top w:w="0" w:type="dxa"/>
              <w:left w:w="20" w:type="dxa"/>
              <w:bottom w:w="0" w:type="dxa"/>
              <w:right w:w="20" w:type="dxa"/>
            </w:tcMar>
            <w:vAlign w:val="center"/>
            <w:hideMark/>
          </w:tcPr>
          <w:p w14:paraId="2E65ACB2"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D9EFA4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6F3AE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D84412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C582088" w14:textId="77777777" w:rsidTr="001E29DA">
        <w:trPr>
          <w:jc w:val="center"/>
        </w:trPr>
        <w:tc>
          <w:tcPr>
            <w:tcW w:w="0" w:type="auto"/>
            <w:gridSpan w:val="3"/>
            <w:tcMar>
              <w:top w:w="0" w:type="dxa"/>
              <w:left w:w="20" w:type="dxa"/>
              <w:bottom w:w="0" w:type="dxa"/>
              <w:right w:w="20" w:type="dxa"/>
            </w:tcMar>
            <w:vAlign w:val="center"/>
            <w:hideMark/>
          </w:tcPr>
          <w:p w14:paraId="08AAB69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82B027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*10.31</w:t>
            </w:r>
          </w:p>
        </w:tc>
        <w:tc>
          <w:tcPr>
            <w:tcW w:w="0" w:type="auto"/>
            <w:gridSpan w:val="3"/>
            <w:tcMar>
              <w:top w:w="0" w:type="dxa"/>
              <w:left w:w="20" w:type="dxa"/>
              <w:bottom w:w="0" w:type="dxa"/>
              <w:right w:w="20" w:type="dxa"/>
            </w:tcMar>
            <w:vAlign w:val="center"/>
            <w:hideMark/>
          </w:tcPr>
          <w:p w14:paraId="450A59A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91D83DA" w14:textId="77777777" w:rsidR="001E29DA" w:rsidRPr="001E29DA" w:rsidRDefault="001E29DA" w:rsidP="001E29DA">
            <w:pPr>
              <w:widowControl/>
              <w:spacing w:after="100"/>
              <w:jc w:val="left"/>
              <w:rPr>
                <w:rFonts w:ascii="宋体" w:eastAsia="宋体" w:hAnsi="宋体" w:cs="宋体"/>
                <w:kern w:val="0"/>
                <w:sz w:val="24"/>
                <w:szCs w:val="24"/>
              </w:rPr>
            </w:pPr>
            <w:hyperlink r:id="rId253" w:history="1">
              <w:r w:rsidRPr="001E29DA">
                <w:rPr>
                  <w:rFonts w:ascii="Arial" w:eastAsia="宋体" w:hAnsi="Arial" w:cs="Arial"/>
                  <w:color w:val="0000FF"/>
                  <w:kern w:val="0"/>
                  <w:sz w:val="20"/>
                  <w:szCs w:val="20"/>
                  <w:u w:val="single"/>
                </w:rPr>
                <w:t>Form of Restricted Stock Unit Award Agreement for Senior Vice Presidents and Above under the 2004 Equity Incentive Plan, filed as Exhibit 10.100 to AMD's Annual Report on Form 10-K for the fiscal year ended December 30, 2017, is hereby incorporated by reference.</w:t>
              </w:r>
            </w:hyperlink>
          </w:p>
        </w:tc>
      </w:tr>
      <w:tr w:rsidR="001E29DA" w:rsidRPr="001E29DA" w14:paraId="3E9A33B9" w14:textId="77777777" w:rsidTr="001E29DA">
        <w:trPr>
          <w:trHeight w:val="120"/>
          <w:jc w:val="center"/>
        </w:trPr>
        <w:tc>
          <w:tcPr>
            <w:tcW w:w="0" w:type="auto"/>
            <w:gridSpan w:val="3"/>
            <w:tcMar>
              <w:top w:w="0" w:type="dxa"/>
              <w:left w:w="20" w:type="dxa"/>
              <w:bottom w:w="0" w:type="dxa"/>
              <w:right w:w="20" w:type="dxa"/>
            </w:tcMar>
            <w:vAlign w:val="center"/>
            <w:hideMark/>
          </w:tcPr>
          <w:p w14:paraId="1BE4CF2F"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3ED066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71A9BF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DD4B2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3C431E7" w14:textId="77777777" w:rsidTr="001E29DA">
        <w:trPr>
          <w:jc w:val="center"/>
        </w:trPr>
        <w:tc>
          <w:tcPr>
            <w:tcW w:w="0" w:type="auto"/>
            <w:gridSpan w:val="3"/>
            <w:tcMar>
              <w:top w:w="0" w:type="dxa"/>
              <w:left w:w="20" w:type="dxa"/>
              <w:bottom w:w="0" w:type="dxa"/>
              <w:right w:w="20" w:type="dxa"/>
            </w:tcMar>
            <w:vAlign w:val="center"/>
            <w:hideMark/>
          </w:tcPr>
          <w:p w14:paraId="3CBF1E6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0AFDC88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*10.32</w:t>
            </w:r>
          </w:p>
        </w:tc>
        <w:tc>
          <w:tcPr>
            <w:tcW w:w="0" w:type="auto"/>
            <w:gridSpan w:val="3"/>
            <w:tcMar>
              <w:top w:w="0" w:type="dxa"/>
              <w:left w:w="20" w:type="dxa"/>
              <w:bottom w:w="0" w:type="dxa"/>
              <w:right w:w="20" w:type="dxa"/>
            </w:tcMar>
            <w:vAlign w:val="center"/>
            <w:hideMark/>
          </w:tcPr>
          <w:p w14:paraId="4502D9F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9704999" w14:textId="77777777" w:rsidR="001E29DA" w:rsidRPr="001E29DA" w:rsidRDefault="001E29DA" w:rsidP="001E29DA">
            <w:pPr>
              <w:widowControl/>
              <w:spacing w:after="100"/>
              <w:jc w:val="left"/>
              <w:rPr>
                <w:rFonts w:ascii="宋体" w:eastAsia="宋体" w:hAnsi="宋体" w:cs="宋体"/>
                <w:kern w:val="0"/>
                <w:sz w:val="24"/>
                <w:szCs w:val="24"/>
              </w:rPr>
            </w:pPr>
            <w:hyperlink r:id="rId254" w:history="1">
              <w:r w:rsidRPr="001E29DA">
                <w:rPr>
                  <w:rFonts w:ascii="Arial" w:eastAsia="宋体" w:hAnsi="Arial" w:cs="Arial"/>
                  <w:color w:val="0000FF"/>
                  <w:kern w:val="0"/>
                  <w:sz w:val="20"/>
                  <w:szCs w:val="20"/>
                  <w:u w:val="single"/>
                </w:rPr>
                <w:t>Form of Performance-Based Restricted Stock Unit Agreement for Senior Vice Presidents and Above under the 2004 Equity Incentive Plan filed as Exhibit 10.101 to AMD's Annual Report on Form 10-K for the fiscal year ended December 30, 2017, is hereby incorporated by reference.</w:t>
              </w:r>
            </w:hyperlink>
          </w:p>
        </w:tc>
      </w:tr>
      <w:tr w:rsidR="001E29DA" w:rsidRPr="001E29DA" w14:paraId="4235801C" w14:textId="77777777" w:rsidTr="001E29DA">
        <w:trPr>
          <w:trHeight w:val="120"/>
          <w:jc w:val="center"/>
        </w:trPr>
        <w:tc>
          <w:tcPr>
            <w:tcW w:w="0" w:type="auto"/>
            <w:gridSpan w:val="3"/>
            <w:tcMar>
              <w:top w:w="0" w:type="dxa"/>
              <w:left w:w="20" w:type="dxa"/>
              <w:bottom w:w="0" w:type="dxa"/>
              <w:right w:w="20" w:type="dxa"/>
            </w:tcMar>
            <w:vAlign w:val="center"/>
            <w:hideMark/>
          </w:tcPr>
          <w:p w14:paraId="18BB0AB1"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A95DC6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3431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76C563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BD2F2D5" w14:textId="77777777" w:rsidTr="001E29DA">
        <w:trPr>
          <w:jc w:val="center"/>
        </w:trPr>
        <w:tc>
          <w:tcPr>
            <w:tcW w:w="0" w:type="auto"/>
            <w:gridSpan w:val="3"/>
            <w:tcMar>
              <w:top w:w="0" w:type="dxa"/>
              <w:left w:w="20" w:type="dxa"/>
              <w:bottom w:w="0" w:type="dxa"/>
              <w:right w:w="20" w:type="dxa"/>
            </w:tcMar>
            <w:vAlign w:val="center"/>
            <w:hideMark/>
          </w:tcPr>
          <w:p w14:paraId="1980881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72F2A77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*10.33</w:t>
            </w:r>
          </w:p>
        </w:tc>
        <w:tc>
          <w:tcPr>
            <w:tcW w:w="0" w:type="auto"/>
            <w:gridSpan w:val="3"/>
            <w:tcMar>
              <w:top w:w="0" w:type="dxa"/>
              <w:left w:w="20" w:type="dxa"/>
              <w:bottom w:w="0" w:type="dxa"/>
              <w:right w:w="20" w:type="dxa"/>
            </w:tcMar>
            <w:vAlign w:val="center"/>
            <w:hideMark/>
          </w:tcPr>
          <w:p w14:paraId="62102FE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20B0531" w14:textId="77777777" w:rsidR="001E29DA" w:rsidRPr="001E29DA" w:rsidRDefault="001E29DA" w:rsidP="001E29DA">
            <w:pPr>
              <w:widowControl/>
              <w:spacing w:after="100"/>
              <w:jc w:val="left"/>
              <w:rPr>
                <w:rFonts w:ascii="宋体" w:eastAsia="宋体" w:hAnsi="宋体" w:cs="宋体"/>
                <w:kern w:val="0"/>
                <w:sz w:val="24"/>
                <w:szCs w:val="24"/>
              </w:rPr>
            </w:pPr>
            <w:hyperlink r:id="rId255" w:history="1">
              <w:r w:rsidRPr="001E29DA">
                <w:rPr>
                  <w:rFonts w:ascii="Arial" w:eastAsia="宋体" w:hAnsi="Arial" w:cs="Arial"/>
                  <w:color w:val="0000FF"/>
                  <w:kern w:val="0"/>
                  <w:sz w:val="20"/>
                  <w:szCs w:val="20"/>
                  <w:u w:val="single"/>
                </w:rPr>
                <w:t>Amendment to Advanced Micro Devices, Inc. Executive Incentive Plan dated as of February 8, 2018, filed as Exhibit 10.1 to AMD's Quarterly Report on Form 10-Q for the fiscal quarter ended March 31, 2018, is hereby incorporated by reference.</w:t>
              </w:r>
            </w:hyperlink>
          </w:p>
        </w:tc>
      </w:tr>
      <w:tr w:rsidR="001E29DA" w:rsidRPr="001E29DA" w14:paraId="58D4B193" w14:textId="77777777" w:rsidTr="001E29DA">
        <w:trPr>
          <w:trHeight w:val="120"/>
          <w:jc w:val="center"/>
        </w:trPr>
        <w:tc>
          <w:tcPr>
            <w:tcW w:w="0" w:type="auto"/>
            <w:gridSpan w:val="3"/>
            <w:tcMar>
              <w:top w:w="0" w:type="dxa"/>
              <w:left w:w="20" w:type="dxa"/>
              <w:bottom w:w="0" w:type="dxa"/>
              <w:right w:w="20" w:type="dxa"/>
            </w:tcMar>
            <w:vAlign w:val="center"/>
            <w:hideMark/>
          </w:tcPr>
          <w:p w14:paraId="06BA9A8B"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FC76CB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0A24E0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D97EFB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E07F990" w14:textId="77777777" w:rsidTr="001E29DA">
        <w:trPr>
          <w:jc w:val="center"/>
        </w:trPr>
        <w:tc>
          <w:tcPr>
            <w:tcW w:w="0" w:type="auto"/>
            <w:gridSpan w:val="3"/>
            <w:tcMar>
              <w:top w:w="0" w:type="dxa"/>
              <w:left w:w="20" w:type="dxa"/>
              <w:bottom w:w="0" w:type="dxa"/>
              <w:right w:w="20" w:type="dxa"/>
            </w:tcMar>
            <w:vAlign w:val="center"/>
            <w:hideMark/>
          </w:tcPr>
          <w:p w14:paraId="72AD29A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78247A1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*10.34</w:t>
            </w:r>
          </w:p>
        </w:tc>
        <w:tc>
          <w:tcPr>
            <w:tcW w:w="0" w:type="auto"/>
            <w:gridSpan w:val="3"/>
            <w:tcMar>
              <w:top w:w="0" w:type="dxa"/>
              <w:left w:w="20" w:type="dxa"/>
              <w:bottom w:w="0" w:type="dxa"/>
              <w:right w:w="20" w:type="dxa"/>
            </w:tcMar>
            <w:vAlign w:val="center"/>
            <w:hideMark/>
          </w:tcPr>
          <w:p w14:paraId="2A6C664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B9D5664" w14:textId="77777777" w:rsidR="001E29DA" w:rsidRPr="001E29DA" w:rsidRDefault="001E29DA" w:rsidP="001E29DA">
            <w:pPr>
              <w:widowControl/>
              <w:spacing w:after="100"/>
              <w:jc w:val="left"/>
              <w:rPr>
                <w:rFonts w:ascii="宋体" w:eastAsia="宋体" w:hAnsi="宋体" w:cs="宋体"/>
                <w:kern w:val="0"/>
                <w:sz w:val="24"/>
                <w:szCs w:val="24"/>
              </w:rPr>
            </w:pPr>
            <w:hyperlink r:id="rId256" w:history="1">
              <w:r w:rsidRPr="001E29DA">
                <w:rPr>
                  <w:rFonts w:ascii="Arial" w:eastAsia="宋体" w:hAnsi="Arial" w:cs="Arial"/>
                  <w:color w:val="0000FF"/>
                  <w:kern w:val="0"/>
                  <w:sz w:val="20"/>
                  <w:szCs w:val="20"/>
                  <w:u w:val="single"/>
                </w:rPr>
                <w:t>Form of Stock Option Agreement for Senior Vice Presidents and Above under the 2004 Equity Incentive plan, filed as Exhibit 10.103 to AMD’s Annual Report on Form 10-K for the fiscal year ended December 29, 2018, is hereby incorporated by reference.</w:t>
              </w:r>
            </w:hyperlink>
          </w:p>
        </w:tc>
      </w:tr>
      <w:tr w:rsidR="001E29DA" w:rsidRPr="001E29DA" w14:paraId="375DBD3B" w14:textId="77777777" w:rsidTr="001E29DA">
        <w:trPr>
          <w:trHeight w:val="120"/>
          <w:jc w:val="center"/>
        </w:trPr>
        <w:tc>
          <w:tcPr>
            <w:tcW w:w="0" w:type="auto"/>
            <w:gridSpan w:val="3"/>
            <w:tcMar>
              <w:top w:w="0" w:type="dxa"/>
              <w:left w:w="20" w:type="dxa"/>
              <w:bottom w:w="0" w:type="dxa"/>
              <w:right w:w="20" w:type="dxa"/>
            </w:tcMar>
            <w:vAlign w:val="center"/>
            <w:hideMark/>
          </w:tcPr>
          <w:p w14:paraId="12FE1535"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8804A8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CB7E05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525D4B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BC8DA18" w14:textId="77777777" w:rsidTr="001E29DA">
        <w:trPr>
          <w:jc w:val="center"/>
        </w:trPr>
        <w:tc>
          <w:tcPr>
            <w:tcW w:w="0" w:type="auto"/>
            <w:gridSpan w:val="3"/>
            <w:tcMar>
              <w:top w:w="0" w:type="dxa"/>
              <w:left w:w="20" w:type="dxa"/>
              <w:bottom w:w="0" w:type="dxa"/>
              <w:right w:w="20" w:type="dxa"/>
            </w:tcMar>
            <w:vAlign w:val="center"/>
            <w:hideMark/>
          </w:tcPr>
          <w:p w14:paraId="223150F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8FC912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*10.35</w:t>
            </w:r>
          </w:p>
        </w:tc>
        <w:tc>
          <w:tcPr>
            <w:tcW w:w="0" w:type="auto"/>
            <w:gridSpan w:val="3"/>
            <w:tcMar>
              <w:top w:w="0" w:type="dxa"/>
              <w:left w:w="20" w:type="dxa"/>
              <w:bottom w:w="0" w:type="dxa"/>
              <w:right w:w="20" w:type="dxa"/>
            </w:tcMar>
            <w:vAlign w:val="center"/>
            <w:hideMark/>
          </w:tcPr>
          <w:p w14:paraId="6C58D16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665D5D4" w14:textId="77777777" w:rsidR="001E29DA" w:rsidRPr="001E29DA" w:rsidRDefault="001E29DA" w:rsidP="001E29DA">
            <w:pPr>
              <w:widowControl/>
              <w:spacing w:after="100"/>
              <w:jc w:val="left"/>
              <w:rPr>
                <w:rFonts w:ascii="宋体" w:eastAsia="宋体" w:hAnsi="宋体" w:cs="宋体"/>
                <w:kern w:val="0"/>
                <w:sz w:val="24"/>
                <w:szCs w:val="24"/>
              </w:rPr>
            </w:pPr>
            <w:hyperlink r:id="rId257" w:history="1">
              <w:r w:rsidRPr="001E29DA">
                <w:rPr>
                  <w:rFonts w:ascii="Arial" w:eastAsia="宋体" w:hAnsi="Arial" w:cs="Arial"/>
                  <w:color w:val="0000FF"/>
                  <w:kern w:val="0"/>
                  <w:sz w:val="20"/>
                  <w:szCs w:val="20"/>
                  <w:u w:val="single"/>
                </w:rPr>
                <w:t>Form of Performance-based Restricted Stock Unit Agreement for Senior Vice Presidents and Above under the 2004 Equity Incentive Plan, filed as Exhibit 10.104 to AMD’s Annual Report on Form 10-K for the fiscal year ended December 29, 2018, is hereby incorporated by reference.</w:t>
              </w:r>
            </w:hyperlink>
          </w:p>
        </w:tc>
      </w:tr>
      <w:tr w:rsidR="001E29DA" w:rsidRPr="001E29DA" w14:paraId="7ADBEDE7" w14:textId="77777777" w:rsidTr="001E29DA">
        <w:trPr>
          <w:trHeight w:val="120"/>
          <w:jc w:val="center"/>
        </w:trPr>
        <w:tc>
          <w:tcPr>
            <w:tcW w:w="0" w:type="auto"/>
            <w:gridSpan w:val="3"/>
            <w:tcMar>
              <w:top w:w="0" w:type="dxa"/>
              <w:left w:w="20" w:type="dxa"/>
              <w:bottom w:w="0" w:type="dxa"/>
              <w:right w:w="20" w:type="dxa"/>
            </w:tcMar>
            <w:vAlign w:val="center"/>
            <w:hideMark/>
          </w:tcPr>
          <w:p w14:paraId="53638769"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C4EA5E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0406CA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2964B8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A2E31C4" w14:textId="77777777" w:rsidTr="001E29DA">
        <w:trPr>
          <w:jc w:val="center"/>
        </w:trPr>
        <w:tc>
          <w:tcPr>
            <w:tcW w:w="0" w:type="auto"/>
            <w:gridSpan w:val="3"/>
            <w:tcMar>
              <w:top w:w="0" w:type="dxa"/>
              <w:left w:w="20" w:type="dxa"/>
              <w:bottom w:w="0" w:type="dxa"/>
              <w:right w:w="20" w:type="dxa"/>
            </w:tcMar>
            <w:vAlign w:val="center"/>
            <w:hideMark/>
          </w:tcPr>
          <w:p w14:paraId="6242A6C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32054E3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*10.36</w:t>
            </w:r>
          </w:p>
        </w:tc>
        <w:tc>
          <w:tcPr>
            <w:tcW w:w="0" w:type="auto"/>
            <w:gridSpan w:val="3"/>
            <w:tcMar>
              <w:top w:w="0" w:type="dxa"/>
              <w:left w:w="20" w:type="dxa"/>
              <w:bottom w:w="0" w:type="dxa"/>
              <w:right w:w="20" w:type="dxa"/>
            </w:tcMar>
            <w:vAlign w:val="center"/>
            <w:hideMark/>
          </w:tcPr>
          <w:p w14:paraId="1095EAE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26224E4" w14:textId="77777777" w:rsidR="001E29DA" w:rsidRPr="001E29DA" w:rsidRDefault="001E29DA" w:rsidP="001E29DA">
            <w:pPr>
              <w:widowControl/>
              <w:spacing w:after="100"/>
              <w:jc w:val="left"/>
              <w:rPr>
                <w:rFonts w:ascii="宋体" w:eastAsia="宋体" w:hAnsi="宋体" w:cs="宋体"/>
                <w:kern w:val="0"/>
                <w:sz w:val="24"/>
                <w:szCs w:val="24"/>
              </w:rPr>
            </w:pPr>
            <w:hyperlink r:id="rId258" w:history="1">
              <w:r w:rsidRPr="001E29DA">
                <w:rPr>
                  <w:rFonts w:ascii="Arial" w:eastAsia="宋体" w:hAnsi="Arial" w:cs="Arial"/>
                  <w:color w:val="0000FF"/>
                  <w:kern w:val="0"/>
                  <w:sz w:val="20"/>
                  <w:szCs w:val="20"/>
                  <w:u w:val="single"/>
                </w:rPr>
                <w:t>Form of Restricted Stock Unit Agreement for Senior Vice Presidents and Above under the 2004 Equity Incentive Plan, filed as Exhibit 10.105 to AMD’s Annual Report on Form 10-K for the fiscal year ended December 29, 2018, is hereby incorporated by reference.</w:t>
              </w:r>
            </w:hyperlink>
          </w:p>
        </w:tc>
      </w:tr>
      <w:tr w:rsidR="001E29DA" w:rsidRPr="001E29DA" w14:paraId="7131ECF8" w14:textId="77777777" w:rsidTr="001E29DA">
        <w:trPr>
          <w:trHeight w:val="120"/>
          <w:jc w:val="center"/>
        </w:trPr>
        <w:tc>
          <w:tcPr>
            <w:tcW w:w="0" w:type="auto"/>
            <w:gridSpan w:val="3"/>
            <w:tcMar>
              <w:top w:w="0" w:type="dxa"/>
              <w:left w:w="20" w:type="dxa"/>
              <w:bottom w:w="0" w:type="dxa"/>
              <w:right w:w="20" w:type="dxa"/>
            </w:tcMar>
            <w:vAlign w:val="center"/>
            <w:hideMark/>
          </w:tcPr>
          <w:p w14:paraId="09381E79"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8F5BB8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62742D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B3D13E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39C5A9A" w14:textId="77777777" w:rsidTr="001E29DA">
        <w:trPr>
          <w:jc w:val="center"/>
        </w:trPr>
        <w:tc>
          <w:tcPr>
            <w:tcW w:w="0" w:type="auto"/>
            <w:gridSpan w:val="3"/>
            <w:tcMar>
              <w:top w:w="0" w:type="dxa"/>
              <w:left w:w="20" w:type="dxa"/>
              <w:bottom w:w="0" w:type="dxa"/>
              <w:right w:w="20" w:type="dxa"/>
            </w:tcMar>
            <w:vAlign w:val="center"/>
            <w:hideMark/>
          </w:tcPr>
          <w:p w14:paraId="235CD4C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3B5B219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*10.37</w:t>
            </w:r>
          </w:p>
        </w:tc>
        <w:tc>
          <w:tcPr>
            <w:tcW w:w="0" w:type="auto"/>
            <w:gridSpan w:val="3"/>
            <w:tcMar>
              <w:top w:w="0" w:type="dxa"/>
              <w:left w:w="20" w:type="dxa"/>
              <w:bottom w:w="0" w:type="dxa"/>
              <w:right w:w="20" w:type="dxa"/>
            </w:tcMar>
            <w:vAlign w:val="center"/>
            <w:hideMark/>
          </w:tcPr>
          <w:p w14:paraId="3225900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6123587" w14:textId="77777777" w:rsidR="001E29DA" w:rsidRPr="001E29DA" w:rsidRDefault="001E29DA" w:rsidP="001E29DA">
            <w:pPr>
              <w:widowControl/>
              <w:spacing w:after="100"/>
              <w:jc w:val="left"/>
              <w:rPr>
                <w:rFonts w:ascii="宋体" w:eastAsia="宋体" w:hAnsi="宋体" w:cs="宋体"/>
                <w:kern w:val="0"/>
                <w:sz w:val="24"/>
                <w:szCs w:val="24"/>
              </w:rPr>
            </w:pPr>
            <w:hyperlink r:id="rId259" w:history="1">
              <w:r w:rsidRPr="001E29DA">
                <w:rPr>
                  <w:rFonts w:ascii="Arial" w:eastAsia="宋体" w:hAnsi="Arial" w:cs="Arial"/>
                  <w:color w:val="0000FF"/>
                  <w:kern w:val="0"/>
                  <w:sz w:val="20"/>
                  <w:szCs w:val="20"/>
                  <w:u w:val="single"/>
                </w:rPr>
                <w:t>Offer Letter between Advanced Micro Devices, Inc. and Rick Bergman dated August 1, 2019, filed as Exhibit 10.1 to AMD’s Quarterly Report on Form 10-Q for the fiscal quarter ended September 28, 2019, is hereby incorporated by reference.</w:t>
              </w:r>
            </w:hyperlink>
          </w:p>
        </w:tc>
      </w:tr>
      <w:tr w:rsidR="001E29DA" w:rsidRPr="001E29DA" w14:paraId="7917158E" w14:textId="77777777" w:rsidTr="001E29DA">
        <w:trPr>
          <w:trHeight w:val="120"/>
          <w:jc w:val="center"/>
        </w:trPr>
        <w:tc>
          <w:tcPr>
            <w:tcW w:w="0" w:type="auto"/>
            <w:gridSpan w:val="3"/>
            <w:tcMar>
              <w:top w:w="0" w:type="dxa"/>
              <w:left w:w="20" w:type="dxa"/>
              <w:bottom w:w="0" w:type="dxa"/>
              <w:right w:w="20" w:type="dxa"/>
            </w:tcMar>
            <w:vAlign w:val="center"/>
            <w:hideMark/>
          </w:tcPr>
          <w:p w14:paraId="004CA8A1"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7EDE46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6135C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85968D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54BC077" w14:textId="77777777" w:rsidTr="001E29DA">
        <w:trPr>
          <w:jc w:val="center"/>
        </w:trPr>
        <w:tc>
          <w:tcPr>
            <w:tcW w:w="0" w:type="auto"/>
            <w:gridSpan w:val="3"/>
            <w:tcMar>
              <w:top w:w="0" w:type="dxa"/>
              <w:left w:w="20" w:type="dxa"/>
              <w:bottom w:w="0" w:type="dxa"/>
              <w:right w:w="20" w:type="dxa"/>
            </w:tcMar>
            <w:vAlign w:val="center"/>
            <w:hideMark/>
          </w:tcPr>
          <w:p w14:paraId="05A2DD8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41A328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*10.38</w:t>
            </w:r>
          </w:p>
        </w:tc>
        <w:tc>
          <w:tcPr>
            <w:tcW w:w="0" w:type="auto"/>
            <w:gridSpan w:val="3"/>
            <w:tcMar>
              <w:top w:w="0" w:type="dxa"/>
              <w:left w:w="20" w:type="dxa"/>
              <w:bottom w:w="0" w:type="dxa"/>
              <w:right w:w="20" w:type="dxa"/>
            </w:tcMar>
            <w:vAlign w:val="center"/>
            <w:hideMark/>
          </w:tcPr>
          <w:p w14:paraId="0C1149C0"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E470306" w14:textId="77777777" w:rsidR="001E29DA" w:rsidRPr="001E29DA" w:rsidRDefault="001E29DA" w:rsidP="001E29DA">
            <w:pPr>
              <w:widowControl/>
              <w:spacing w:after="100"/>
              <w:jc w:val="left"/>
              <w:rPr>
                <w:rFonts w:ascii="宋体" w:eastAsia="宋体" w:hAnsi="宋体" w:cs="宋体"/>
                <w:kern w:val="0"/>
                <w:sz w:val="24"/>
                <w:szCs w:val="24"/>
              </w:rPr>
            </w:pPr>
            <w:hyperlink r:id="rId260" w:history="1">
              <w:r w:rsidRPr="001E29DA">
                <w:rPr>
                  <w:rFonts w:ascii="Arial" w:eastAsia="宋体" w:hAnsi="Arial" w:cs="Arial"/>
                  <w:color w:val="0000FF"/>
                  <w:kern w:val="0"/>
                  <w:sz w:val="20"/>
                  <w:szCs w:val="20"/>
                  <w:u w:val="single"/>
                </w:rPr>
                <w:t>Sign-On Bonus Letter between Advanced Micro Devices, Inc. and Rick Bergman dated August 1, 2019, filed as Exhibit 10.2 to AMD’s Quarterly Report on Form 10-Q for the fiscal quarter ended September 28, 2019, is hereby incorporated by reference.</w:t>
              </w:r>
            </w:hyperlink>
          </w:p>
        </w:tc>
      </w:tr>
      <w:tr w:rsidR="001E29DA" w:rsidRPr="001E29DA" w14:paraId="50A305CB" w14:textId="77777777" w:rsidTr="001E29DA">
        <w:trPr>
          <w:trHeight w:val="120"/>
          <w:jc w:val="center"/>
        </w:trPr>
        <w:tc>
          <w:tcPr>
            <w:tcW w:w="0" w:type="auto"/>
            <w:gridSpan w:val="3"/>
            <w:tcMar>
              <w:top w:w="0" w:type="dxa"/>
              <w:left w:w="20" w:type="dxa"/>
              <w:bottom w:w="0" w:type="dxa"/>
              <w:right w:w="20" w:type="dxa"/>
            </w:tcMar>
            <w:vAlign w:val="center"/>
            <w:hideMark/>
          </w:tcPr>
          <w:p w14:paraId="5623736A"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90F8FB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0909A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6C4A2B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C709409" w14:textId="77777777" w:rsidTr="001E29DA">
        <w:trPr>
          <w:jc w:val="center"/>
        </w:trPr>
        <w:tc>
          <w:tcPr>
            <w:tcW w:w="0" w:type="auto"/>
            <w:gridSpan w:val="3"/>
            <w:tcMar>
              <w:top w:w="0" w:type="dxa"/>
              <w:left w:w="20" w:type="dxa"/>
              <w:bottom w:w="0" w:type="dxa"/>
              <w:right w:w="20" w:type="dxa"/>
            </w:tcMar>
            <w:vAlign w:val="center"/>
            <w:hideMark/>
          </w:tcPr>
          <w:p w14:paraId="1922293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E9509F6"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*10.39</w:t>
            </w:r>
          </w:p>
        </w:tc>
        <w:tc>
          <w:tcPr>
            <w:tcW w:w="0" w:type="auto"/>
            <w:gridSpan w:val="3"/>
            <w:tcMar>
              <w:top w:w="0" w:type="dxa"/>
              <w:left w:w="20" w:type="dxa"/>
              <w:bottom w:w="0" w:type="dxa"/>
              <w:right w:w="20" w:type="dxa"/>
            </w:tcMar>
            <w:vAlign w:val="center"/>
            <w:hideMark/>
          </w:tcPr>
          <w:p w14:paraId="46AC056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058DF05" w14:textId="77777777" w:rsidR="001E29DA" w:rsidRPr="001E29DA" w:rsidRDefault="001E29DA" w:rsidP="001E29DA">
            <w:pPr>
              <w:widowControl/>
              <w:spacing w:after="100"/>
              <w:jc w:val="left"/>
              <w:rPr>
                <w:rFonts w:ascii="宋体" w:eastAsia="宋体" w:hAnsi="宋体" w:cs="宋体"/>
                <w:kern w:val="0"/>
                <w:sz w:val="24"/>
                <w:szCs w:val="24"/>
              </w:rPr>
            </w:pPr>
            <w:hyperlink r:id="rId261" w:history="1">
              <w:r w:rsidRPr="001E29DA">
                <w:rPr>
                  <w:rFonts w:ascii="Arial" w:eastAsia="宋体" w:hAnsi="Arial" w:cs="Arial"/>
                  <w:color w:val="0000FF"/>
                  <w:kern w:val="0"/>
                  <w:sz w:val="20"/>
                  <w:szCs w:val="20"/>
                  <w:u w:val="single"/>
                </w:rPr>
                <w:t>Value Creation Performance-Based Restricted Stock Unit Grant Notice between Advanced Micro Devices, Inc. and Lisa T. Su, dated August 9, 2019, filed as Exhibit 10.3 to AMD’s Quarterly Report on Form 10-Q for the fiscal quarter ended September 28, 2019, is hereby incorporated by reference.</w:t>
              </w:r>
            </w:hyperlink>
          </w:p>
        </w:tc>
      </w:tr>
      <w:tr w:rsidR="001E29DA" w:rsidRPr="001E29DA" w14:paraId="64349E7F" w14:textId="77777777" w:rsidTr="001E29DA">
        <w:trPr>
          <w:trHeight w:val="120"/>
          <w:jc w:val="center"/>
        </w:trPr>
        <w:tc>
          <w:tcPr>
            <w:tcW w:w="0" w:type="auto"/>
            <w:gridSpan w:val="3"/>
            <w:tcMar>
              <w:top w:w="0" w:type="dxa"/>
              <w:left w:w="20" w:type="dxa"/>
              <w:bottom w:w="0" w:type="dxa"/>
              <w:right w:w="20" w:type="dxa"/>
            </w:tcMar>
            <w:vAlign w:val="center"/>
            <w:hideMark/>
          </w:tcPr>
          <w:p w14:paraId="05EC1994"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D9E036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1F6636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51765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392EDD5" w14:textId="77777777" w:rsidTr="001E29DA">
        <w:trPr>
          <w:jc w:val="center"/>
        </w:trPr>
        <w:tc>
          <w:tcPr>
            <w:tcW w:w="0" w:type="auto"/>
            <w:gridSpan w:val="3"/>
            <w:tcMar>
              <w:top w:w="0" w:type="dxa"/>
              <w:left w:w="20" w:type="dxa"/>
              <w:bottom w:w="0" w:type="dxa"/>
              <w:right w:w="20" w:type="dxa"/>
            </w:tcMar>
            <w:vAlign w:val="center"/>
            <w:hideMark/>
          </w:tcPr>
          <w:p w14:paraId="51B15A4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BE073F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*10.40</w:t>
            </w:r>
          </w:p>
        </w:tc>
        <w:tc>
          <w:tcPr>
            <w:tcW w:w="0" w:type="auto"/>
            <w:gridSpan w:val="3"/>
            <w:tcMar>
              <w:top w:w="0" w:type="dxa"/>
              <w:left w:w="20" w:type="dxa"/>
              <w:bottom w:w="0" w:type="dxa"/>
              <w:right w:w="20" w:type="dxa"/>
            </w:tcMar>
            <w:vAlign w:val="center"/>
            <w:hideMark/>
          </w:tcPr>
          <w:p w14:paraId="0CCC8F7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EA964F6" w14:textId="77777777" w:rsidR="001E29DA" w:rsidRPr="001E29DA" w:rsidRDefault="001E29DA" w:rsidP="001E29DA">
            <w:pPr>
              <w:widowControl/>
              <w:spacing w:after="100"/>
              <w:jc w:val="left"/>
              <w:rPr>
                <w:rFonts w:ascii="宋体" w:eastAsia="宋体" w:hAnsi="宋体" w:cs="宋体"/>
                <w:kern w:val="0"/>
                <w:sz w:val="24"/>
                <w:szCs w:val="24"/>
              </w:rPr>
            </w:pPr>
            <w:hyperlink r:id="rId262" w:history="1">
              <w:r w:rsidRPr="001E29DA">
                <w:rPr>
                  <w:rFonts w:ascii="Arial" w:eastAsia="宋体" w:hAnsi="Arial" w:cs="Arial"/>
                  <w:color w:val="0000FF"/>
                  <w:kern w:val="0"/>
                  <w:sz w:val="20"/>
                  <w:szCs w:val="20"/>
                  <w:u w:val="single"/>
                </w:rPr>
                <w:t>Value Creation Performance-Based Restricted Stock Unit Grant Notice between Advanced Micro Devices, Inc. and Mark Papermaster, dated August 9, 2019, filed as Exhibit 10.4 to AMD’s Quarterly Report on Form 10-Q for the fiscal quarter ended September 28, 2019, is hereby incorporated by reference.</w:t>
              </w:r>
            </w:hyperlink>
          </w:p>
        </w:tc>
      </w:tr>
      <w:tr w:rsidR="001E29DA" w:rsidRPr="001E29DA" w14:paraId="3F27CDBF" w14:textId="77777777" w:rsidTr="001E29DA">
        <w:trPr>
          <w:trHeight w:val="120"/>
          <w:jc w:val="center"/>
        </w:trPr>
        <w:tc>
          <w:tcPr>
            <w:tcW w:w="0" w:type="auto"/>
            <w:gridSpan w:val="3"/>
            <w:tcMar>
              <w:top w:w="0" w:type="dxa"/>
              <w:left w:w="20" w:type="dxa"/>
              <w:bottom w:w="0" w:type="dxa"/>
              <w:right w:w="20" w:type="dxa"/>
            </w:tcMar>
            <w:vAlign w:val="center"/>
            <w:hideMark/>
          </w:tcPr>
          <w:p w14:paraId="16BAF4A0"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D47555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4A20C2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7B8FF5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B6DE82B" w14:textId="77777777" w:rsidTr="001E29DA">
        <w:trPr>
          <w:jc w:val="center"/>
        </w:trPr>
        <w:tc>
          <w:tcPr>
            <w:tcW w:w="0" w:type="auto"/>
            <w:gridSpan w:val="3"/>
            <w:tcMar>
              <w:top w:w="0" w:type="dxa"/>
              <w:left w:w="20" w:type="dxa"/>
              <w:bottom w:w="0" w:type="dxa"/>
              <w:right w:w="20" w:type="dxa"/>
            </w:tcMar>
            <w:vAlign w:val="center"/>
            <w:hideMark/>
          </w:tcPr>
          <w:p w14:paraId="750CF3D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0CF4A9E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*10.41</w:t>
            </w:r>
          </w:p>
        </w:tc>
        <w:tc>
          <w:tcPr>
            <w:tcW w:w="0" w:type="auto"/>
            <w:gridSpan w:val="3"/>
            <w:tcMar>
              <w:top w:w="0" w:type="dxa"/>
              <w:left w:w="20" w:type="dxa"/>
              <w:bottom w:w="0" w:type="dxa"/>
              <w:right w:w="20" w:type="dxa"/>
            </w:tcMar>
            <w:vAlign w:val="center"/>
            <w:hideMark/>
          </w:tcPr>
          <w:p w14:paraId="2126A80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3082B31" w14:textId="77777777" w:rsidR="001E29DA" w:rsidRPr="001E29DA" w:rsidRDefault="001E29DA" w:rsidP="001E29DA">
            <w:pPr>
              <w:widowControl/>
              <w:spacing w:after="100"/>
              <w:jc w:val="left"/>
              <w:rPr>
                <w:rFonts w:ascii="宋体" w:eastAsia="宋体" w:hAnsi="宋体" w:cs="宋体"/>
                <w:kern w:val="0"/>
                <w:sz w:val="24"/>
                <w:szCs w:val="24"/>
              </w:rPr>
            </w:pPr>
            <w:hyperlink r:id="rId263" w:history="1">
              <w:r w:rsidRPr="001E29DA">
                <w:rPr>
                  <w:rFonts w:ascii="Arial" w:eastAsia="宋体" w:hAnsi="Arial" w:cs="Arial"/>
                  <w:color w:val="0000FF"/>
                  <w:kern w:val="0"/>
                  <w:sz w:val="20"/>
                  <w:szCs w:val="20"/>
                  <w:u w:val="single"/>
                </w:rPr>
                <w:t>Amendment to Advanced Micro Devices, Inc. Executive Incentive Plan dated as of August 21, 2019, filed as Exhibit 10.6 to AMD’s Quarterly Report on Form 10-Q for the fiscal quarter ended September 28, 2019, is hereby incorporated by reference.</w:t>
              </w:r>
            </w:hyperlink>
          </w:p>
        </w:tc>
      </w:tr>
      <w:tr w:rsidR="001E29DA" w:rsidRPr="001E29DA" w14:paraId="18249D75" w14:textId="77777777" w:rsidTr="001E29DA">
        <w:trPr>
          <w:trHeight w:val="120"/>
          <w:jc w:val="center"/>
        </w:trPr>
        <w:tc>
          <w:tcPr>
            <w:tcW w:w="0" w:type="auto"/>
            <w:gridSpan w:val="3"/>
            <w:tcMar>
              <w:top w:w="0" w:type="dxa"/>
              <w:left w:w="20" w:type="dxa"/>
              <w:bottom w:w="0" w:type="dxa"/>
              <w:right w:w="20" w:type="dxa"/>
            </w:tcMar>
            <w:vAlign w:val="center"/>
            <w:hideMark/>
          </w:tcPr>
          <w:p w14:paraId="52708CA4"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2D0534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D18CE7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BB5CA7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C14B608" w14:textId="77777777" w:rsidTr="001E29DA">
        <w:trPr>
          <w:jc w:val="center"/>
        </w:trPr>
        <w:tc>
          <w:tcPr>
            <w:tcW w:w="0" w:type="auto"/>
            <w:gridSpan w:val="3"/>
            <w:tcMar>
              <w:top w:w="0" w:type="dxa"/>
              <w:left w:w="20" w:type="dxa"/>
              <w:bottom w:w="0" w:type="dxa"/>
              <w:right w:w="20" w:type="dxa"/>
            </w:tcMar>
            <w:vAlign w:val="center"/>
            <w:hideMark/>
          </w:tcPr>
          <w:p w14:paraId="4FB958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48F00B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*10.42</w:t>
            </w:r>
          </w:p>
        </w:tc>
        <w:tc>
          <w:tcPr>
            <w:tcW w:w="0" w:type="auto"/>
            <w:gridSpan w:val="3"/>
            <w:tcMar>
              <w:top w:w="0" w:type="dxa"/>
              <w:left w:w="20" w:type="dxa"/>
              <w:bottom w:w="0" w:type="dxa"/>
              <w:right w:w="20" w:type="dxa"/>
            </w:tcMar>
            <w:vAlign w:val="center"/>
            <w:hideMark/>
          </w:tcPr>
          <w:p w14:paraId="4D1B381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8436209" w14:textId="77777777" w:rsidR="001E29DA" w:rsidRPr="001E29DA" w:rsidRDefault="001E29DA" w:rsidP="001E29DA">
            <w:pPr>
              <w:widowControl/>
              <w:spacing w:after="100"/>
              <w:jc w:val="left"/>
              <w:rPr>
                <w:rFonts w:ascii="宋体" w:eastAsia="宋体" w:hAnsi="宋体" w:cs="宋体"/>
                <w:kern w:val="0"/>
                <w:sz w:val="24"/>
                <w:szCs w:val="24"/>
              </w:rPr>
            </w:pPr>
            <w:hyperlink r:id="rId264" w:history="1">
              <w:r w:rsidRPr="001E29DA">
                <w:rPr>
                  <w:rFonts w:ascii="Arial" w:eastAsia="宋体" w:hAnsi="Arial" w:cs="Arial"/>
                  <w:color w:val="0000FF"/>
                  <w:kern w:val="0"/>
                  <w:sz w:val="20"/>
                  <w:szCs w:val="20"/>
                  <w:u w:val="single"/>
                </w:rPr>
                <w:t>2004 Equity Incentive Plan, as amended and restated, dated August 21, 2019, filed as Exhibit 10.7 to AMD’s Quarterly Report on Form 10-Q for the fiscal quarter ended September 28, 2019, is hereby incorporated by reference.</w:t>
              </w:r>
            </w:hyperlink>
          </w:p>
        </w:tc>
      </w:tr>
      <w:tr w:rsidR="001E29DA" w:rsidRPr="001E29DA" w14:paraId="2EF5B4F5" w14:textId="77777777" w:rsidTr="001E29DA">
        <w:trPr>
          <w:trHeight w:val="120"/>
          <w:jc w:val="center"/>
        </w:trPr>
        <w:tc>
          <w:tcPr>
            <w:tcW w:w="0" w:type="auto"/>
            <w:gridSpan w:val="3"/>
            <w:tcMar>
              <w:top w:w="0" w:type="dxa"/>
              <w:left w:w="20" w:type="dxa"/>
              <w:bottom w:w="0" w:type="dxa"/>
              <w:right w:w="20" w:type="dxa"/>
            </w:tcMar>
            <w:vAlign w:val="center"/>
            <w:hideMark/>
          </w:tcPr>
          <w:p w14:paraId="019824AE"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4C3DD8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9169EB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3D2F45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21CC10F" w14:textId="77777777" w:rsidTr="001E29DA">
        <w:trPr>
          <w:jc w:val="center"/>
        </w:trPr>
        <w:tc>
          <w:tcPr>
            <w:tcW w:w="0" w:type="auto"/>
            <w:gridSpan w:val="3"/>
            <w:tcMar>
              <w:top w:w="0" w:type="dxa"/>
              <w:left w:w="20" w:type="dxa"/>
              <w:bottom w:w="0" w:type="dxa"/>
              <w:right w:w="20" w:type="dxa"/>
            </w:tcMar>
            <w:vAlign w:val="center"/>
            <w:hideMark/>
          </w:tcPr>
          <w:p w14:paraId="232BE9A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66B0876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*10.43</w:t>
            </w:r>
          </w:p>
        </w:tc>
        <w:tc>
          <w:tcPr>
            <w:tcW w:w="0" w:type="auto"/>
            <w:gridSpan w:val="3"/>
            <w:tcMar>
              <w:top w:w="0" w:type="dxa"/>
              <w:left w:w="20" w:type="dxa"/>
              <w:bottom w:w="0" w:type="dxa"/>
              <w:right w:w="20" w:type="dxa"/>
            </w:tcMar>
            <w:vAlign w:val="center"/>
            <w:hideMark/>
          </w:tcPr>
          <w:p w14:paraId="1D47A0C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FEF159B" w14:textId="77777777" w:rsidR="001E29DA" w:rsidRPr="001E29DA" w:rsidRDefault="001E29DA" w:rsidP="001E29DA">
            <w:pPr>
              <w:widowControl/>
              <w:spacing w:after="100"/>
              <w:jc w:val="left"/>
              <w:rPr>
                <w:rFonts w:ascii="宋体" w:eastAsia="宋体" w:hAnsi="宋体" w:cs="宋体"/>
                <w:kern w:val="0"/>
                <w:sz w:val="24"/>
                <w:szCs w:val="24"/>
              </w:rPr>
            </w:pPr>
            <w:hyperlink r:id="rId265" w:history="1">
              <w:r w:rsidRPr="001E29DA">
                <w:rPr>
                  <w:rFonts w:ascii="Arial" w:eastAsia="宋体" w:hAnsi="Arial" w:cs="Arial"/>
                  <w:color w:val="0000FF"/>
                  <w:kern w:val="0"/>
                  <w:sz w:val="20"/>
                  <w:szCs w:val="20"/>
                  <w:u w:val="single"/>
                </w:rPr>
                <w:t>Form of Performance-based Restricted Stock Unit Agreement for Senior Vice Presidents and Above under the 2004 Equity Incentive Plan, filed as Exhibit 10.1 to AMD’s Quarterly Report on Form 10-Q for the fiscal quarter ended June 27, 2020, is hereby incorporated by reference.</w:t>
              </w:r>
            </w:hyperlink>
          </w:p>
        </w:tc>
      </w:tr>
      <w:tr w:rsidR="001E29DA" w:rsidRPr="001E29DA" w14:paraId="579B8683" w14:textId="77777777" w:rsidTr="001E29DA">
        <w:trPr>
          <w:trHeight w:val="120"/>
          <w:jc w:val="center"/>
        </w:trPr>
        <w:tc>
          <w:tcPr>
            <w:tcW w:w="0" w:type="auto"/>
            <w:gridSpan w:val="3"/>
            <w:tcMar>
              <w:top w:w="0" w:type="dxa"/>
              <w:left w:w="20" w:type="dxa"/>
              <w:bottom w:w="0" w:type="dxa"/>
              <w:right w:w="20" w:type="dxa"/>
            </w:tcMar>
            <w:vAlign w:val="center"/>
            <w:hideMark/>
          </w:tcPr>
          <w:p w14:paraId="54274FEA"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3319A6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0FD257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A92AA4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bl>
    <w:p w14:paraId="0484412F"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101</w:t>
      </w:r>
    </w:p>
    <w:p w14:paraId="60C569A3"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698BB5D8">
          <v:rect id="_x0000_i1130" style="width:0;height:1.5pt" o:hralign="center" o:hrstd="t" o:hrnoshade="t" o:hr="t" fillcolor="black" stroked="f"/>
        </w:pict>
      </w:r>
    </w:p>
    <w:p w14:paraId="10726996"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266" w:anchor="i179f0d6779c24794a67681755ffb9a04_7" w:history="1">
        <w:r w:rsidRPr="001E29DA">
          <w:rPr>
            <w:rFonts w:ascii="Arial" w:eastAsia="微软雅黑" w:hAnsi="Arial" w:cs="Arial"/>
            <w:color w:val="0000FF"/>
            <w:kern w:val="0"/>
            <w:sz w:val="18"/>
            <w:szCs w:val="18"/>
            <w:u w:val="single"/>
          </w:rPr>
          <w:t>Table of Contents</w:t>
        </w:r>
      </w:hyperlink>
    </w:p>
    <w:tbl>
      <w:tblPr>
        <w:tblW w:w="19017" w:type="dxa"/>
        <w:jc w:val="center"/>
        <w:tblCellMar>
          <w:top w:w="15" w:type="dxa"/>
          <w:left w:w="15" w:type="dxa"/>
          <w:bottom w:w="15" w:type="dxa"/>
          <w:right w:w="15" w:type="dxa"/>
        </w:tblCellMar>
        <w:tblLook w:val="04A0" w:firstRow="1" w:lastRow="0" w:firstColumn="1" w:lastColumn="0" w:noHBand="0" w:noVBand="1"/>
      </w:tblPr>
      <w:tblGrid>
        <w:gridCol w:w="98"/>
        <w:gridCol w:w="216"/>
        <w:gridCol w:w="36"/>
        <w:gridCol w:w="145"/>
        <w:gridCol w:w="1230"/>
        <w:gridCol w:w="36"/>
        <w:gridCol w:w="36"/>
        <w:gridCol w:w="120"/>
        <w:gridCol w:w="36"/>
        <w:gridCol w:w="195"/>
        <w:gridCol w:w="16812"/>
        <w:gridCol w:w="57"/>
      </w:tblGrid>
      <w:tr w:rsidR="001E29DA" w:rsidRPr="001E29DA" w14:paraId="269605F8" w14:textId="77777777" w:rsidTr="001E29DA">
        <w:trPr>
          <w:jc w:val="center"/>
        </w:trPr>
        <w:tc>
          <w:tcPr>
            <w:tcW w:w="159" w:type="dxa"/>
            <w:vAlign w:val="center"/>
            <w:hideMark/>
          </w:tcPr>
          <w:p w14:paraId="10494B07"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392" w:type="dxa"/>
            <w:vAlign w:val="center"/>
            <w:hideMark/>
          </w:tcPr>
          <w:p w14:paraId="66D0137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87F12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153C64F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835" w:type="dxa"/>
            <w:vAlign w:val="center"/>
            <w:hideMark/>
          </w:tcPr>
          <w:p w14:paraId="48F9A60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64308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A6121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02" w:type="dxa"/>
            <w:vAlign w:val="center"/>
            <w:hideMark/>
          </w:tcPr>
          <w:p w14:paraId="7010E9E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EA0BD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54D46D7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5741" w:type="dxa"/>
            <w:vAlign w:val="center"/>
            <w:hideMark/>
          </w:tcPr>
          <w:p w14:paraId="7477BFC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04F77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11034AA" w14:textId="77777777" w:rsidTr="001E29DA">
        <w:trPr>
          <w:jc w:val="center"/>
        </w:trPr>
        <w:tc>
          <w:tcPr>
            <w:tcW w:w="0" w:type="auto"/>
            <w:gridSpan w:val="3"/>
            <w:tcMar>
              <w:top w:w="0" w:type="dxa"/>
              <w:left w:w="20" w:type="dxa"/>
              <w:bottom w:w="0" w:type="dxa"/>
              <w:right w:w="20" w:type="dxa"/>
            </w:tcMar>
            <w:vAlign w:val="center"/>
            <w:hideMark/>
          </w:tcPr>
          <w:p w14:paraId="646FB2F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C32811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*10.44</w:t>
            </w:r>
          </w:p>
        </w:tc>
        <w:tc>
          <w:tcPr>
            <w:tcW w:w="0" w:type="auto"/>
            <w:gridSpan w:val="3"/>
            <w:tcMar>
              <w:top w:w="0" w:type="dxa"/>
              <w:left w:w="20" w:type="dxa"/>
              <w:bottom w:w="0" w:type="dxa"/>
              <w:right w:w="20" w:type="dxa"/>
            </w:tcMar>
            <w:vAlign w:val="center"/>
            <w:hideMark/>
          </w:tcPr>
          <w:p w14:paraId="288ECF0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9AA306B" w14:textId="77777777" w:rsidR="001E29DA" w:rsidRPr="001E29DA" w:rsidRDefault="001E29DA" w:rsidP="001E29DA">
            <w:pPr>
              <w:widowControl/>
              <w:spacing w:after="100"/>
              <w:jc w:val="left"/>
              <w:rPr>
                <w:rFonts w:ascii="宋体" w:eastAsia="宋体" w:hAnsi="宋体" w:cs="宋体"/>
                <w:kern w:val="0"/>
                <w:sz w:val="24"/>
                <w:szCs w:val="24"/>
              </w:rPr>
            </w:pPr>
            <w:hyperlink r:id="rId267" w:history="1">
              <w:r w:rsidRPr="001E29DA">
                <w:rPr>
                  <w:rFonts w:ascii="Arial" w:eastAsia="宋体" w:hAnsi="Arial" w:cs="Arial"/>
                  <w:color w:val="0000FF"/>
                  <w:kern w:val="0"/>
                  <w:sz w:val="20"/>
                  <w:szCs w:val="20"/>
                  <w:u w:val="single"/>
                </w:rPr>
                <w:t>Form of Stock Option Agreement for Senior Vice Presidents and Above under the 2004 Equity Incentive plan, filed as Exhibit 10.2 to AMD’s Quarterly Report on Form 10-Q for the fiscal quarter ended June 27, 2020, is hereby incorporated by reference.</w:t>
              </w:r>
            </w:hyperlink>
          </w:p>
        </w:tc>
      </w:tr>
      <w:tr w:rsidR="001E29DA" w:rsidRPr="001E29DA" w14:paraId="3BBB6204" w14:textId="77777777" w:rsidTr="001E29DA">
        <w:trPr>
          <w:trHeight w:val="120"/>
          <w:jc w:val="center"/>
        </w:trPr>
        <w:tc>
          <w:tcPr>
            <w:tcW w:w="0" w:type="auto"/>
            <w:gridSpan w:val="3"/>
            <w:tcMar>
              <w:top w:w="0" w:type="dxa"/>
              <w:left w:w="20" w:type="dxa"/>
              <w:bottom w:w="0" w:type="dxa"/>
              <w:right w:w="20" w:type="dxa"/>
            </w:tcMar>
            <w:vAlign w:val="center"/>
            <w:hideMark/>
          </w:tcPr>
          <w:p w14:paraId="45C135A6"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033FD9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59567D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FBDB45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9798E05" w14:textId="77777777" w:rsidTr="001E29DA">
        <w:trPr>
          <w:jc w:val="center"/>
        </w:trPr>
        <w:tc>
          <w:tcPr>
            <w:tcW w:w="0" w:type="auto"/>
            <w:gridSpan w:val="3"/>
            <w:tcMar>
              <w:top w:w="0" w:type="dxa"/>
              <w:left w:w="20" w:type="dxa"/>
              <w:bottom w:w="0" w:type="dxa"/>
              <w:right w:w="20" w:type="dxa"/>
            </w:tcMar>
            <w:vAlign w:val="center"/>
            <w:hideMark/>
          </w:tcPr>
          <w:p w14:paraId="1EABFE1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73F422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*10.45</w:t>
            </w:r>
          </w:p>
        </w:tc>
        <w:tc>
          <w:tcPr>
            <w:tcW w:w="0" w:type="auto"/>
            <w:gridSpan w:val="3"/>
            <w:tcMar>
              <w:top w:w="0" w:type="dxa"/>
              <w:left w:w="20" w:type="dxa"/>
              <w:bottom w:w="0" w:type="dxa"/>
              <w:right w:w="20" w:type="dxa"/>
            </w:tcMar>
            <w:vAlign w:val="center"/>
            <w:hideMark/>
          </w:tcPr>
          <w:p w14:paraId="60DA63F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5397CE8" w14:textId="77777777" w:rsidR="001E29DA" w:rsidRPr="001E29DA" w:rsidRDefault="001E29DA" w:rsidP="001E29DA">
            <w:pPr>
              <w:widowControl/>
              <w:spacing w:after="100"/>
              <w:jc w:val="left"/>
              <w:rPr>
                <w:rFonts w:ascii="宋体" w:eastAsia="宋体" w:hAnsi="宋体" w:cs="宋体"/>
                <w:kern w:val="0"/>
                <w:sz w:val="24"/>
                <w:szCs w:val="24"/>
              </w:rPr>
            </w:pPr>
            <w:hyperlink r:id="rId268" w:history="1">
              <w:r w:rsidRPr="001E29DA">
                <w:rPr>
                  <w:rFonts w:ascii="Arial" w:eastAsia="宋体" w:hAnsi="Arial" w:cs="Arial"/>
                  <w:color w:val="0000FF"/>
                  <w:kern w:val="0"/>
                  <w:sz w:val="20"/>
                  <w:szCs w:val="20"/>
                  <w:u w:val="single"/>
                </w:rPr>
                <w:t>Form of Restricted Stock Unit Agreement for Senior Vice Presidents and Above under the 2004 Equity Incentive Plan, filed as Exhibit 10.3 to AMD’s Quarterly Report on Form 10-Q for the fiscal quarter ended June 27, 2020, is hereby incorporated by reference.</w:t>
              </w:r>
            </w:hyperlink>
          </w:p>
        </w:tc>
      </w:tr>
      <w:tr w:rsidR="001E29DA" w:rsidRPr="001E29DA" w14:paraId="217F85FE" w14:textId="77777777" w:rsidTr="001E29DA">
        <w:trPr>
          <w:trHeight w:val="120"/>
          <w:jc w:val="center"/>
        </w:trPr>
        <w:tc>
          <w:tcPr>
            <w:tcW w:w="0" w:type="auto"/>
            <w:gridSpan w:val="3"/>
            <w:tcMar>
              <w:top w:w="0" w:type="dxa"/>
              <w:left w:w="20" w:type="dxa"/>
              <w:bottom w:w="0" w:type="dxa"/>
              <w:right w:w="20" w:type="dxa"/>
            </w:tcMar>
            <w:vAlign w:val="center"/>
            <w:hideMark/>
          </w:tcPr>
          <w:p w14:paraId="474A496E"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7EFE54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93C2A0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425998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393030D" w14:textId="77777777" w:rsidTr="001E29DA">
        <w:trPr>
          <w:jc w:val="center"/>
        </w:trPr>
        <w:tc>
          <w:tcPr>
            <w:tcW w:w="0" w:type="auto"/>
            <w:gridSpan w:val="3"/>
            <w:tcMar>
              <w:top w:w="0" w:type="dxa"/>
              <w:left w:w="20" w:type="dxa"/>
              <w:bottom w:w="0" w:type="dxa"/>
              <w:right w:w="20" w:type="dxa"/>
            </w:tcMar>
            <w:vAlign w:val="center"/>
            <w:hideMark/>
          </w:tcPr>
          <w:p w14:paraId="344432B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375AA7B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***10.46</w:t>
            </w:r>
          </w:p>
        </w:tc>
        <w:tc>
          <w:tcPr>
            <w:tcW w:w="0" w:type="auto"/>
            <w:gridSpan w:val="3"/>
            <w:tcMar>
              <w:top w:w="0" w:type="dxa"/>
              <w:left w:w="20" w:type="dxa"/>
              <w:bottom w:w="0" w:type="dxa"/>
              <w:right w:w="20" w:type="dxa"/>
            </w:tcMar>
            <w:vAlign w:val="center"/>
            <w:hideMark/>
          </w:tcPr>
          <w:p w14:paraId="2BE00BE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D34F475" w14:textId="77777777" w:rsidR="001E29DA" w:rsidRPr="001E29DA" w:rsidRDefault="001E29DA" w:rsidP="001E29DA">
            <w:pPr>
              <w:widowControl/>
              <w:spacing w:after="100"/>
              <w:jc w:val="left"/>
              <w:rPr>
                <w:rFonts w:ascii="宋体" w:eastAsia="宋体" w:hAnsi="宋体" w:cs="宋体"/>
                <w:kern w:val="0"/>
                <w:sz w:val="24"/>
                <w:szCs w:val="24"/>
              </w:rPr>
            </w:pPr>
            <w:hyperlink r:id="rId269" w:history="1">
              <w:r w:rsidRPr="001E29DA">
                <w:rPr>
                  <w:rFonts w:ascii="Arial" w:eastAsia="宋体" w:hAnsi="Arial" w:cs="Arial"/>
                  <w:color w:val="0000FF"/>
                  <w:kern w:val="0"/>
                  <w:sz w:val="20"/>
                  <w:szCs w:val="20"/>
                  <w:u w:val="single"/>
                </w:rPr>
                <w:t>Wafer Supply Agreement, among Advanced Micro Devices, Inc., The Foundry Company and AMD Fab Technologies US, Inc., dated March 2, 2009, filed as Exhibit 10.1 to AMD’s Quarterly Report on Form 10-Q for the fiscal quarter ended September 26, 2020, is hereby incorporated by reference</w:t>
              </w:r>
            </w:hyperlink>
            <w:r w:rsidRPr="001E29DA">
              <w:rPr>
                <w:rFonts w:ascii="Arial" w:eastAsia="宋体" w:hAnsi="Arial" w:cs="Arial"/>
                <w:color w:val="000000"/>
                <w:kern w:val="0"/>
                <w:sz w:val="20"/>
                <w:szCs w:val="20"/>
              </w:rPr>
              <w:t>.</w:t>
            </w:r>
          </w:p>
        </w:tc>
      </w:tr>
      <w:tr w:rsidR="001E29DA" w:rsidRPr="001E29DA" w14:paraId="5B5DF497" w14:textId="77777777" w:rsidTr="001E29DA">
        <w:trPr>
          <w:trHeight w:val="120"/>
          <w:jc w:val="center"/>
        </w:trPr>
        <w:tc>
          <w:tcPr>
            <w:tcW w:w="0" w:type="auto"/>
            <w:gridSpan w:val="3"/>
            <w:tcMar>
              <w:top w:w="0" w:type="dxa"/>
              <w:left w:w="20" w:type="dxa"/>
              <w:bottom w:w="0" w:type="dxa"/>
              <w:right w:w="20" w:type="dxa"/>
            </w:tcMar>
            <w:vAlign w:val="center"/>
            <w:hideMark/>
          </w:tcPr>
          <w:p w14:paraId="39E8B555"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F814CC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6B526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644E04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26320A9" w14:textId="77777777" w:rsidTr="001E29DA">
        <w:trPr>
          <w:jc w:val="center"/>
        </w:trPr>
        <w:tc>
          <w:tcPr>
            <w:tcW w:w="0" w:type="auto"/>
            <w:gridSpan w:val="3"/>
            <w:tcMar>
              <w:top w:w="0" w:type="dxa"/>
              <w:left w:w="20" w:type="dxa"/>
              <w:bottom w:w="0" w:type="dxa"/>
              <w:right w:w="20" w:type="dxa"/>
            </w:tcMar>
            <w:vAlign w:val="center"/>
            <w:hideMark/>
          </w:tcPr>
          <w:p w14:paraId="3E7D200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6143220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***10.47</w:t>
            </w:r>
          </w:p>
        </w:tc>
        <w:tc>
          <w:tcPr>
            <w:tcW w:w="0" w:type="auto"/>
            <w:gridSpan w:val="3"/>
            <w:tcMar>
              <w:top w:w="0" w:type="dxa"/>
              <w:left w:w="20" w:type="dxa"/>
              <w:bottom w:w="0" w:type="dxa"/>
              <w:right w:w="20" w:type="dxa"/>
            </w:tcMar>
            <w:vAlign w:val="center"/>
            <w:hideMark/>
          </w:tcPr>
          <w:p w14:paraId="677C82A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EAD88BA" w14:textId="77777777" w:rsidR="001E29DA" w:rsidRPr="001E29DA" w:rsidRDefault="001E29DA" w:rsidP="001E29DA">
            <w:pPr>
              <w:widowControl/>
              <w:spacing w:after="100"/>
              <w:jc w:val="left"/>
              <w:rPr>
                <w:rFonts w:ascii="宋体" w:eastAsia="宋体" w:hAnsi="宋体" w:cs="宋体"/>
                <w:kern w:val="0"/>
                <w:sz w:val="24"/>
                <w:szCs w:val="24"/>
              </w:rPr>
            </w:pPr>
            <w:hyperlink r:id="rId270" w:history="1">
              <w:r w:rsidRPr="001E29DA">
                <w:rPr>
                  <w:rFonts w:ascii="Arial" w:eastAsia="宋体" w:hAnsi="Arial" w:cs="Arial"/>
                  <w:color w:val="0000FF"/>
                  <w:kern w:val="0"/>
                  <w:sz w:val="20"/>
                  <w:szCs w:val="20"/>
                  <w:u w:val="single"/>
                </w:rPr>
                <w:t>Wafer Supply Agreement Amendment No. 1, among Advanced Micro Devices, Inc., GLOBALFOUNDRIES Inc., GLOBALFOUNDRIES U.S. Inc. and GLOBALFOUNDRIES Singapore. Pte. Ltd., dated March 29, 2011, filed as Exhibit 10.2 to AMD’s Quarterly Report on Form 10-Q for the fiscal quarter ended September 26, 2020, is hereby incorporated by reference.</w:t>
              </w:r>
            </w:hyperlink>
          </w:p>
        </w:tc>
      </w:tr>
      <w:tr w:rsidR="001E29DA" w:rsidRPr="001E29DA" w14:paraId="7A0A6225" w14:textId="77777777" w:rsidTr="001E29DA">
        <w:trPr>
          <w:trHeight w:val="120"/>
          <w:jc w:val="center"/>
        </w:trPr>
        <w:tc>
          <w:tcPr>
            <w:tcW w:w="0" w:type="auto"/>
            <w:gridSpan w:val="3"/>
            <w:tcMar>
              <w:top w:w="0" w:type="dxa"/>
              <w:left w:w="20" w:type="dxa"/>
              <w:bottom w:w="0" w:type="dxa"/>
              <w:right w:w="20" w:type="dxa"/>
            </w:tcMar>
            <w:vAlign w:val="center"/>
            <w:hideMark/>
          </w:tcPr>
          <w:p w14:paraId="3FE8CC1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0EB2A6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C6C8A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D0B6AB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EEBE9F0" w14:textId="77777777" w:rsidTr="001E29DA">
        <w:trPr>
          <w:jc w:val="center"/>
        </w:trPr>
        <w:tc>
          <w:tcPr>
            <w:tcW w:w="0" w:type="auto"/>
            <w:gridSpan w:val="3"/>
            <w:tcMar>
              <w:top w:w="0" w:type="dxa"/>
              <w:left w:w="20" w:type="dxa"/>
              <w:bottom w:w="0" w:type="dxa"/>
              <w:right w:w="20" w:type="dxa"/>
            </w:tcMar>
            <w:vAlign w:val="center"/>
            <w:hideMark/>
          </w:tcPr>
          <w:p w14:paraId="7B6419F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A4490D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***10.48</w:t>
            </w:r>
          </w:p>
        </w:tc>
        <w:tc>
          <w:tcPr>
            <w:tcW w:w="0" w:type="auto"/>
            <w:gridSpan w:val="3"/>
            <w:tcMar>
              <w:top w:w="0" w:type="dxa"/>
              <w:left w:w="20" w:type="dxa"/>
              <w:bottom w:w="0" w:type="dxa"/>
              <w:right w:w="20" w:type="dxa"/>
            </w:tcMar>
            <w:vAlign w:val="center"/>
            <w:hideMark/>
          </w:tcPr>
          <w:p w14:paraId="4376456D"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B5249F4" w14:textId="77777777" w:rsidR="001E29DA" w:rsidRPr="001E29DA" w:rsidRDefault="001E29DA" w:rsidP="001E29DA">
            <w:pPr>
              <w:widowControl/>
              <w:spacing w:after="100"/>
              <w:jc w:val="left"/>
              <w:rPr>
                <w:rFonts w:ascii="宋体" w:eastAsia="宋体" w:hAnsi="宋体" w:cs="宋体"/>
                <w:kern w:val="0"/>
                <w:sz w:val="24"/>
                <w:szCs w:val="24"/>
              </w:rPr>
            </w:pPr>
            <w:hyperlink r:id="rId271" w:history="1">
              <w:r w:rsidRPr="001E29DA">
                <w:rPr>
                  <w:rFonts w:ascii="Arial" w:eastAsia="宋体" w:hAnsi="Arial" w:cs="Arial"/>
                  <w:color w:val="0000FF"/>
                  <w:kern w:val="0"/>
                  <w:sz w:val="20"/>
                  <w:szCs w:val="20"/>
                  <w:u w:val="single"/>
                </w:rPr>
                <w:t>Wafer Supply Agreement Amendment No. 2, among Advanced Micro Devices, Inc., GLOBALFOUNDRIES Inc., GLOBALFOUNDRIES U.S. Inc., Advanced Technology Investment Company LLC and ATIC International Investment Company LLC, dated March 4, 2012, filed as Exhibit 10.3 to AMD’s Quarterly Report on Form 10-Q for the fiscal quarter ended September 26October 28, 2020, is hereby incorporated by reference.</w:t>
              </w:r>
            </w:hyperlink>
          </w:p>
        </w:tc>
      </w:tr>
      <w:tr w:rsidR="001E29DA" w:rsidRPr="001E29DA" w14:paraId="04B7668B" w14:textId="77777777" w:rsidTr="001E29DA">
        <w:trPr>
          <w:trHeight w:val="120"/>
          <w:jc w:val="center"/>
        </w:trPr>
        <w:tc>
          <w:tcPr>
            <w:tcW w:w="0" w:type="auto"/>
            <w:gridSpan w:val="3"/>
            <w:tcMar>
              <w:top w:w="0" w:type="dxa"/>
              <w:left w:w="20" w:type="dxa"/>
              <w:bottom w:w="0" w:type="dxa"/>
              <w:right w:w="20" w:type="dxa"/>
            </w:tcMar>
            <w:vAlign w:val="center"/>
            <w:hideMark/>
          </w:tcPr>
          <w:p w14:paraId="0B7A5CEE"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04BC78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632D20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6AF0DF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F140B24" w14:textId="77777777" w:rsidTr="001E29DA">
        <w:trPr>
          <w:jc w:val="center"/>
        </w:trPr>
        <w:tc>
          <w:tcPr>
            <w:tcW w:w="0" w:type="auto"/>
            <w:gridSpan w:val="3"/>
            <w:tcMar>
              <w:top w:w="0" w:type="dxa"/>
              <w:left w:w="20" w:type="dxa"/>
              <w:bottom w:w="0" w:type="dxa"/>
              <w:right w:w="20" w:type="dxa"/>
            </w:tcMar>
            <w:vAlign w:val="center"/>
            <w:hideMark/>
          </w:tcPr>
          <w:p w14:paraId="0AE5A39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6C26B9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***10.49</w:t>
            </w:r>
          </w:p>
        </w:tc>
        <w:tc>
          <w:tcPr>
            <w:tcW w:w="0" w:type="auto"/>
            <w:gridSpan w:val="3"/>
            <w:tcMar>
              <w:top w:w="0" w:type="dxa"/>
              <w:left w:w="20" w:type="dxa"/>
              <w:bottom w:w="0" w:type="dxa"/>
              <w:right w:w="20" w:type="dxa"/>
            </w:tcMar>
            <w:vAlign w:val="center"/>
            <w:hideMark/>
          </w:tcPr>
          <w:p w14:paraId="0BA66A7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A4FB65F" w14:textId="77777777" w:rsidR="001E29DA" w:rsidRPr="001E29DA" w:rsidRDefault="001E29DA" w:rsidP="001E29DA">
            <w:pPr>
              <w:widowControl/>
              <w:spacing w:after="100"/>
              <w:jc w:val="left"/>
              <w:rPr>
                <w:rFonts w:ascii="宋体" w:eastAsia="宋体" w:hAnsi="宋体" w:cs="宋体"/>
                <w:kern w:val="0"/>
                <w:sz w:val="24"/>
                <w:szCs w:val="24"/>
              </w:rPr>
            </w:pPr>
            <w:hyperlink r:id="rId272" w:history="1">
              <w:r w:rsidRPr="001E29DA">
                <w:rPr>
                  <w:rFonts w:ascii="Arial" w:eastAsia="宋体" w:hAnsi="Arial" w:cs="Arial"/>
                  <w:color w:val="0000FF"/>
                  <w:kern w:val="0"/>
                  <w:sz w:val="20"/>
                  <w:szCs w:val="20"/>
                  <w:u w:val="single"/>
                </w:rPr>
                <w:t>Wafer Supply Agreement Amendment No. 3, among Advanced Micro Devices, Inc., GLOBALFOUNDRIES Inc. and GLOBALFOUNDRIES U.S. Inc., dated December 6, 2012, filed as Exhibit 10.4 to AMD’s Quarterly Report on Form 10-Q for the fiscal quarter ended September 26October 28, 2020, is hereby incorporated by reference</w:t>
              </w:r>
            </w:hyperlink>
            <w:r w:rsidRPr="001E29DA">
              <w:rPr>
                <w:rFonts w:ascii="Arial" w:eastAsia="宋体" w:hAnsi="Arial" w:cs="Arial"/>
                <w:color w:val="000000"/>
                <w:kern w:val="0"/>
                <w:sz w:val="20"/>
                <w:szCs w:val="20"/>
              </w:rPr>
              <w:t>.</w:t>
            </w:r>
          </w:p>
        </w:tc>
      </w:tr>
      <w:tr w:rsidR="001E29DA" w:rsidRPr="001E29DA" w14:paraId="2CFAC5C9" w14:textId="77777777" w:rsidTr="001E29DA">
        <w:trPr>
          <w:trHeight w:val="120"/>
          <w:jc w:val="center"/>
        </w:trPr>
        <w:tc>
          <w:tcPr>
            <w:tcW w:w="0" w:type="auto"/>
            <w:gridSpan w:val="3"/>
            <w:tcMar>
              <w:top w:w="0" w:type="dxa"/>
              <w:left w:w="20" w:type="dxa"/>
              <w:bottom w:w="0" w:type="dxa"/>
              <w:right w:w="20" w:type="dxa"/>
            </w:tcMar>
            <w:vAlign w:val="center"/>
            <w:hideMark/>
          </w:tcPr>
          <w:p w14:paraId="2EFC397F"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D3699A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2B241D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B948D3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CBCF860" w14:textId="77777777" w:rsidTr="001E29DA">
        <w:trPr>
          <w:jc w:val="center"/>
        </w:trPr>
        <w:tc>
          <w:tcPr>
            <w:tcW w:w="0" w:type="auto"/>
            <w:gridSpan w:val="3"/>
            <w:tcMar>
              <w:top w:w="0" w:type="dxa"/>
              <w:left w:w="20" w:type="dxa"/>
              <w:bottom w:w="0" w:type="dxa"/>
              <w:right w:w="20" w:type="dxa"/>
            </w:tcMar>
            <w:vAlign w:val="center"/>
            <w:hideMark/>
          </w:tcPr>
          <w:p w14:paraId="2B82701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612BB1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***10.50</w:t>
            </w:r>
          </w:p>
        </w:tc>
        <w:tc>
          <w:tcPr>
            <w:tcW w:w="0" w:type="auto"/>
            <w:gridSpan w:val="3"/>
            <w:tcMar>
              <w:top w:w="0" w:type="dxa"/>
              <w:left w:w="20" w:type="dxa"/>
              <w:bottom w:w="0" w:type="dxa"/>
              <w:right w:w="20" w:type="dxa"/>
            </w:tcMar>
            <w:vAlign w:val="center"/>
            <w:hideMark/>
          </w:tcPr>
          <w:p w14:paraId="579FEC38"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D360726" w14:textId="77777777" w:rsidR="001E29DA" w:rsidRPr="001E29DA" w:rsidRDefault="001E29DA" w:rsidP="001E29DA">
            <w:pPr>
              <w:widowControl/>
              <w:spacing w:after="100"/>
              <w:jc w:val="left"/>
              <w:rPr>
                <w:rFonts w:ascii="宋体" w:eastAsia="宋体" w:hAnsi="宋体" w:cs="宋体"/>
                <w:kern w:val="0"/>
                <w:sz w:val="24"/>
                <w:szCs w:val="24"/>
              </w:rPr>
            </w:pPr>
            <w:hyperlink r:id="rId273" w:history="1">
              <w:r w:rsidRPr="001E29DA">
                <w:rPr>
                  <w:rFonts w:ascii="Arial" w:eastAsia="宋体" w:hAnsi="Arial" w:cs="Arial"/>
                  <w:color w:val="0000FF"/>
                  <w:kern w:val="0"/>
                  <w:sz w:val="20"/>
                  <w:szCs w:val="20"/>
                  <w:u w:val="single"/>
                </w:rPr>
                <w:t>Wafer Supply Agreement Amendment No. 4, among Advanced Micro Devices, Inc., GLOBALFOUNDRIES Inc. and GLOBALFOUNDRIES U.S. Inc., dated March 30, 2014, filed as Exhibit 10.5 to AMD’s Quarterly Report on Form 10-Q for the fiscal quarter ended September 26October 28, 2020, is hereby incorporated by reference.</w:t>
              </w:r>
            </w:hyperlink>
          </w:p>
        </w:tc>
      </w:tr>
      <w:tr w:rsidR="001E29DA" w:rsidRPr="001E29DA" w14:paraId="0CCF8190" w14:textId="77777777" w:rsidTr="001E29DA">
        <w:trPr>
          <w:trHeight w:val="120"/>
          <w:jc w:val="center"/>
        </w:trPr>
        <w:tc>
          <w:tcPr>
            <w:tcW w:w="0" w:type="auto"/>
            <w:gridSpan w:val="3"/>
            <w:tcMar>
              <w:top w:w="0" w:type="dxa"/>
              <w:left w:w="20" w:type="dxa"/>
              <w:bottom w:w="0" w:type="dxa"/>
              <w:right w:w="20" w:type="dxa"/>
            </w:tcMar>
            <w:vAlign w:val="center"/>
            <w:hideMark/>
          </w:tcPr>
          <w:p w14:paraId="48913DD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6FF099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2002E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1C4D5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0C0747E" w14:textId="77777777" w:rsidTr="001E29DA">
        <w:trPr>
          <w:jc w:val="center"/>
        </w:trPr>
        <w:tc>
          <w:tcPr>
            <w:tcW w:w="0" w:type="auto"/>
            <w:gridSpan w:val="3"/>
            <w:tcMar>
              <w:top w:w="0" w:type="dxa"/>
              <w:left w:w="20" w:type="dxa"/>
              <w:bottom w:w="0" w:type="dxa"/>
              <w:right w:w="20" w:type="dxa"/>
            </w:tcMar>
            <w:vAlign w:val="center"/>
            <w:hideMark/>
          </w:tcPr>
          <w:p w14:paraId="0FAA1B6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0BEADB3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***10.51</w:t>
            </w:r>
          </w:p>
        </w:tc>
        <w:tc>
          <w:tcPr>
            <w:tcW w:w="0" w:type="auto"/>
            <w:gridSpan w:val="3"/>
            <w:tcMar>
              <w:top w:w="0" w:type="dxa"/>
              <w:left w:w="20" w:type="dxa"/>
              <w:bottom w:w="0" w:type="dxa"/>
              <w:right w:w="20" w:type="dxa"/>
            </w:tcMar>
            <w:vAlign w:val="center"/>
            <w:hideMark/>
          </w:tcPr>
          <w:p w14:paraId="4BE8DD2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F789A33" w14:textId="77777777" w:rsidR="001E29DA" w:rsidRPr="001E29DA" w:rsidRDefault="001E29DA" w:rsidP="001E29DA">
            <w:pPr>
              <w:widowControl/>
              <w:spacing w:after="100"/>
              <w:jc w:val="left"/>
              <w:rPr>
                <w:rFonts w:ascii="宋体" w:eastAsia="宋体" w:hAnsi="宋体" w:cs="宋体"/>
                <w:kern w:val="0"/>
                <w:sz w:val="24"/>
                <w:szCs w:val="24"/>
              </w:rPr>
            </w:pPr>
            <w:hyperlink r:id="rId274" w:history="1">
              <w:r w:rsidRPr="001E29DA">
                <w:rPr>
                  <w:rFonts w:ascii="Arial" w:eastAsia="宋体" w:hAnsi="Arial" w:cs="Arial"/>
                  <w:color w:val="0000FF"/>
                  <w:kern w:val="0"/>
                  <w:sz w:val="20"/>
                  <w:szCs w:val="20"/>
                  <w:u w:val="single"/>
                </w:rPr>
                <w:t>Wafer Supply Agreement Amendment No. 5, among Advanced Micro Devices, Inc., GLOBALFOUNDRIES Inc. and GLOBALFOUNDRIES U.S. Inc., dated as of April 16, 2015, filed as Exhibit 10.6 to AMD’s Quarterly Report on Form 10-Q for the fiscal quarter ended September 26October 28, 2020, is hereby incorporated by reference.</w:t>
              </w:r>
            </w:hyperlink>
          </w:p>
        </w:tc>
      </w:tr>
      <w:tr w:rsidR="001E29DA" w:rsidRPr="001E29DA" w14:paraId="7DE843C0" w14:textId="77777777" w:rsidTr="001E29DA">
        <w:trPr>
          <w:trHeight w:val="120"/>
          <w:jc w:val="center"/>
        </w:trPr>
        <w:tc>
          <w:tcPr>
            <w:tcW w:w="0" w:type="auto"/>
            <w:gridSpan w:val="3"/>
            <w:tcMar>
              <w:top w:w="0" w:type="dxa"/>
              <w:left w:w="20" w:type="dxa"/>
              <w:bottom w:w="0" w:type="dxa"/>
              <w:right w:w="20" w:type="dxa"/>
            </w:tcMar>
            <w:vAlign w:val="center"/>
            <w:hideMark/>
          </w:tcPr>
          <w:p w14:paraId="4241B0B5"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D24ECA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C98189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1F422D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A73CB16" w14:textId="77777777" w:rsidTr="001E29DA">
        <w:trPr>
          <w:jc w:val="center"/>
        </w:trPr>
        <w:tc>
          <w:tcPr>
            <w:tcW w:w="0" w:type="auto"/>
            <w:gridSpan w:val="3"/>
            <w:tcMar>
              <w:top w:w="0" w:type="dxa"/>
              <w:left w:w="20" w:type="dxa"/>
              <w:bottom w:w="0" w:type="dxa"/>
              <w:right w:w="20" w:type="dxa"/>
            </w:tcMar>
            <w:vAlign w:val="center"/>
            <w:hideMark/>
          </w:tcPr>
          <w:p w14:paraId="527C13C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7D10DE2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***10.52</w:t>
            </w:r>
          </w:p>
        </w:tc>
        <w:tc>
          <w:tcPr>
            <w:tcW w:w="0" w:type="auto"/>
            <w:gridSpan w:val="3"/>
            <w:tcMar>
              <w:top w:w="0" w:type="dxa"/>
              <w:left w:w="20" w:type="dxa"/>
              <w:bottom w:w="0" w:type="dxa"/>
              <w:right w:w="20" w:type="dxa"/>
            </w:tcMar>
            <w:vAlign w:val="center"/>
            <w:hideMark/>
          </w:tcPr>
          <w:p w14:paraId="0B27D5A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23C9D86" w14:textId="77777777" w:rsidR="001E29DA" w:rsidRPr="001E29DA" w:rsidRDefault="001E29DA" w:rsidP="001E29DA">
            <w:pPr>
              <w:widowControl/>
              <w:spacing w:after="100"/>
              <w:jc w:val="left"/>
              <w:rPr>
                <w:rFonts w:ascii="宋体" w:eastAsia="宋体" w:hAnsi="宋体" w:cs="宋体"/>
                <w:kern w:val="0"/>
                <w:sz w:val="24"/>
                <w:szCs w:val="24"/>
              </w:rPr>
            </w:pPr>
            <w:hyperlink r:id="rId275" w:history="1">
              <w:r w:rsidRPr="001E29DA">
                <w:rPr>
                  <w:rFonts w:ascii="Arial" w:eastAsia="宋体" w:hAnsi="Arial" w:cs="Arial"/>
                  <w:color w:val="0000FF"/>
                  <w:kern w:val="0"/>
                  <w:sz w:val="20"/>
                  <w:szCs w:val="20"/>
                  <w:u w:val="single"/>
                </w:rPr>
                <w:t>Wafer Supply Agreement Amendment No. 6, among Advanced Micro Devices, Inc., GLOBALFOUNDRIES, Inc. and GLOBALFOUNDRIES U.S., Inc., dated August 30, 2016, filed as Exhibit 10.7 to AMD’s Quarterly Report on Form 10-Q for the fiscal quarter ended September 26October 28, 2020, is hereby incorporated by reference.</w:t>
              </w:r>
            </w:hyperlink>
          </w:p>
        </w:tc>
      </w:tr>
      <w:tr w:rsidR="001E29DA" w:rsidRPr="001E29DA" w14:paraId="7102CB9D" w14:textId="77777777" w:rsidTr="001E29DA">
        <w:trPr>
          <w:trHeight w:val="120"/>
          <w:jc w:val="center"/>
        </w:trPr>
        <w:tc>
          <w:tcPr>
            <w:tcW w:w="0" w:type="auto"/>
            <w:gridSpan w:val="3"/>
            <w:tcMar>
              <w:top w:w="0" w:type="dxa"/>
              <w:left w:w="20" w:type="dxa"/>
              <w:bottom w:w="0" w:type="dxa"/>
              <w:right w:w="20" w:type="dxa"/>
            </w:tcMar>
            <w:vAlign w:val="center"/>
            <w:hideMark/>
          </w:tcPr>
          <w:p w14:paraId="0742E7AF"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CBECC2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EAA30F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225037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62DE2BF" w14:textId="77777777" w:rsidTr="001E29DA">
        <w:trPr>
          <w:jc w:val="center"/>
        </w:trPr>
        <w:tc>
          <w:tcPr>
            <w:tcW w:w="0" w:type="auto"/>
            <w:gridSpan w:val="3"/>
            <w:tcMar>
              <w:top w:w="0" w:type="dxa"/>
              <w:left w:w="20" w:type="dxa"/>
              <w:bottom w:w="0" w:type="dxa"/>
              <w:right w:w="20" w:type="dxa"/>
            </w:tcMar>
            <w:vAlign w:val="center"/>
            <w:hideMark/>
          </w:tcPr>
          <w:p w14:paraId="134A28A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F05F6E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**10.53</w:t>
            </w:r>
          </w:p>
        </w:tc>
        <w:tc>
          <w:tcPr>
            <w:tcW w:w="0" w:type="auto"/>
            <w:gridSpan w:val="3"/>
            <w:tcMar>
              <w:top w:w="0" w:type="dxa"/>
              <w:left w:w="20" w:type="dxa"/>
              <w:bottom w:w="0" w:type="dxa"/>
              <w:right w:w="20" w:type="dxa"/>
            </w:tcMar>
            <w:vAlign w:val="center"/>
            <w:hideMark/>
          </w:tcPr>
          <w:p w14:paraId="42DE58F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70782B2" w14:textId="77777777" w:rsidR="001E29DA" w:rsidRPr="001E29DA" w:rsidRDefault="001E29DA" w:rsidP="001E29DA">
            <w:pPr>
              <w:widowControl/>
              <w:spacing w:after="100"/>
              <w:jc w:val="left"/>
              <w:rPr>
                <w:rFonts w:ascii="宋体" w:eastAsia="宋体" w:hAnsi="宋体" w:cs="宋体"/>
                <w:kern w:val="0"/>
                <w:sz w:val="24"/>
                <w:szCs w:val="24"/>
              </w:rPr>
            </w:pPr>
            <w:hyperlink r:id="rId276" w:history="1">
              <w:r w:rsidRPr="001E29DA">
                <w:rPr>
                  <w:rFonts w:ascii="Arial" w:eastAsia="宋体" w:hAnsi="Arial" w:cs="Arial"/>
                  <w:color w:val="0000FF"/>
                  <w:kern w:val="0"/>
                  <w:sz w:val="20"/>
                  <w:szCs w:val="20"/>
                  <w:u w:val="single"/>
                </w:rPr>
                <w:t>Wafer Supply Agreement Amendment No. 7, among Advanced Micro Devices, Inc., GLOBALFOUNDRIES Inc. and GLOBALFOUNDRIES U.S. Inc., dated January 28, 2019, filed as Exhibit 10.1 to AMD’s Quarterly Report on Form 10-Q for the fiscal quarter ended March 30, 2019, is hereby incorporated by reference.</w:t>
              </w:r>
            </w:hyperlink>
          </w:p>
        </w:tc>
      </w:tr>
      <w:tr w:rsidR="001E29DA" w:rsidRPr="001E29DA" w14:paraId="265158AD" w14:textId="77777777" w:rsidTr="001E29DA">
        <w:trPr>
          <w:trHeight w:val="120"/>
          <w:jc w:val="center"/>
        </w:trPr>
        <w:tc>
          <w:tcPr>
            <w:tcW w:w="0" w:type="auto"/>
            <w:gridSpan w:val="3"/>
            <w:tcMar>
              <w:top w:w="0" w:type="dxa"/>
              <w:left w:w="20" w:type="dxa"/>
              <w:bottom w:w="0" w:type="dxa"/>
              <w:right w:w="20" w:type="dxa"/>
            </w:tcMar>
            <w:vAlign w:val="center"/>
            <w:hideMark/>
          </w:tcPr>
          <w:p w14:paraId="49608B6F"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7D1F73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D04F2C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E2D6A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80484EB" w14:textId="77777777" w:rsidTr="001E29DA">
        <w:trPr>
          <w:jc w:val="center"/>
        </w:trPr>
        <w:tc>
          <w:tcPr>
            <w:tcW w:w="0" w:type="auto"/>
            <w:gridSpan w:val="3"/>
            <w:tcMar>
              <w:top w:w="0" w:type="dxa"/>
              <w:left w:w="20" w:type="dxa"/>
              <w:bottom w:w="0" w:type="dxa"/>
              <w:right w:w="20" w:type="dxa"/>
            </w:tcMar>
            <w:vAlign w:val="center"/>
            <w:hideMark/>
          </w:tcPr>
          <w:p w14:paraId="19C3AB8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029758B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10.54</w:t>
            </w:r>
          </w:p>
        </w:tc>
        <w:tc>
          <w:tcPr>
            <w:tcW w:w="0" w:type="auto"/>
            <w:gridSpan w:val="3"/>
            <w:tcMar>
              <w:top w:w="0" w:type="dxa"/>
              <w:left w:w="20" w:type="dxa"/>
              <w:bottom w:w="0" w:type="dxa"/>
              <w:right w:w="20" w:type="dxa"/>
            </w:tcMar>
            <w:vAlign w:val="center"/>
            <w:hideMark/>
          </w:tcPr>
          <w:p w14:paraId="0333510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2B94121" w14:textId="77777777" w:rsidR="001E29DA" w:rsidRPr="001E29DA" w:rsidRDefault="001E29DA" w:rsidP="001E29DA">
            <w:pPr>
              <w:widowControl/>
              <w:spacing w:after="100"/>
              <w:jc w:val="left"/>
              <w:rPr>
                <w:rFonts w:ascii="宋体" w:eastAsia="宋体" w:hAnsi="宋体" w:cs="宋体"/>
                <w:kern w:val="0"/>
                <w:sz w:val="24"/>
                <w:szCs w:val="24"/>
              </w:rPr>
            </w:pPr>
            <w:hyperlink r:id="rId277" w:history="1">
              <w:r w:rsidRPr="001E29DA">
                <w:rPr>
                  <w:rFonts w:ascii="Arial" w:eastAsia="宋体" w:hAnsi="Arial" w:cs="Arial"/>
                  <w:color w:val="0000FF"/>
                  <w:kern w:val="0"/>
                  <w:sz w:val="20"/>
                  <w:szCs w:val="20"/>
                  <w:u w:val="single"/>
                </w:rPr>
                <w:t>Company-Provided Business Aircraft Usage and Commercial Travel by Personal Guests Policy revised as of January 25, 2021, filed as Exhibit 10.58 to AMD’s Annual Report on Form 10-K for the fiscal year ended December 26, 2020, is hereby incorporated by reference.</w:t>
              </w:r>
            </w:hyperlink>
          </w:p>
        </w:tc>
      </w:tr>
      <w:tr w:rsidR="001E29DA" w:rsidRPr="001E29DA" w14:paraId="75D876D2" w14:textId="77777777" w:rsidTr="001E29DA">
        <w:trPr>
          <w:trHeight w:val="120"/>
          <w:jc w:val="center"/>
        </w:trPr>
        <w:tc>
          <w:tcPr>
            <w:tcW w:w="0" w:type="auto"/>
            <w:gridSpan w:val="3"/>
            <w:tcMar>
              <w:top w:w="0" w:type="dxa"/>
              <w:left w:w="20" w:type="dxa"/>
              <w:bottom w:w="0" w:type="dxa"/>
              <w:right w:w="20" w:type="dxa"/>
            </w:tcMar>
            <w:vAlign w:val="center"/>
            <w:hideMark/>
          </w:tcPr>
          <w:p w14:paraId="606C202F"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F1B8BC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ECF4AC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74B88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26FF06C" w14:textId="77777777" w:rsidTr="001E29DA">
        <w:trPr>
          <w:jc w:val="center"/>
        </w:trPr>
        <w:tc>
          <w:tcPr>
            <w:tcW w:w="0" w:type="auto"/>
            <w:gridSpan w:val="3"/>
            <w:tcMar>
              <w:top w:w="0" w:type="dxa"/>
              <w:left w:w="20" w:type="dxa"/>
              <w:bottom w:w="0" w:type="dxa"/>
              <w:right w:w="20" w:type="dxa"/>
            </w:tcMar>
            <w:vAlign w:val="center"/>
            <w:hideMark/>
          </w:tcPr>
          <w:p w14:paraId="0C535DB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753DF0A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*10.55</w:t>
            </w:r>
          </w:p>
        </w:tc>
        <w:tc>
          <w:tcPr>
            <w:tcW w:w="0" w:type="auto"/>
            <w:gridSpan w:val="3"/>
            <w:tcMar>
              <w:top w:w="0" w:type="dxa"/>
              <w:left w:w="20" w:type="dxa"/>
              <w:bottom w:w="0" w:type="dxa"/>
              <w:right w:w="20" w:type="dxa"/>
            </w:tcMar>
            <w:vAlign w:val="center"/>
            <w:hideMark/>
          </w:tcPr>
          <w:p w14:paraId="6445BD4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27A8C94" w14:textId="77777777" w:rsidR="001E29DA" w:rsidRPr="001E29DA" w:rsidRDefault="001E29DA" w:rsidP="001E29DA">
            <w:pPr>
              <w:widowControl/>
              <w:spacing w:after="100"/>
              <w:jc w:val="left"/>
              <w:rPr>
                <w:rFonts w:ascii="宋体" w:eastAsia="宋体" w:hAnsi="宋体" w:cs="宋体"/>
                <w:kern w:val="0"/>
                <w:sz w:val="24"/>
                <w:szCs w:val="24"/>
              </w:rPr>
            </w:pPr>
            <w:hyperlink r:id="rId278" w:history="1">
              <w:r w:rsidRPr="001E29DA">
                <w:rPr>
                  <w:rFonts w:ascii="Arial" w:eastAsia="宋体" w:hAnsi="Arial" w:cs="Arial"/>
                  <w:color w:val="0000FF"/>
                  <w:kern w:val="0"/>
                  <w:sz w:val="20"/>
                  <w:szCs w:val="20"/>
                  <w:u w:val="single"/>
                </w:rPr>
                <w:t>Form of Performance-based Restricted Stock Unit Agreement for Senior Vice Presidents and Above under the 2004 Equity Incentive Plan, filed as Exhibit 10.1 to AMD’s Quarterly Report on Form 10-Q for the fiscal quarter ended June 26, 2021, is hereby incorporated by reference.</w:t>
              </w:r>
            </w:hyperlink>
          </w:p>
        </w:tc>
      </w:tr>
      <w:tr w:rsidR="001E29DA" w:rsidRPr="001E29DA" w14:paraId="04C31060" w14:textId="77777777" w:rsidTr="001E29DA">
        <w:trPr>
          <w:trHeight w:val="120"/>
          <w:jc w:val="center"/>
        </w:trPr>
        <w:tc>
          <w:tcPr>
            <w:tcW w:w="0" w:type="auto"/>
            <w:gridSpan w:val="3"/>
            <w:tcMar>
              <w:top w:w="0" w:type="dxa"/>
              <w:left w:w="20" w:type="dxa"/>
              <w:bottom w:w="0" w:type="dxa"/>
              <w:right w:w="20" w:type="dxa"/>
            </w:tcMar>
            <w:vAlign w:val="center"/>
            <w:hideMark/>
          </w:tcPr>
          <w:p w14:paraId="6B670CDD"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B656BE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CE8584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890596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CFCFA9E" w14:textId="77777777" w:rsidTr="001E29DA">
        <w:trPr>
          <w:jc w:val="center"/>
        </w:trPr>
        <w:tc>
          <w:tcPr>
            <w:tcW w:w="0" w:type="auto"/>
            <w:gridSpan w:val="3"/>
            <w:tcMar>
              <w:top w:w="0" w:type="dxa"/>
              <w:left w:w="20" w:type="dxa"/>
              <w:bottom w:w="0" w:type="dxa"/>
              <w:right w:w="20" w:type="dxa"/>
            </w:tcMar>
            <w:vAlign w:val="center"/>
            <w:hideMark/>
          </w:tcPr>
          <w:p w14:paraId="4A57F6A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B9F802D"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*10.56</w:t>
            </w:r>
          </w:p>
        </w:tc>
        <w:tc>
          <w:tcPr>
            <w:tcW w:w="0" w:type="auto"/>
            <w:gridSpan w:val="3"/>
            <w:tcMar>
              <w:top w:w="0" w:type="dxa"/>
              <w:left w:w="20" w:type="dxa"/>
              <w:bottom w:w="0" w:type="dxa"/>
              <w:right w:w="20" w:type="dxa"/>
            </w:tcMar>
            <w:vAlign w:val="center"/>
            <w:hideMark/>
          </w:tcPr>
          <w:p w14:paraId="210507B4"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905578F" w14:textId="77777777" w:rsidR="001E29DA" w:rsidRPr="001E29DA" w:rsidRDefault="001E29DA" w:rsidP="001E29DA">
            <w:pPr>
              <w:widowControl/>
              <w:spacing w:after="100"/>
              <w:jc w:val="left"/>
              <w:rPr>
                <w:rFonts w:ascii="宋体" w:eastAsia="宋体" w:hAnsi="宋体" w:cs="宋体"/>
                <w:kern w:val="0"/>
                <w:sz w:val="24"/>
                <w:szCs w:val="24"/>
              </w:rPr>
            </w:pPr>
            <w:hyperlink r:id="rId279" w:history="1">
              <w:r w:rsidRPr="001E29DA">
                <w:rPr>
                  <w:rFonts w:ascii="Arial" w:eastAsia="宋体" w:hAnsi="Arial" w:cs="Arial"/>
                  <w:color w:val="0000FF"/>
                  <w:kern w:val="0"/>
                  <w:sz w:val="20"/>
                  <w:szCs w:val="20"/>
                  <w:u w:val="single"/>
                </w:rPr>
                <w:t>Form of Restricted Stock Unit Agreement for Senior Vice Presidents and Above under the 2004 Equity Incentive Plan, filed as Exhibit 10.2 to AMD’s Quarterly Report on Form 10-Q for the fiscal quarter ended June 26, 2021, is hereby incorporated by reference.</w:t>
              </w:r>
            </w:hyperlink>
          </w:p>
        </w:tc>
      </w:tr>
      <w:tr w:rsidR="001E29DA" w:rsidRPr="001E29DA" w14:paraId="68595E42" w14:textId="77777777" w:rsidTr="001E29DA">
        <w:trPr>
          <w:trHeight w:val="120"/>
          <w:jc w:val="center"/>
        </w:trPr>
        <w:tc>
          <w:tcPr>
            <w:tcW w:w="0" w:type="auto"/>
            <w:gridSpan w:val="3"/>
            <w:tcMar>
              <w:top w:w="0" w:type="dxa"/>
              <w:left w:w="20" w:type="dxa"/>
              <w:bottom w:w="0" w:type="dxa"/>
              <w:right w:w="20" w:type="dxa"/>
            </w:tcMar>
            <w:vAlign w:val="center"/>
            <w:hideMark/>
          </w:tcPr>
          <w:p w14:paraId="502747EE"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DFF48B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5951A0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1442F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B5A9DA5" w14:textId="77777777" w:rsidTr="001E29DA">
        <w:trPr>
          <w:jc w:val="center"/>
        </w:trPr>
        <w:tc>
          <w:tcPr>
            <w:tcW w:w="0" w:type="auto"/>
            <w:gridSpan w:val="3"/>
            <w:tcMar>
              <w:top w:w="0" w:type="dxa"/>
              <w:left w:w="20" w:type="dxa"/>
              <w:bottom w:w="0" w:type="dxa"/>
              <w:right w:w="20" w:type="dxa"/>
            </w:tcMar>
            <w:vAlign w:val="center"/>
            <w:hideMark/>
          </w:tcPr>
          <w:p w14:paraId="4781FF1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6123EB8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*10.57</w:t>
            </w:r>
          </w:p>
        </w:tc>
        <w:tc>
          <w:tcPr>
            <w:tcW w:w="0" w:type="auto"/>
            <w:gridSpan w:val="3"/>
            <w:tcMar>
              <w:top w:w="0" w:type="dxa"/>
              <w:left w:w="20" w:type="dxa"/>
              <w:bottom w:w="0" w:type="dxa"/>
              <w:right w:w="20" w:type="dxa"/>
            </w:tcMar>
            <w:vAlign w:val="center"/>
            <w:hideMark/>
          </w:tcPr>
          <w:p w14:paraId="3A0F492C"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777007C" w14:textId="77777777" w:rsidR="001E29DA" w:rsidRPr="001E29DA" w:rsidRDefault="001E29DA" w:rsidP="001E29DA">
            <w:pPr>
              <w:widowControl/>
              <w:spacing w:after="100"/>
              <w:jc w:val="left"/>
              <w:rPr>
                <w:rFonts w:ascii="宋体" w:eastAsia="宋体" w:hAnsi="宋体" w:cs="宋体"/>
                <w:kern w:val="0"/>
                <w:sz w:val="24"/>
                <w:szCs w:val="24"/>
              </w:rPr>
            </w:pPr>
            <w:hyperlink r:id="rId280" w:history="1">
              <w:r w:rsidRPr="001E29DA">
                <w:rPr>
                  <w:rFonts w:ascii="Arial" w:eastAsia="宋体" w:hAnsi="Arial" w:cs="Arial"/>
                  <w:color w:val="0000FF"/>
                  <w:kern w:val="0"/>
                  <w:sz w:val="20"/>
                  <w:szCs w:val="20"/>
                  <w:u w:val="single"/>
                </w:rPr>
                <w:t>Form of Stock Option Agreement for Senior Vice Presidents and Above under the 2004 Equity Incentive plan, filed as Exhibit 10.3 to AMD’s Quarterly Report on Form 10-Q for the fiscal quarter ended June 26, 2021, is hereby incorporated by reference.</w:t>
              </w:r>
            </w:hyperlink>
          </w:p>
        </w:tc>
      </w:tr>
    </w:tbl>
    <w:p w14:paraId="4E5E7B83"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102</w:t>
      </w:r>
    </w:p>
    <w:p w14:paraId="19B52FC0"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2FCC024D">
          <v:rect id="_x0000_i1131" style="width:0;height:1.5pt" o:hralign="center" o:hrstd="t" o:hrnoshade="t" o:hr="t" fillcolor="black" stroked="f"/>
        </w:pict>
      </w:r>
    </w:p>
    <w:p w14:paraId="56F5A673"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281" w:anchor="i179f0d6779c24794a67681755ffb9a04_7" w:history="1">
        <w:r w:rsidRPr="001E29DA">
          <w:rPr>
            <w:rFonts w:ascii="Arial" w:eastAsia="微软雅黑" w:hAnsi="Arial" w:cs="Arial"/>
            <w:color w:val="0000FF"/>
            <w:kern w:val="0"/>
            <w:sz w:val="18"/>
            <w:szCs w:val="18"/>
            <w:u w:val="single"/>
          </w:rPr>
          <w:t>Table of Contents</w:t>
        </w:r>
      </w:hyperlink>
    </w:p>
    <w:tbl>
      <w:tblPr>
        <w:tblW w:w="19017" w:type="dxa"/>
        <w:jc w:val="center"/>
        <w:tblCellMar>
          <w:top w:w="15" w:type="dxa"/>
          <w:left w:w="15" w:type="dxa"/>
          <w:bottom w:w="15" w:type="dxa"/>
          <w:right w:w="15" w:type="dxa"/>
        </w:tblCellMar>
        <w:tblLook w:val="04A0" w:firstRow="1" w:lastRow="0" w:firstColumn="1" w:lastColumn="0" w:noHBand="0" w:noVBand="1"/>
      </w:tblPr>
      <w:tblGrid>
        <w:gridCol w:w="98"/>
        <w:gridCol w:w="215"/>
        <w:gridCol w:w="36"/>
        <w:gridCol w:w="144"/>
        <w:gridCol w:w="1225"/>
        <w:gridCol w:w="36"/>
        <w:gridCol w:w="36"/>
        <w:gridCol w:w="119"/>
        <w:gridCol w:w="36"/>
        <w:gridCol w:w="196"/>
        <w:gridCol w:w="16821"/>
        <w:gridCol w:w="55"/>
      </w:tblGrid>
      <w:tr w:rsidR="001E29DA" w:rsidRPr="001E29DA" w14:paraId="2C456679" w14:textId="77777777" w:rsidTr="001E29DA">
        <w:trPr>
          <w:jc w:val="center"/>
        </w:trPr>
        <w:tc>
          <w:tcPr>
            <w:tcW w:w="159" w:type="dxa"/>
            <w:vAlign w:val="center"/>
            <w:hideMark/>
          </w:tcPr>
          <w:p w14:paraId="28FF717B"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392" w:type="dxa"/>
            <w:vAlign w:val="center"/>
            <w:hideMark/>
          </w:tcPr>
          <w:p w14:paraId="6AB13E2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A9EFB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0E5D933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836" w:type="dxa"/>
            <w:vAlign w:val="center"/>
            <w:hideMark/>
          </w:tcPr>
          <w:p w14:paraId="36E4D7F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3D8FF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C8FF4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02" w:type="dxa"/>
            <w:vAlign w:val="center"/>
            <w:hideMark/>
          </w:tcPr>
          <w:p w14:paraId="61F5122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C5CB6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6C188CC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5745" w:type="dxa"/>
            <w:vAlign w:val="center"/>
            <w:hideMark/>
          </w:tcPr>
          <w:p w14:paraId="04DD72C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89170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5D4D36C" w14:textId="77777777" w:rsidTr="001E29DA">
        <w:trPr>
          <w:trHeight w:val="120"/>
          <w:jc w:val="center"/>
        </w:trPr>
        <w:tc>
          <w:tcPr>
            <w:tcW w:w="0" w:type="auto"/>
            <w:gridSpan w:val="3"/>
            <w:tcMar>
              <w:top w:w="0" w:type="dxa"/>
              <w:left w:w="20" w:type="dxa"/>
              <w:bottom w:w="0" w:type="dxa"/>
              <w:right w:w="20" w:type="dxa"/>
            </w:tcMar>
            <w:vAlign w:val="center"/>
            <w:hideMark/>
          </w:tcPr>
          <w:p w14:paraId="7D78FE4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5BEFCB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AF126E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6D8D5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3178F59" w14:textId="77777777" w:rsidTr="001E29DA">
        <w:trPr>
          <w:jc w:val="center"/>
        </w:trPr>
        <w:tc>
          <w:tcPr>
            <w:tcW w:w="0" w:type="auto"/>
            <w:gridSpan w:val="3"/>
            <w:tcMar>
              <w:top w:w="0" w:type="dxa"/>
              <w:left w:w="20" w:type="dxa"/>
              <w:bottom w:w="0" w:type="dxa"/>
              <w:right w:w="20" w:type="dxa"/>
            </w:tcMar>
            <w:vAlign w:val="center"/>
            <w:hideMark/>
          </w:tcPr>
          <w:p w14:paraId="50BF974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611B30E0"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***10.58</w:t>
            </w:r>
          </w:p>
        </w:tc>
        <w:tc>
          <w:tcPr>
            <w:tcW w:w="0" w:type="auto"/>
            <w:gridSpan w:val="3"/>
            <w:tcMar>
              <w:top w:w="0" w:type="dxa"/>
              <w:left w:w="20" w:type="dxa"/>
              <w:bottom w:w="0" w:type="dxa"/>
              <w:right w:w="20" w:type="dxa"/>
            </w:tcMar>
            <w:vAlign w:val="center"/>
            <w:hideMark/>
          </w:tcPr>
          <w:p w14:paraId="6B2EF729"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3CCCE6B" w14:textId="77777777" w:rsidR="001E29DA" w:rsidRPr="001E29DA" w:rsidRDefault="001E29DA" w:rsidP="001E29DA">
            <w:pPr>
              <w:widowControl/>
              <w:spacing w:after="100"/>
              <w:jc w:val="left"/>
              <w:rPr>
                <w:rFonts w:ascii="宋体" w:eastAsia="宋体" w:hAnsi="宋体" w:cs="宋体"/>
                <w:kern w:val="0"/>
                <w:sz w:val="24"/>
                <w:szCs w:val="24"/>
              </w:rPr>
            </w:pPr>
            <w:hyperlink r:id="rId282" w:history="1">
              <w:r w:rsidRPr="001E29DA">
                <w:rPr>
                  <w:rFonts w:ascii="Arial" w:eastAsia="宋体" w:hAnsi="Arial" w:cs="Arial"/>
                  <w:color w:val="0000FF"/>
                  <w:kern w:val="0"/>
                  <w:sz w:val="20"/>
                  <w:szCs w:val="20"/>
                  <w:u w:val="single"/>
                </w:rPr>
                <w:t>Amended and Restated Wafer Supply Agreement Amendment No. 7, among Advanced Micro Devices, Inc., GLOBALFOUNDRIES, Inc. and GLOBALFOUNDRIES U.S. Inc., dated as of May 12, 2021, filed as Exhibit 10.4 to AMD’s Quarterly Report on Form 10-Q for the fiscal quarter ended June 26, 2021, is hereby incorporated by reference.</w:t>
              </w:r>
            </w:hyperlink>
          </w:p>
        </w:tc>
      </w:tr>
      <w:tr w:rsidR="001E29DA" w:rsidRPr="001E29DA" w14:paraId="2B2B5938" w14:textId="77777777" w:rsidTr="001E29DA">
        <w:trPr>
          <w:trHeight w:val="120"/>
          <w:jc w:val="center"/>
        </w:trPr>
        <w:tc>
          <w:tcPr>
            <w:tcW w:w="0" w:type="auto"/>
            <w:gridSpan w:val="3"/>
            <w:tcMar>
              <w:top w:w="0" w:type="dxa"/>
              <w:left w:w="20" w:type="dxa"/>
              <w:bottom w:w="0" w:type="dxa"/>
              <w:right w:w="20" w:type="dxa"/>
            </w:tcMar>
            <w:vAlign w:val="center"/>
            <w:hideMark/>
          </w:tcPr>
          <w:p w14:paraId="19E3372E"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CC89E2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767173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8F2F19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D712702" w14:textId="77777777" w:rsidTr="001E29DA">
        <w:trPr>
          <w:jc w:val="center"/>
        </w:trPr>
        <w:tc>
          <w:tcPr>
            <w:tcW w:w="0" w:type="auto"/>
            <w:gridSpan w:val="3"/>
            <w:tcMar>
              <w:top w:w="0" w:type="dxa"/>
              <w:left w:w="20" w:type="dxa"/>
              <w:bottom w:w="0" w:type="dxa"/>
              <w:right w:w="20" w:type="dxa"/>
            </w:tcMar>
            <w:vAlign w:val="center"/>
            <w:hideMark/>
          </w:tcPr>
          <w:p w14:paraId="390A7CA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625C0AA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***10.59</w:t>
            </w:r>
          </w:p>
        </w:tc>
        <w:tc>
          <w:tcPr>
            <w:tcW w:w="0" w:type="auto"/>
            <w:gridSpan w:val="3"/>
            <w:tcMar>
              <w:top w:w="0" w:type="dxa"/>
              <w:left w:w="20" w:type="dxa"/>
              <w:bottom w:w="0" w:type="dxa"/>
              <w:right w:w="20" w:type="dxa"/>
            </w:tcMar>
            <w:vAlign w:val="center"/>
            <w:hideMark/>
          </w:tcPr>
          <w:p w14:paraId="00124EB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961867C" w14:textId="77777777" w:rsidR="001E29DA" w:rsidRPr="001E29DA" w:rsidRDefault="001E29DA" w:rsidP="001E29DA">
            <w:pPr>
              <w:widowControl/>
              <w:spacing w:after="100"/>
              <w:jc w:val="left"/>
              <w:rPr>
                <w:rFonts w:ascii="宋体" w:eastAsia="宋体" w:hAnsi="宋体" w:cs="宋体"/>
                <w:kern w:val="0"/>
                <w:sz w:val="24"/>
                <w:szCs w:val="24"/>
              </w:rPr>
            </w:pPr>
            <w:hyperlink r:id="rId283" w:history="1">
              <w:r w:rsidRPr="001E29DA">
                <w:rPr>
                  <w:rFonts w:ascii="Arial" w:eastAsia="宋体" w:hAnsi="Arial" w:cs="Arial"/>
                  <w:color w:val="0000FF"/>
                  <w:kern w:val="0"/>
                  <w:sz w:val="20"/>
                  <w:szCs w:val="20"/>
                  <w:u w:val="single"/>
                </w:rPr>
                <w:t>First Amendment to Amended and Restated Wafer Supply Agreement No. 7, among Advanced Micro Devices, Inc., GLOBALFOUNDRIES, Inc. and GLOBALFOUNDRIES U.S. Inc., dated December 23, 2021</w:t>
              </w:r>
            </w:hyperlink>
            <w:hyperlink r:id="rId284" w:history="1">
              <w:r w:rsidRPr="001E29DA">
                <w:rPr>
                  <w:rFonts w:ascii="Arial" w:eastAsia="宋体" w:hAnsi="Arial" w:cs="Arial"/>
                  <w:color w:val="0000FF"/>
                  <w:kern w:val="0"/>
                  <w:sz w:val="20"/>
                  <w:szCs w:val="20"/>
                  <w:u w:val="single"/>
                </w:rPr>
                <w:t>, f</w:t>
              </w:r>
            </w:hyperlink>
            <w:hyperlink r:id="rId285" w:history="1">
              <w:r w:rsidRPr="001E29DA">
                <w:rPr>
                  <w:rFonts w:ascii="Arial" w:eastAsia="宋体" w:hAnsi="Arial" w:cs="Arial"/>
                  <w:color w:val="0000FF"/>
                  <w:kern w:val="0"/>
                  <w:sz w:val="20"/>
                  <w:szCs w:val="20"/>
                  <w:u w:val="single"/>
                </w:rPr>
                <w:t>iled as Exhibit 10.63</w:t>
              </w:r>
            </w:hyperlink>
            <w:hyperlink r:id="rId286" w:history="1">
              <w:r w:rsidRPr="001E29DA">
                <w:rPr>
                  <w:rFonts w:ascii="Arial" w:eastAsia="宋体" w:hAnsi="Arial" w:cs="Arial"/>
                  <w:color w:val="0000FF"/>
                  <w:kern w:val="0"/>
                  <w:sz w:val="20"/>
                  <w:szCs w:val="20"/>
                  <w:u w:val="single"/>
                </w:rPr>
                <w:t> to</w:t>
              </w:r>
            </w:hyperlink>
            <w:hyperlink r:id="rId287" w:history="1">
              <w:r w:rsidRPr="001E29DA">
                <w:rPr>
                  <w:rFonts w:ascii="Arial" w:eastAsia="宋体" w:hAnsi="Arial" w:cs="Arial"/>
                  <w:color w:val="0000FF"/>
                  <w:kern w:val="0"/>
                  <w:sz w:val="20"/>
                  <w:szCs w:val="20"/>
                  <w:u w:val="single"/>
                </w:rPr>
                <w:t> AMD</w:t>
              </w:r>
            </w:hyperlink>
            <w:hyperlink r:id="rId288" w:history="1">
              <w:r w:rsidRPr="001E29DA">
                <w:rPr>
                  <w:rFonts w:ascii="Arial" w:eastAsia="宋体" w:hAnsi="Arial" w:cs="Arial"/>
                  <w:color w:val="0000FF"/>
                  <w:kern w:val="0"/>
                  <w:sz w:val="20"/>
                  <w:szCs w:val="20"/>
                  <w:u w:val="single"/>
                </w:rPr>
                <w:t>’</w:t>
              </w:r>
            </w:hyperlink>
            <w:hyperlink r:id="rId289" w:history="1">
              <w:r w:rsidRPr="001E29DA">
                <w:rPr>
                  <w:rFonts w:ascii="Arial" w:eastAsia="宋体" w:hAnsi="Arial" w:cs="Arial"/>
                  <w:color w:val="0000FF"/>
                  <w:kern w:val="0"/>
                  <w:sz w:val="20"/>
                  <w:szCs w:val="20"/>
                  <w:u w:val="single"/>
                </w:rPr>
                <w:t>s A</w:t>
              </w:r>
            </w:hyperlink>
            <w:hyperlink r:id="rId290" w:history="1">
              <w:r w:rsidRPr="001E29DA">
                <w:rPr>
                  <w:rFonts w:ascii="Arial" w:eastAsia="宋体" w:hAnsi="Arial" w:cs="Arial"/>
                  <w:color w:val="0000FF"/>
                  <w:kern w:val="0"/>
                  <w:sz w:val="20"/>
                  <w:szCs w:val="20"/>
                  <w:u w:val="single"/>
                </w:rPr>
                <w:t>nnual Report on Form 10-K for the year</w:t>
              </w:r>
            </w:hyperlink>
            <w:hyperlink r:id="rId291" w:history="1">
              <w:r w:rsidRPr="001E29DA">
                <w:rPr>
                  <w:rFonts w:ascii="Arial" w:eastAsia="宋体" w:hAnsi="Arial" w:cs="Arial"/>
                  <w:color w:val="0000FF"/>
                  <w:kern w:val="0"/>
                  <w:sz w:val="20"/>
                  <w:szCs w:val="20"/>
                  <w:u w:val="single"/>
                </w:rPr>
                <w:t> ended </w:t>
              </w:r>
            </w:hyperlink>
            <w:hyperlink r:id="rId292" w:history="1">
              <w:r w:rsidRPr="001E29DA">
                <w:rPr>
                  <w:rFonts w:ascii="Arial" w:eastAsia="宋体" w:hAnsi="Arial" w:cs="Arial"/>
                  <w:color w:val="0000FF"/>
                  <w:kern w:val="0"/>
                  <w:sz w:val="20"/>
                  <w:szCs w:val="20"/>
                  <w:u w:val="single"/>
                </w:rPr>
                <w:t>December</w:t>
              </w:r>
            </w:hyperlink>
            <w:hyperlink r:id="rId293" w:history="1">
              <w:r w:rsidRPr="001E29DA">
                <w:rPr>
                  <w:rFonts w:ascii="Arial" w:eastAsia="宋体" w:hAnsi="Arial" w:cs="Arial"/>
                  <w:color w:val="0000FF"/>
                  <w:kern w:val="0"/>
                  <w:sz w:val="20"/>
                  <w:szCs w:val="20"/>
                  <w:u w:val="single"/>
                </w:rPr>
                <w:t> 25, 2021, is here</w:t>
              </w:r>
            </w:hyperlink>
            <w:hyperlink r:id="rId294" w:history="1">
              <w:r w:rsidRPr="001E29DA">
                <w:rPr>
                  <w:rFonts w:ascii="Arial" w:eastAsia="宋体" w:hAnsi="Arial" w:cs="Arial"/>
                  <w:color w:val="0000FF"/>
                  <w:kern w:val="0"/>
                  <w:sz w:val="20"/>
                  <w:szCs w:val="20"/>
                  <w:u w:val="single"/>
                </w:rPr>
                <w:t>b</w:t>
              </w:r>
            </w:hyperlink>
            <w:hyperlink r:id="rId295" w:history="1">
              <w:r w:rsidRPr="001E29DA">
                <w:rPr>
                  <w:rFonts w:ascii="Arial" w:eastAsia="宋体" w:hAnsi="Arial" w:cs="Arial"/>
                  <w:color w:val="0000FF"/>
                  <w:kern w:val="0"/>
                  <w:sz w:val="20"/>
                  <w:szCs w:val="20"/>
                  <w:u w:val="single"/>
                </w:rPr>
                <w:t>y i</w:t>
              </w:r>
            </w:hyperlink>
            <w:hyperlink r:id="rId296" w:history="1">
              <w:r w:rsidRPr="001E29DA">
                <w:rPr>
                  <w:rFonts w:ascii="Arial" w:eastAsia="宋体" w:hAnsi="Arial" w:cs="Arial"/>
                  <w:color w:val="0000FF"/>
                  <w:kern w:val="0"/>
                  <w:sz w:val="20"/>
                  <w:szCs w:val="20"/>
                  <w:u w:val="single"/>
                </w:rPr>
                <w:t>nc</w:t>
              </w:r>
            </w:hyperlink>
            <w:hyperlink r:id="rId297" w:history="1">
              <w:r w:rsidRPr="001E29DA">
                <w:rPr>
                  <w:rFonts w:ascii="Arial" w:eastAsia="宋体" w:hAnsi="Arial" w:cs="Arial"/>
                  <w:color w:val="0000FF"/>
                  <w:kern w:val="0"/>
                  <w:sz w:val="20"/>
                  <w:szCs w:val="20"/>
                  <w:u w:val="single"/>
                </w:rPr>
                <w:t>orporated by reference</w:t>
              </w:r>
            </w:hyperlink>
            <w:hyperlink r:id="rId298" w:history="1">
              <w:r w:rsidRPr="001E29DA">
                <w:rPr>
                  <w:rFonts w:ascii="Arial" w:eastAsia="宋体" w:hAnsi="Arial" w:cs="Arial"/>
                  <w:color w:val="0000FF"/>
                  <w:kern w:val="0"/>
                  <w:sz w:val="20"/>
                  <w:szCs w:val="20"/>
                  <w:u w:val="single"/>
                </w:rPr>
                <w:t>.</w:t>
              </w:r>
            </w:hyperlink>
          </w:p>
        </w:tc>
      </w:tr>
      <w:tr w:rsidR="001E29DA" w:rsidRPr="001E29DA" w14:paraId="09DACCB0" w14:textId="77777777" w:rsidTr="001E29DA">
        <w:trPr>
          <w:trHeight w:val="120"/>
          <w:jc w:val="center"/>
        </w:trPr>
        <w:tc>
          <w:tcPr>
            <w:tcW w:w="0" w:type="auto"/>
            <w:gridSpan w:val="3"/>
            <w:tcMar>
              <w:top w:w="0" w:type="dxa"/>
              <w:left w:w="20" w:type="dxa"/>
              <w:bottom w:w="0" w:type="dxa"/>
              <w:right w:w="20" w:type="dxa"/>
            </w:tcMar>
            <w:vAlign w:val="center"/>
            <w:hideMark/>
          </w:tcPr>
          <w:p w14:paraId="48F21E50"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B81D1C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5AB78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93ED0B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359921C" w14:textId="77777777" w:rsidTr="001E29DA">
        <w:trPr>
          <w:jc w:val="center"/>
        </w:trPr>
        <w:tc>
          <w:tcPr>
            <w:tcW w:w="0" w:type="auto"/>
            <w:gridSpan w:val="3"/>
            <w:tcMar>
              <w:top w:w="0" w:type="dxa"/>
              <w:left w:w="20" w:type="dxa"/>
              <w:bottom w:w="0" w:type="dxa"/>
              <w:right w:w="20" w:type="dxa"/>
            </w:tcMar>
            <w:vAlign w:val="center"/>
            <w:hideMark/>
          </w:tcPr>
          <w:p w14:paraId="29EB303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hideMark/>
          </w:tcPr>
          <w:p w14:paraId="3EA665C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10.60 </w:t>
            </w:r>
          </w:p>
        </w:tc>
        <w:tc>
          <w:tcPr>
            <w:tcW w:w="0" w:type="auto"/>
            <w:tcMar>
              <w:top w:w="30" w:type="dxa"/>
              <w:left w:w="0" w:type="dxa"/>
              <w:bottom w:w="30" w:type="dxa"/>
              <w:right w:w="20" w:type="dxa"/>
            </w:tcMar>
            <w:hideMark/>
          </w:tcPr>
          <w:p w14:paraId="109A95E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5756AE7"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492EB4B" w14:textId="77777777" w:rsidR="001E29DA" w:rsidRPr="001E29DA" w:rsidRDefault="001E29DA" w:rsidP="001E29DA">
            <w:pPr>
              <w:widowControl/>
              <w:spacing w:after="100"/>
              <w:jc w:val="left"/>
              <w:rPr>
                <w:rFonts w:ascii="宋体" w:eastAsia="宋体" w:hAnsi="宋体" w:cs="宋体"/>
                <w:kern w:val="0"/>
                <w:sz w:val="24"/>
                <w:szCs w:val="24"/>
              </w:rPr>
            </w:pPr>
            <w:hyperlink r:id="rId299" w:history="1">
              <w:r w:rsidRPr="001E29DA">
                <w:rPr>
                  <w:rFonts w:ascii="Arial" w:eastAsia="宋体" w:hAnsi="Arial" w:cs="Arial"/>
                  <w:color w:val="0000FF"/>
                  <w:kern w:val="0"/>
                  <w:sz w:val="20"/>
                  <w:szCs w:val="20"/>
                  <w:u w:val="single"/>
                </w:rPr>
                <w:t>Credit Agreement dated as of April 29, 2022 by and among Advanced Micro Devices, Inc. as borrower, the lenders referred to therein, as lenders, and Wells Fargo Bank, National Association, as administrative agent, swingline lender and an issuing lender, filed as Exhibit 10.1 to AMD’s Current Report on Form 8-K dated April 29, 2022, is hereby incorporated by reference.</w:t>
              </w:r>
            </w:hyperlink>
          </w:p>
        </w:tc>
      </w:tr>
      <w:tr w:rsidR="001E29DA" w:rsidRPr="001E29DA" w14:paraId="68402E61" w14:textId="77777777" w:rsidTr="001E29DA">
        <w:trPr>
          <w:trHeight w:val="120"/>
          <w:jc w:val="center"/>
        </w:trPr>
        <w:tc>
          <w:tcPr>
            <w:tcW w:w="0" w:type="auto"/>
            <w:gridSpan w:val="3"/>
            <w:tcMar>
              <w:top w:w="0" w:type="dxa"/>
              <w:left w:w="20" w:type="dxa"/>
              <w:bottom w:w="0" w:type="dxa"/>
              <w:right w:w="20" w:type="dxa"/>
            </w:tcMar>
            <w:vAlign w:val="center"/>
            <w:hideMark/>
          </w:tcPr>
          <w:p w14:paraId="3E470B4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689354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8CCE5D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79B34A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538E057" w14:textId="77777777" w:rsidTr="001E29DA">
        <w:trPr>
          <w:jc w:val="center"/>
        </w:trPr>
        <w:tc>
          <w:tcPr>
            <w:tcW w:w="0" w:type="auto"/>
            <w:gridSpan w:val="3"/>
            <w:tcMar>
              <w:top w:w="0" w:type="dxa"/>
              <w:left w:w="20" w:type="dxa"/>
              <w:bottom w:w="0" w:type="dxa"/>
              <w:right w:w="20" w:type="dxa"/>
            </w:tcMar>
            <w:vAlign w:val="center"/>
            <w:hideMark/>
          </w:tcPr>
          <w:p w14:paraId="01402A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59E4874"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*10.61</w:t>
            </w:r>
          </w:p>
        </w:tc>
        <w:tc>
          <w:tcPr>
            <w:tcW w:w="0" w:type="auto"/>
            <w:gridSpan w:val="3"/>
            <w:tcMar>
              <w:top w:w="0" w:type="dxa"/>
              <w:left w:w="20" w:type="dxa"/>
              <w:bottom w:w="0" w:type="dxa"/>
              <w:right w:w="20" w:type="dxa"/>
            </w:tcMar>
            <w:vAlign w:val="center"/>
            <w:hideMark/>
          </w:tcPr>
          <w:p w14:paraId="744E50A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B78D2B8" w14:textId="77777777" w:rsidR="001E29DA" w:rsidRPr="001E29DA" w:rsidRDefault="001E29DA" w:rsidP="001E29DA">
            <w:pPr>
              <w:widowControl/>
              <w:spacing w:after="100"/>
              <w:jc w:val="left"/>
              <w:rPr>
                <w:rFonts w:ascii="宋体" w:eastAsia="宋体" w:hAnsi="宋体" w:cs="宋体"/>
                <w:kern w:val="0"/>
                <w:sz w:val="24"/>
                <w:szCs w:val="24"/>
              </w:rPr>
            </w:pPr>
            <w:hyperlink r:id="rId300" w:history="1">
              <w:r w:rsidRPr="001E29DA">
                <w:rPr>
                  <w:rFonts w:ascii="Arial" w:eastAsia="宋体" w:hAnsi="Arial" w:cs="Arial"/>
                  <w:color w:val="0000FF"/>
                  <w:kern w:val="0"/>
                  <w:sz w:val="20"/>
                  <w:szCs w:val="20"/>
                  <w:u w:val="single"/>
                </w:rPr>
                <w:t>Xilinx, Inc. 2007 Equity Incentive Plan, effective as of January 1, 2007, filed as Exhibit 10.1 to AMD’s Quarterly Report on Form 10-Q for the fiscal quarter ended March 26, 2022, is hereby incorporated by reference.</w:t>
              </w:r>
            </w:hyperlink>
          </w:p>
        </w:tc>
      </w:tr>
      <w:tr w:rsidR="001E29DA" w:rsidRPr="001E29DA" w14:paraId="17B1C05F" w14:textId="77777777" w:rsidTr="001E29DA">
        <w:trPr>
          <w:trHeight w:val="120"/>
          <w:jc w:val="center"/>
        </w:trPr>
        <w:tc>
          <w:tcPr>
            <w:tcW w:w="0" w:type="auto"/>
            <w:gridSpan w:val="3"/>
            <w:tcMar>
              <w:top w:w="0" w:type="dxa"/>
              <w:left w:w="20" w:type="dxa"/>
              <w:bottom w:w="0" w:type="dxa"/>
              <w:right w:w="20" w:type="dxa"/>
            </w:tcMar>
            <w:vAlign w:val="center"/>
            <w:hideMark/>
          </w:tcPr>
          <w:p w14:paraId="5203616A"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6BD0A5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431FA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21EDF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E977182" w14:textId="77777777" w:rsidTr="001E29DA">
        <w:trPr>
          <w:jc w:val="center"/>
        </w:trPr>
        <w:tc>
          <w:tcPr>
            <w:tcW w:w="0" w:type="auto"/>
            <w:gridSpan w:val="3"/>
            <w:tcMar>
              <w:top w:w="0" w:type="dxa"/>
              <w:left w:w="20" w:type="dxa"/>
              <w:bottom w:w="0" w:type="dxa"/>
              <w:right w:w="20" w:type="dxa"/>
            </w:tcMar>
            <w:vAlign w:val="center"/>
            <w:hideMark/>
          </w:tcPr>
          <w:p w14:paraId="192DA81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07977C2A"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*10.62</w:t>
            </w:r>
          </w:p>
        </w:tc>
        <w:tc>
          <w:tcPr>
            <w:tcW w:w="0" w:type="auto"/>
            <w:gridSpan w:val="3"/>
            <w:tcMar>
              <w:top w:w="0" w:type="dxa"/>
              <w:left w:w="20" w:type="dxa"/>
              <w:bottom w:w="0" w:type="dxa"/>
              <w:right w:w="20" w:type="dxa"/>
            </w:tcMar>
            <w:vAlign w:val="center"/>
            <w:hideMark/>
          </w:tcPr>
          <w:p w14:paraId="598314F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4C96E41" w14:textId="77777777" w:rsidR="001E29DA" w:rsidRPr="001E29DA" w:rsidRDefault="001E29DA" w:rsidP="001E29DA">
            <w:pPr>
              <w:widowControl/>
              <w:spacing w:after="100"/>
              <w:jc w:val="left"/>
              <w:rPr>
                <w:rFonts w:ascii="宋体" w:eastAsia="宋体" w:hAnsi="宋体" w:cs="宋体"/>
                <w:kern w:val="0"/>
                <w:sz w:val="24"/>
                <w:szCs w:val="24"/>
              </w:rPr>
            </w:pPr>
            <w:hyperlink r:id="rId301" w:history="1">
              <w:r w:rsidRPr="001E29DA">
                <w:rPr>
                  <w:rFonts w:ascii="Arial" w:eastAsia="宋体" w:hAnsi="Arial" w:cs="Arial"/>
                  <w:color w:val="0000FF"/>
                  <w:kern w:val="0"/>
                  <w:sz w:val="20"/>
                  <w:szCs w:val="20"/>
                  <w:u w:val="single"/>
                </w:rPr>
                <w:t>2004 Equity Incentive Plan, as amended and restated, filed as Exhibit 10.2 to AMD’s Quarterly Report on Form 10-Q for the fiscal quarter ended March 26, 2022, is hereby incorporated by reference.</w:t>
              </w:r>
            </w:hyperlink>
          </w:p>
        </w:tc>
      </w:tr>
      <w:tr w:rsidR="001E29DA" w:rsidRPr="001E29DA" w14:paraId="47639D4B" w14:textId="77777777" w:rsidTr="001E29DA">
        <w:trPr>
          <w:trHeight w:val="120"/>
          <w:jc w:val="center"/>
        </w:trPr>
        <w:tc>
          <w:tcPr>
            <w:tcW w:w="0" w:type="auto"/>
            <w:gridSpan w:val="3"/>
            <w:tcMar>
              <w:top w:w="0" w:type="dxa"/>
              <w:left w:w="20" w:type="dxa"/>
              <w:bottom w:w="0" w:type="dxa"/>
              <w:right w:w="20" w:type="dxa"/>
            </w:tcMar>
            <w:vAlign w:val="center"/>
            <w:hideMark/>
          </w:tcPr>
          <w:p w14:paraId="62EA3D0D"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F34F7B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10C33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1EA9C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F20BC1F" w14:textId="77777777" w:rsidTr="001E29DA">
        <w:trPr>
          <w:jc w:val="center"/>
        </w:trPr>
        <w:tc>
          <w:tcPr>
            <w:tcW w:w="0" w:type="auto"/>
            <w:gridSpan w:val="3"/>
            <w:tcMar>
              <w:top w:w="0" w:type="dxa"/>
              <w:left w:w="20" w:type="dxa"/>
              <w:bottom w:w="0" w:type="dxa"/>
              <w:right w:w="20" w:type="dxa"/>
            </w:tcMar>
            <w:vAlign w:val="center"/>
            <w:hideMark/>
          </w:tcPr>
          <w:p w14:paraId="53961EF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12E9F9B"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*10.63</w:t>
            </w:r>
          </w:p>
        </w:tc>
        <w:tc>
          <w:tcPr>
            <w:tcW w:w="0" w:type="auto"/>
            <w:gridSpan w:val="3"/>
            <w:tcMar>
              <w:top w:w="0" w:type="dxa"/>
              <w:left w:w="20" w:type="dxa"/>
              <w:bottom w:w="0" w:type="dxa"/>
              <w:right w:w="20" w:type="dxa"/>
            </w:tcMar>
            <w:vAlign w:val="center"/>
            <w:hideMark/>
          </w:tcPr>
          <w:p w14:paraId="34ADC7C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9D658FE" w14:textId="77777777" w:rsidR="001E29DA" w:rsidRPr="001E29DA" w:rsidRDefault="001E29DA" w:rsidP="001E29DA">
            <w:pPr>
              <w:widowControl/>
              <w:spacing w:after="100"/>
              <w:jc w:val="left"/>
              <w:rPr>
                <w:rFonts w:ascii="宋体" w:eastAsia="宋体" w:hAnsi="宋体" w:cs="宋体"/>
                <w:kern w:val="0"/>
                <w:sz w:val="24"/>
                <w:szCs w:val="24"/>
              </w:rPr>
            </w:pPr>
            <w:hyperlink r:id="rId302" w:history="1">
              <w:r w:rsidRPr="001E29DA">
                <w:rPr>
                  <w:rFonts w:ascii="Arial" w:eastAsia="宋体" w:hAnsi="Arial" w:cs="Arial"/>
                  <w:color w:val="0000FF"/>
                  <w:kern w:val="0"/>
                  <w:sz w:val="20"/>
                  <w:szCs w:val="20"/>
                  <w:u w:val="single"/>
                </w:rPr>
                <w:t>Offer Letter between Advanced Micro Devices, Inc. and Victor Peng dated March 8, 2022, filed as Exhibit 10.3 to AMD’s Quarterly Report on Form 10-Q for the fiscal quarter ended March 26, 2022, is hereby incorporated by reference.</w:t>
              </w:r>
            </w:hyperlink>
          </w:p>
        </w:tc>
      </w:tr>
      <w:tr w:rsidR="001E29DA" w:rsidRPr="001E29DA" w14:paraId="6256647D" w14:textId="77777777" w:rsidTr="001E29DA">
        <w:trPr>
          <w:trHeight w:val="120"/>
          <w:jc w:val="center"/>
        </w:trPr>
        <w:tc>
          <w:tcPr>
            <w:tcW w:w="0" w:type="auto"/>
            <w:gridSpan w:val="3"/>
            <w:tcMar>
              <w:top w:w="0" w:type="dxa"/>
              <w:left w:w="20" w:type="dxa"/>
              <w:bottom w:w="0" w:type="dxa"/>
              <w:right w:w="20" w:type="dxa"/>
            </w:tcMar>
            <w:vAlign w:val="center"/>
            <w:hideMark/>
          </w:tcPr>
          <w:p w14:paraId="25DDE5C7"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CC4C82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43F573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02752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9A52F6B" w14:textId="77777777" w:rsidTr="001E29DA">
        <w:trPr>
          <w:jc w:val="center"/>
        </w:trPr>
        <w:tc>
          <w:tcPr>
            <w:tcW w:w="0" w:type="auto"/>
            <w:gridSpan w:val="3"/>
            <w:tcMar>
              <w:top w:w="0" w:type="dxa"/>
              <w:left w:w="20" w:type="dxa"/>
              <w:bottom w:w="0" w:type="dxa"/>
              <w:right w:w="20" w:type="dxa"/>
            </w:tcMar>
            <w:vAlign w:val="center"/>
            <w:hideMark/>
          </w:tcPr>
          <w:p w14:paraId="2759F62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14477A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*10.64</w:t>
            </w:r>
          </w:p>
        </w:tc>
        <w:tc>
          <w:tcPr>
            <w:tcW w:w="0" w:type="auto"/>
            <w:gridSpan w:val="3"/>
            <w:tcMar>
              <w:top w:w="0" w:type="dxa"/>
              <w:left w:w="20" w:type="dxa"/>
              <w:bottom w:w="0" w:type="dxa"/>
              <w:right w:w="20" w:type="dxa"/>
            </w:tcMar>
            <w:vAlign w:val="center"/>
            <w:hideMark/>
          </w:tcPr>
          <w:p w14:paraId="7AB0155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02EACBA" w14:textId="77777777" w:rsidR="001E29DA" w:rsidRPr="001E29DA" w:rsidRDefault="001E29DA" w:rsidP="001E29DA">
            <w:pPr>
              <w:widowControl/>
              <w:spacing w:after="100"/>
              <w:jc w:val="left"/>
              <w:rPr>
                <w:rFonts w:ascii="宋体" w:eastAsia="宋体" w:hAnsi="宋体" w:cs="宋体"/>
                <w:kern w:val="0"/>
                <w:sz w:val="24"/>
                <w:szCs w:val="24"/>
              </w:rPr>
            </w:pPr>
            <w:hyperlink r:id="rId303" w:history="1">
              <w:r w:rsidRPr="001E29DA">
                <w:rPr>
                  <w:rFonts w:ascii="Arial" w:eastAsia="宋体" w:hAnsi="Arial" w:cs="Arial"/>
                  <w:color w:val="0000FF"/>
                  <w:kern w:val="0"/>
                  <w:sz w:val="20"/>
                  <w:szCs w:val="20"/>
                  <w:u w:val="single"/>
                </w:rPr>
                <w:t>Form of Performance-based Restricted Stock Unit Agreement for Senior Vice Presidents and Above under the Xilinx, Inc. 2007 Equity Incentive Plan, filed as Exhibit 10.2 to AMD’s Quarterly Report on Form 10-Q for the fiscal quarter ended June 25, 2022, is hereby incorporated by reference.</w:t>
              </w:r>
            </w:hyperlink>
          </w:p>
        </w:tc>
      </w:tr>
      <w:tr w:rsidR="001E29DA" w:rsidRPr="001E29DA" w14:paraId="14F09AB3" w14:textId="77777777" w:rsidTr="001E29DA">
        <w:trPr>
          <w:trHeight w:val="120"/>
          <w:jc w:val="center"/>
        </w:trPr>
        <w:tc>
          <w:tcPr>
            <w:tcW w:w="0" w:type="auto"/>
            <w:gridSpan w:val="3"/>
            <w:tcMar>
              <w:top w:w="0" w:type="dxa"/>
              <w:left w:w="20" w:type="dxa"/>
              <w:bottom w:w="0" w:type="dxa"/>
              <w:right w:w="20" w:type="dxa"/>
            </w:tcMar>
            <w:vAlign w:val="center"/>
            <w:hideMark/>
          </w:tcPr>
          <w:p w14:paraId="4118D92A"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14FEA0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1D33E6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00EDAE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8650D69" w14:textId="77777777" w:rsidTr="001E29DA">
        <w:trPr>
          <w:jc w:val="center"/>
        </w:trPr>
        <w:tc>
          <w:tcPr>
            <w:tcW w:w="0" w:type="auto"/>
            <w:gridSpan w:val="3"/>
            <w:tcMar>
              <w:top w:w="0" w:type="dxa"/>
              <w:left w:w="20" w:type="dxa"/>
              <w:bottom w:w="0" w:type="dxa"/>
              <w:right w:w="20" w:type="dxa"/>
            </w:tcMar>
            <w:vAlign w:val="center"/>
            <w:hideMark/>
          </w:tcPr>
          <w:p w14:paraId="6D6B832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092EC2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*10.65</w:t>
            </w:r>
          </w:p>
        </w:tc>
        <w:tc>
          <w:tcPr>
            <w:tcW w:w="0" w:type="auto"/>
            <w:gridSpan w:val="3"/>
            <w:tcMar>
              <w:top w:w="0" w:type="dxa"/>
              <w:left w:w="20" w:type="dxa"/>
              <w:bottom w:w="0" w:type="dxa"/>
              <w:right w:w="20" w:type="dxa"/>
            </w:tcMar>
            <w:vAlign w:val="center"/>
            <w:hideMark/>
          </w:tcPr>
          <w:p w14:paraId="2F7B23A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212DAEA" w14:textId="77777777" w:rsidR="001E29DA" w:rsidRPr="001E29DA" w:rsidRDefault="001E29DA" w:rsidP="001E29DA">
            <w:pPr>
              <w:widowControl/>
              <w:spacing w:after="100"/>
              <w:jc w:val="left"/>
              <w:rPr>
                <w:rFonts w:ascii="宋体" w:eastAsia="宋体" w:hAnsi="宋体" w:cs="宋体"/>
                <w:kern w:val="0"/>
                <w:sz w:val="24"/>
                <w:szCs w:val="24"/>
              </w:rPr>
            </w:pPr>
            <w:hyperlink r:id="rId304" w:history="1">
              <w:r w:rsidRPr="001E29DA">
                <w:rPr>
                  <w:rFonts w:ascii="Arial" w:eastAsia="宋体" w:hAnsi="Arial" w:cs="Arial"/>
                  <w:color w:val="0000FF"/>
                  <w:kern w:val="0"/>
                  <w:sz w:val="20"/>
                  <w:szCs w:val="20"/>
                  <w:u w:val="single"/>
                </w:rPr>
                <w:t>Form of Restricted Stock Unit Agreement for Senior Vice Presidents and Above under the Xilinx, Inc. 2007 Equity Incentive Plan, filed as Exhibit 10.3 to AMD’s Quarterly Report on Form 10-Q for the fiscal quarter ended June 25, 2022, is hereby incorporated by reference.</w:t>
              </w:r>
            </w:hyperlink>
          </w:p>
        </w:tc>
      </w:tr>
      <w:tr w:rsidR="001E29DA" w:rsidRPr="001E29DA" w14:paraId="165B2F2D" w14:textId="77777777" w:rsidTr="001E29DA">
        <w:trPr>
          <w:trHeight w:val="120"/>
          <w:jc w:val="center"/>
        </w:trPr>
        <w:tc>
          <w:tcPr>
            <w:tcW w:w="0" w:type="auto"/>
            <w:gridSpan w:val="3"/>
            <w:tcMar>
              <w:top w:w="0" w:type="dxa"/>
              <w:left w:w="20" w:type="dxa"/>
              <w:bottom w:w="0" w:type="dxa"/>
              <w:right w:w="20" w:type="dxa"/>
            </w:tcMar>
            <w:vAlign w:val="center"/>
            <w:hideMark/>
          </w:tcPr>
          <w:p w14:paraId="67C05D25"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9C232C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A22CA1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3AEDCD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D047B93" w14:textId="77777777" w:rsidTr="001E29DA">
        <w:trPr>
          <w:jc w:val="center"/>
        </w:trPr>
        <w:tc>
          <w:tcPr>
            <w:tcW w:w="0" w:type="auto"/>
            <w:gridSpan w:val="3"/>
            <w:tcMar>
              <w:top w:w="0" w:type="dxa"/>
              <w:left w:w="20" w:type="dxa"/>
              <w:bottom w:w="0" w:type="dxa"/>
              <w:right w:w="20" w:type="dxa"/>
            </w:tcMar>
            <w:vAlign w:val="center"/>
            <w:hideMark/>
          </w:tcPr>
          <w:p w14:paraId="432D899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5055C0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*10.66</w:t>
            </w:r>
          </w:p>
        </w:tc>
        <w:tc>
          <w:tcPr>
            <w:tcW w:w="0" w:type="auto"/>
            <w:gridSpan w:val="3"/>
            <w:tcMar>
              <w:top w:w="0" w:type="dxa"/>
              <w:left w:w="20" w:type="dxa"/>
              <w:bottom w:w="0" w:type="dxa"/>
              <w:right w:w="20" w:type="dxa"/>
            </w:tcMar>
            <w:vAlign w:val="center"/>
            <w:hideMark/>
          </w:tcPr>
          <w:p w14:paraId="79A9168B"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6D2B8B2" w14:textId="77777777" w:rsidR="001E29DA" w:rsidRPr="001E29DA" w:rsidRDefault="001E29DA" w:rsidP="001E29DA">
            <w:pPr>
              <w:widowControl/>
              <w:spacing w:after="100"/>
              <w:jc w:val="left"/>
              <w:rPr>
                <w:rFonts w:ascii="宋体" w:eastAsia="宋体" w:hAnsi="宋体" w:cs="宋体"/>
                <w:kern w:val="0"/>
                <w:sz w:val="24"/>
                <w:szCs w:val="24"/>
              </w:rPr>
            </w:pPr>
            <w:hyperlink r:id="rId305" w:history="1">
              <w:r w:rsidRPr="001E29DA">
                <w:rPr>
                  <w:rFonts w:ascii="Arial" w:eastAsia="宋体" w:hAnsi="Arial" w:cs="Arial"/>
                  <w:color w:val="0000FF"/>
                  <w:kern w:val="0"/>
                  <w:sz w:val="20"/>
                  <w:szCs w:val="20"/>
                  <w:u w:val="single"/>
                </w:rPr>
                <w:t>Outside Director Equity Compensation Policy, as amended and restated, dated as of August 10, 2022, filed as Exhibit 10.1 to AMD’s Quarterly Report on Form 10-Q for the fiscal quarter ended September 24, 2022, is hereby incorporated by reference.</w:t>
              </w:r>
            </w:hyperlink>
          </w:p>
        </w:tc>
      </w:tr>
      <w:tr w:rsidR="001E29DA" w:rsidRPr="001E29DA" w14:paraId="35C00005" w14:textId="77777777" w:rsidTr="001E29DA">
        <w:trPr>
          <w:trHeight w:val="120"/>
          <w:jc w:val="center"/>
        </w:trPr>
        <w:tc>
          <w:tcPr>
            <w:tcW w:w="0" w:type="auto"/>
            <w:gridSpan w:val="3"/>
            <w:tcMar>
              <w:top w:w="0" w:type="dxa"/>
              <w:left w:w="20" w:type="dxa"/>
              <w:bottom w:w="0" w:type="dxa"/>
              <w:right w:w="20" w:type="dxa"/>
            </w:tcMar>
            <w:vAlign w:val="center"/>
            <w:hideMark/>
          </w:tcPr>
          <w:p w14:paraId="70059A5B"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1FF7AB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1146AD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754A80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19D140E" w14:textId="77777777" w:rsidTr="001E29DA">
        <w:trPr>
          <w:jc w:val="center"/>
        </w:trPr>
        <w:tc>
          <w:tcPr>
            <w:tcW w:w="0" w:type="auto"/>
            <w:gridSpan w:val="3"/>
            <w:tcMar>
              <w:top w:w="0" w:type="dxa"/>
              <w:left w:w="20" w:type="dxa"/>
              <w:bottom w:w="0" w:type="dxa"/>
              <w:right w:w="20" w:type="dxa"/>
            </w:tcMar>
            <w:vAlign w:val="center"/>
            <w:hideMark/>
          </w:tcPr>
          <w:p w14:paraId="21CD9EF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6858AA8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*10.67</w:t>
            </w:r>
          </w:p>
        </w:tc>
        <w:tc>
          <w:tcPr>
            <w:tcW w:w="0" w:type="auto"/>
            <w:gridSpan w:val="3"/>
            <w:tcMar>
              <w:top w:w="0" w:type="dxa"/>
              <w:left w:w="20" w:type="dxa"/>
              <w:bottom w:w="0" w:type="dxa"/>
              <w:right w:w="20" w:type="dxa"/>
            </w:tcMar>
            <w:vAlign w:val="center"/>
            <w:hideMark/>
          </w:tcPr>
          <w:p w14:paraId="2C92980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EDEBA48" w14:textId="77777777" w:rsidR="001E29DA" w:rsidRPr="001E29DA" w:rsidRDefault="001E29DA" w:rsidP="001E29DA">
            <w:pPr>
              <w:widowControl/>
              <w:spacing w:after="100"/>
              <w:jc w:val="left"/>
              <w:rPr>
                <w:rFonts w:ascii="宋体" w:eastAsia="宋体" w:hAnsi="宋体" w:cs="宋体"/>
                <w:kern w:val="0"/>
                <w:sz w:val="24"/>
                <w:szCs w:val="24"/>
              </w:rPr>
            </w:pPr>
            <w:hyperlink r:id="rId306" w:history="1">
              <w:r w:rsidRPr="001E29DA">
                <w:rPr>
                  <w:rFonts w:ascii="Arial" w:eastAsia="宋体" w:hAnsi="Arial" w:cs="Arial"/>
                  <w:color w:val="0000FF"/>
                  <w:kern w:val="0"/>
                  <w:sz w:val="20"/>
                  <w:szCs w:val="20"/>
                  <w:u w:val="single"/>
                </w:rPr>
                <w:t>Offer Letter between Advanced Micro Devices, Inc. and Jean Hu, dated as of January 6, 2023, filed as Exhibit 10.1 to AMD’s Current Report on Form 8-K dated January 8, 2023, is hereby incorporated by reference.</w:t>
              </w:r>
            </w:hyperlink>
          </w:p>
        </w:tc>
      </w:tr>
      <w:tr w:rsidR="001E29DA" w:rsidRPr="001E29DA" w14:paraId="74EBD175" w14:textId="77777777" w:rsidTr="001E29DA">
        <w:trPr>
          <w:trHeight w:val="120"/>
          <w:jc w:val="center"/>
        </w:trPr>
        <w:tc>
          <w:tcPr>
            <w:tcW w:w="0" w:type="auto"/>
            <w:gridSpan w:val="3"/>
            <w:tcMar>
              <w:top w:w="0" w:type="dxa"/>
              <w:left w:w="20" w:type="dxa"/>
              <w:bottom w:w="0" w:type="dxa"/>
              <w:right w:w="20" w:type="dxa"/>
            </w:tcMar>
            <w:vAlign w:val="center"/>
            <w:hideMark/>
          </w:tcPr>
          <w:p w14:paraId="521723E4"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CC8D49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F9195B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29E2B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AEAFDA5" w14:textId="77777777" w:rsidTr="001E29DA">
        <w:trPr>
          <w:jc w:val="center"/>
        </w:trPr>
        <w:tc>
          <w:tcPr>
            <w:tcW w:w="0" w:type="auto"/>
            <w:gridSpan w:val="3"/>
            <w:tcMar>
              <w:top w:w="0" w:type="dxa"/>
              <w:left w:w="20" w:type="dxa"/>
              <w:bottom w:w="0" w:type="dxa"/>
              <w:right w:w="20" w:type="dxa"/>
            </w:tcMar>
            <w:vAlign w:val="center"/>
            <w:hideMark/>
          </w:tcPr>
          <w:p w14:paraId="15CF782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3424E2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*10.68</w:t>
            </w:r>
          </w:p>
        </w:tc>
        <w:tc>
          <w:tcPr>
            <w:tcW w:w="0" w:type="auto"/>
            <w:gridSpan w:val="3"/>
            <w:tcMar>
              <w:top w:w="0" w:type="dxa"/>
              <w:left w:w="20" w:type="dxa"/>
              <w:bottom w:w="0" w:type="dxa"/>
              <w:right w:w="20" w:type="dxa"/>
            </w:tcMar>
            <w:vAlign w:val="center"/>
            <w:hideMark/>
          </w:tcPr>
          <w:p w14:paraId="31BD3F6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43546D4" w14:textId="77777777" w:rsidR="001E29DA" w:rsidRPr="001E29DA" w:rsidRDefault="001E29DA" w:rsidP="001E29DA">
            <w:pPr>
              <w:widowControl/>
              <w:spacing w:after="100"/>
              <w:jc w:val="left"/>
              <w:rPr>
                <w:rFonts w:ascii="宋体" w:eastAsia="宋体" w:hAnsi="宋体" w:cs="宋体"/>
                <w:kern w:val="0"/>
                <w:sz w:val="24"/>
                <w:szCs w:val="24"/>
              </w:rPr>
            </w:pPr>
            <w:hyperlink r:id="rId307" w:history="1">
              <w:r w:rsidRPr="001E29DA">
                <w:rPr>
                  <w:rFonts w:ascii="Arial" w:eastAsia="宋体" w:hAnsi="Arial" w:cs="Arial"/>
                  <w:color w:val="0000FF"/>
                  <w:kern w:val="0"/>
                  <w:sz w:val="20"/>
                  <w:szCs w:val="20"/>
                  <w:u w:val="single"/>
                </w:rPr>
                <w:t>Sign-On Bonus Agreement between Advanced Micro Devices, Inc. and Jean Hu, dated as of January 8, 2023, filed as Exhibit 10.2 to AMD’s Current Report on Form 8-K dated January 8, 2023, is hereby incorporated by reference.</w:t>
              </w:r>
            </w:hyperlink>
          </w:p>
        </w:tc>
      </w:tr>
      <w:tr w:rsidR="001E29DA" w:rsidRPr="001E29DA" w14:paraId="452AA1BE" w14:textId="77777777" w:rsidTr="001E29DA">
        <w:trPr>
          <w:trHeight w:val="120"/>
          <w:jc w:val="center"/>
        </w:trPr>
        <w:tc>
          <w:tcPr>
            <w:tcW w:w="0" w:type="auto"/>
            <w:gridSpan w:val="3"/>
            <w:tcMar>
              <w:top w:w="0" w:type="dxa"/>
              <w:left w:w="20" w:type="dxa"/>
              <w:bottom w:w="0" w:type="dxa"/>
              <w:right w:w="20" w:type="dxa"/>
            </w:tcMar>
            <w:vAlign w:val="center"/>
            <w:hideMark/>
          </w:tcPr>
          <w:p w14:paraId="3411797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D6E5C0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DCCFAB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BBB229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6A020E2" w14:textId="77777777" w:rsidTr="001E29DA">
        <w:trPr>
          <w:jc w:val="center"/>
        </w:trPr>
        <w:tc>
          <w:tcPr>
            <w:tcW w:w="0" w:type="auto"/>
            <w:gridSpan w:val="3"/>
            <w:tcMar>
              <w:top w:w="0" w:type="dxa"/>
              <w:left w:w="20" w:type="dxa"/>
              <w:bottom w:w="0" w:type="dxa"/>
              <w:right w:w="20" w:type="dxa"/>
            </w:tcMar>
            <w:vAlign w:val="center"/>
            <w:hideMark/>
          </w:tcPr>
          <w:p w14:paraId="0F8BDA4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hideMark/>
          </w:tcPr>
          <w:p w14:paraId="0341B0FC"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18.1 </w:t>
            </w:r>
          </w:p>
        </w:tc>
        <w:tc>
          <w:tcPr>
            <w:tcW w:w="0" w:type="auto"/>
            <w:tcMar>
              <w:top w:w="30" w:type="dxa"/>
              <w:left w:w="0" w:type="dxa"/>
              <w:bottom w:w="30" w:type="dxa"/>
              <w:right w:w="20" w:type="dxa"/>
            </w:tcMar>
            <w:hideMark/>
          </w:tcPr>
          <w:p w14:paraId="0A2F693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7E37F1A"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D8FF468" w14:textId="77777777" w:rsidR="001E29DA" w:rsidRPr="001E29DA" w:rsidRDefault="001E29DA" w:rsidP="001E29DA">
            <w:pPr>
              <w:widowControl/>
              <w:spacing w:after="100"/>
              <w:jc w:val="left"/>
              <w:rPr>
                <w:rFonts w:ascii="宋体" w:eastAsia="宋体" w:hAnsi="宋体" w:cs="宋体"/>
                <w:kern w:val="0"/>
                <w:sz w:val="24"/>
                <w:szCs w:val="24"/>
              </w:rPr>
            </w:pPr>
            <w:hyperlink r:id="rId308" w:history="1">
              <w:r w:rsidRPr="001E29DA">
                <w:rPr>
                  <w:rFonts w:ascii="Arial" w:eastAsia="宋体" w:hAnsi="Arial" w:cs="Arial"/>
                  <w:color w:val="0000FF"/>
                  <w:kern w:val="0"/>
                  <w:sz w:val="20"/>
                  <w:szCs w:val="20"/>
                  <w:u w:val="single"/>
                </w:rPr>
                <w:t>Preferability Letter from Ernst &amp; Young</w:t>
              </w:r>
            </w:hyperlink>
            <w:hyperlink r:id="rId309" w:history="1">
              <w:r w:rsidRPr="001E29DA">
                <w:rPr>
                  <w:rFonts w:ascii="Arial" w:eastAsia="宋体" w:hAnsi="Arial" w:cs="Arial"/>
                  <w:color w:val="0000FF"/>
                  <w:kern w:val="0"/>
                  <w:sz w:val="20"/>
                  <w:szCs w:val="20"/>
                  <w:u w:val="single"/>
                </w:rPr>
                <w:t> LLP dated February </w:t>
              </w:r>
            </w:hyperlink>
            <w:hyperlink r:id="rId310" w:history="1">
              <w:r w:rsidRPr="001E29DA">
                <w:rPr>
                  <w:rFonts w:ascii="Arial" w:eastAsia="宋体" w:hAnsi="Arial" w:cs="Arial"/>
                  <w:color w:val="0000FF"/>
                  <w:kern w:val="0"/>
                  <w:sz w:val="20"/>
                  <w:szCs w:val="20"/>
                  <w:u w:val="single"/>
                </w:rPr>
                <w:t>2</w:t>
              </w:r>
            </w:hyperlink>
            <w:hyperlink r:id="rId311" w:history="1">
              <w:r w:rsidRPr="001E29DA">
                <w:rPr>
                  <w:rFonts w:ascii="Arial" w:eastAsia="宋体" w:hAnsi="Arial" w:cs="Arial"/>
                  <w:color w:val="0000FF"/>
                  <w:kern w:val="0"/>
                  <w:sz w:val="20"/>
                  <w:szCs w:val="20"/>
                  <w:u w:val="single"/>
                </w:rPr>
                <w:t>7</w:t>
              </w:r>
            </w:hyperlink>
            <w:hyperlink r:id="rId312" w:history="1">
              <w:r w:rsidRPr="001E29DA">
                <w:rPr>
                  <w:rFonts w:ascii="Arial" w:eastAsia="宋体" w:hAnsi="Arial" w:cs="Arial"/>
                  <w:color w:val="0000FF"/>
                  <w:kern w:val="0"/>
                  <w:sz w:val="20"/>
                  <w:szCs w:val="20"/>
                  <w:u w:val="single"/>
                </w:rPr>
                <w:t>, 2023.</w:t>
              </w:r>
            </w:hyperlink>
          </w:p>
        </w:tc>
      </w:tr>
      <w:tr w:rsidR="001E29DA" w:rsidRPr="001E29DA" w14:paraId="71BD25A4" w14:textId="77777777" w:rsidTr="001E29DA">
        <w:trPr>
          <w:trHeight w:val="120"/>
          <w:jc w:val="center"/>
        </w:trPr>
        <w:tc>
          <w:tcPr>
            <w:tcW w:w="0" w:type="auto"/>
            <w:gridSpan w:val="3"/>
            <w:tcMar>
              <w:top w:w="0" w:type="dxa"/>
              <w:left w:w="20" w:type="dxa"/>
              <w:bottom w:w="0" w:type="dxa"/>
              <w:right w:w="20" w:type="dxa"/>
            </w:tcMar>
            <w:vAlign w:val="center"/>
            <w:hideMark/>
          </w:tcPr>
          <w:p w14:paraId="681A558A"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5508E5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72499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17E34D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F1836BA" w14:textId="77777777" w:rsidTr="001E29DA">
        <w:trPr>
          <w:jc w:val="center"/>
        </w:trPr>
        <w:tc>
          <w:tcPr>
            <w:tcW w:w="0" w:type="auto"/>
            <w:gridSpan w:val="3"/>
            <w:tcMar>
              <w:top w:w="0" w:type="dxa"/>
              <w:left w:w="20" w:type="dxa"/>
              <w:bottom w:w="0" w:type="dxa"/>
              <w:right w:w="20" w:type="dxa"/>
            </w:tcMar>
            <w:vAlign w:val="center"/>
            <w:hideMark/>
          </w:tcPr>
          <w:p w14:paraId="0059FE1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hideMark/>
          </w:tcPr>
          <w:p w14:paraId="177669F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21 </w:t>
            </w:r>
          </w:p>
        </w:tc>
        <w:tc>
          <w:tcPr>
            <w:tcW w:w="0" w:type="auto"/>
            <w:tcMar>
              <w:top w:w="30" w:type="dxa"/>
              <w:left w:w="0" w:type="dxa"/>
              <w:bottom w:w="30" w:type="dxa"/>
              <w:right w:w="20" w:type="dxa"/>
            </w:tcMar>
            <w:hideMark/>
          </w:tcPr>
          <w:p w14:paraId="34CCE56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388939C"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9939DC4" w14:textId="77777777" w:rsidR="001E29DA" w:rsidRPr="001E29DA" w:rsidRDefault="001E29DA" w:rsidP="001E29DA">
            <w:pPr>
              <w:widowControl/>
              <w:spacing w:after="100"/>
              <w:jc w:val="left"/>
              <w:rPr>
                <w:rFonts w:ascii="宋体" w:eastAsia="宋体" w:hAnsi="宋体" w:cs="宋体"/>
                <w:kern w:val="0"/>
                <w:sz w:val="24"/>
                <w:szCs w:val="24"/>
              </w:rPr>
            </w:pPr>
            <w:hyperlink r:id="rId313" w:history="1">
              <w:r w:rsidRPr="001E29DA">
                <w:rPr>
                  <w:rFonts w:ascii="Arial" w:eastAsia="宋体" w:hAnsi="Arial" w:cs="Arial"/>
                  <w:color w:val="0000FF"/>
                  <w:kern w:val="0"/>
                  <w:sz w:val="20"/>
                  <w:szCs w:val="20"/>
                  <w:u w:val="single"/>
                </w:rPr>
                <w:t>List of AMD subsidiaries.</w:t>
              </w:r>
            </w:hyperlink>
          </w:p>
        </w:tc>
      </w:tr>
      <w:tr w:rsidR="001E29DA" w:rsidRPr="001E29DA" w14:paraId="3E068A19" w14:textId="77777777" w:rsidTr="001E29DA">
        <w:trPr>
          <w:trHeight w:val="120"/>
          <w:jc w:val="center"/>
        </w:trPr>
        <w:tc>
          <w:tcPr>
            <w:tcW w:w="0" w:type="auto"/>
            <w:gridSpan w:val="3"/>
            <w:tcMar>
              <w:top w:w="0" w:type="dxa"/>
              <w:left w:w="20" w:type="dxa"/>
              <w:bottom w:w="0" w:type="dxa"/>
              <w:right w:w="20" w:type="dxa"/>
            </w:tcMar>
            <w:vAlign w:val="center"/>
            <w:hideMark/>
          </w:tcPr>
          <w:p w14:paraId="6EF86532"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A4F110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64CCF5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BB5DB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E7194A0" w14:textId="77777777" w:rsidTr="001E29DA">
        <w:trPr>
          <w:jc w:val="center"/>
        </w:trPr>
        <w:tc>
          <w:tcPr>
            <w:tcW w:w="0" w:type="auto"/>
            <w:gridSpan w:val="3"/>
            <w:tcMar>
              <w:top w:w="0" w:type="dxa"/>
              <w:left w:w="20" w:type="dxa"/>
              <w:bottom w:w="0" w:type="dxa"/>
              <w:right w:w="20" w:type="dxa"/>
            </w:tcMar>
            <w:vAlign w:val="center"/>
            <w:hideMark/>
          </w:tcPr>
          <w:p w14:paraId="1BECB46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hideMark/>
          </w:tcPr>
          <w:p w14:paraId="62D1ACA8"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23 </w:t>
            </w:r>
          </w:p>
        </w:tc>
        <w:tc>
          <w:tcPr>
            <w:tcW w:w="0" w:type="auto"/>
            <w:tcMar>
              <w:top w:w="30" w:type="dxa"/>
              <w:left w:w="0" w:type="dxa"/>
              <w:bottom w:w="30" w:type="dxa"/>
              <w:right w:w="20" w:type="dxa"/>
            </w:tcMar>
            <w:hideMark/>
          </w:tcPr>
          <w:p w14:paraId="20D98FA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56A009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EA4AC44" w14:textId="77777777" w:rsidR="001E29DA" w:rsidRPr="001E29DA" w:rsidRDefault="001E29DA" w:rsidP="001E29DA">
            <w:pPr>
              <w:widowControl/>
              <w:spacing w:after="100"/>
              <w:jc w:val="left"/>
              <w:rPr>
                <w:rFonts w:ascii="宋体" w:eastAsia="宋体" w:hAnsi="宋体" w:cs="宋体"/>
                <w:kern w:val="0"/>
                <w:sz w:val="24"/>
                <w:szCs w:val="24"/>
              </w:rPr>
            </w:pPr>
            <w:hyperlink r:id="rId314" w:history="1">
              <w:r w:rsidRPr="001E29DA">
                <w:rPr>
                  <w:rFonts w:ascii="Arial" w:eastAsia="宋体" w:hAnsi="Arial" w:cs="Arial"/>
                  <w:color w:val="0000FF"/>
                  <w:kern w:val="0"/>
                  <w:sz w:val="20"/>
                  <w:szCs w:val="20"/>
                  <w:u w:val="single"/>
                </w:rPr>
                <w:t>Consent of Independent Registered Public Accounting Firm</w:t>
              </w:r>
            </w:hyperlink>
            <w:r w:rsidRPr="001E29DA">
              <w:rPr>
                <w:rFonts w:ascii="Arial" w:eastAsia="宋体" w:hAnsi="Arial" w:cs="Arial"/>
                <w:color w:val="000000"/>
                <w:kern w:val="0"/>
                <w:sz w:val="20"/>
                <w:szCs w:val="20"/>
              </w:rPr>
              <w:t>.</w:t>
            </w:r>
          </w:p>
        </w:tc>
      </w:tr>
      <w:tr w:rsidR="001E29DA" w:rsidRPr="001E29DA" w14:paraId="6A751A3E" w14:textId="77777777" w:rsidTr="001E29DA">
        <w:trPr>
          <w:trHeight w:val="120"/>
          <w:jc w:val="center"/>
        </w:trPr>
        <w:tc>
          <w:tcPr>
            <w:tcW w:w="0" w:type="auto"/>
            <w:gridSpan w:val="3"/>
            <w:tcMar>
              <w:top w:w="0" w:type="dxa"/>
              <w:left w:w="20" w:type="dxa"/>
              <w:bottom w:w="0" w:type="dxa"/>
              <w:right w:w="20" w:type="dxa"/>
            </w:tcMar>
            <w:vAlign w:val="center"/>
            <w:hideMark/>
          </w:tcPr>
          <w:p w14:paraId="165FBBD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1B6929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4231A2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1B0107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9AA90E2" w14:textId="77777777" w:rsidTr="001E29DA">
        <w:trPr>
          <w:jc w:val="center"/>
        </w:trPr>
        <w:tc>
          <w:tcPr>
            <w:tcW w:w="0" w:type="auto"/>
            <w:gridSpan w:val="3"/>
            <w:tcMar>
              <w:top w:w="0" w:type="dxa"/>
              <w:left w:w="20" w:type="dxa"/>
              <w:bottom w:w="0" w:type="dxa"/>
              <w:right w:w="20" w:type="dxa"/>
            </w:tcMar>
            <w:vAlign w:val="center"/>
            <w:hideMark/>
          </w:tcPr>
          <w:p w14:paraId="297CBB6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hideMark/>
          </w:tcPr>
          <w:p w14:paraId="312D3F9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24 </w:t>
            </w:r>
          </w:p>
        </w:tc>
        <w:tc>
          <w:tcPr>
            <w:tcW w:w="0" w:type="auto"/>
            <w:tcMar>
              <w:top w:w="30" w:type="dxa"/>
              <w:left w:w="0" w:type="dxa"/>
              <w:bottom w:w="30" w:type="dxa"/>
              <w:right w:w="20" w:type="dxa"/>
            </w:tcMar>
            <w:hideMark/>
          </w:tcPr>
          <w:p w14:paraId="2FEC9AE2"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2FE9796"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C0A13E9" w14:textId="77777777" w:rsidR="001E29DA" w:rsidRPr="001E29DA" w:rsidRDefault="001E29DA" w:rsidP="001E29DA">
            <w:pPr>
              <w:widowControl/>
              <w:spacing w:after="100"/>
              <w:jc w:val="left"/>
              <w:rPr>
                <w:rFonts w:ascii="宋体" w:eastAsia="宋体" w:hAnsi="宋体" w:cs="宋体"/>
                <w:kern w:val="0"/>
                <w:sz w:val="24"/>
                <w:szCs w:val="24"/>
              </w:rPr>
            </w:pPr>
            <w:hyperlink r:id="rId315" w:history="1">
              <w:r w:rsidRPr="001E29DA">
                <w:rPr>
                  <w:rFonts w:ascii="Arial" w:eastAsia="宋体" w:hAnsi="Arial" w:cs="Arial"/>
                  <w:color w:val="0000FF"/>
                  <w:kern w:val="0"/>
                  <w:sz w:val="20"/>
                  <w:szCs w:val="20"/>
                  <w:u w:val="single"/>
                </w:rPr>
                <w:t>Power of Attorney</w:t>
              </w:r>
            </w:hyperlink>
            <w:r w:rsidRPr="001E29DA">
              <w:rPr>
                <w:rFonts w:ascii="Arial" w:eastAsia="宋体" w:hAnsi="Arial" w:cs="Arial"/>
                <w:color w:val="000000"/>
                <w:kern w:val="0"/>
                <w:sz w:val="20"/>
                <w:szCs w:val="20"/>
              </w:rPr>
              <w:t>.</w:t>
            </w:r>
          </w:p>
        </w:tc>
      </w:tr>
      <w:tr w:rsidR="001E29DA" w:rsidRPr="001E29DA" w14:paraId="0AC4FF05" w14:textId="77777777" w:rsidTr="001E29DA">
        <w:trPr>
          <w:trHeight w:val="120"/>
          <w:jc w:val="center"/>
        </w:trPr>
        <w:tc>
          <w:tcPr>
            <w:tcW w:w="0" w:type="auto"/>
            <w:gridSpan w:val="3"/>
            <w:tcMar>
              <w:top w:w="0" w:type="dxa"/>
              <w:left w:w="20" w:type="dxa"/>
              <w:bottom w:w="0" w:type="dxa"/>
              <w:right w:w="20" w:type="dxa"/>
            </w:tcMar>
            <w:vAlign w:val="center"/>
            <w:hideMark/>
          </w:tcPr>
          <w:p w14:paraId="2F8513A1"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F4EE60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0DC3D0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C1E8AF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21F8CA5" w14:textId="77777777" w:rsidTr="001E29DA">
        <w:trPr>
          <w:jc w:val="center"/>
        </w:trPr>
        <w:tc>
          <w:tcPr>
            <w:tcW w:w="0" w:type="auto"/>
            <w:gridSpan w:val="3"/>
            <w:tcMar>
              <w:top w:w="0" w:type="dxa"/>
              <w:left w:w="20" w:type="dxa"/>
              <w:bottom w:w="0" w:type="dxa"/>
              <w:right w:w="20" w:type="dxa"/>
            </w:tcMar>
            <w:vAlign w:val="center"/>
            <w:hideMark/>
          </w:tcPr>
          <w:p w14:paraId="4278108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hideMark/>
          </w:tcPr>
          <w:p w14:paraId="131EB6E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31.1 </w:t>
            </w:r>
          </w:p>
        </w:tc>
        <w:tc>
          <w:tcPr>
            <w:tcW w:w="0" w:type="auto"/>
            <w:tcMar>
              <w:top w:w="30" w:type="dxa"/>
              <w:left w:w="0" w:type="dxa"/>
              <w:bottom w:w="30" w:type="dxa"/>
              <w:right w:w="20" w:type="dxa"/>
            </w:tcMar>
            <w:hideMark/>
          </w:tcPr>
          <w:p w14:paraId="1C5A932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9CD237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DD5E784" w14:textId="77777777" w:rsidR="001E29DA" w:rsidRPr="001E29DA" w:rsidRDefault="001E29DA" w:rsidP="001E29DA">
            <w:pPr>
              <w:widowControl/>
              <w:spacing w:after="100"/>
              <w:jc w:val="left"/>
              <w:rPr>
                <w:rFonts w:ascii="宋体" w:eastAsia="宋体" w:hAnsi="宋体" w:cs="宋体"/>
                <w:kern w:val="0"/>
                <w:sz w:val="24"/>
                <w:szCs w:val="24"/>
              </w:rPr>
            </w:pPr>
            <w:hyperlink r:id="rId316" w:history="1">
              <w:r w:rsidRPr="001E29DA">
                <w:rPr>
                  <w:rFonts w:ascii="Arial" w:eastAsia="宋体" w:hAnsi="Arial" w:cs="Arial"/>
                  <w:color w:val="0000FF"/>
                  <w:kern w:val="0"/>
                  <w:sz w:val="20"/>
                  <w:szCs w:val="20"/>
                  <w:u w:val="single"/>
                </w:rPr>
                <w:t>Certification of the Chief Executive Officer pursuant to Section 302 of the Sarbanes-Oxley Act of 2002.</w:t>
              </w:r>
            </w:hyperlink>
          </w:p>
        </w:tc>
      </w:tr>
      <w:tr w:rsidR="001E29DA" w:rsidRPr="001E29DA" w14:paraId="6A97B76D" w14:textId="77777777" w:rsidTr="001E29DA">
        <w:trPr>
          <w:trHeight w:val="120"/>
          <w:jc w:val="center"/>
        </w:trPr>
        <w:tc>
          <w:tcPr>
            <w:tcW w:w="0" w:type="auto"/>
            <w:gridSpan w:val="3"/>
            <w:tcMar>
              <w:top w:w="0" w:type="dxa"/>
              <w:left w:w="20" w:type="dxa"/>
              <w:bottom w:w="0" w:type="dxa"/>
              <w:right w:w="20" w:type="dxa"/>
            </w:tcMar>
            <w:vAlign w:val="center"/>
            <w:hideMark/>
          </w:tcPr>
          <w:p w14:paraId="0F6359AE"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174237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F820A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ACCB71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C92ABEA" w14:textId="77777777" w:rsidTr="001E29DA">
        <w:trPr>
          <w:jc w:val="center"/>
        </w:trPr>
        <w:tc>
          <w:tcPr>
            <w:tcW w:w="0" w:type="auto"/>
            <w:gridSpan w:val="3"/>
            <w:tcMar>
              <w:top w:w="0" w:type="dxa"/>
              <w:left w:w="20" w:type="dxa"/>
              <w:bottom w:w="0" w:type="dxa"/>
              <w:right w:w="20" w:type="dxa"/>
            </w:tcMar>
            <w:vAlign w:val="center"/>
            <w:hideMark/>
          </w:tcPr>
          <w:p w14:paraId="5964CFE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hideMark/>
          </w:tcPr>
          <w:p w14:paraId="0B889BB3"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31.2 </w:t>
            </w:r>
          </w:p>
        </w:tc>
        <w:tc>
          <w:tcPr>
            <w:tcW w:w="0" w:type="auto"/>
            <w:tcMar>
              <w:top w:w="30" w:type="dxa"/>
              <w:left w:w="0" w:type="dxa"/>
              <w:bottom w:w="30" w:type="dxa"/>
              <w:right w:w="20" w:type="dxa"/>
            </w:tcMar>
            <w:hideMark/>
          </w:tcPr>
          <w:p w14:paraId="12C9E025"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5A8B52B"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43B28A3" w14:textId="77777777" w:rsidR="001E29DA" w:rsidRPr="001E29DA" w:rsidRDefault="001E29DA" w:rsidP="001E29DA">
            <w:pPr>
              <w:widowControl/>
              <w:spacing w:after="100"/>
              <w:jc w:val="left"/>
              <w:rPr>
                <w:rFonts w:ascii="宋体" w:eastAsia="宋体" w:hAnsi="宋体" w:cs="宋体"/>
                <w:kern w:val="0"/>
                <w:sz w:val="24"/>
                <w:szCs w:val="24"/>
              </w:rPr>
            </w:pPr>
            <w:hyperlink r:id="rId317" w:history="1">
              <w:r w:rsidRPr="001E29DA">
                <w:rPr>
                  <w:rFonts w:ascii="Arial" w:eastAsia="宋体" w:hAnsi="Arial" w:cs="Arial"/>
                  <w:color w:val="0000FF"/>
                  <w:kern w:val="0"/>
                  <w:sz w:val="20"/>
                  <w:szCs w:val="20"/>
                  <w:u w:val="single"/>
                </w:rPr>
                <w:t>Certification of the Chief Financial Officer pursuant to Section 302 of the Sarbanes-Oxley Act of 2002.</w:t>
              </w:r>
            </w:hyperlink>
          </w:p>
        </w:tc>
      </w:tr>
      <w:tr w:rsidR="001E29DA" w:rsidRPr="001E29DA" w14:paraId="677F70EC" w14:textId="77777777" w:rsidTr="001E29DA">
        <w:trPr>
          <w:trHeight w:val="120"/>
          <w:jc w:val="center"/>
        </w:trPr>
        <w:tc>
          <w:tcPr>
            <w:tcW w:w="0" w:type="auto"/>
            <w:gridSpan w:val="3"/>
            <w:tcMar>
              <w:top w:w="0" w:type="dxa"/>
              <w:left w:w="20" w:type="dxa"/>
              <w:bottom w:w="0" w:type="dxa"/>
              <w:right w:w="20" w:type="dxa"/>
            </w:tcMar>
            <w:vAlign w:val="center"/>
            <w:hideMark/>
          </w:tcPr>
          <w:p w14:paraId="61D9FA69"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268762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C8947C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936B1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7E7E026" w14:textId="77777777" w:rsidTr="001E29DA">
        <w:trPr>
          <w:jc w:val="center"/>
        </w:trPr>
        <w:tc>
          <w:tcPr>
            <w:tcW w:w="0" w:type="auto"/>
            <w:gridSpan w:val="3"/>
            <w:tcMar>
              <w:top w:w="0" w:type="dxa"/>
              <w:left w:w="20" w:type="dxa"/>
              <w:bottom w:w="0" w:type="dxa"/>
              <w:right w:w="20" w:type="dxa"/>
            </w:tcMar>
            <w:vAlign w:val="center"/>
            <w:hideMark/>
          </w:tcPr>
          <w:p w14:paraId="1F1BF05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hideMark/>
          </w:tcPr>
          <w:p w14:paraId="0DE014F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32.1 </w:t>
            </w:r>
          </w:p>
        </w:tc>
        <w:tc>
          <w:tcPr>
            <w:tcW w:w="0" w:type="auto"/>
            <w:tcMar>
              <w:top w:w="30" w:type="dxa"/>
              <w:left w:w="0" w:type="dxa"/>
              <w:bottom w:w="30" w:type="dxa"/>
              <w:right w:w="20" w:type="dxa"/>
            </w:tcMar>
            <w:hideMark/>
          </w:tcPr>
          <w:p w14:paraId="68904B7F"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2AD4133"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4BAAF0E2" w14:textId="77777777" w:rsidR="001E29DA" w:rsidRPr="001E29DA" w:rsidRDefault="001E29DA" w:rsidP="001E29DA">
            <w:pPr>
              <w:widowControl/>
              <w:spacing w:after="100"/>
              <w:jc w:val="left"/>
              <w:rPr>
                <w:rFonts w:ascii="宋体" w:eastAsia="宋体" w:hAnsi="宋体" w:cs="宋体"/>
                <w:kern w:val="0"/>
                <w:sz w:val="24"/>
                <w:szCs w:val="24"/>
              </w:rPr>
            </w:pPr>
            <w:hyperlink r:id="rId318" w:history="1">
              <w:r w:rsidRPr="001E29DA">
                <w:rPr>
                  <w:rFonts w:ascii="Arial" w:eastAsia="宋体" w:hAnsi="Arial" w:cs="Arial"/>
                  <w:color w:val="0000FF"/>
                  <w:kern w:val="0"/>
                  <w:sz w:val="20"/>
                  <w:szCs w:val="20"/>
                  <w:u w:val="single"/>
                </w:rPr>
                <w:t>Certification of the Principal Executive Officer pursuant to Section 906 of the Sarbanes-Oxley Act of 2002.</w:t>
              </w:r>
            </w:hyperlink>
          </w:p>
        </w:tc>
      </w:tr>
      <w:tr w:rsidR="001E29DA" w:rsidRPr="001E29DA" w14:paraId="10D41356" w14:textId="77777777" w:rsidTr="001E29DA">
        <w:trPr>
          <w:trHeight w:val="120"/>
          <w:jc w:val="center"/>
        </w:trPr>
        <w:tc>
          <w:tcPr>
            <w:tcW w:w="0" w:type="auto"/>
            <w:gridSpan w:val="3"/>
            <w:tcMar>
              <w:top w:w="0" w:type="dxa"/>
              <w:left w:w="20" w:type="dxa"/>
              <w:bottom w:w="0" w:type="dxa"/>
              <w:right w:w="20" w:type="dxa"/>
            </w:tcMar>
            <w:vAlign w:val="center"/>
            <w:hideMark/>
          </w:tcPr>
          <w:p w14:paraId="158EFEAE"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9CD09D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FF528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0DBB3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bl>
    <w:p w14:paraId="32F6825D" w14:textId="77777777" w:rsidR="001E29DA" w:rsidRPr="001E29DA" w:rsidRDefault="001E29DA" w:rsidP="001E29DA">
      <w:pPr>
        <w:widowControl/>
        <w:jc w:val="center"/>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103</w:t>
      </w:r>
    </w:p>
    <w:p w14:paraId="35F40580"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40810DDA">
          <v:rect id="_x0000_i1132" style="width:0;height:1.5pt" o:hralign="center" o:hrstd="t" o:hrnoshade="t" o:hr="t" fillcolor="black" stroked="f"/>
        </w:pict>
      </w:r>
    </w:p>
    <w:p w14:paraId="6D83BF90"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319" w:anchor="i179f0d6779c24794a67681755ffb9a04_7" w:history="1">
        <w:r w:rsidRPr="001E29DA">
          <w:rPr>
            <w:rFonts w:ascii="Arial" w:eastAsia="微软雅黑" w:hAnsi="Arial" w:cs="Arial"/>
            <w:color w:val="0000FF"/>
            <w:kern w:val="0"/>
            <w:sz w:val="18"/>
            <w:szCs w:val="18"/>
            <w:u w:val="single"/>
          </w:rPr>
          <w:t>Table of Contents</w:t>
        </w:r>
      </w:hyperlink>
    </w:p>
    <w:tbl>
      <w:tblPr>
        <w:tblW w:w="19017" w:type="dxa"/>
        <w:jc w:val="center"/>
        <w:tblCellMar>
          <w:top w:w="15" w:type="dxa"/>
          <w:left w:w="15" w:type="dxa"/>
          <w:bottom w:w="15" w:type="dxa"/>
          <w:right w:w="15" w:type="dxa"/>
        </w:tblCellMar>
        <w:tblLook w:val="04A0" w:firstRow="1" w:lastRow="0" w:firstColumn="1" w:lastColumn="0" w:noHBand="0" w:noVBand="1"/>
      </w:tblPr>
      <w:tblGrid>
        <w:gridCol w:w="156"/>
        <w:gridCol w:w="384"/>
        <w:gridCol w:w="36"/>
        <w:gridCol w:w="160"/>
        <w:gridCol w:w="1809"/>
        <w:gridCol w:w="36"/>
        <w:gridCol w:w="36"/>
        <w:gridCol w:w="198"/>
        <w:gridCol w:w="36"/>
        <w:gridCol w:w="162"/>
        <w:gridCol w:w="15967"/>
        <w:gridCol w:w="37"/>
      </w:tblGrid>
      <w:tr w:rsidR="001E29DA" w:rsidRPr="001E29DA" w14:paraId="6251A2EF" w14:textId="77777777" w:rsidTr="001E29DA">
        <w:trPr>
          <w:jc w:val="center"/>
        </w:trPr>
        <w:tc>
          <w:tcPr>
            <w:tcW w:w="159" w:type="dxa"/>
            <w:vAlign w:val="center"/>
            <w:hideMark/>
          </w:tcPr>
          <w:p w14:paraId="7258DCC3"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392" w:type="dxa"/>
            <w:vAlign w:val="center"/>
            <w:hideMark/>
          </w:tcPr>
          <w:p w14:paraId="561A22F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BB6C5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08390C7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836" w:type="dxa"/>
            <w:vAlign w:val="center"/>
            <w:hideMark/>
          </w:tcPr>
          <w:p w14:paraId="0F9F310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28BB8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AFDA2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202" w:type="dxa"/>
            <w:vAlign w:val="center"/>
            <w:hideMark/>
          </w:tcPr>
          <w:p w14:paraId="2751D4E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61729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7A76E2E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5743" w:type="dxa"/>
            <w:vAlign w:val="center"/>
            <w:hideMark/>
          </w:tcPr>
          <w:p w14:paraId="3DEC7B8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4BFDB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3DF7596" w14:textId="77777777" w:rsidTr="001E29DA">
        <w:trPr>
          <w:jc w:val="center"/>
        </w:trPr>
        <w:tc>
          <w:tcPr>
            <w:tcW w:w="0" w:type="auto"/>
            <w:gridSpan w:val="3"/>
            <w:tcMar>
              <w:top w:w="0" w:type="dxa"/>
              <w:left w:w="20" w:type="dxa"/>
              <w:bottom w:w="0" w:type="dxa"/>
              <w:right w:w="20" w:type="dxa"/>
            </w:tcMar>
            <w:vAlign w:val="center"/>
            <w:hideMark/>
          </w:tcPr>
          <w:p w14:paraId="70E486E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hideMark/>
          </w:tcPr>
          <w:p w14:paraId="0A187B8E"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32.2 </w:t>
            </w:r>
          </w:p>
        </w:tc>
        <w:tc>
          <w:tcPr>
            <w:tcW w:w="0" w:type="auto"/>
            <w:tcMar>
              <w:top w:w="30" w:type="dxa"/>
              <w:left w:w="0" w:type="dxa"/>
              <w:bottom w:w="30" w:type="dxa"/>
              <w:right w:w="20" w:type="dxa"/>
            </w:tcMar>
            <w:hideMark/>
          </w:tcPr>
          <w:p w14:paraId="6848A111"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5580901" w14:textId="77777777" w:rsidR="001E29DA" w:rsidRPr="001E29DA" w:rsidRDefault="001E29DA" w:rsidP="001E29DA">
            <w:pPr>
              <w:widowControl/>
              <w:spacing w:after="100"/>
              <w:jc w:val="righ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D5E408E" w14:textId="77777777" w:rsidR="001E29DA" w:rsidRPr="001E29DA" w:rsidRDefault="001E29DA" w:rsidP="001E29DA">
            <w:pPr>
              <w:widowControl/>
              <w:spacing w:after="100"/>
              <w:jc w:val="left"/>
              <w:rPr>
                <w:rFonts w:ascii="宋体" w:eastAsia="宋体" w:hAnsi="宋体" w:cs="宋体"/>
                <w:kern w:val="0"/>
                <w:sz w:val="24"/>
                <w:szCs w:val="24"/>
              </w:rPr>
            </w:pPr>
            <w:hyperlink r:id="rId320" w:history="1">
              <w:r w:rsidRPr="001E29DA">
                <w:rPr>
                  <w:rFonts w:ascii="Arial" w:eastAsia="宋体" w:hAnsi="Arial" w:cs="Arial"/>
                  <w:color w:val="0000FF"/>
                  <w:kern w:val="0"/>
                  <w:sz w:val="20"/>
                  <w:szCs w:val="20"/>
                  <w:u w:val="single"/>
                </w:rPr>
                <w:t>Certification of the Principal Financial Officer pursuant to Section 906 of the Sarbanes-Oxley Act of 2002.</w:t>
              </w:r>
            </w:hyperlink>
          </w:p>
        </w:tc>
      </w:tr>
      <w:tr w:rsidR="001E29DA" w:rsidRPr="001E29DA" w14:paraId="7742609D" w14:textId="77777777" w:rsidTr="001E29DA">
        <w:trPr>
          <w:trHeight w:val="120"/>
          <w:jc w:val="center"/>
        </w:trPr>
        <w:tc>
          <w:tcPr>
            <w:tcW w:w="0" w:type="auto"/>
            <w:gridSpan w:val="3"/>
            <w:tcMar>
              <w:top w:w="0" w:type="dxa"/>
              <w:left w:w="20" w:type="dxa"/>
              <w:bottom w:w="0" w:type="dxa"/>
              <w:right w:w="20" w:type="dxa"/>
            </w:tcMar>
            <w:vAlign w:val="center"/>
            <w:hideMark/>
          </w:tcPr>
          <w:p w14:paraId="2EAEA17B"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C75C90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DAE914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D08020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FCA4E8D" w14:textId="77777777" w:rsidTr="001E29DA">
        <w:trPr>
          <w:jc w:val="center"/>
        </w:trPr>
        <w:tc>
          <w:tcPr>
            <w:tcW w:w="0" w:type="auto"/>
            <w:gridSpan w:val="3"/>
            <w:tcMar>
              <w:top w:w="0" w:type="dxa"/>
              <w:left w:w="20" w:type="dxa"/>
              <w:bottom w:w="0" w:type="dxa"/>
              <w:right w:w="20" w:type="dxa"/>
            </w:tcMar>
            <w:vAlign w:val="center"/>
            <w:hideMark/>
          </w:tcPr>
          <w:p w14:paraId="48816F5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898D2F1"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101.INS</w:t>
            </w:r>
          </w:p>
        </w:tc>
        <w:tc>
          <w:tcPr>
            <w:tcW w:w="0" w:type="auto"/>
            <w:gridSpan w:val="3"/>
            <w:tcMar>
              <w:top w:w="0" w:type="dxa"/>
              <w:left w:w="20" w:type="dxa"/>
              <w:bottom w:w="0" w:type="dxa"/>
              <w:right w:w="20" w:type="dxa"/>
            </w:tcMar>
            <w:vAlign w:val="center"/>
            <w:hideMark/>
          </w:tcPr>
          <w:p w14:paraId="09E130D6"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F1B279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XBRL Instance Document -the instance document does not appear in the Interactive Data File because its XBRL tags are embedded within the Inline XBRL document</w:t>
            </w:r>
          </w:p>
        </w:tc>
      </w:tr>
      <w:tr w:rsidR="001E29DA" w:rsidRPr="001E29DA" w14:paraId="195C6ECF" w14:textId="77777777" w:rsidTr="001E29DA">
        <w:trPr>
          <w:trHeight w:val="120"/>
          <w:jc w:val="center"/>
        </w:trPr>
        <w:tc>
          <w:tcPr>
            <w:tcW w:w="0" w:type="auto"/>
            <w:gridSpan w:val="3"/>
            <w:tcMar>
              <w:top w:w="0" w:type="dxa"/>
              <w:left w:w="20" w:type="dxa"/>
              <w:bottom w:w="0" w:type="dxa"/>
              <w:right w:w="20" w:type="dxa"/>
            </w:tcMar>
            <w:vAlign w:val="center"/>
            <w:hideMark/>
          </w:tcPr>
          <w:p w14:paraId="3F3465BE"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83000D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9E0C2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E4432C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3D0C280" w14:textId="77777777" w:rsidTr="001E29DA">
        <w:trPr>
          <w:jc w:val="center"/>
        </w:trPr>
        <w:tc>
          <w:tcPr>
            <w:tcW w:w="0" w:type="auto"/>
            <w:gridSpan w:val="3"/>
            <w:tcMar>
              <w:top w:w="0" w:type="dxa"/>
              <w:left w:w="20" w:type="dxa"/>
              <w:bottom w:w="0" w:type="dxa"/>
              <w:right w:w="20" w:type="dxa"/>
            </w:tcMar>
            <w:vAlign w:val="center"/>
            <w:hideMark/>
          </w:tcPr>
          <w:p w14:paraId="0A13BA5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31E1605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101.SCH</w:t>
            </w:r>
          </w:p>
        </w:tc>
        <w:tc>
          <w:tcPr>
            <w:tcW w:w="0" w:type="auto"/>
            <w:gridSpan w:val="3"/>
            <w:tcMar>
              <w:top w:w="0" w:type="dxa"/>
              <w:left w:w="20" w:type="dxa"/>
              <w:bottom w:w="0" w:type="dxa"/>
              <w:right w:w="20" w:type="dxa"/>
            </w:tcMar>
            <w:vAlign w:val="center"/>
            <w:hideMark/>
          </w:tcPr>
          <w:p w14:paraId="2E39F2A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01EAC9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XBRL Taxonomy Extension Schema Document</w:t>
            </w:r>
          </w:p>
        </w:tc>
      </w:tr>
      <w:tr w:rsidR="001E29DA" w:rsidRPr="001E29DA" w14:paraId="24CD183F" w14:textId="77777777" w:rsidTr="001E29DA">
        <w:trPr>
          <w:trHeight w:val="120"/>
          <w:jc w:val="center"/>
        </w:trPr>
        <w:tc>
          <w:tcPr>
            <w:tcW w:w="0" w:type="auto"/>
            <w:gridSpan w:val="3"/>
            <w:tcMar>
              <w:top w:w="0" w:type="dxa"/>
              <w:left w:w="20" w:type="dxa"/>
              <w:bottom w:w="0" w:type="dxa"/>
              <w:right w:w="20" w:type="dxa"/>
            </w:tcMar>
            <w:vAlign w:val="center"/>
            <w:hideMark/>
          </w:tcPr>
          <w:p w14:paraId="6AC27C92"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231CD9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BAA2BC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A5E0AB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30B59AF" w14:textId="77777777" w:rsidTr="001E29DA">
        <w:trPr>
          <w:jc w:val="center"/>
        </w:trPr>
        <w:tc>
          <w:tcPr>
            <w:tcW w:w="0" w:type="auto"/>
            <w:gridSpan w:val="3"/>
            <w:tcMar>
              <w:top w:w="0" w:type="dxa"/>
              <w:left w:w="20" w:type="dxa"/>
              <w:bottom w:w="0" w:type="dxa"/>
              <w:right w:w="20" w:type="dxa"/>
            </w:tcMar>
            <w:vAlign w:val="center"/>
            <w:hideMark/>
          </w:tcPr>
          <w:p w14:paraId="6B27EA9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755FD4E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101.CAL</w:t>
            </w:r>
          </w:p>
        </w:tc>
        <w:tc>
          <w:tcPr>
            <w:tcW w:w="0" w:type="auto"/>
            <w:gridSpan w:val="3"/>
            <w:tcMar>
              <w:top w:w="0" w:type="dxa"/>
              <w:left w:w="20" w:type="dxa"/>
              <w:bottom w:w="0" w:type="dxa"/>
              <w:right w:w="20" w:type="dxa"/>
            </w:tcMar>
            <w:vAlign w:val="center"/>
            <w:hideMark/>
          </w:tcPr>
          <w:p w14:paraId="7876D21E"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167B805"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XBRL Taxonomy Extension Calculation Linkbase Document</w:t>
            </w:r>
          </w:p>
        </w:tc>
      </w:tr>
      <w:tr w:rsidR="001E29DA" w:rsidRPr="001E29DA" w14:paraId="31BC3B1D" w14:textId="77777777" w:rsidTr="001E29DA">
        <w:trPr>
          <w:trHeight w:val="120"/>
          <w:jc w:val="center"/>
        </w:trPr>
        <w:tc>
          <w:tcPr>
            <w:tcW w:w="0" w:type="auto"/>
            <w:gridSpan w:val="3"/>
            <w:tcMar>
              <w:top w:w="0" w:type="dxa"/>
              <w:left w:w="20" w:type="dxa"/>
              <w:bottom w:w="0" w:type="dxa"/>
              <w:right w:w="20" w:type="dxa"/>
            </w:tcMar>
            <w:vAlign w:val="center"/>
            <w:hideMark/>
          </w:tcPr>
          <w:p w14:paraId="657C3516"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90D804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5FE982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320F0A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A375FD1" w14:textId="77777777" w:rsidTr="001E29DA">
        <w:trPr>
          <w:jc w:val="center"/>
        </w:trPr>
        <w:tc>
          <w:tcPr>
            <w:tcW w:w="0" w:type="auto"/>
            <w:gridSpan w:val="3"/>
            <w:tcMar>
              <w:top w:w="0" w:type="dxa"/>
              <w:left w:w="20" w:type="dxa"/>
              <w:bottom w:w="0" w:type="dxa"/>
              <w:right w:w="20" w:type="dxa"/>
            </w:tcMar>
            <w:vAlign w:val="center"/>
            <w:hideMark/>
          </w:tcPr>
          <w:p w14:paraId="1D348D3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041A7457"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101.DEF</w:t>
            </w:r>
          </w:p>
        </w:tc>
        <w:tc>
          <w:tcPr>
            <w:tcW w:w="0" w:type="auto"/>
            <w:gridSpan w:val="3"/>
            <w:tcMar>
              <w:top w:w="0" w:type="dxa"/>
              <w:left w:w="20" w:type="dxa"/>
              <w:bottom w:w="0" w:type="dxa"/>
              <w:right w:w="20" w:type="dxa"/>
            </w:tcMar>
            <w:vAlign w:val="center"/>
            <w:hideMark/>
          </w:tcPr>
          <w:p w14:paraId="05EDDCAA"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1371BE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XBRL Taxonomy Extension Definition Linkbase Document</w:t>
            </w:r>
          </w:p>
        </w:tc>
      </w:tr>
      <w:tr w:rsidR="001E29DA" w:rsidRPr="001E29DA" w14:paraId="59CC44AA" w14:textId="77777777" w:rsidTr="001E29DA">
        <w:trPr>
          <w:trHeight w:val="120"/>
          <w:jc w:val="center"/>
        </w:trPr>
        <w:tc>
          <w:tcPr>
            <w:tcW w:w="0" w:type="auto"/>
            <w:gridSpan w:val="3"/>
            <w:tcMar>
              <w:top w:w="0" w:type="dxa"/>
              <w:left w:w="20" w:type="dxa"/>
              <w:bottom w:w="0" w:type="dxa"/>
              <w:right w:w="20" w:type="dxa"/>
            </w:tcMar>
            <w:vAlign w:val="center"/>
            <w:hideMark/>
          </w:tcPr>
          <w:p w14:paraId="09638D0D"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B26E11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D9555F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0FCA2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49D9C72" w14:textId="77777777" w:rsidTr="001E29DA">
        <w:trPr>
          <w:jc w:val="center"/>
        </w:trPr>
        <w:tc>
          <w:tcPr>
            <w:tcW w:w="0" w:type="auto"/>
            <w:gridSpan w:val="3"/>
            <w:tcMar>
              <w:top w:w="0" w:type="dxa"/>
              <w:left w:w="20" w:type="dxa"/>
              <w:bottom w:w="0" w:type="dxa"/>
              <w:right w:w="20" w:type="dxa"/>
            </w:tcMar>
            <w:vAlign w:val="center"/>
            <w:hideMark/>
          </w:tcPr>
          <w:p w14:paraId="0C73149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35E893E2"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101.LAB</w:t>
            </w:r>
          </w:p>
        </w:tc>
        <w:tc>
          <w:tcPr>
            <w:tcW w:w="0" w:type="auto"/>
            <w:gridSpan w:val="3"/>
            <w:tcMar>
              <w:top w:w="0" w:type="dxa"/>
              <w:left w:w="20" w:type="dxa"/>
              <w:bottom w:w="0" w:type="dxa"/>
              <w:right w:w="20" w:type="dxa"/>
            </w:tcMar>
            <w:vAlign w:val="center"/>
            <w:hideMark/>
          </w:tcPr>
          <w:p w14:paraId="367E081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C091CA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XBRL Taxonomy Extension Label Linkbase Document</w:t>
            </w:r>
          </w:p>
        </w:tc>
      </w:tr>
      <w:tr w:rsidR="001E29DA" w:rsidRPr="001E29DA" w14:paraId="61A810A1" w14:textId="77777777" w:rsidTr="001E29DA">
        <w:trPr>
          <w:trHeight w:val="120"/>
          <w:jc w:val="center"/>
        </w:trPr>
        <w:tc>
          <w:tcPr>
            <w:tcW w:w="0" w:type="auto"/>
            <w:gridSpan w:val="3"/>
            <w:tcMar>
              <w:top w:w="0" w:type="dxa"/>
              <w:left w:w="20" w:type="dxa"/>
              <w:bottom w:w="0" w:type="dxa"/>
              <w:right w:w="20" w:type="dxa"/>
            </w:tcMar>
            <w:vAlign w:val="center"/>
            <w:hideMark/>
          </w:tcPr>
          <w:p w14:paraId="4D879077"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4BDF0E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5CFDFA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2C3EEA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E0C8E52" w14:textId="77777777" w:rsidTr="001E29DA">
        <w:trPr>
          <w:jc w:val="center"/>
        </w:trPr>
        <w:tc>
          <w:tcPr>
            <w:tcW w:w="0" w:type="auto"/>
            <w:gridSpan w:val="3"/>
            <w:tcMar>
              <w:top w:w="0" w:type="dxa"/>
              <w:left w:w="20" w:type="dxa"/>
              <w:bottom w:w="0" w:type="dxa"/>
              <w:right w:w="20" w:type="dxa"/>
            </w:tcMar>
            <w:vAlign w:val="center"/>
            <w:hideMark/>
          </w:tcPr>
          <w:p w14:paraId="0792C9B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551CB39"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101.PRE</w:t>
            </w:r>
          </w:p>
        </w:tc>
        <w:tc>
          <w:tcPr>
            <w:tcW w:w="0" w:type="auto"/>
            <w:gridSpan w:val="3"/>
            <w:tcMar>
              <w:top w:w="0" w:type="dxa"/>
              <w:left w:w="20" w:type="dxa"/>
              <w:bottom w:w="0" w:type="dxa"/>
              <w:right w:w="20" w:type="dxa"/>
            </w:tcMar>
            <w:vAlign w:val="center"/>
            <w:hideMark/>
          </w:tcPr>
          <w:p w14:paraId="4DEE1DB3"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2F64D9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XBRL Taxonomy Extension Presentation Linkbase Document</w:t>
            </w:r>
          </w:p>
        </w:tc>
      </w:tr>
      <w:tr w:rsidR="001E29DA" w:rsidRPr="001E29DA" w14:paraId="15433C4C" w14:textId="77777777" w:rsidTr="001E29DA">
        <w:trPr>
          <w:trHeight w:val="120"/>
          <w:jc w:val="center"/>
        </w:trPr>
        <w:tc>
          <w:tcPr>
            <w:tcW w:w="0" w:type="auto"/>
            <w:gridSpan w:val="3"/>
            <w:tcMar>
              <w:top w:w="0" w:type="dxa"/>
              <w:left w:w="20" w:type="dxa"/>
              <w:bottom w:w="0" w:type="dxa"/>
              <w:right w:w="20" w:type="dxa"/>
            </w:tcMar>
            <w:vAlign w:val="center"/>
            <w:hideMark/>
          </w:tcPr>
          <w:p w14:paraId="42BCDD85"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28B095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AF30AA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8EC88A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724F39C" w14:textId="77777777" w:rsidTr="001E29DA">
        <w:trPr>
          <w:jc w:val="center"/>
        </w:trPr>
        <w:tc>
          <w:tcPr>
            <w:tcW w:w="0" w:type="auto"/>
            <w:gridSpan w:val="3"/>
            <w:tcMar>
              <w:top w:w="0" w:type="dxa"/>
              <w:left w:w="20" w:type="dxa"/>
              <w:bottom w:w="0" w:type="dxa"/>
              <w:right w:w="20" w:type="dxa"/>
            </w:tcMar>
            <w:vAlign w:val="center"/>
            <w:hideMark/>
          </w:tcPr>
          <w:p w14:paraId="4F6CE9F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205908C5" w14:textId="77777777" w:rsidR="001E29DA" w:rsidRPr="001E29DA" w:rsidRDefault="001E29DA" w:rsidP="001E29DA">
            <w:pPr>
              <w:widowControl/>
              <w:spacing w:after="100"/>
              <w:jc w:val="right"/>
              <w:rPr>
                <w:rFonts w:ascii="宋体" w:eastAsia="宋体" w:hAnsi="宋体" w:cs="宋体"/>
                <w:kern w:val="0"/>
                <w:sz w:val="24"/>
                <w:szCs w:val="24"/>
              </w:rPr>
            </w:pPr>
            <w:r w:rsidRPr="001E29DA">
              <w:rPr>
                <w:rFonts w:ascii="Arial" w:eastAsia="宋体" w:hAnsi="Arial" w:cs="Arial"/>
                <w:color w:val="000000"/>
                <w:kern w:val="0"/>
                <w:sz w:val="20"/>
                <w:szCs w:val="20"/>
              </w:rPr>
              <w:t>104</w:t>
            </w:r>
          </w:p>
        </w:tc>
        <w:tc>
          <w:tcPr>
            <w:tcW w:w="0" w:type="auto"/>
            <w:gridSpan w:val="3"/>
            <w:tcMar>
              <w:top w:w="0" w:type="dxa"/>
              <w:left w:w="20" w:type="dxa"/>
              <w:bottom w:w="0" w:type="dxa"/>
              <w:right w:w="20" w:type="dxa"/>
            </w:tcMar>
            <w:vAlign w:val="center"/>
            <w:hideMark/>
          </w:tcPr>
          <w:p w14:paraId="12B22517" w14:textId="77777777" w:rsidR="001E29DA" w:rsidRPr="001E29DA" w:rsidRDefault="001E29DA" w:rsidP="001E29DA">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745ADA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Cover Page Interactive Data File -the Cover Page Interactive Data File does not appear in the Interactive Data File because its XBRL tags are embedded within the Inline XBRL document</w:t>
            </w:r>
          </w:p>
        </w:tc>
      </w:tr>
    </w:tbl>
    <w:p w14:paraId="4FA263C4" w14:textId="77777777" w:rsidR="001E29DA" w:rsidRPr="001E29DA" w:rsidRDefault="001E29DA" w:rsidP="001E29DA">
      <w:pPr>
        <w:widowControl/>
        <w:jc w:val="left"/>
        <w:rPr>
          <w:rFonts w:ascii="微软雅黑" w:eastAsia="微软雅黑" w:hAnsi="微软雅黑" w:cs="宋体"/>
          <w:color w:val="000000"/>
          <w:kern w:val="0"/>
          <w:sz w:val="27"/>
          <w:szCs w:val="27"/>
        </w:rPr>
      </w:pPr>
      <w:r w:rsidRPr="001E29DA">
        <w:rPr>
          <w:rFonts w:ascii="Arial" w:eastAsia="微软雅黑" w:hAnsi="Arial" w:cs="Arial"/>
          <w:color w:val="000000"/>
          <w:kern w:val="0"/>
          <w:sz w:val="20"/>
          <w:szCs w:val="20"/>
        </w:rPr>
        <w:t>_____________________</w:t>
      </w:r>
    </w:p>
    <w:p w14:paraId="23DA239B"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Management contracts and compensatory plans or arrangements.</w:t>
      </w:r>
    </w:p>
    <w:p w14:paraId="0294BD24"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Portions of this exhibit have been omitted pursuant to a request for confidential treatment, which has been granted. These portions have been filed separately with the SEC.</w:t>
      </w:r>
    </w:p>
    <w:p w14:paraId="1F28BAAA"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 Portions of this exhibit have been omitted because they are both (i) not material and (ii) would be competitively harmful if publicly disclosed.</w:t>
      </w:r>
    </w:p>
    <w:p w14:paraId="788DC228"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AMD will furnish a copy of any exhibit on request and payment of AMD’s reasonable expenses of furnishing such exhibit.</w:t>
      </w:r>
    </w:p>
    <w:p w14:paraId="715E646D" w14:textId="77777777" w:rsidR="001E29DA" w:rsidRPr="001E29DA" w:rsidRDefault="001E29DA" w:rsidP="001E29DA">
      <w:pPr>
        <w:widowControl/>
        <w:ind w:hanging="1440"/>
        <w:jc w:val="left"/>
        <w:rPr>
          <w:rFonts w:ascii="微软雅黑" w:eastAsia="微软雅黑" w:hAnsi="微软雅黑" w:cs="宋体" w:hint="eastAsia"/>
          <w:color w:val="000000"/>
          <w:kern w:val="0"/>
          <w:sz w:val="27"/>
          <w:szCs w:val="27"/>
        </w:rPr>
      </w:pPr>
    </w:p>
    <w:p w14:paraId="4D3F9904" w14:textId="77777777" w:rsidR="001E29DA" w:rsidRPr="001E29DA" w:rsidRDefault="001E29DA" w:rsidP="001E29DA">
      <w:pPr>
        <w:widowControl/>
        <w:ind w:hanging="1440"/>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ITEM 16. FORM 10-K SUMMARY</w:t>
      </w:r>
    </w:p>
    <w:p w14:paraId="1BDE0C31"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p w14:paraId="30867032"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Not applicable.</w:t>
      </w:r>
    </w:p>
    <w:p w14:paraId="308AF114"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104</w:t>
      </w:r>
    </w:p>
    <w:p w14:paraId="5D4F479B" w14:textId="77777777" w:rsidR="001E29DA" w:rsidRPr="001E29DA" w:rsidRDefault="001E29DA" w:rsidP="001E29DA">
      <w:pPr>
        <w:widowControl/>
        <w:jc w:val="left"/>
        <w:rPr>
          <w:rFonts w:ascii="宋体" w:eastAsia="宋体" w:hAnsi="宋体" w:cs="宋体" w:hint="eastAsia"/>
          <w:kern w:val="0"/>
          <w:sz w:val="24"/>
          <w:szCs w:val="24"/>
        </w:rPr>
      </w:pPr>
      <w:r w:rsidRPr="001E29DA">
        <w:rPr>
          <w:rFonts w:ascii="宋体" w:eastAsia="宋体" w:hAnsi="宋体" w:cs="宋体"/>
          <w:kern w:val="0"/>
          <w:sz w:val="24"/>
          <w:szCs w:val="24"/>
        </w:rPr>
        <w:pict w14:anchorId="31FD41C8">
          <v:rect id="_x0000_i1133" style="width:0;height:1.5pt" o:hralign="center" o:hrstd="t" o:hrnoshade="t" o:hr="t" fillcolor="black" stroked="f"/>
        </w:pict>
      </w:r>
    </w:p>
    <w:p w14:paraId="457B001E" w14:textId="77777777" w:rsidR="001E29DA" w:rsidRPr="001E29DA" w:rsidRDefault="001E29DA" w:rsidP="001E29DA">
      <w:pPr>
        <w:widowControl/>
        <w:jc w:val="left"/>
        <w:rPr>
          <w:rFonts w:ascii="微软雅黑" w:eastAsia="微软雅黑" w:hAnsi="微软雅黑" w:cs="宋体"/>
          <w:color w:val="000000"/>
          <w:kern w:val="0"/>
          <w:sz w:val="27"/>
          <w:szCs w:val="27"/>
        </w:rPr>
      </w:pPr>
      <w:hyperlink r:id="rId321" w:anchor="i179f0d6779c24794a67681755ffb9a04_7" w:history="1">
        <w:r w:rsidRPr="001E29DA">
          <w:rPr>
            <w:rFonts w:ascii="Arial" w:eastAsia="微软雅黑" w:hAnsi="Arial" w:cs="Arial"/>
            <w:color w:val="0000FF"/>
            <w:kern w:val="0"/>
            <w:sz w:val="18"/>
            <w:szCs w:val="18"/>
            <w:u w:val="single"/>
          </w:rPr>
          <w:t>Table of Contents</w:t>
        </w:r>
      </w:hyperlink>
    </w:p>
    <w:p w14:paraId="1AC04D93"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4"/>
          <w:szCs w:val="24"/>
        </w:rPr>
        <w:t>SIGNATURES</w:t>
      </w:r>
    </w:p>
    <w:p w14:paraId="5E6CCF9A"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Pursuant to the requirements of Section 13 or 15(d) of the Securities Exchange Act of 1934, the registrant has duly caused this report to be signed on its behalf by the undersigned, thereunto duly authorized.</w:t>
      </w:r>
    </w:p>
    <w:p w14:paraId="0F652090"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18"/>
          <w:szCs w:val="18"/>
        </w:rPr>
        <w:t> </w:t>
      </w:r>
    </w:p>
    <w:tbl>
      <w:tblPr>
        <w:tblW w:w="20614" w:type="dxa"/>
        <w:tblCellMar>
          <w:top w:w="15" w:type="dxa"/>
          <w:left w:w="15" w:type="dxa"/>
          <w:bottom w:w="15" w:type="dxa"/>
          <w:right w:w="15" w:type="dxa"/>
        </w:tblCellMar>
        <w:tblLook w:val="04A0" w:firstRow="1" w:lastRow="0" w:firstColumn="1" w:lastColumn="0" w:noHBand="0" w:noVBand="1"/>
      </w:tblPr>
      <w:tblGrid>
        <w:gridCol w:w="179"/>
        <w:gridCol w:w="8982"/>
        <w:gridCol w:w="36"/>
        <w:gridCol w:w="178"/>
        <w:gridCol w:w="623"/>
        <w:gridCol w:w="36"/>
        <w:gridCol w:w="178"/>
        <w:gridCol w:w="9529"/>
        <w:gridCol w:w="36"/>
        <w:gridCol w:w="178"/>
        <w:gridCol w:w="623"/>
        <w:gridCol w:w="36"/>
      </w:tblGrid>
      <w:tr w:rsidR="001E29DA" w:rsidRPr="001E29DA" w14:paraId="3E5E27B3" w14:textId="77777777" w:rsidTr="001E29DA">
        <w:tc>
          <w:tcPr>
            <w:tcW w:w="176" w:type="dxa"/>
            <w:vAlign w:val="center"/>
            <w:hideMark/>
          </w:tcPr>
          <w:p w14:paraId="359EF115"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8885" w:type="dxa"/>
            <w:vAlign w:val="center"/>
            <w:hideMark/>
          </w:tcPr>
          <w:p w14:paraId="2D93720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89F6E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3D26BB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16" w:type="dxa"/>
            <w:vAlign w:val="center"/>
            <w:hideMark/>
          </w:tcPr>
          <w:p w14:paraId="5A7A225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854B6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6AADE2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9426" w:type="dxa"/>
            <w:vAlign w:val="center"/>
            <w:hideMark/>
          </w:tcPr>
          <w:p w14:paraId="6418497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C6496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BFA7D4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16" w:type="dxa"/>
            <w:vAlign w:val="center"/>
            <w:hideMark/>
          </w:tcPr>
          <w:p w14:paraId="33A4377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F014E3"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8F844F3" w14:textId="77777777" w:rsidTr="001E29DA">
        <w:tc>
          <w:tcPr>
            <w:tcW w:w="0" w:type="auto"/>
            <w:gridSpan w:val="3"/>
            <w:tcMar>
              <w:top w:w="30" w:type="dxa"/>
              <w:left w:w="20" w:type="dxa"/>
              <w:bottom w:w="30" w:type="dxa"/>
              <w:right w:w="20" w:type="dxa"/>
            </w:tcMar>
            <w:vAlign w:val="bottom"/>
            <w:hideMark/>
          </w:tcPr>
          <w:p w14:paraId="3D25D2B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February 27, 2023</w:t>
            </w:r>
          </w:p>
        </w:tc>
        <w:tc>
          <w:tcPr>
            <w:tcW w:w="0" w:type="auto"/>
            <w:gridSpan w:val="6"/>
            <w:tcMar>
              <w:top w:w="30" w:type="dxa"/>
              <w:left w:w="20" w:type="dxa"/>
              <w:bottom w:w="30" w:type="dxa"/>
              <w:right w:w="20" w:type="dxa"/>
            </w:tcMar>
            <w:vAlign w:val="bottom"/>
            <w:hideMark/>
          </w:tcPr>
          <w:p w14:paraId="6F10DA3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A</w:t>
            </w:r>
            <w:r w:rsidRPr="001E29DA">
              <w:rPr>
                <w:rFonts w:ascii="Arial" w:eastAsia="宋体" w:hAnsi="Arial" w:cs="Arial"/>
                <w:color w:val="000000"/>
                <w:kern w:val="0"/>
                <w:sz w:val="16"/>
                <w:szCs w:val="16"/>
              </w:rPr>
              <w:t>DVANCED</w:t>
            </w:r>
            <w:r w:rsidRPr="001E29DA">
              <w:rPr>
                <w:rFonts w:ascii="Arial" w:eastAsia="宋体" w:hAnsi="Arial" w:cs="Arial"/>
                <w:color w:val="000000"/>
                <w:kern w:val="0"/>
                <w:sz w:val="20"/>
                <w:szCs w:val="20"/>
              </w:rPr>
              <w:t> M</w:t>
            </w:r>
            <w:r w:rsidRPr="001E29DA">
              <w:rPr>
                <w:rFonts w:ascii="Arial" w:eastAsia="宋体" w:hAnsi="Arial" w:cs="Arial"/>
                <w:color w:val="000000"/>
                <w:kern w:val="0"/>
                <w:sz w:val="16"/>
                <w:szCs w:val="16"/>
              </w:rPr>
              <w:t>ICRO</w:t>
            </w:r>
            <w:r w:rsidRPr="001E29DA">
              <w:rPr>
                <w:rFonts w:ascii="Arial" w:eastAsia="宋体" w:hAnsi="Arial" w:cs="Arial"/>
                <w:color w:val="000000"/>
                <w:kern w:val="0"/>
                <w:sz w:val="20"/>
                <w:szCs w:val="20"/>
              </w:rPr>
              <w:t> D</w:t>
            </w:r>
            <w:r w:rsidRPr="001E29DA">
              <w:rPr>
                <w:rFonts w:ascii="Arial" w:eastAsia="宋体" w:hAnsi="Arial" w:cs="Arial"/>
                <w:color w:val="000000"/>
                <w:kern w:val="0"/>
                <w:sz w:val="16"/>
                <w:szCs w:val="16"/>
              </w:rPr>
              <w:t>EVICES</w:t>
            </w:r>
            <w:r w:rsidRPr="001E29DA">
              <w:rPr>
                <w:rFonts w:ascii="Arial" w:eastAsia="宋体" w:hAnsi="Arial" w:cs="Arial"/>
                <w:color w:val="000000"/>
                <w:kern w:val="0"/>
                <w:sz w:val="20"/>
                <w:szCs w:val="20"/>
              </w:rPr>
              <w:t>, I</w:t>
            </w:r>
            <w:r w:rsidRPr="001E29DA">
              <w:rPr>
                <w:rFonts w:ascii="Arial" w:eastAsia="宋体" w:hAnsi="Arial" w:cs="Arial"/>
                <w:color w:val="000000"/>
                <w:kern w:val="0"/>
                <w:sz w:val="16"/>
                <w:szCs w:val="16"/>
              </w:rPr>
              <w:t>NC</w:t>
            </w:r>
            <w:r w:rsidRPr="001E29DA">
              <w:rPr>
                <w:rFonts w:ascii="Arial" w:eastAsia="宋体" w:hAnsi="Arial" w:cs="Arial"/>
                <w:color w:val="000000"/>
                <w:kern w:val="0"/>
                <w:sz w:val="20"/>
                <w:szCs w:val="20"/>
              </w:rPr>
              <w:t>.</w:t>
            </w:r>
          </w:p>
        </w:tc>
        <w:tc>
          <w:tcPr>
            <w:tcW w:w="0" w:type="auto"/>
            <w:gridSpan w:val="3"/>
            <w:tcMar>
              <w:top w:w="0" w:type="dxa"/>
              <w:left w:w="20" w:type="dxa"/>
              <w:bottom w:w="0" w:type="dxa"/>
              <w:right w:w="20" w:type="dxa"/>
            </w:tcMar>
            <w:vAlign w:val="center"/>
            <w:hideMark/>
          </w:tcPr>
          <w:p w14:paraId="749165B8" w14:textId="77777777" w:rsidR="001E29DA" w:rsidRPr="001E29DA" w:rsidRDefault="001E29DA" w:rsidP="001E29DA">
            <w:pPr>
              <w:widowControl/>
              <w:spacing w:after="100"/>
              <w:jc w:val="left"/>
              <w:rPr>
                <w:rFonts w:ascii="宋体" w:eastAsia="宋体" w:hAnsi="宋体" w:cs="宋体"/>
                <w:kern w:val="0"/>
                <w:sz w:val="24"/>
                <w:szCs w:val="24"/>
              </w:rPr>
            </w:pPr>
          </w:p>
        </w:tc>
      </w:tr>
      <w:tr w:rsidR="001E29DA" w:rsidRPr="001E29DA" w14:paraId="34BFBE5C" w14:textId="77777777" w:rsidTr="001E29DA">
        <w:trPr>
          <w:trHeight w:val="300"/>
        </w:trPr>
        <w:tc>
          <w:tcPr>
            <w:tcW w:w="0" w:type="auto"/>
            <w:gridSpan w:val="3"/>
            <w:tcMar>
              <w:top w:w="0" w:type="dxa"/>
              <w:left w:w="20" w:type="dxa"/>
              <w:bottom w:w="0" w:type="dxa"/>
              <w:right w:w="20" w:type="dxa"/>
            </w:tcMar>
            <w:vAlign w:val="center"/>
            <w:hideMark/>
          </w:tcPr>
          <w:p w14:paraId="3779D08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742ACD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3EE1C2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0BB192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872904F" w14:textId="77777777" w:rsidTr="001E29DA">
        <w:tc>
          <w:tcPr>
            <w:tcW w:w="0" w:type="auto"/>
            <w:gridSpan w:val="3"/>
            <w:tcMar>
              <w:top w:w="0" w:type="dxa"/>
              <w:left w:w="20" w:type="dxa"/>
              <w:bottom w:w="0" w:type="dxa"/>
              <w:right w:w="20" w:type="dxa"/>
            </w:tcMar>
            <w:vAlign w:val="center"/>
            <w:hideMark/>
          </w:tcPr>
          <w:p w14:paraId="3AF6B22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51E51A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By:</w:t>
            </w:r>
          </w:p>
        </w:tc>
        <w:tc>
          <w:tcPr>
            <w:tcW w:w="0" w:type="auto"/>
            <w:gridSpan w:val="3"/>
            <w:tcMar>
              <w:top w:w="30" w:type="dxa"/>
              <w:left w:w="20" w:type="dxa"/>
              <w:bottom w:w="30" w:type="dxa"/>
              <w:right w:w="20" w:type="dxa"/>
            </w:tcMar>
            <w:vAlign w:val="bottom"/>
            <w:hideMark/>
          </w:tcPr>
          <w:p w14:paraId="172E227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i/>
                <w:iCs/>
                <w:color w:val="000000"/>
                <w:kern w:val="0"/>
                <w:sz w:val="20"/>
                <w:szCs w:val="20"/>
              </w:rPr>
              <w:t>/s/ Lisa T. Su</w:t>
            </w:r>
          </w:p>
        </w:tc>
        <w:tc>
          <w:tcPr>
            <w:tcW w:w="0" w:type="auto"/>
            <w:gridSpan w:val="3"/>
            <w:tcMar>
              <w:top w:w="0" w:type="dxa"/>
              <w:left w:w="20" w:type="dxa"/>
              <w:bottom w:w="0" w:type="dxa"/>
              <w:right w:w="20" w:type="dxa"/>
            </w:tcMar>
            <w:vAlign w:val="center"/>
            <w:hideMark/>
          </w:tcPr>
          <w:p w14:paraId="5FED2A09" w14:textId="77777777" w:rsidR="001E29DA" w:rsidRPr="001E29DA" w:rsidRDefault="001E29DA" w:rsidP="001E29DA">
            <w:pPr>
              <w:widowControl/>
              <w:spacing w:after="100"/>
              <w:jc w:val="center"/>
              <w:rPr>
                <w:rFonts w:ascii="宋体" w:eastAsia="宋体" w:hAnsi="宋体" w:cs="宋体"/>
                <w:kern w:val="0"/>
                <w:sz w:val="24"/>
                <w:szCs w:val="24"/>
              </w:rPr>
            </w:pPr>
          </w:p>
        </w:tc>
      </w:tr>
      <w:tr w:rsidR="001E29DA" w:rsidRPr="001E29DA" w14:paraId="3B5BCEF7" w14:textId="77777777" w:rsidTr="001E29DA">
        <w:tc>
          <w:tcPr>
            <w:tcW w:w="0" w:type="auto"/>
            <w:gridSpan w:val="3"/>
            <w:tcMar>
              <w:top w:w="0" w:type="dxa"/>
              <w:left w:w="20" w:type="dxa"/>
              <w:bottom w:w="0" w:type="dxa"/>
              <w:right w:w="20" w:type="dxa"/>
            </w:tcMar>
            <w:vAlign w:val="center"/>
            <w:hideMark/>
          </w:tcPr>
          <w:p w14:paraId="4E16F5E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1E4522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F311EC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Lisa T. Su</w:t>
            </w:r>
          </w:p>
        </w:tc>
        <w:tc>
          <w:tcPr>
            <w:tcW w:w="0" w:type="auto"/>
            <w:gridSpan w:val="3"/>
            <w:tcMar>
              <w:top w:w="0" w:type="dxa"/>
              <w:left w:w="20" w:type="dxa"/>
              <w:bottom w:w="0" w:type="dxa"/>
              <w:right w:w="20" w:type="dxa"/>
            </w:tcMar>
            <w:vAlign w:val="center"/>
            <w:hideMark/>
          </w:tcPr>
          <w:p w14:paraId="6A759180" w14:textId="77777777" w:rsidR="001E29DA" w:rsidRPr="001E29DA" w:rsidRDefault="001E29DA" w:rsidP="001E29DA">
            <w:pPr>
              <w:widowControl/>
              <w:spacing w:after="100"/>
              <w:jc w:val="center"/>
              <w:rPr>
                <w:rFonts w:ascii="宋体" w:eastAsia="宋体" w:hAnsi="宋体" w:cs="宋体"/>
                <w:kern w:val="0"/>
                <w:sz w:val="24"/>
                <w:szCs w:val="24"/>
              </w:rPr>
            </w:pPr>
          </w:p>
        </w:tc>
      </w:tr>
      <w:tr w:rsidR="001E29DA" w:rsidRPr="001E29DA" w14:paraId="3B33DC4B" w14:textId="77777777" w:rsidTr="001E29DA">
        <w:tc>
          <w:tcPr>
            <w:tcW w:w="0" w:type="auto"/>
            <w:gridSpan w:val="3"/>
            <w:tcMar>
              <w:top w:w="0" w:type="dxa"/>
              <w:left w:w="20" w:type="dxa"/>
              <w:bottom w:w="0" w:type="dxa"/>
              <w:right w:w="20" w:type="dxa"/>
            </w:tcMar>
            <w:vAlign w:val="center"/>
            <w:hideMark/>
          </w:tcPr>
          <w:p w14:paraId="4C1FB00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B19FC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174BE3A6"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Chair, President and Chief Executive Officer</w:t>
            </w:r>
          </w:p>
        </w:tc>
        <w:tc>
          <w:tcPr>
            <w:tcW w:w="0" w:type="auto"/>
            <w:gridSpan w:val="3"/>
            <w:tcMar>
              <w:top w:w="0" w:type="dxa"/>
              <w:left w:w="20" w:type="dxa"/>
              <w:bottom w:w="0" w:type="dxa"/>
              <w:right w:w="20" w:type="dxa"/>
            </w:tcMar>
            <w:vAlign w:val="center"/>
            <w:hideMark/>
          </w:tcPr>
          <w:p w14:paraId="55691412" w14:textId="77777777" w:rsidR="001E29DA" w:rsidRPr="001E29DA" w:rsidRDefault="001E29DA" w:rsidP="001E29DA">
            <w:pPr>
              <w:widowControl/>
              <w:spacing w:after="100"/>
              <w:jc w:val="center"/>
              <w:rPr>
                <w:rFonts w:ascii="宋体" w:eastAsia="宋体" w:hAnsi="宋体" w:cs="宋体"/>
                <w:kern w:val="0"/>
                <w:sz w:val="24"/>
                <w:szCs w:val="24"/>
              </w:rPr>
            </w:pPr>
          </w:p>
        </w:tc>
      </w:tr>
    </w:tbl>
    <w:p w14:paraId="4F96F659" w14:textId="77777777" w:rsidR="001E29DA" w:rsidRPr="001E29DA" w:rsidRDefault="001E29DA" w:rsidP="001E29DA">
      <w:pPr>
        <w:widowControl/>
        <w:jc w:val="left"/>
        <w:rPr>
          <w:rFonts w:ascii="微软雅黑" w:eastAsia="微软雅黑" w:hAnsi="微软雅黑" w:cs="宋体"/>
          <w:color w:val="000000"/>
          <w:kern w:val="0"/>
          <w:sz w:val="27"/>
          <w:szCs w:val="27"/>
        </w:rPr>
      </w:pPr>
    </w:p>
    <w:p w14:paraId="6D758AA6"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r w:rsidRPr="001E29DA">
        <w:rPr>
          <w:rFonts w:ascii="Arial" w:eastAsia="微软雅黑" w:hAnsi="Arial" w:cs="Arial"/>
          <w:b/>
          <w:bCs/>
          <w:color w:val="000000"/>
          <w:kern w:val="0"/>
          <w:sz w:val="20"/>
          <w:szCs w:val="20"/>
        </w:rPr>
        <w:t>Pursuant to the requirements of the Securities Exchange Act of 1934, this report has been signed below by the following persons, on behalf of the registrant and in the capacities and on the dates indicated.</w:t>
      </w:r>
    </w:p>
    <w:p w14:paraId="5154E5BC"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77"/>
        <w:gridCol w:w="1353"/>
        <w:gridCol w:w="36"/>
        <w:gridCol w:w="177"/>
        <w:gridCol w:w="5073"/>
        <w:gridCol w:w="36"/>
        <w:gridCol w:w="37"/>
        <w:gridCol w:w="385"/>
        <w:gridCol w:w="37"/>
        <w:gridCol w:w="178"/>
        <w:gridCol w:w="8758"/>
        <w:gridCol w:w="37"/>
        <w:gridCol w:w="178"/>
        <w:gridCol w:w="380"/>
        <w:gridCol w:w="37"/>
        <w:gridCol w:w="178"/>
        <w:gridCol w:w="3520"/>
        <w:gridCol w:w="37"/>
      </w:tblGrid>
      <w:tr w:rsidR="001E29DA" w:rsidRPr="001E29DA" w14:paraId="23683C41" w14:textId="77777777" w:rsidTr="001E29DA">
        <w:tc>
          <w:tcPr>
            <w:tcW w:w="175" w:type="dxa"/>
            <w:vAlign w:val="center"/>
            <w:hideMark/>
          </w:tcPr>
          <w:p w14:paraId="40FE38A2"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1334" w:type="dxa"/>
            <w:vAlign w:val="center"/>
            <w:hideMark/>
          </w:tcPr>
          <w:p w14:paraId="73CF88C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BFF42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E06EB6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5000" w:type="dxa"/>
            <w:vAlign w:val="center"/>
            <w:hideMark/>
          </w:tcPr>
          <w:p w14:paraId="3A821A9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43384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D397D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79" w:type="dxa"/>
            <w:vAlign w:val="center"/>
            <w:hideMark/>
          </w:tcPr>
          <w:p w14:paraId="35752A5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E507A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F64055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8630" w:type="dxa"/>
            <w:vAlign w:val="center"/>
            <w:hideMark/>
          </w:tcPr>
          <w:p w14:paraId="6B2D826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F0218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643F55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74" w:type="dxa"/>
            <w:vAlign w:val="center"/>
            <w:hideMark/>
          </w:tcPr>
          <w:p w14:paraId="0828D42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5F3D6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DC24C9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3468" w:type="dxa"/>
            <w:vAlign w:val="center"/>
            <w:hideMark/>
          </w:tcPr>
          <w:p w14:paraId="0201FA7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F2F33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8893CDD" w14:textId="77777777" w:rsidTr="001E29DA">
        <w:tc>
          <w:tcPr>
            <w:tcW w:w="0" w:type="auto"/>
            <w:gridSpan w:val="3"/>
            <w:tcMar>
              <w:top w:w="0" w:type="dxa"/>
              <w:left w:w="20" w:type="dxa"/>
              <w:bottom w:w="0" w:type="dxa"/>
              <w:right w:w="20" w:type="dxa"/>
            </w:tcMar>
            <w:vAlign w:val="center"/>
            <w:hideMark/>
          </w:tcPr>
          <w:p w14:paraId="70DC3C7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C096E1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Signature</w:t>
            </w:r>
          </w:p>
        </w:tc>
        <w:tc>
          <w:tcPr>
            <w:tcW w:w="0" w:type="auto"/>
            <w:gridSpan w:val="3"/>
            <w:tcMar>
              <w:top w:w="30" w:type="dxa"/>
              <w:left w:w="20" w:type="dxa"/>
              <w:bottom w:w="30" w:type="dxa"/>
              <w:right w:w="20" w:type="dxa"/>
            </w:tcMar>
            <w:vAlign w:val="bottom"/>
            <w:hideMark/>
          </w:tcPr>
          <w:p w14:paraId="20D02FF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3"/>
            <w:tcMar>
              <w:top w:w="30" w:type="dxa"/>
              <w:left w:w="20" w:type="dxa"/>
              <w:bottom w:w="30" w:type="dxa"/>
              <w:right w:w="20" w:type="dxa"/>
            </w:tcMar>
            <w:vAlign w:val="bottom"/>
            <w:hideMark/>
          </w:tcPr>
          <w:p w14:paraId="6DCCA32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Title</w:t>
            </w:r>
          </w:p>
        </w:tc>
        <w:tc>
          <w:tcPr>
            <w:tcW w:w="0" w:type="auto"/>
            <w:gridSpan w:val="3"/>
            <w:tcMar>
              <w:top w:w="30" w:type="dxa"/>
              <w:left w:w="20" w:type="dxa"/>
              <w:bottom w:w="30" w:type="dxa"/>
              <w:right w:w="20" w:type="dxa"/>
            </w:tcMar>
            <w:vAlign w:val="bottom"/>
            <w:hideMark/>
          </w:tcPr>
          <w:p w14:paraId="5E9C884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3"/>
            <w:tcMar>
              <w:top w:w="30" w:type="dxa"/>
              <w:left w:w="20" w:type="dxa"/>
              <w:bottom w:w="30" w:type="dxa"/>
              <w:right w:w="20" w:type="dxa"/>
            </w:tcMar>
            <w:vAlign w:val="center"/>
            <w:hideMark/>
          </w:tcPr>
          <w:p w14:paraId="3625F08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16"/>
                <w:szCs w:val="16"/>
              </w:rPr>
              <w:t>Date</w:t>
            </w:r>
          </w:p>
        </w:tc>
      </w:tr>
      <w:tr w:rsidR="001E29DA" w:rsidRPr="001E29DA" w14:paraId="40746EE5" w14:textId="77777777" w:rsidTr="001E29DA">
        <w:trPr>
          <w:trHeight w:val="120"/>
        </w:trPr>
        <w:tc>
          <w:tcPr>
            <w:tcW w:w="0" w:type="auto"/>
            <w:gridSpan w:val="3"/>
            <w:tcMar>
              <w:top w:w="0" w:type="dxa"/>
              <w:left w:w="20" w:type="dxa"/>
              <w:bottom w:w="0" w:type="dxa"/>
              <w:right w:w="20" w:type="dxa"/>
            </w:tcMar>
            <w:vAlign w:val="center"/>
            <w:hideMark/>
          </w:tcPr>
          <w:p w14:paraId="73F0D19C"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8A63A0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1C0C9E7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2B28348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DB517B4" w14:textId="77777777" w:rsidTr="001E29DA">
        <w:trPr>
          <w:trHeight w:val="280"/>
        </w:trPr>
        <w:tc>
          <w:tcPr>
            <w:tcW w:w="0" w:type="auto"/>
            <w:gridSpan w:val="3"/>
            <w:tcMar>
              <w:top w:w="0" w:type="dxa"/>
              <w:left w:w="20" w:type="dxa"/>
              <w:bottom w:w="0" w:type="dxa"/>
              <w:right w:w="20" w:type="dxa"/>
            </w:tcMar>
            <w:vAlign w:val="center"/>
            <w:hideMark/>
          </w:tcPr>
          <w:p w14:paraId="4DCF1C1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D754A1E"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18"/>
                <w:szCs w:val="18"/>
              </w:rPr>
              <w:t>/s/Lisa T. Su</w:t>
            </w:r>
          </w:p>
        </w:tc>
        <w:tc>
          <w:tcPr>
            <w:tcW w:w="0" w:type="auto"/>
            <w:gridSpan w:val="3"/>
            <w:tcMar>
              <w:top w:w="0" w:type="dxa"/>
              <w:left w:w="20" w:type="dxa"/>
              <w:bottom w:w="0" w:type="dxa"/>
              <w:right w:w="20" w:type="dxa"/>
            </w:tcMar>
            <w:vAlign w:val="center"/>
            <w:hideMark/>
          </w:tcPr>
          <w:p w14:paraId="37A9175F"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6CF2735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President and Chief Executive Officer</w:t>
            </w:r>
            <w:r w:rsidRPr="001E29DA">
              <w:rPr>
                <w:rFonts w:ascii="Arial" w:eastAsia="宋体" w:hAnsi="Arial" w:cs="Arial"/>
                <w:color w:val="000000"/>
                <w:kern w:val="0"/>
                <w:sz w:val="20"/>
                <w:szCs w:val="20"/>
              </w:rPr>
              <w:br/>
              <w:t>(Principal Executive Officer), Director</w:t>
            </w:r>
          </w:p>
        </w:tc>
        <w:tc>
          <w:tcPr>
            <w:tcW w:w="0" w:type="auto"/>
            <w:gridSpan w:val="3"/>
            <w:tcMar>
              <w:top w:w="0" w:type="dxa"/>
              <w:left w:w="20" w:type="dxa"/>
              <w:bottom w:w="0" w:type="dxa"/>
              <w:right w:w="20" w:type="dxa"/>
            </w:tcMar>
            <w:vAlign w:val="center"/>
            <w:hideMark/>
          </w:tcPr>
          <w:p w14:paraId="2C40F7E0"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537229A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February 27, 2023</w:t>
            </w:r>
          </w:p>
        </w:tc>
      </w:tr>
      <w:tr w:rsidR="001E29DA" w:rsidRPr="001E29DA" w14:paraId="0BE37FB8" w14:textId="77777777" w:rsidTr="001E29DA">
        <w:trPr>
          <w:trHeight w:val="280"/>
        </w:trPr>
        <w:tc>
          <w:tcPr>
            <w:tcW w:w="0" w:type="auto"/>
            <w:gridSpan w:val="3"/>
            <w:tcMar>
              <w:top w:w="0" w:type="dxa"/>
              <w:left w:w="20" w:type="dxa"/>
              <w:bottom w:w="0" w:type="dxa"/>
              <w:right w:w="20" w:type="dxa"/>
            </w:tcMar>
            <w:vAlign w:val="center"/>
            <w:hideMark/>
          </w:tcPr>
          <w:p w14:paraId="075B3008"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hideMark/>
          </w:tcPr>
          <w:p w14:paraId="504E5C0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Lisa T. Su</w:t>
            </w:r>
          </w:p>
        </w:tc>
        <w:tc>
          <w:tcPr>
            <w:tcW w:w="0" w:type="auto"/>
            <w:gridSpan w:val="3"/>
            <w:tcMar>
              <w:top w:w="30" w:type="dxa"/>
              <w:left w:w="20" w:type="dxa"/>
              <w:bottom w:w="30" w:type="dxa"/>
              <w:right w:w="20" w:type="dxa"/>
            </w:tcMar>
            <w:vAlign w:val="center"/>
            <w:hideMark/>
          </w:tcPr>
          <w:p w14:paraId="692C5592"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3"/>
            <w:vMerge/>
            <w:vAlign w:val="center"/>
            <w:hideMark/>
          </w:tcPr>
          <w:p w14:paraId="64DBBF9E"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D52FAB8"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vMerge/>
            <w:vAlign w:val="center"/>
            <w:hideMark/>
          </w:tcPr>
          <w:p w14:paraId="53695B61" w14:textId="77777777" w:rsidR="001E29DA" w:rsidRPr="001E29DA" w:rsidRDefault="001E29DA" w:rsidP="001E29DA">
            <w:pPr>
              <w:widowControl/>
              <w:spacing w:after="100"/>
              <w:jc w:val="left"/>
              <w:rPr>
                <w:rFonts w:ascii="宋体" w:eastAsia="宋体" w:hAnsi="宋体" w:cs="宋体"/>
                <w:kern w:val="0"/>
                <w:sz w:val="24"/>
                <w:szCs w:val="24"/>
              </w:rPr>
            </w:pPr>
          </w:p>
        </w:tc>
      </w:tr>
      <w:tr w:rsidR="001E29DA" w:rsidRPr="001E29DA" w14:paraId="7D04923B" w14:textId="77777777" w:rsidTr="001E29DA">
        <w:trPr>
          <w:trHeight w:val="100"/>
        </w:trPr>
        <w:tc>
          <w:tcPr>
            <w:tcW w:w="0" w:type="auto"/>
            <w:gridSpan w:val="3"/>
            <w:tcMar>
              <w:top w:w="0" w:type="dxa"/>
              <w:left w:w="20" w:type="dxa"/>
              <w:bottom w:w="0" w:type="dxa"/>
              <w:right w:w="20" w:type="dxa"/>
            </w:tcMar>
            <w:vAlign w:val="center"/>
            <w:hideMark/>
          </w:tcPr>
          <w:p w14:paraId="31A7636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9D2AA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117B1AE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3AC39A5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AB2F862" w14:textId="77777777" w:rsidTr="001E29DA">
        <w:trPr>
          <w:trHeight w:val="400"/>
        </w:trPr>
        <w:tc>
          <w:tcPr>
            <w:tcW w:w="0" w:type="auto"/>
            <w:gridSpan w:val="3"/>
            <w:tcMar>
              <w:top w:w="0" w:type="dxa"/>
              <w:left w:w="20" w:type="dxa"/>
              <w:bottom w:w="0" w:type="dxa"/>
              <w:right w:w="20" w:type="dxa"/>
            </w:tcMar>
            <w:vAlign w:val="center"/>
            <w:hideMark/>
          </w:tcPr>
          <w:p w14:paraId="336ADC1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58A458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18"/>
                <w:szCs w:val="18"/>
              </w:rPr>
              <w:t>/s/Jean Hu</w:t>
            </w:r>
          </w:p>
        </w:tc>
        <w:tc>
          <w:tcPr>
            <w:tcW w:w="0" w:type="auto"/>
            <w:gridSpan w:val="3"/>
            <w:tcMar>
              <w:top w:w="0" w:type="dxa"/>
              <w:left w:w="20" w:type="dxa"/>
              <w:bottom w:w="0" w:type="dxa"/>
              <w:right w:w="20" w:type="dxa"/>
            </w:tcMar>
            <w:vAlign w:val="center"/>
            <w:hideMark/>
          </w:tcPr>
          <w:p w14:paraId="449A50D1"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6F1B36AB"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Executive Vice President, Chief Financial Officer and Treasurer</w:t>
            </w:r>
            <w:r w:rsidRPr="001E29DA">
              <w:rPr>
                <w:rFonts w:ascii="Arial" w:eastAsia="宋体" w:hAnsi="Arial" w:cs="Arial"/>
                <w:color w:val="000000"/>
                <w:kern w:val="0"/>
                <w:sz w:val="20"/>
                <w:szCs w:val="20"/>
              </w:rPr>
              <w:br/>
              <w:t>(Principal Financial Officer)</w:t>
            </w:r>
          </w:p>
        </w:tc>
        <w:tc>
          <w:tcPr>
            <w:tcW w:w="0" w:type="auto"/>
            <w:gridSpan w:val="3"/>
            <w:tcMar>
              <w:top w:w="0" w:type="dxa"/>
              <w:left w:w="20" w:type="dxa"/>
              <w:bottom w:w="0" w:type="dxa"/>
              <w:right w:w="20" w:type="dxa"/>
            </w:tcMar>
            <w:vAlign w:val="center"/>
            <w:hideMark/>
          </w:tcPr>
          <w:p w14:paraId="020D28AC"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4DDE0D5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February 27, 2023</w:t>
            </w:r>
          </w:p>
        </w:tc>
      </w:tr>
      <w:tr w:rsidR="001E29DA" w:rsidRPr="001E29DA" w14:paraId="36C17B1F" w14:textId="77777777" w:rsidTr="001E29DA">
        <w:trPr>
          <w:trHeight w:val="280"/>
        </w:trPr>
        <w:tc>
          <w:tcPr>
            <w:tcW w:w="0" w:type="auto"/>
            <w:gridSpan w:val="3"/>
            <w:tcMar>
              <w:top w:w="0" w:type="dxa"/>
              <w:left w:w="20" w:type="dxa"/>
              <w:bottom w:w="0" w:type="dxa"/>
              <w:right w:w="20" w:type="dxa"/>
            </w:tcMar>
            <w:vAlign w:val="center"/>
            <w:hideMark/>
          </w:tcPr>
          <w:p w14:paraId="1EEFAB69"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hideMark/>
          </w:tcPr>
          <w:p w14:paraId="6B8F8C85"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Jean Hu</w:t>
            </w:r>
          </w:p>
        </w:tc>
        <w:tc>
          <w:tcPr>
            <w:tcW w:w="0" w:type="auto"/>
            <w:gridSpan w:val="3"/>
            <w:tcMar>
              <w:top w:w="30" w:type="dxa"/>
              <w:left w:w="20" w:type="dxa"/>
              <w:bottom w:w="30" w:type="dxa"/>
              <w:right w:w="20" w:type="dxa"/>
            </w:tcMar>
            <w:vAlign w:val="center"/>
            <w:hideMark/>
          </w:tcPr>
          <w:p w14:paraId="7D0EBF0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3"/>
            <w:vMerge/>
            <w:vAlign w:val="center"/>
            <w:hideMark/>
          </w:tcPr>
          <w:p w14:paraId="39C455ED"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C2136D8"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vMerge/>
            <w:vAlign w:val="center"/>
            <w:hideMark/>
          </w:tcPr>
          <w:p w14:paraId="6141DCD3" w14:textId="77777777" w:rsidR="001E29DA" w:rsidRPr="001E29DA" w:rsidRDefault="001E29DA" w:rsidP="001E29DA">
            <w:pPr>
              <w:widowControl/>
              <w:spacing w:after="100"/>
              <w:jc w:val="left"/>
              <w:rPr>
                <w:rFonts w:ascii="宋体" w:eastAsia="宋体" w:hAnsi="宋体" w:cs="宋体"/>
                <w:kern w:val="0"/>
                <w:sz w:val="24"/>
                <w:szCs w:val="24"/>
              </w:rPr>
            </w:pPr>
          </w:p>
        </w:tc>
      </w:tr>
      <w:tr w:rsidR="001E29DA" w:rsidRPr="001E29DA" w14:paraId="48797366" w14:textId="77777777" w:rsidTr="001E29DA">
        <w:trPr>
          <w:trHeight w:val="100"/>
        </w:trPr>
        <w:tc>
          <w:tcPr>
            <w:tcW w:w="0" w:type="auto"/>
            <w:gridSpan w:val="3"/>
            <w:tcMar>
              <w:top w:w="0" w:type="dxa"/>
              <w:left w:w="20" w:type="dxa"/>
              <w:bottom w:w="0" w:type="dxa"/>
              <w:right w:w="20" w:type="dxa"/>
            </w:tcMar>
            <w:vAlign w:val="center"/>
            <w:hideMark/>
          </w:tcPr>
          <w:p w14:paraId="379D206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1F064C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1E573F4D"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14241D0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674252E1" w14:textId="77777777" w:rsidTr="001E29DA">
        <w:trPr>
          <w:trHeight w:val="280"/>
        </w:trPr>
        <w:tc>
          <w:tcPr>
            <w:tcW w:w="0" w:type="auto"/>
            <w:gridSpan w:val="3"/>
            <w:tcMar>
              <w:top w:w="0" w:type="dxa"/>
              <w:left w:w="20" w:type="dxa"/>
              <w:bottom w:w="0" w:type="dxa"/>
              <w:right w:w="20" w:type="dxa"/>
            </w:tcMar>
            <w:vAlign w:val="center"/>
            <w:hideMark/>
          </w:tcPr>
          <w:p w14:paraId="764CE73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7F4E4C8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18"/>
                <w:szCs w:val="18"/>
              </w:rPr>
              <w:t>/s/Darla Smith</w:t>
            </w:r>
          </w:p>
        </w:tc>
        <w:tc>
          <w:tcPr>
            <w:tcW w:w="0" w:type="auto"/>
            <w:gridSpan w:val="3"/>
            <w:tcMar>
              <w:top w:w="0" w:type="dxa"/>
              <w:left w:w="20" w:type="dxa"/>
              <w:bottom w:w="0" w:type="dxa"/>
              <w:right w:w="20" w:type="dxa"/>
            </w:tcMar>
            <w:vAlign w:val="center"/>
            <w:hideMark/>
          </w:tcPr>
          <w:p w14:paraId="79DA5EC2"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49722D9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Corporate Vice President, Chief Accounting Officer (Principal Accounting Officer)</w:t>
            </w:r>
          </w:p>
        </w:tc>
        <w:tc>
          <w:tcPr>
            <w:tcW w:w="0" w:type="auto"/>
            <w:gridSpan w:val="3"/>
            <w:tcMar>
              <w:top w:w="0" w:type="dxa"/>
              <w:left w:w="20" w:type="dxa"/>
              <w:bottom w:w="0" w:type="dxa"/>
              <w:right w:w="20" w:type="dxa"/>
            </w:tcMar>
            <w:vAlign w:val="center"/>
            <w:hideMark/>
          </w:tcPr>
          <w:p w14:paraId="3C4BD019"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437B2B8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February 27, 2023</w:t>
            </w:r>
          </w:p>
        </w:tc>
      </w:tr>
      <w:tr w:rsidR="001E29DA" w:rsidRPr="001E29DA" w14:paraId="7269C302" w14:textId="77777777" w:rsidTr="001E29DA">
        <w:trPr>
          <w:trHeight w:val="280"/>
        </w:trPr>
        <w:tc>
          <w:tcPr>
            <w:tcW w:w="0" w:type="auto"/>
            <w:gridSpan w:val="3"/>
            <w:tcMar>
              <w:top w:w="0" w:type="dxa"/>
              <w:left w:w="20" w:type="dxa"/>
              <w:bottom w:w="0" w:type="dxa"/>
              <w:right w:w="20" w:type="dxa"/>
            </w:tcMar>
            <w:vAlign w:val="center"/>
            <w:hideMark/>
          </w:tcPr>
          <w:p w14:paraId="76726457"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hideMark/>
          </w:tcPr>
          <w:p w14:paraId="1D805F4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Darla Smith</w:t>
            </w:r>
          </w:p>
        </w:tc>
        <w:tc>
          <w:tcPr>
            <w:tcW w:w="0" w:type="auto"/>
            <w:gridSpan w:val="3"/>
            <w:tcMar>
              <w:top w:w="0" w:type="dxa"/>
              <w:left w:w="20" w:type="dxa"/>
              <w:bottom w:w="0" w:type="dxa"/>
              <w:right w:w="20" w:type="dxa"/>
            </w:tcMar>
            <w:vAlign w:val="center"/>
            <w:hideMark/>
          </w:tcPr>
          <w:p w14:paraId="60D51D5C"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ign w:val="center"/>
            <w:hideMark/>
          </w:tcPr>
          <w:p w14:paraId="6AD42D15"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8D2769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vMerge/>
            <w:vAlign w:val="center"/>
            <w:hideMark/>
          </w:tcPr>
          <w:p w14:paraId="6D1C5159" w14:textId="77777777" w:rsidR="001E29DA" w:rsidRPr="001E29DA" w:rsidRDefault="001E29DA" w:rsidP="001E29DA">
            <w:pPr>
              <w:widowControl/>
              <w:spacing w:after="100"/>
              <w:jc w:val="left"/>
              <w:rPr>
                <w:rFonts w:ascii="宋体" w:eastAsia="宋体" w:hAnsi="宋体" w:cs="宋体"/>
                <w:kern w:val="0"/>
                <w:sz w:val="24"/>
                <w:szCs w:val="24"/>
              </w:rPr>
            </w:pPr>
          </w:p>
        </w:tc>
      </w:tr>
      <w:tr w:rsidR="001E29DA" w:rsidRPr="001E29DA" w14:paraId="506D0717" w14:textId="77777777" w:rsidTr="001E29DA">
        <w:trPr>
          <w:trHeight w:val="100"/>
        </w:trPr>
        <w:tc>
          <w:tcPr>
            <w:tcW w:w="0" w:type="auto"/>
            <w:gridSpan w:val="3"/>
            <w:tcMar>
              <w:top w:w="0" w:type="dxa"/>
              <w:left w:w="20" w:type="dxa"/>
              <w:bottom w:w="0" w:type="dxa"/>
              <w:right w:w="20" w:type="dxa"/>
            </w:tcMar>
            <w:vAlign w:val="center"/>
            <w:hideMark/>
          </w:tcPr>
          <w:p w14:paraId="5E6B115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C85534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1D8C3B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3D996D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D7D12B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4306E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420F45AE" w14:textId="77777777" w:rsidTr="001E29DA">
        <w:trPr>
          <w:trHeight w:val="280"/>
        </w:trPr>
        <w:tc>
          <w:tcPr>
            <w:tcW w:w="0" w:type="auto"/>
            <w:gridSpan w:val="3"/>
            <w:tcMar>
              <w:top w:w="0" w:type="dxa"/>
              <w:left w:w="20" w:type="dxa"/>
              <w:bottom w:w="0" w:type="dxa"/>
              <w:right w:w="20" w:type="dxa"/>
            </w:tcMar>
            <w:vAlign w:val="center"/>
            <w:hideMark/>
          </w:tcPr>
          <w:p w14:paraId="01B5CD2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center"/>
            <w:hideMark/>
          </w:tcPr>
          <w:p w14:paraId="368C3C2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tcMar>
              <w:top w:w="0" w:type="dxa"/>
              <w:left w:w="20" w:type="dxa"/>
              <w:bottom w:w="0" w:type="dxa"/>
              <w:right w:w="20" w:type="dxa"/>
            </w:tcMar>
            <w:vAlign w:val="center"/>
            <w:hideMark/>
          </w:tcPr>
          <w:p w14:paraId="3CECFFC9"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6B1D9B68"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Lead Independent Director</w:t>
            </w:r>
          </w:p>
        </w:tc>
        <w:tc>
          <w:tcPr>
            <w:tcW w:w="0" w:type="auto"/>
            <w:gridSpan w:val="3"/>
            <w:tcMar>
              <w:top w:w="0" w:type="dxa"/>
              <w:left w:w="20" w:type="dxa"/>
              <w:bottom w:w="0" w:type="dxa"/>
              <w:right w:w="20" w:type="dxa"/>
            </w:tcMar>
            <w:vAlign w:val="center"/>
            <w:hideMark/>
          </w:tcPr>
          <w:p w14:paraId="69DFD95E"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4BA2DD44"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February 27, 2023</w:t>
            </w:r>
          </w:p>
        </w:tc>
      </w:tr>
      <w:tr w:rsidR="001E29DA" w:rsidRPr="001E29DA" w14:paraId="4A25F609" w14:textId="77777777" w:rsidTr="001E29DA">
        <w:trPr>
          <w:trHeight w:val="280"/>
        </w:trPr>
        <w:tc>
          <w:tcPr>
            <w:tcW w:w="0" w:type="auto"/>
            <w:gridSpan w:val="3"/>
            <w:tcMar>
              <w:top w:w="0" w:type="dxa"/>
              <w:left w:w="20" w:type="dxa"/>
              <w:bottom w:w="0" w:type="dxa"/>
              <w:right w:w="20" w:type="dxa"/>
            </w:tcMar>
            <w:vAlign w:val="center"/>
            <w:hideMark/>
          </w:tcPr>
          <w:p w14:paraId="5EF10517"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hideMark/>
          </w:tcPr>
          <w:p w14:paraId="5F5D3E3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Nora M. Denzel</w:t>
            </w:r>
          </w:p>
        </w:tc>
        <w:tc>
          <w:tcPr>
            <w:tcW w:w="0" w:type="auto"/>
            <w:gridSpan w:val="3"/>
            <w:tcMar>
              <w:top w:w="30" w:type="dxa"/>
              <w:left w:w="20" w:type="dxa"/>
              <w:bottom w:w="30" w:type="dxa"/>
              <w:right w:w="20" w:type="dxa"/>
            </w:tcMar>
            <w:vAlign w:val="center"/>
            <w:hideMark/>
          </w:tcPr>
          <w:p w14:paraId="17297FC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3"/>
            <w:vMerge/>
            <w:vAlign w:val="center"/>
            <w:hideMark/>
          </w:tcPr>
          <w:p w14:paraId="2E18CCEA"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87A0700"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vMerge/>
            <w:vAlign w:val="center"/>
            <w:hideMark/>
          </w:tcPr>
          <w:p w14:paraId="4C6B443F" w14:textId="77777777" w:rsidR="001E29DA" w:rsidRPr="001E29DA" w:rsidRDefault="001E29DA" w:rsidP="001E29DA">
            <w:pPr>
              <w:widowControl/>
              <w:spacing w:after="100"/>
              <w:jc w:val="left"/>
              <w:rPr>
                <w:rFonts w:ascii="宋体" w:eastAsia="宋体" w:hAnsi="宋体" w:cs="宋体"/>
                <w:kern w:val="0"/>
                <w:sz w:val="24"/>
                <w:szCs w:val="24"/>
              </w:rPr>
            </w:pPr>
          </w:p>
        </w:tc>
      </w:tr>
      <w:tr w:rsidR="001E29DA" w:rsidRPr="001E29DA" w14:paraId="77AF0E0D" w14:textId="77777777" w:rsidTr="001E29DA">
        <w:trPr>
          <w:trHeight w:val="100"/>
        </w:trPr>
        <w:tc>
          <w:tcPr>
            <w:tcW w:w="0" w:type="auto"/>
            <w:gridSpan w:val="3"/>
            <w:tcMar>
              <w:top w:w="0" w:type="dxa"/>
              <w:left w:w="20" w:type="dxa"/>
              <w:bottom w:w="0" w:type="dxa"/>
              <w:right w:w="20" w:type="dxa"/>
            </w:tcMar>
            <w:vAlign w:val="center"/>
            <w:hideMark/>
          </w:tcPr>
          <w:p w14:paraId="2D5C863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196E39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24A62DB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163483C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FEE144C" w14:textId="77777777" w:rsidTr="001E29DA">
        <w:trPr>
          <w:trHeight w:val="280"/>
        </w:trPr>
        <w:tc>
          <w:tcPr>
            <w:tcW w:w="0" w:type="auto"/>
            <w:gridSpan w:val="3"/>
            <w:tcMar>
              <w:top w:w="0" w:type="dxa"/>
              <w:left w:w="20" w:type="dxa"/>
              <w:bottom w:w="0" w:type="dxa"/>
              <w:right w:w="20" w:type="dxa"/>
            </w:tcMar>
            <w:vAlign w:val="center"/>
            <w:hideMark/>
          </w:tcPr>
          <w:p w14:paraId="11BAF67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center"/>
            <w:hideMark/>
          </w:tcPr>
          <w:p w14:paraId="4C8F1DA8"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tcMar>
              <w:top w:w="0" w:type="dxa"/>
              <w:left w:w="20" w:type="dxa"/>
              <w:bottom w:w="0" w:type="dxa"/>
              <w:right w:w="20" w:type="dxa"/>
            </w:tcMar>
            <w:vAlign w:val="center"/>
            <w:hideMark/>
          </w:tcPr>
          <w:p w14:paraId="2971A6BA"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0815E83E"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Director</w:t>
            </w:r>
          </w:p>
        </w:tc>
        <w:tc>
          <w:tcPr>
            <w:tcW w:w="0" w:type="auto"/>
            <w:gridSpan w:val="3"/>
            <w:tcMar>
              <w:top w:w="0" w:type="dxa"/>
              <w:left w:w="20" w:type="dxa"/>
              <w:bottom w:w="0" w:type="dxa"/>
              <w:right w:w="20" w:type="dxa"/>
            </w:tcMar>
            <w:vAlign w:val="center"/>
            <w:hideMark/>
          </w:tcPr>
          <w:p w14:paraId="4B7B4E9E"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5483D0C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February 27, 2023</w:t>
            </w:r>
          </w:p>
        </w:tc>
      </w:tr>
      <w:tr w:rsidR="001E29DA" w:rsidRPr="001E29DA" w14:paraId="589C5D59" w14:textId="77777777" w:rsidTr="001E29DA">
        <w:trPr>
          <w:trHeight w:val="280"/>
        </w:trPr>
        <w:tc>
          <w:tcPr>
            <w:tcW w:w="0" w:type="auto"/>
            <w:gridSpan w:val="3"/>
            <w:tcMar>
              <w:top w:w="0" w:type="dxa"/>
              <w:left w:w="20" w:type="dxa"/>
              <w:bottom w:w="0" w:type="dxa"/>
              <w:right w:w="20" w:type="dxa"/>
            </w:tcMar>
            <w:vAlign w:val="center"/>
            <w:hideMark/>
          </w:tcPr>
          <w:p w14:paraId="4B8DA0EB"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hideMark/>
          </w:tcPr>
          <w:p w14:paraId="13633423"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Mark Durcan</w:t>
            </w:r>
          </w:p>
        </w:tc>
        <w:tc>
          <w:tcPr>
            <w:tcW w:w="0" w:type="auto"/>
            <w:gridSpan w:val="3"/>
            <w:tcMar>
              <w:top w:w="0" w:type="dxa"/>
              <w:left w:w="20" w:type="dxa"/>
              <w:bottom w:w="0" w:type="dxa"/>
              <w:right w:w="20" w:type="dxa"/>
            </w:tcMar>
            <w:vAlign w:val="center"/>
            <w:hideMark/>
          </w:tcPr>
          <w:p w14:paraId="5FD3D13E"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ign w:val="center"/>
            <w:hideMark/>
          </w:tcPr>
          <w:p w14:paraId="5C0F3002"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DB1999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vMerge/>
            <w:vAlign w:val="center"/>
            <w:hideMark/>
          </w:tcPr>
          <w:p w14:paraId="315D052D" w14:textId="77777777" w:rsidR="001E29DA" w:rsidRPr="001E29DA" w:rsidRDefault="001E29DA" w:rsidP="001E29DA">
            <w:pPr>
              <w:widowControl/>
              <w:spacing w:after="100"/>
              <w:jc w:val="left"/>
              <w:rPr>
                <w:rFonts w:ascii="宋体" w:eastAsia="宋体" w:hAnsi="宋体" w:cs="宋体"/>
                <w:kern w:val="0"/>
                <w:sz w:val="24"/>
                <w:szCs w:val="24"/>
              </w:rPr>
            </w:pPr>
          </w:p>
        </w:tc>
      </w:tr>
      <w:tr w:rsidR="001E29DA" w:rsidRPr="001E29DA" w14:paraId="4C1212BE" w14:textId="77777777" w:rsidTr="001E29DA">
        <w:trPr>
          <w:trHeight w:val="100"/>
        </w:trPr>
        <w:tc>
          <w:tcPr>
            <w:tcW w:w="0" w:type="auto"/>
            <w:gridSpan w:val="3"/>
            <w:tcMar>
              <w:top w:w="0" w:type="dxa"/>
              <w:left w:w="20" w:type="dxa"/>
              <w:bottom w:w="0" w:type="dxa"/>
              <w:right w:w="20" w:type="dxa"/>
            </w:tcMar>
            <w:vAlign w:val="center"/>
            <w:hideMark/>
          </w:tcPr>
          <w:p w14:paraId="01B5FC8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DA638D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CDF498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D13A99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65DC38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622B1F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6B8C335" w14:textId="77777777" w:rsidTr="001E29DA">
        <w:trPr>
          <w:trHeight w:val="280"/>
        </w:trPr>
        <w:tc>
          <w:tcPr>
            <w:tcW w:w="0" w:type="auto"/>
            <w:gridSpan w:val="3"/>
            <w:tcMar>
              <w:top w:w="0" w:type="dxa"/>
              <w:left w:w="20" w:type="dxa"/>
              <w:bottom w:w="0" w:type="dxa"/>
              <w:right w:w="20" w:type="dxa"/>
            </w:tcMar>
            <w:vAlign w:val="center"/>
            <w:hideMark/>
          </w:tcPr>
          <w:p w14:paraId="6C65DDD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center"/>
            <w:hideMark/>
          </w:tcPr>
          <w:p w14:paraId="1AFC3A4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tcMar>
              <w:top w:w="0" w:type="dxa"/>
              <w:left w:w="20" w:type="dxa"/>
              <w:bottom w:w="0" w:type="dxa"/>
              <w:right w:w="20" w:type="dxa"/>
            </w:tcMar>
            <w:vAlign w:val="center"/>
            <w:hideMark/>
          </w:tcPr>
          <w:p w14:paraId="5954800C"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19C1266D"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Director</w:t>
            </w:r>
          </w:p>
        </w:tc>
        <w:tc>
          <w:tcPr>
            <w:tcW w:w="0" w:type="auto"/>
            <w:gridSpan w:val="3"/>
            <w:tcMar>
              <w:top w:w="0" w:type="dxa"/>
              <w:left w:w="20" w:type="dxa"/>
              <w:bottom w:w="0" w:type="dxa"/>
              <w:right w:w="20" w:type="dxa"/>
            </w:tcMar>
            <w:vAlign w:val="center"/>
            <w:hideMark/>
          </w:tcPr>
          <w:p w14:paraId="21EBE3D0"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718F6F96"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February 27, 2023</w:t>
            </w:r>
          </w:p>
        </w:tc>
      </w:tr>
      <w:tr w:rsidR="001E29DA" w:rsidRPr="001E29DA" w14:paraId="581529ED" w14:textId="77777777" w:rsidTr="001E29DA">
        <w:trPr>
          <w:trHeight w:val="280"/>
        </w:trPr>
        <w:tc>
          <w:tcPr>
            <w:tcW w:w="0" w:type="auto"/>
            <w:gridSpan w:val="3"/>
            <w:tcMar>
              <w:top w:w="0" w:type="dxa"/>
              <w:left w:w="20" w:type="dxa"/>
              <w:bottom w:w="0" w:type="dxa"/>
              <w:right w:w="20" w:type="dxa"/>
            </w:tcMar>
            <w:vAlign w:val="center"/>
            <w:hideMark/>
          </w:tcPr>
          <w:p w14:paraId="19258985"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hideMark/>
          </w:tcPr>
          <w:p w14:paraId="50196EC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Mike P. Gregoire</w:t>
            </w:r>
          </w:p>
        </w:tc>
        <w:tc>
          <w:tcPr>
            <w:tcW w:w="0" w:type="auto"/>
            <w:gridSpan w:val="3"/>
            <w:tcMar>
              <w:top w:w="0" w:type="dxa"/>
              <w:left w:w="20" w:type="dxa"/>
              <w:bottom w:w="0" w:type="dxa"/>
              <w:right w:w="20" w:type="dxa"/>
            </w:tcMar>
            <w:vAlign w:val="center"/>
            <w:hideMark/>
          </w:tcPr>
          <w:p w14:paraId="7ABCDD94"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ign w:val="center"/>
            <w:hideMark/>
          </w:tcPr>
          <w:p w14:paraId="3A8D6390"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D315B4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vMerge/>
            <w:vAlign w:val="center"/>
            <w:hideMark/>
          </w:tcPr>
          <w:p w14:paraId="4986EBE9" w14:textId="77777777" w:rsidR="001E29DA" w:rsidRPr="001E29DA" w:rsidRDefault="001E29DA" w:rsidP="001E29DA">
            <w:pPr>
              <w:widowControl/>
              <w:spacing w:after="100"/>
              <w:jc w:val="left"/>
              <w:rPr>
                <w:rFonts w:ascii="宋体" w:eastAsia="宋体" w:hAnsi="宋体" w:cs="宋体"/>
                <w:kern w:val="0"/>
                <w:sz w:val="24"/>
                <w:szCs w:val="24"/>
              </w:rPr>
            </w:pPr>
          </w:p>
        </w:tc>
      </w:tr>
      <w:tr w:rsidR="001E29DA" w:rsidRPr="001E29DA" w14:paraId="6AE371F6" w14:textId="77777777" w:rsidTr="001E29DA">
        <w:trPr>
          <w:trHeight w:val="100"/>
        </w:trPr>
        <w:tc>
          <w:tcPr>
            <w:tcW w:w="0" w:type="auto"/>
            <w:gridSpan w:val="3"/>
            <w:tcMar>
              <w:top w:w="0" w:type="dxa"/>
              <w:left w:w="20" w:type="dxa"/>
              <w:bottom w:w="0" w:type="dxa"/>
              <w:right w:w="20" w:type="dxa"/>
            </w:tcMar>
            <w:vAlign w:val="center"/>
            <w:hideMark/>
          </w:tcPr>
          <w:p w14:paraId="3EF6529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ACB87D5"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D26BE7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26584A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9F58C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B1CCCA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1F04B833" w14:textId="77777777" w:rsidTr="001E29DA">
        <w:trPr>
          <w:trHeight w:val="280"/>
        </w:trPr>
        <w:tc>
          <w:tcPr>
            <w:tcW w:w="0" w:type="auto"/>
            <w:gridSpan w:val="3"/>
            <w:tcMar>
              <w:top w:w="0" w:type="dxa"/>
              <w:left w:w="20" w:type="dxa"/>
              <w:bottom w:w="0" w:type="dxa"/>
              <w:right w:w="20" w:type="dxa"/>
            </w:tcMar>
            <w:vAlign w:val="center"/>
            <w:hideMark/>
          </w:tcPr>
          <w:p w14:paraId="3297E80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center"/>
            <w:hideMark/>
          </w:tcPr>
          <w:p w14:paraId="08ACF93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tcMar>
              <w:top w:w="0" w:type="dxa"/>
              <w:left w:w="20" w:type="dxa"/>
              <w:bottom w:w="0" w:type="dxa"/>
              <w:right w:w="20" w:type="dxa"/>
            </w:tcMar>
            <w:vAlign w:val="center"/>
            <w:hideMark/>
          </w:tcPr>
          <w:p w14:paraId="6EE05318"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2EE0A373"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Director</w:t>
            </w:r>
          </w:p>
        </w:tc>
        <w:tc>
          <w:tcPr>
            <w:tcW w:w="0" w:type="auto"/>
            <w:gridSpan w:val="3"/>
            <w:tcMar>
              <w:top w:w="0" w:type="dxa"/>
              <w:left w:w="20" w:type="dxa"/>
              <w:bottom w:w="0" w:type="dxa"/>
              <w:right w:w="20" w:type="dxa"/>
            </w:tcMar>
            <w:vAlign w:val="center"/>
            <w:hideMark/>
          </w:tcPr>
          <w:p w14:paraId="7AEB439F"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2E8E2A9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February 27, 2023</w:t>
            </w:r>
          </w:p>
        </w:tc>
      </w:tr>
      <w:tr w:rsidR="001E29DA" w:rsidRPr="001E29DA" w14:paraId="1EE7CE5D" w14:textId="77777777" w:rsidTr="001E29DA">
        <w:trPr>
          <w:trHeight w:val="280"/>
        </w:trPr>
        <w:tc>
          <w:tcPr>
            <w:tcW w:w="0" w:type="auto"/>
            <w:gridSpan w:val="3"/>
            <w:tcMar>
              <w:top w:w="0" w:type="dxa"/>
              <w:left w:w="20" w:type="dxa"/>
              <w:bottom w:w="0" w:type="dxa"/>
              <w:right w:w="20" w:type="dxa"/>
            </w:tcMar>
            <w:vAlign w:val="center"/>
            <w:hideMark/>
          </w:tcPr>
          <w:p w14:paraId="131B5219"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hideMark/>
          </w:tcPr>
          <w:p w14:paraId="1A294D3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Joe A. Householder</w:t>
            </w:r>
          </w:p>
        </w:tc>
        <w:tc>
          <w:tcPr>
            <w:tcW w:w="0" w:type="auto"/>
            <w:gridSpan w:val="3"/>
            <w:tcMar>
              <w:top w:w="0" w:type="dxa"/>
              <w:left w:w="20" w:type="dxa"/>
              <w:bottom w:w="0" w:type="dxa"/>
              <w:right w:w="20" w:type="dxa"/>
            </w:tcMar>
            <w:vAlign w:val="center"/>
            <w:hideMark/>
          </w:tcPr>
          <w:p w14:paraId="3D832EE9"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ign w:val="center"/>
            <w:hideMark/>
          </w:tcPr>
          <w:p w14:paraId="6CAB7FE0"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A55AF6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vMerge/>
            <w:vAlign w:val="center"/>
            <w:hideMark/>
          </w:tcPr>
          <w:p w14:paraId="14370C84" w14:textId="77777777" w:rsidR="001E29DA" w:rsidRPr="001E29DA" w:rsidRDefault="001E29DA" w:rsidP="001E29DA">
            <w:pPr>
              <w:widowControl/>
              <w:spacing w:after="100"/>
              <w:jc w:val="left"/>
              <w:rPr>
                <w:rFonts w:ascii="宋体" w:eastAsia="宋体" w:hAnsi="宋体" w:cs="宋体"/>
                <w:kern w:val="0"/>
                <w:sz w:val="24"/>
                <w:szCs w:val="24"/>
              </w:rPr>
            </w:pPr>
          </w:p>
        </w:tc>
      </w:tr>
      <w:tr w:rsidR="001E29DA" w:rsidRPr="001E29DA" w14:paraId="4909EF9B" w14:textId="77777777" w:rsidTr="001E29DA">
        <w:trPr>
          <w:trHeight w:val="100"/>
        </w:trPr>
        <w:tc>
          <w:tcPr>
            <w:tcW w:w="0" w:type="auto"/>
            <w:gridSpan w:val="3"/>
            <w:tcMar>
              <w:top w:w="0" w:type="dxa"/>
              <w:left w:w="20" w:type="dxa"/>
              <w:bottom w:w="0" w:type="dxa"/>
              <w:right w:w="20" w:type="dxa"/>
            </w:tcMar>
            <w:vAlign w:val="center"/>
            <w:hideMark/>
          </w:tcPr>
          <w:p w14:paraId="3DE49848"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5B2DB7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9A783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02A5D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EA18E2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D79F5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0E0165F4" w14:textId="77777777" w:rsidTr="001E29DA">
        <w:trPr>
          <w:trHeight w:val="280"/>
        </w:trPr>
        <w:tc>
          <w:tcPr>
            <w:tcW w:w="0" w:type="auto"/>
            <w:gridSpan w:val="3"/>
            <w:tcMar>
              <w:top w:w="0" w:type="dxa"/>
              <w:left w:w="20" w:type="dxa"/>
              <w:bottom w:w="0" w:type="dxa"/>
              <w:right w:w="20" w:type="dxa"/>
            </w:tcMar>
            <w:vAlign w:val="center"/>
            <w:hideMark/>
          </w:tcPr>
          <w:p w14:paraId="1D39DCF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center"/>
            <w:hideMark/>
          </w:tcPr>
          <w:p w14:paraId="4FDE801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tcMar>
              <w:top w:w="0" w:type="dxa"/>
              <w:left w:w="20" w:type="dxa"/>
              <w:bottom w:w="0" w:type="dxa"/>
              <w:right w:w="20" w:type="dxa"/>
            </w:tcMar>
            <w:vAlign w:val="center"/>
            <w:hideMark/>
          </w:tcPr>
          <w:p w14:paraId="25E3D695"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30ABD3C4"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Director</w:t>
            </w:r>
          </w:p>
        </w:tc>
        <w:tc>
          <w:tcPr>
            <w:tcW w:w="0" w:type="auto"/>
            <w:gridSpan w:val="3"/>
            <w:tcMar>
              <w:top w:w="0" w:type="dxa"/>
              <w:left w:w="20" w:type="dxa"/>
              <w:bottom w:w="0" w:type="dxa"/>
              <w:right w:w="20" w:type="dxa"/>
            </w:tcMar>
            <w:vAlign w:val="center"/>
            <w:hideMark/>
          </w:tcPr>
          <w:p w14:paraId="4AE7E48A"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3D374FE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February 27, 2023</w:t>
            </w:r>
          </w:p>
        </w:tc>
      </w:tr>
      <w:tr w:rsidR="001E29DA" w:rsidRPr="001E29DA" w14:paraId="719A2EA5" w14:textId="77777777" w:rsidTr="001E29DA">
        <w:trPr>
          <w:trHeight w:val="280"/>
        </w:trPr>
        <w:tc>
          <w:tcPr>
            <w:tcW w:w="0" w:type="auto"/>
            <w:gridSpan w:val="3"/>
            <w:tcMar>
              <w:top w:w="0" w:type="dxa"/>
              <w:left w:w="20" w:type="dxa"/>
              <w:bottom w:w="0" w:type="dxa"/>
              <w:right w:w="20" w:type="dxa"/>
            </w:tcMar>
            <w:vAlign w:val="center"/>
            <w:hideMark/>
          </w:tcPr>
          <w:p w14:paraId="66B0FFFB"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F591ED2"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John W. Marren</w:t>
            </w:r>
          </w:p>
        </w:tc>
        <w:tc>
          <w:tcPr>
            <w:tcW w:w="0" w:type="auto"/>
            <w:gridSpan w:val="3"/>
            <w:tcMar>
              <w:top w:w="0" w:type="dxa"/>
              <w:left w:w="20" w:type="dxa"/>
              <w:bottom w:w="0" w:type="dxa"/>
              <w:right w:w="20" w:type="dxa"/>
            </w:tcMar>
            <w:vAlign w:val="center"/>
            <w:hideMark/>
          </w:tcPr>
          <w:p w14:paraId="09002194"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ign w:val="center"/>
            <w:hideMark/>
          </w:tcPr>
          <w:p w14:paraId="6514E296"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D457AB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vMerge/>
            <w:vAlign w:val="center"/>
            <w:hideMark/>
          </w:tcPr>
          <w:p w14:paraId="1D80CF37" w14:textId="77777777" w:rsidR="001E29DA" w:rsidRPr="001E29DA" w:rsidRDefault="001E29DA" w:rsidP="001E29DA">
            <w:pPr>
              <w:widowControl/>
              <w:spacing w:after="100"/>
              <w:jc w:val="left"/>
              <w:rPr>
                <w:rFonts w:ascii="宋体" w:eastAsia="宋体" w:hAnsi="宋体" w:cs="宋体"/>
                <w:kern w:val="0"/>
                <w:sz w:val="24"/>
                <w:szCs w:val="24"/>
              </w:rPr>
            </w:pPr>
          </w:p>
        </w:tc>
      </w:tr>
      <w:tr w:rsidR="001E29DA" w:rsidRPr="001E29DA" w14:paraId="2575A95C" w14:textId="77777777" w:rsidTr="001E29DA">
        <w:trPr>
          <w:trHeight w:val="100"/>
        </w:trPr>
        <w:tc>
          <w:tcPr>
            <w:tcW w:w="0" w:type="auto"/>
            <w:gridSpan w:val="3"/>
            <w:tcMar>
              <w:top w:w="0" w:type="dxa"/>
              <w:left w:w="20" w:type="dxa"/>
              <w:bottom w:w="0" w:type="dxa"/>
              <w:right w:w="20" w:type="dxa"/>
            </w:tcMar>
            <w:vAlign w:val="center"/>
            <w:hideMark/>
          </w:tcPr>
          <w:p w14:paraId="42FC5C9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678CF0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3AAB53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6F66330"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547CD01"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E906B6B"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7979B353" w14:textId="77777777" w:rsidTr="001E29DA">
        <w:trPr>
          <w:trHeight w:val="280"/>
        </w:trPr>
        <w:tc>
          <w:tcPr>
            <w:tcW w:w="0" w:type="auto"/>
            <w:gridSpan w:val="3"/>
            <w:tcMar>
              <w:top w:w="0" w:type="dxa"/>
              <w:left w:w="20" w:type="dxa"/>
              <w:bottom w:w="0" w:type="dxa"/>
              <w:right w:w="20" w:type="dxa"/>
            </w:tcMar>
            <w:vAlign w:val="center"/>
            <w:hideMark/>
          </w:tcPr>
          <w:p w14:paraId="2DEEFED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center"/>
            <w:hideMark/>
          </w:tcPr>
          <w:p w14:paraId="44B2944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tcMar>
              <w:top w:w="0" w:type="dxa"/>
              <w:left w:w="20" w:type="dxa"/>
              <w:bottom w:w="0" w:type="dxa"/>
              <w:right w:w="20" w:type="dxa"/>
            </w:tcMar>
            <w:vAlign w:val="center"/>
            <w:hideMark/>
          </w:tcPr>
          <w:p w14:paraId="11F06242"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4DF6435C"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Director</w:t>
            </w:r>
          </w:p>
        </w:tc>
        <w:tc>
          <w:tcPr>
            <w:tcW w:w="0" w:type="auto"/>
            <w:gridSpan w:val="3"/>
            <w:tcMar>
              <w:top w:w="0" w:type="dxa"/>
              <w:left w:w="20" w:type="dxa"/>
              <w:bottom w:w="0" w:type="dxa"/>
              <w:right w:w="20" w:type="dxa"/>
            </w:tcMar>
            <w:vAlign w:val="center"/>
            <w:hideMark/>
          </w:tcPr>
          <w:p w14:paraId="7B8301E6"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6BECE0D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February 27, 2023</w:t>
            </w:r>
          </w:p>
        </w:tc>
      </w:tr>
      <w:tr w:rsidR="001E29DA" w:rsidRPr="001E29DA" w14:paraId="33726B5A" w14:textId="77777777" w:rsidTr="001E29DA">
        <w:trPr>
          <w:trHeight w:val="280"/>
        </w:trPr>
        <w:tc>
          <w:tcPr>
            <w:tcW w:w="0" w:type="auto"/>
            <w:gridSpan w:val="3"/>
            <w:tcMar>
              <w:top w:w="0" w:type="dxa"/>
              <w:left w:w="20" w:type="dxa"/>
              <w:bottom w:w="0" w:type="dxa"/>
              <w:right w:w="20" w:type="dxa"/>
            </w:tcMar>
            <w:vAlign w:val="center"/>
            <w:hideMark/>
          </w:tcPr>
          <w:p w14:paraId="4CE16BAA"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hideMark/>
          </w:tcPr>
          <w:p w14:paraId="7EEC43FA"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Jon A. Olson</w:t>
            </w:r>
          </w:p>
        </w:tc>
        <w:tc>
          <w:tcPr>
            <w:tcW w:w="0" w:type="auto"/>
            <w:gridSpan w:val="3"/>
            <w:tcMar>
              <w:top w:w="0" w:type="dxa"/>
              <w:left w:w="20" w:type="dxa"/>
              <w:bottom w:w="0" w:type="dxa"/>
              <w:right w:w="20" w:type="dxa"/>
            </w:tcMar>
            <w:vAlign w:val="center"/>
            <w:hideMark/>
          </w:tcPr>
          <w:p w14:paraId="48F8CB40"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ign w:val="center"/>
            <w:hideMark/>
          </w:tcPr>
          <w:p w14:paraId="0B9A32CA"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59B2F5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vMerge/>
            <w:vAlign w:val="center"/>
            <w:hideMark/>
          </w:tcPr>
          <w:p w14:paraId="1D752E00" w14:textId="77777777" w:rsidR="001E29DA" w:rsidRPr="001E29DA" w:rsidRDefault="001E29DA" w:rsidP="001E29DA">
            <w:pPr>
              <w:widowControl/>
              <w:spacing w:after="100"/>
              <w:jc w:val="left"/>
              <w:rPr>
                <w:rFonts w:ascii="宋体" w:eastAsia="宋体" w:hAnsi="宋体" w:cs="宋体"/>
                <w:kern w:val="0"/>
                <w:sz w:val="24"/>
                <w:szCs w:val="24"/>
              </w:rPr>
            </w:pPr>
          </w:p>
        </w:tc>
      </w:tr>
      <w:tr w:rsidR="001E29DA" w:rsidRPr="001E29DA" w14:paraId="7C675D7D" w14:textId="77777777" w:rsidTr="001E29DA">
        <w:trPr>
          <w:trHeight w:val="100"/>
        </w:trPr>
        <w:tc>
          <w:tcPr>
            <w:tcW w:w="0" w:type="auto"/>
            <w:gridSpan w:val="3"/>
            <w:tcMar>
              <w:top w:w="0" w:type="dxa"/>
              <w:left w:w="20" w:type="dxa"/>
              <w:bottom w:w="0" w:type="dxa"/>
              <w:right w:w="20" w:type="dxa"/>
            </w:tcMar>
            <w:vAlign w:val="center"/>
            <w:hideMark/>
          </w:tcPr>
          <w:p w14:paraId="478D1BC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B6EC6EF"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3D2700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B21898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0A5BB9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11B390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39CF37F6" w14:textId="77777777" w:rsidTr="001E29DA">
        <w:trPr>
          <w:trHeight w:val="280"/>
        </w:trPr>
        <w:tc>
          <w:tcPr>
            <w:tcW w:w="0" w:type="auto"/>
            <w:gridSpan w:val="3"/>
            <w:tcMar>
              <w:top w:w="0" w:type="dxa"/>
              <w:left w:w="20" w:type="dxa"/>
              <w:bottom w:w="0" w:type="dxa"/>
              <w:right w:w="20" w:type="dxa"/>
            </w:tcMar>
            <w:vAlign w:val="center"/>
            <w:hideMark/>
          </w:tcPr>
          <w:p w14:paraId="247A7B1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center"/>
            <w:hideMark/>
          </w:tcPr>
          <w:p w14:paraId="09D13D23"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tcMar>
              <w:top w:w="0" w:type="dxa"/>
              <w:left w:w="20" w:type="dxa"/>
              <w:bottom w:w="0" w:type="dxa"/>
              <w:right w:w="20" w:type="dxa"/>
            </w:tcMar>
            <w:vAlign w:val="center"/>
            <w:hideMark/>
          </w:tcPr>
          <w:p w14:paraId="3B230D08"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4AB7B0EA"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Director</w:t>
            </w:r>
          </w:p>
        </w:tc>
        <w:tc>
          <w:tcPr>
            <w:tcW w:w="0" w:type="auto"/>
            <w:gridSpan w:val="3"/>
            <w:tcMar>
              <w:top w:w="0" w:type="dxa"/>
              <w:left w:w="20" w:type="dxa"/>
              <w:bottom w:w="0" w:type="dxa"/>
              <w:right w:w="20" w:type="dxa"/>
            </w:tcMar>
            <w:vAlign w:val="center"/>
            <w:hideMark/>
          </w:tcPr>
          <w:p w14:paraId="040AE604"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3126D53C"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February 27, 2023</w:t>
            </w:r>
          </w:p>
        </w:tc>
      </w:tr>
      <w:tr w:rsidR="001E29DA" w:rsidRPr="001E29DA" w14:paraId="535D0B78" w14:textId="77777777" w:rsidTr="001E29DA">
        <w:trPr>
          <w:trHeight w:val="280"/>
        </w:trPr>
        <w:tc>
          <w:tcPr>
            <w:tcW w:w="0" w:type="auto"/>
            <w:gridSpan w:val="3"/>
            <w:tcMar>
              <w:top w:w="0" w:type="dxa"/>
              <w:left w:w="20" w:type="dxa"/>
              <w:bottom w:w="0" w:type="dxa"/>
              <w:right w:w="20" w:type="dxa"/>
            </w:tcMar>
            <w:vAlign w:val="center"/>
            <w:hideMark/>
          </w:tcPr>
          <w:p w14:paraId="5DA2B80D"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hideMark/>
          </w:tcPr>
          <w:p w14:paraId="467BA2D7"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Abhi Y. Talwalkar</w:t>
            </w:r>
          </w:p>
        </w:tc>
        <w:tc>
          <w:tcPr>
            <w:tcW w:w="0" w:type="auto"/>
            <w:gridSpan w:val="3"/>
            <w:tcMar>
              <w:top w:w="30" w:type="dxa"/>
              <w:left w:w="20" w:type="dxa"/>
              <w:bottom w:w="30" w:type="dxa"/>
              <w:right w:w="20" w:type="dxa"/>
            </w:tcMar>
            <w:vAlign w:val="center"/>
            <w:hideMark/>
          </w:tcPr>
          <w:p w14:paraId="1022DCF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3"/>
            <w:vMerge/>
            <w:vAlign w:val="center"/>
            <w:hideMark/>
          </w:tcPr>
          <w:p w14:paraId="24838E74"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center"/>
            <w:hideMark/>
          </w:tcPr>
          <w:p w14:paraId="65FCBDB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3"/>
            <w:vMerge/>
            <w:vAlign w:val="center"/>
            <w:hideMark/>
          </w:tcPr>
          <w:p w14:paraId="2C083EC6" w14:textId="77777777" w:rsidR="001E29DA" w:rsidRPr="001E29DA" w:rsidRDefault="001E29DA" w:rsidP="001E29DA">
            <w:pPr>
              <w:widowControl/>
              <w:spacing w:after="100"/>
              <w:jc w:val="left"/>
              <w:rPr>
                <w:rFonts w:ascii="宋体" w:eastAsia="宋体" w:hAnsi="宋体" w:cs="宋体"/>
                <w:kern w:val="0"/>
                <w:sz w:val="24"/>
                <w:szCs w:val="24"/>
              </w:rPr>
            </w:pPr>
          </w:p>
        </w:tc>
      </w:tr>
      <w:tr w:rsidR="001E29DA" w:rsidRPr="001E29DA" w14:paraId="42717AC2" w14:textId="77777777" w:rsidTr="001E29DA">
        <w:trPr>
          <w:trHeight w:val="100"/>
        </w:trPr>
        <w:tc>
          <w:tcPr>
            <w:tcW w:w="0" w:type="auto"/>
            <w:gridSpan w:val="3"/>
            <w:tcMar>
              <w:top w:w="0" w:type="dxa"/>
              <w:left w:w="20" w:type="dxa"/>
              <w:bottom w:w="0" w:type="dxa"/>
              <w:right w:w="20" w:type="dxa"/>
            </w:tcMar>
            <w:vAlign w:val="center"/>
            <w:hideMark/>
          </w:tcPr>
          <w:p w14:paraId="338DD6C2"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37493F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0A5E1DA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57A3D00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27074103" w14:textId="77777777" w:rsidTr="001E29DA">
        <w:trPr>
          <w:trHeight w:val="280"/>
        </w:trPr>
        <w:tc>
          <w:tcPr>
            <w:tcW w:w="0" w:type="auto"/>
            <w:gridSpan w:val="3"/>
            <w:tcMar>
              <w:top w:w="0" w:type="dxa"/>
              <w:left w:w="20" w:type="dxa"/>
              <w:bottom w:w="0" w:type="dxa"/>
              <w:right w:w="20" w:type="dxa"/>
            </w:tcMar>
            <w:vAlign w:val="center"/>
            <w:hideMark/>
          </w:tcPr>
          <w:p w14:paraId="167F3DDE"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center"/>
            <w:hideMark/>
          </w:tcPr>
          <w:p w14:paraId="2A753BE0"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w:t>
            </w:r>
          </w:p>
        </w:tc>
        <w:tc>
          <w:tcPr>
            <w:tcW w:w="0" w:type="auto"/>
            <w:gridSpan w:val="3"/>
            <w:tcMar>
              <w:top w:w="0" w:type="dxa"/>
              <w:left w:w="20" w:type="dxa"/>
              <w:bottom w:w="0" w:type="dxa"/>
              <w:right w:w="20" w:type="dxa"/>
            </w:tcMar>
            <w:vAlign w:val="center"/>
            <w:hideMark/>
          </w:tcPr>
          <w:p w14:paraId="6E86CC20"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4451D9F7"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Director</w:t>
            </w:r>
          </w:p>
        </w:tc>
        <w:tc>
          <w:tcPr>
            <w:tcW w:w="0" w:type="auto"/>
            <w:gridSpan w:val="3"/>
            <w:tcMar>
              <w:top w:w="0" w:type="dxa"/>
              <w:left w:w="20" w:type="dxa"/>
              <w:bottom w:w="0" w:type="dxa"/>
              <w:right w:w="20" w:type="dxa"/>
            </w:tcMar>
            <w:vAlign w:val="center"/>
            <w:hideMark/>
          </w:tcPr>
          <w:p w14:paraId="1323B9C4"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center"/>
            <w:hideMark/>
          </w:tcPr>
          <w:p w14:paraId="5C9A504B"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February 27, 2023</w:t>
            </w:r>
          </w:p>
        </w:tc>
      </w:tr>
      <w:tr w:rsidR="001E29DA" w:rsidRPr="001E29DA" w14:paraId="46C5E39B" w14:textId="77777777" w:rsidTr="001E29DA">
        <w:trPr>
          <w:trHeight w:val="280"/>
        </w:trPr>
        <w:tc>
          <w:tcPr>
            <w:tcW w:w="0" w:type="auto"/>
            <w:gridSpan w:val="3"/>
            <w:tcMar>
              <w:top w:w="0" w:type="dxa"/>
              <w:left w:w="20" w:type="dxa"/>
              <w:bottom w:w="0" w:type="dxa"/>
              <w:right w:w="20" w:type="dxa"/>
            </w:tcMar>
            <w:vAlign w:val="center"/>
            <w:hideMark/>
          </w:tcPr>
          <w:p w14:paraId="5C55DBEA" w14:textId="77777777" w:rsidR="001E29DA" w:rsidRPr="001E29DA" w:rsidRDefault="001E29DA" w:rsidP="001E29DA">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4E29951"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Beth W. Vanderslice</w:t>
            </w:r>
          </w:p>
        </w:tc>
        <w:tc>
          <w:tcPr>
            <w:tcW w:w="0" w:type="auto"/>
            <w:gridSpan w:val="3"/>
            <w:tcMar>
              <w:top w:w="30" w:type="dxa"/>
              <w:left w:w="20" w:type="dxa"/>
              <w:bottom w:w="30" w:type="dxa"/>
              <w:right w:w="20" w:type="dxa"/>
            </w:tcMar>
            <w:vAlign w:val="center"/>
            <w:hideMark/>
          </w:tcPr>
          <w:p w14:paraId="6420952F"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3"/>
            <w:vMerge/>
            <w:vAlign w:val="center"/>
            <w:hideMark/>
          </w:tcPr>
          <w:p w14:paraId="51082755"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center"/>
            <w:hideMark/>
          </w:tcPr>
          <w:p w14:paraId="40D9BA0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3"/>
            <w:vMerge/>
            <w:vAlign w:val="center"/>
            <w:hideMark/>
          </w:tcPr>
          <w:p w14:paraId="7BC16ED5" w14:textId="77777777" w:rsidR="001E29DA" w:rsidRPr="001E29DA" w:rsidRDefault="001E29DA" w:rsidP="001E29DA">
            <w:pPr>
              <w:widowControl/>
              <w:spacing w:after="100"/>
              <w:jc w:val="left"/>
              <w:rPr>
                <w:rFonts w:ascii="宋体" w:eastAsia="宋体" w:hAnsi="宋体" w:cs="宋体"/>
                <w:kern w:val="0"/>
                <w:sz w:val="24"/>
                <w:szCs w:val="24"/>
              </w:rPr>
            </w:pPr>
          </w:p>
        </w:tc>
      </w:tr>
      <w:tr w:rsidR="001E29DA" w:rsidRPr="001E29DA" w14:paraId="411966DD" w14:textId="77777777" w:rsidTr="001E29DA">
        <w:trPr>
          <w:trHeight w:val="100"/>
        </w:trPr>
        <w:tc>
          <w:tcPr>
            <w:tcW w:w="0" w:type="auto"/>
            <w:gridSpan w:val="3"/>
            <w:tcMar>
              <w:top w:w="0" w:type="dxa"/>
              <w:left w:w="20" w:type="dxa"/>
              <w:bottom w:w="0" w:type="dxa"/>
              <w:right w:w="20" w:type="dxa"/>
            </w:tcMar>
            <w:vAlign w:val="center"/>
            <w:hideMark/>
          </w:tcPr>
          <w:p w14:paraId="30B97F76" w14:textId="77777777" w:rsidR="001E29DA" w:rsidRPr="001E29DA" w:rsidRDefault="001E29DA" w:rsidP="001E29DA">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75B96A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AF54C4"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453C3B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C87F529"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6D4E9C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bl>
    <w:p w14:paraId="068BF186" w14:textId="77777777" w:rsidR="001E29DA" w:rsidRPr="001E29DA" w:rsidRDefault="001E29DA" w:rsidP="001E29DA">
      <w:pPr>
        <w:widowControl/>
        <w:jc w:val="left"/>
        <w:rPr>
          <w:rFonts w:ascii="微软雅黑" w:eastAsia="微软雅黑" w:hAnsi="微软雅黑" w:cs="宋体"/>
          <w:color w:val="000000"/>
          <w:kern w:val="0"/>
          <w:sz w:val="27"/>
          <w:szCs w:val="27"/>
        </w:rPr>
      </w:pPr>
      <w:r w:rsidRPr="001E29DA">
        <w:rPr>
          <w:rFonts w:ascii="Arial" w:eastAsia="微软雅黑" w:hAnsi="Arial" w:cs="Arial"/>
          <w:color w:val="000000"/>
          <w:kern w:val="0"/>
          <w:sz w:val="18"/>
          <w:szCs w:val="18"/>
        </w:rPr>
        <w:t> </w:t>
      </w:r>
    </w:p>
    <w:tbl>
      <w:tblPr>
        <w:tblW w:w="7836" w:type="dxa"/>
        <w:tblCellMar>
          <w:top w:w="15" w:type="dxa"/>
          <w:left w:w="15" w:type="dxa"/>
          <w:bottom w:w="15" w:type="dxa"/>
          <w:right w:w="15" w:type="dxa"/>
        </w:tblCellMar>
        <w:tblLook w:val="04A0" w:firstRow="1" w:lastRow="0" w:firstColumn="1" w:lastColumn="0" w:noHBand="0" w:noVBand="1"/>
      </w:tblPr>
      <w:tblGrid>
        <w:gridCol w:w="48"/>
        <w:gridCol w:w="856"/>
        <w:gridCol w:w="37"/>
        <w:gridCol w:w="49"/>
        <w:gridCol w:w="6809"/>
        <w:gridCol w:w="37"/>
      </w:tblGrid>
      <w:tr w:rsidR="001E29DA" w:rsidRPr="001E29DA" w14:paraId="2779CC2E" w14:textId="77777777" w:rsidTr="001E29DA">
        <w:tc>
          <w:tcPr>
            <w:tcW w:w="48" w:type="dxa"/>
            <w:vAlign w:val="center"/>
            <w:hideMark/>
          </w:tcPr>
          <w:p w14:paraId="41BD4EDD" w14:textId="77777777" w:rsidR="001E29DA" w:rsidRPr="001E29DA" w:rsidRDefault="001E29DA" w:rsidP="001E29DA">
            <w:pPr>
              <w:widowControl/>
              <w:jc w:val="left"/>
              <w:rPr>
                <w:rFonts w:ascii="微软雅黑" w:eastAsia="微软雅黑" w:hAnsi="微软雅黑" w:cs="宋体" w:hint="eastAsia"/>
                <w:color w:val="000000"/>
                <w:kern w:val="0"/>
                <w:sz w:val="27"/>
                <w:szCs w:val="27"/>
              </w:rPr>
            </w:pPr>
          </w:p>
        </w:tc>
        <w:tc>
          <w:tcPr>
            <w:tcW w:w="844" w:type="dxa"/>
            <w:vAlign w:val="center"/>
            <w:hideMark/>
          </w:tcPr>
          <w:p w14:paraId="16873C12"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183277"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454D45A"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712" w:type="dxa"/>
            <w:vAlign w:val="center"/>
            <w:hideMark/>
          </w:tcPr>
          <w:p w14:paraId="4563415C"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CF36E6" w14:textId="77777777" w:rsidR="001E29DA" w:rsidRPr="001E29DA" w:rsidRDefault="001E29DA" w:rsidP="001E29DA">
            <w:pPr>
              <w:widowControl/>
              <w:spacing w:after="100"/>
              <w:jc w:val="left"/>
              <w:rPr>
                <w:rFonts w:ascii="Times New Roman" w:eastAsia="Times New Roman" w:hAnsi="Times New Roman" w:cs="Times New Roman"/>
                <w:kern w:val="0"/>
                <w:sz w:val="20"/>
                <w:szCs w:val="20"/>
              </w:rPr>
            </w:pPr>
          </w:p>
        </w:tc>
      </w:tr>
      <w:tr w:rsidR="001E29DA" w:rsidRPr="001E29DA" w14:paraId="5CB99145" w14:textId="77777777" w:rsidTr="001E29DA">
        <w:tc>
          <w:tcPr>
            <w:tcW w:w="0" w:type="auto"/>
            <w:gridSpan w:val="3"/>
            <w:tcMar>
              <w:top w:w="30" w:type="dxa"/>
              <w:left w:w="20" w:type="dxa"/>
              <w:bottom w:w="30" w:type="dxa"/>
              <w:right w:w="20" w:type="dxa"/>
            </w:tcMar>
            <w:hideMark/>
          </w:tcPr>
          <w:p w14:paraId="069AC426"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20"/>
                <w:szCs w:val="20"/>
              </w:rPr>
              <w:t>*By:</w:t>
            </w:r>
          </w:p>
        </w:tc>
        <w:tc>
          <w:tcPr>
            <w:tcW w:w="0" w:type="auto"/>
            <w:gridSpan w:val="3"/>
            <w:tcMar>
              <w:top w:w="30" w:type="dxa"/>
              <w:left w:w="20" w:type="dxa"/>
              <w:bottom w:w="30" w:type="dxa"/>
              <w:right w:w="20" w:type="dxa"/>
            </w:tcMar>
            <w:vAlign w:val="bottom"/>
            <w:hideMark/>
          </w:tcPr>
          <w:p w14:paraId="7A63AB8F"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color w:val="000000"/>
                <w:kern w:val="0"/>
                <w:sz w:val="20"/>
                <w:szCs w:val="20"/>
              </w:rPr>
              <w:t> /s/Lisa T. Su</w:t>
            </w:r>
          </w:p>
        </w:tc>
      </w:tr>
      <w:tr w:rsidR="001E29DA" w:rsidRPr="001E29DA" w14:paraId="592A844B" w14:textId="77777777" w:rsidTr="001E29DA">
        <w:tc>
          <w:tcPr>
            <w:tcW w:w="0" w:type="auto"/>
            <w:gridSpan w:val="3"/>
            <w:tcMar>
              <w:top w:w="30" w:type="dxa"/>
              <w:left w:w="20" w:type="dxa"/>
              <w:bottom w:w="30" w:type="dxa"/>
              <w:right w:w="20" w:type="dxa"/>
            </w:tcMar>
            <w:vAlign w:val="bottom"/>
            <w:hideMark/>
          </w:tcPr>
          <w:p w14:paraId="5606FBE0" w14:textId="77777777" w:rsidR="001E29DA" w:rsidRPr="001E29DA" w:rsidRDefault="001E29DA" w:rsidP="001E29DA">
            <w:pPr>
              <w:widowControl/>
              <w:spacing w:after="100"/>
              <w:jc w:val="left"/>
              <w:rPr>
                <w:rFonts w:ascii="宋体" w:eastAsia="宋体" w:hAnsi="宋体" w:cs="宋体"/>
                <w:kern w:val="0"/>
                <w:sz w:val="24"/>
                <w:szCs w:val="24"/>
              </w:rPr>
            </w:pPr>
            <w:r w:rsidRPr="001E29DA">
              <w:rPr>
                <w:rFonts w:ascii="Arial" w:eastAsia="宋体" w:hAnsi="Arial" w:cs="Arial"/>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4F9AB39" w14:textId="77777777" w:rsidR="001E29DA" w:rsidRPr="001E29DA" w:rsidRDefault="001E29DA" w:rsidP="001E29DA">
            <w:pPr>
              <w:widowControl/>
              <w:spacing w:after="100"/>
              <w:jc w:val="center"/>
              <w:rPr>
                <w:rFonts w:ascii="宋体" w:eastAsia="宋体" w:hAnsi="宋体" w:cs="宋体"/>
                <w:kern w:val="0"/>
                <w:sz w:val="24"/>
                <w:szCs w:val="24"/>
              </w:rPr>
            </w:pPr>
            <w:r w:rsidRPr="001E29DA">
              <w:rPr>
                <w:rFonts w:ascii="Arial" w:eastAsia="宋体" w:hAnsi="Arial" w:cs="Arial"/>
                <w:b/>
                <w:bCs/>
                <w:color w:val="000000"/>
                <w:kern w:val="0"/>
                <w:sz w:val="20"/>
                <w:szCs w:val="20"/>
              </w:rPr>
              <w:t>Lisa T. Su, Attorney-in-Fact</w:t>
            </w:r>
          </w:p>
        </w:tc>
      </w:tr>
    </w:tbl>
    <w:p w14:paraId="4F22223D" w14:textId="77777777" w:rsidR="001E29DA" w:rsidRPr="001E29DA" w:rsidRDefault="001E29DA" w:rsidP="001E29DA">
      <w:pPr>
        <w:widowControl/>
        <w:jc w:val="right"/>
        <w:rPr>
          <w:rFonts w:ascii="微软雅黑" w:eastAsia="微软雅黑" w:hAnsi="微软雅黑" w:cs="宋体"/>
          <w:color w:val="000000"/>
          <w:kern w:val="0"/>
          <w:sz w:val="27"/>
          <w:szCs w:val="27"/>
        </w:rPr>
      </w:pPr>
    </w:p>
    <w:p w14:paraId="6B8854B3" w14:textId="77777777" w:rsidR="001E29DA" w:rsidRPr="001E29DA" w:rsidRDefault="001E29DA" w:rsidP="001E29DA">
      <w:pPr>
        <w:widowControl/>
        <w:jc w:val="center"/>
        <w:rPr>
          <w:rFonts w:ascii="微软雅黑" w:eastAsia="微软雅黑" w:hAnsi="微软雅黑" w:cs="宋体" w:hint="eastAsia"/>
          <w:color w:val="000000"/>
          <w:kern w:val="0"/>
          <w:sz w:val="27"/>
          <w:szCs w:val="27"/>
        </w:rPr>
      </w:pPr>
      <w:r w:rsidRPr="001E29DA">
        <w:rPr>
          <w:rFonts w:ascii="Arial" w:eastAsia="微软雅黑" w:hAnsi="Arial" w:cs="Arial"/>
          <w:color w:val="000000"/>
          <w:kern w:val="0"/>
          <w:sz w:val="20"/>
          <w:szCs w:val="20"/>
        </w:rPr>
        <w:t>105</w:t>
      </w:r>
    </w:p>
    <w:p w14:paraId="22BF92A4" w14:textId="77777777" w:rsidR="00D821B2" w:rsidRPr="005B3F68" w:rsidRDefault="00D821B2" w:rsidP="005B3F68"/>
    <w:sectPr w:rsidR="00D821B2" w:rsidRPr="005B3F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59C20" w14:textId="77777777" w:rsidR="00A52519" w:rsidRDefault="00A52519" w:rsidP="001E29DA">
      <w:r>
        <w:separator/>
      </w:r>
    </w:p>
  </w:endnote>
  <w:endnote w:type="continuationSeparator" w:id="0">
    <w:p w14:paraId="47295A5E" w14:textId="77777777" w:rsidR="00A52519" w:rsidRDefault="00A52519" w:rsidP="001E2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393D8" w14:textId="77777777" w:rsidR="00A52519" w:rsidRDefault="00A52519" w:rsidP="001E29DA">
      <w:r>
        <w:separator/>
      </w:r>
    </w:p>
  </w:footnote>
  <w:footnote w:type="continuationSeparator" w:id="0">
    <w:p w14:paraId="0AB43AC0" w14:textId="77777777" w:rsidR="00A52519" w:rsidRDefault="00A52519" w:rsidP="001E29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68"/>
    <w:rsid w:val="001E29DA"/>
    <w:rsid w:val="005B3F68"/>
    <w:rsid w:val="00A52519"/>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ABE69"/>
  <w15:chartTrackingRefBased/>
  <w15:docId w15:val="{18E1FEDD-9861-40FF-BDE2-EE546740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9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29DA"/>
    <w:rPr>
      <w:sz w:val="18"/>
      <w:szCs w:val="18"/>
    </w:rPr>
  </w:style>
  <w:style w:type="paragraph" w:styleId="a5">
    <w:name w:val="footer"/>
    <w:basedOn w:val="a"/>
    <w:link w:val="a6"/>
    <w:uiPriority w:val="99"/>
    <w:unhideWhenUsed/>
    <w:rsid w:val="001E29DA"/>
    <w:pPr>
      <w:tabs>
        <w:tab w:val="center" w:pos="4153"/>
        <w:tab w:val="right" w:pos="8306"/>
      </w:tabs>
      <w:snapToGrid w:val="0"/>
      <w:jc w:val="left"/>
    </w:pPr>
    <w:rPr>
      <w:sz w:val="18"/>
      <w:szCs w:val="18"/>
    </w:rPr>
  </w:style>
  <w:style w:type="character" w:customStyle="1" w:styleId="a6">
    <w:name w:val="页脚 字符"/>
    <w:basedOn w:val="a0"/>
    <w:link w:val="a5"/>
    <w:uiPriority w:val="99"/>
    <w:rsid w:val="001E29DA"/>
    <w:rPr>
      <w:sz w:val="18"/>
      <w:szCs w:val="18"/>
    </w:rPr>
  </w:style>
  <w:style w:type="paragraph" w:customStyle="1" w:styleId="msonormal0">
    <w:name w:val="msonormal"/>
    <w:basedOn w:val="a"/>
    <w:rsid w:val="001E29DA"/>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1E29DA"/>
    <w:rPr>
      <w:color w:val="0000FF"/>
      <w:u w:val="single"/>
    </w:rPr>
  </w:style>
  <w:style w:type="character" w:styleId="a8">
    <w:name w:val="FollowedHyperlink"/>
    <w:basedOn w:val="a0"/>
    <w:uiPriority w:val="99"/>
    <w:semiHidden/>
    <w:unhideWhenUsed/>
    <w:rsid w:val="001E29D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49239">
      <w:bodyDiv w:val="1"/>
      <w:marLeft w:val="0"/>
      <w:marRight w:val="0"/>
      <w:marTop w:val="0"/>
      <w:marBottom w:val="0"/>
      <w:divBdr>
        <w:top w:val="none" w:sz="0" w:space="0" w:color="auto"/>
        <w:left w:val="none" w:sz="0" w:space="0" w:color="auto"/>
        <w:bottom w:val="none" w:sz="0" w:space="0" w:color="auto"/>
        <w:right w:val="none" w:sz="0" w:space="0" w:color="auto"/>
      </w:divBdr>
      <w:divsChild>
        <w:div w:id="1206798114">
          <w:marLeft w:val="0"/>
          <w:marRight w:val="0"/>
          <w:marTop w:val="0"/>
          <w:marBottom w:val="0"/>
          <w:divBdr>
            <w:top w:val="none" w:sz="0" w:space="0" w:color="auto"/>
            <w:left w:val="none" w:sz="0" w:space="0" w:color="auto"/>
            <w:bottom w:val="none" w:sz="0" w:space="0" w:color="auto"/>
            <w:right w:val="none" w:sz="0" w:space="0" w:color="auto"/>
          </w:divBdr>
          <w:divsChild>
            <w:div w:id="1203522263">
              <w:marLeft w:val="0"/>
              <w:marRight w:val="0"/>
              <w:marTop w:val="0"/>
              <w:marBottom w:val="0"/>
              <w:divBdr>
                <w:top w:val="none" w:sz="0" w:space="0" w:color="auto"/>
                <w:left w:val="none" w:sz="0" w:space="0" w:color="auto"/>
                <w:bottom w:val="none" w:sz="0" w:space="0" w:color="auto"/>
                <w:right w:val="none" w:sz="0" w:space="0" w:color="auto"/>
              </w:divBdr>
            </w:div>
          </w:divsChild>
        </w:div>
        <w:div w:id="1893421449">
          <w:marLeft w:val="0"/>
          <w:marRight w:val="0"/>
          <w:marTop w:val="100"/>
          <w:marBottom w:val="0"/>
          <w:divBdr>
            <w:top w:val="none" w:sz="0" w:space="0" w:color="auto"/>
            <w:left w:val="none" w:sz="0" w:space="0" w:color="auto"/>
            <w:bottom w:val="none" w:sz="0" w:space="0" w:color="auto"/>
            <w:right w:val="none" w:sz="0" w:space="0" w:color="auto"/>
          </w:divBdr>
        </w:div>
        <w:div w:id="131143791">
          <w:marLeft w:val="0"/>
          <w:marRight w:val="0"/>
          <w:marTop w:val="100"/>
          <w:marBottom w:val="0"/>
          <w:divBdr>
            <w:top w:val="none" w:sz="0" w:space="0" w:color="auto"/>
            <w:left w:val="none" w:sz="0" w:space="0" w:color="auto"/>
            <w:bottom w:val="none" w:sz="0" w:space="0" w:color="auto"/>
            <w:right w:val="none" w:sz="0" w:space="0" w:color="auto"/>
          </w:divBdr>
          <w:divsChild>
            <w:div w:id="496043131">
              <w:marLeft w:val="0"/>
              <w:marRight w:val="0"/>
              <w:marTop w:val="0"/>
              <w:marBottom w:val="0"/>
              <w:divBdr>
                <w:top w:val="none" w:sz="0" w:space="0" w:color="auto"/>
                <w:left w:val="none" w:sz="0" w:space="0" w:color="auto"/>
                <w:bottom w:val="none" w:sz="0" w:space="0" w:color="auto"/>
                <w:right w:val="none" w:sz="0" w:space="0" w:color="auto"/>
              </w:divBdr>
            </w:div>
            <w:div w:id="1553924228">
              <w:marLeft w:val="0"/>
              <w:marRight w:val="0"/>
              <w:marTop w:val="0"/>
              <w:marBottom w:val="0"/>
              <w:divBdr>
                <w:top w:val="none" w:sz="0" w:space="0" w:color="auto"/>
                <w:left w:val="none" w:sz="0" w:space="0" w:color="auto"/>
                <w:bottom w:val="none" w:sz="0" w:space="0" w:color="auto"/>
                <w:right w:val="none" w:sz="0" w:space="0" w:color="auto"/>
              </w:divBdr>
            </w:div>
          </w:divsChild>
        </w:div>
        <w:div w:id="480393214">
          <w:marLeft w:val="0"/>
          <w:marRight w:val="0"/>
          <w:marTop w:val="100"/>
          <w:marBottom w:val="0"/>
          <w:divBdr>
            <w:top w:val="none" w:sz="0" w:space="0" w:color="auto"/>
            <w:left w:val="none" w:sz="0" w:space="0" w:color="auto"/>
            <w:bottom w:val="none" w:sz="0" w:space="0" w:color="auto"/>
            <w:right w:val="none" w:sz="0" w:space="0" w:color="auto"/>
          </w:divBdr>
        </w:div>
        <w:div w:id="425539255">
          <w:marLeft w:val="0"/>
          <w:marRight w:val="0"/>
          <w:marTop w:val="100"/>
          <w:marBottom w:val="0"/>
          <w:divBdr>
            <w:top w:val="none" w:sz="0" w:space="0" w:color="auto"/>
            <w:left w:val="none" w:sz="0" w:space="0" w:color="auto"/>
            <w:bottom w:val="none" w:sz="0" w:space="0" w:color="auto"/>
            <w:right w:val="none" w:sz="0" w:space="0" w:color="auto"/>
          </w:divBdr>
        </w:div>
        <w:div w:id="1818495404">
          <w:marLeft w:val="0"/>
          <w:marRight w:val="0"/>
          <w:marTop w:val="100"/>
          <w:marBottom w:val="0"/>
          <w:divBdr>
            <w:top w:val="none" w:sz="0" w:space="0" w:color="auto"/>
            <w:left w:val="none" w:sz="0" w:space="0" w:color="auto"/>
            <w:bottom w:val="none" w:sz="0" w:space="0" w:color="auto"/>
            <w:right w:val="none" w:sz="0" w:space="0" w:color="auto"/>
          </w:divBdr>
        </w:div>
        <w:div w:id="214590521">
          <w:marLeft w:val="0"/>
          <w:marRight w:val="0"/>
          <w:marTop w:val="20"/>
          <w:marBottom w:val="0"/>
          <w:divBdr>
            <w:top w:val="none" w:sz="0" w:space="0" w:color="auto"/>
            <w:left w:val="none" w:sz="0" w:space="0" w:color="auto"/>
            <w:bottom w:val="none" w:sz="0" w:space="0" w:color="auto"/>
            <w:right w:val="none" w:sz="0" w:space="0" w:color="auto"/>
          </w:divBdr>
        </w:div>
        <w:div w:id="1951203935">
          <w:marLeft w:val="0"/>
          <w:marRight w:val="0"/>
          <w:marTop w:val="120"/>
          <w:marBottom w:val="0"/>
          <w:divBdr>
            <w:top w:val="none" w:sz="0" w:space="0" w:color="auto"/>
            <w:left w:val="none" w:sz="0" w:space="0" w:color="auto"/>
            <w:bottom w:val="none" w:sz="0" w:space="0" w:color="auto"/>
            <w:right w:val="none" w:sz="0" w:space="0" w:color="auto"/>
          </w:divBdr>
        </w:div>
        <w:div w:id="293487335">
          <w:marLeft w:val="0"/>
          <w:marRight w:val="0"/>
          <w:marTop w:val="120"/>
          <w:marBottom w:val="0"/>
          <w:divBdr>
            <w:top w:val="none" w:sz="0" w:space="0" w:color="auto"/>
            <w:left w:val="none" w:sz="0" w:space="0" w:color="auto"/>
            <w:bottom w:val="none" w:sz="0" w:space="0" w:color="auto"/>
            <w:right w:val="none" w:sz="0" w:space="0" w:color="auto"/>
          </w:divBdr>
        </w:div>
        <w:div w:id="888880316">
          <w:marLeft w:val="0"/>
          <w:marRight w:val="0"/>
          <w:marTop w:val="120"/>
          <w:marBottom w:val="0"/>
          <w:divBdr>
            <w:top w:val="none" w:sz="0" w:space="0" w:color="auto"/>
            <w:left w:val="none" w:sz="0" w:space="0" w:color="auto"/>
            <w:bottom w:val="none" w:sz="0" w:space="0" w:color="auto"/>
            <w:right w:val="none" w:sz="0" w:space="0" w:color="auto"/>
          </w:divBdr>
        </w:div>
        <w:div w:id="413405333">
          <w:marLeft w:val="0"/>
          <w:marRight w:val="0"/>
          <w:marTop w:val="120"/>
          <w:marBottom w:val="0"/>
          <w:divBdr>
            <w:top w:val="none" w:sz="0" w:space="0" w:color="auto"/>
            <w:left w:val="none" w:sz="0" w:space="0" w:color="auto"/>
            <w:bottom w:val="none" w:sz="0" w:space="0" w:color="auto"/>
            <w:right w:val="none" w:sz="0" w:space="0" w:color="auto"/>
          </w:divBdr>
        </w:div>
        <w:div w:id="800995170">
          <w:marLeft w:val="0"/>
          <w:marRight w:val="0"/>
          <w:marTop w:val="100"/>
          <w:marBottom w:val="120"/>
          <w:divBdr>
            <w:top w:val="none" w:sz="0" w:space="0" w:color="auto"/>
            <w:left w:val="none" w:sz="0" w:space="0" w:color="auto"/>
            <w:bottom w:val="none" w:sz="0" w:space="0" w:color="auto"/>
            <w:right w:val="none" w:sz="0" w:space="0" w:color="auto"/>
          </w:divBdr>
        </w:div>
        <w:div w:id="1168717654">
          <w:marLeft w:val="0"/>
          <w:marRight w:val="0"/>
          <w:marTop w:val="20"/>
          <w:marBottom w:val="0"/>
          <w:divBdr>
            <w:top w:val="none" w:sz="0" w:space="0" w:color="auto"/>
            <w:left w:val="none" w:sz="0" w:space="0" w:color="auto"/>
            <w:bottom w:val="none" w:sz="0" w:space="0" w:color="auto"/>
            <w:right w:val="none" w:sz="0" w:space="0" w:color="auto"/>
          </w:divBdr>
        </w:div>
        <w:div w:id="1807312232">
          <w:marLeft w:val="0"/>
          <w:marRight w:val="0"/>
          <w:marTop w:val="120"/>
          <w:marBottom w:val="0"/>
          <w:divBdr>
            <w:top w:val="none" w:sz="0" w:space="0" w:color="auto"/>
            <w:left w:val="none" w:sz="0" w:space="0" w:color="auto"/>
            <w:bottom w:val="none" w:sz="0" w:space="0" w:color="auto"/>
            <w:right w:val="none" w:sz="0" w:space="0" w:color="auto"/>
          </w:divBdr>
        </w:div>
        <w:div w:id="1779253571">
          <w:marLeft w:val="0"/>
          <w:marRight w:val="0"/>
          <w:marTop w:val="120"/>
          <w:marBottom w:val="0"/>
          <w:divBdr>
            <w:top w:val="none" w:sz="0" w:space="0" w:color="auto"/>
            <w:left w:val="none" w:sz="0" w:space="0" w:color="auto"/>
            <w:bottom w:val="none" w:sz="0" w:space="0" w:color="auto"/>
            <w:right w:val="none" w:sz="0" w:space="0" w:color="auto"/>
          </w:divBdr>
        </w:div>
        <w:div w:id="1366178491">
          <w:marLeft w:val="0"/>
          <w:marRight w:val="0"/>
          <w:marTop w:val="120"/>
          <w:marBottom w:val="0"/>
          <w:divBdr>
            <w:top w:val="none" w:sz="0" w:space="0" w:color="auto"/>
            <w:left w:val="none" w:sz="0" w:space="0" w:color="auto"/>
            <w:bottom w:val="none" w:sz="0" w:space="0" w:color="auto"/>
            <w:right w:val="none" w:sz="0" w:space="0" w:color="auto"/>
          </w:divBdr>
        </w:div>
        <w:div w:id="1060638780">
          <w:marLeft w:val="0"/>
          <w:marRight w:val="0"/>
          <w:marTop w:val="120"/>
          <w:marBottom w:val="0"/>
          <w:divBdr>
            <w:top w:val="none" w:sz="0" w:space="0" w:color="auto"/>
            <w:left w:val="none" w:sz="0" w:space="0" w:color="auto"/>
            <w:bottom w:val="none" w:sz="0" w:space="0" w:color="auto"/>
            <w:right w:val="none" w:sz="0" w:space="0" w:color="auto"/>
          </w:divBdr>
        </w:div>
        <w:div w:id="1587301781">
          <w:marLeft w:val="0"/>
          <w:marRight w:val="0"/>
          <w:marTop w:val="120"/>
          <w:marBottom w:val="0"/>
          <w:divBdr>
            <w:top w:val="none" w:sz="0" w:space="0" w:color="auto"/>
            <w:left w:val="none" w:sz="0" w:space="0" w:color="auto"/>
            <w:bottom w:val="none" w:sz="0" w:space="0" w:color="auto"/>
            <w:right w:val="none" w:sz="0" w:space="0" w:color="auto"/>
          </w:divBdr>
        </w:div>
        <w:div w:id="1891528527">
          <w:marLeft w:val="0"/>
          <w:marRight w:val="0"/>
          <w:marTop w:val="120"/>
          <w:marBottom w:val="0"/>
          <w:divBdr>
            <w:top w:val="none" w:sz="0" w:space="0" w:color="auto"/>
            <w:left w:val="none" w:sz="0" w:space="0" w:color="auto"/>
            <w:bottom w:val="none" w:sz="0" w:space="0" w:color="auto"/>
            <w:right w:val="none" w:sz="0" w:space="0" w:color="auto"/>
          </w:divBdr>
        </w:div>
        <w:div w:id="2070298978">
          <w:marLeft w:val="0"/>
          <w:marRight w:val="0"/>
          <w:marTop w:val="0"/>
          <w:marBottom w:val="0"/>
          <w:divBdr>
            <w:top w:val="none" w:sz="0" w:space="0" w:color="auto"/>
            <w:left w:val="none" w:sz="0" w:space="0" w:color="auto"/>
            <w:bottom w:val="none" w:sz="0" w:space="0" w:color="auto"/>
            <w:right w:val="none" w:sz="0" w:space="0" w:color="auto"/>
          </w:divBdr>
          <w:divsChild>
            <w:div w:id="1353336977">
              <w:marLeft w:val="0"/>
              <w:marRight w:val="0"/>
              <w:marTop w:val="0"/>
              <w:marBottom w:val="0"/>
              <w:divBdr>
                <w:top w:val="none" w:sz="0" w:space="0" w:color="auto"/>
                <w:left w:val="none" w:sz="0" w:space="0" w:color="auto"/>
                <w:bottom w:val="none" w:sz="0" w:space="0" w:color="auto"/>
                <w:right w:val="none" w:sz="0" w:space="0" w:color="auto"/>
              </w:divBdr>
              <w:divsChild>
                <w:div w:id="16591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8329">
          <w:marLeft w:val="0"/>
          <w:marRight w:val="0"/>
          <w:marTop w:val="0"/>
          <w:marBottom w:val="0"/>
          <w:divBdr>
            <w:top w:val="none" w:sz="0" w:space="0" w:color="auto"/>
            <w:left w:val="none" w:sz="0" w:space="0" w:color="auto"/>
            <w:bottom w:val="none" w:sz="0" w:space="0" w:color="auto"/>
            <w:right w:val="none" w:sz="0" w:space="0" w:color="auto"/>
          </w:divBdr>
          <w:divsChild>
            <w:div w:id="1802652650">
              <w:marLeft w:val="0"/>
              <w:marRight w:val="0"/>
              <w:marTop w:val="0"/>
              <w:marBottom w:val="0"/>
              <w:divBdr>
                <w:top w:val="none" w:sz="0" w:space="0" w:color="auto"/>
                <w:left w:val="none" w:sz="0" w:space="0" w:color="auto"/>
                <w:bottom w:val="none" w:sz="0" w:space="0" w:color="auto"/>
                <w:right w:val="none" w:sz="0" w:space="0" w:color="auto"/>
              </w:divBdr>
            </w:div>
          </w:divsChild>
        </w:div>
        <w:div w:id="303390470">
          <w:marLeft w:val="0"/>
          <w:marRight w:val="0"/>
          <w:marTop w:val="100"/>
          <w:marBottom w:val="0"/>
          <w:divBdr>
            <w:top w:val="none" w:sz="0" w:space="0" w:color="auto"/>
            <w:left w:val="none" w:sz="0" w:space="0" w:color="auto"/>
            <w:bottom w:val="none" w:sz="0" w:space="0" w:color="auto"/>
            <w:right w:val="none" w:sz="0" w:space="0" w:color="auto"/>
          </w:divBdr>
        </w:div>
        <w:div w:id="344290443">
          <w:marLeft w:val="0"/>
          <w:marRight w:val="0"/>
          <w:marTop w:val="0"/>
          <w:marBottom w:val="120"/>
          <w:divBdr>
            <w:top w:val="none" w:sz="0" w:space="0" w:color="auto"/>
            <w:left w:val="none" w:sz="0" w:space="0" w:color="auto"/>
            <w:bottom w:val="none" w:sz="0" w:space="0" w:color="auto"/>
            <w:right w:val="none" w:sz="0" w:space="0" w:color="auto"/>
          </w:divBdr>
        </w:div>
        <w:div w:id="778262491">
          <w:marLeft w:val="0"/>
          <w:marRight w:val="0"/>
          <w:marTop w:val="0"/>
          <w:marBottom w:val="0"/>
          <w:divBdr>
            <w:top w:val="none" w:sz="0" w:space="0" w:color="auto"/>
            <w:left w:val="none" w:sz="0" w:space="0" w:color="auto"/>
            <w:bottom w:val="none" w:sz="0" w:space="0" w:color="auto"/>
            <w:right w:val="none" w:sz="0" w:space="0" w:color="auto"/>
          </w:divBdr>
        </w:div>
        <w:div w:id="199830866">
          <w:marLeft w:val="0"/>
          <w:marRight w:val="0"/>
          <w:marTop w:val="0"/>
          <w:marBottom w:val="0"/>
          <w:divBdr>
            <w:top w:val="none" w:sz="0" w:space="0" w:color="auto"/>
            <w:left w:val="none" w:sz="0" w:space="0" w:color="auto"/>
            <w:bottom w:val="none" w:sz="0" w:space="0" w:color="auto"/>
            <w:right w:val="none" w:sz="0" w:space="0" w:color="auto"/>
          </w:divBdr>
          <w:divsChild>
            <w:div w:id="377432804">
              <w:marLeft w:val="0"/>
              <w:marRight w:val="0"/>
              <w:marTop w:val="0"/>
              <w:marBottom w:val="0"/>
              <w:divBdr>
                <w:top w:val="none" w:sz="0" w:space="0" w:color="auto"/>
                <w:left w:val="none" w:sz="0" w:space="0" w:color="auto"/>
                <w:bottom w:val="none" w:sz="0" w:space="0" w:color="auto"/>
                <w:right w:val="none" w:sz="0" w:space="0" w:color="auto"/>
              </w:divBdr>
              <w:divsChild>
                <w:div w:id="1932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4228">
          <w:marLeft w:val="0"/>
          <w:marRight w:val="0"/>
          <w:marTop w:val="0"/>
          <w:marBottom w:val="0"/>
          <w:divBdr>
            <w:top w:val="none" w:sz="0" w:space="0" w:color="auto"/>
            <w:left w:val="none" w:sz="0" w:space="0" w:color="auto"/>
            <w:bottom w:val="none" w:sz="0" w:space="0" w:color="auto"/>
            <w:right w:val="none" w:sz="0" w:space="0" w:color="auto"/>
          </w:divBdr>
          <w:divsChild>
            <w:div w:id="1155218254">
              <w:marLeft w:val="0"/>
              <w:marRight w:val="0"/>
              <w:marTop w:val="0"/>
              <w:marBottom w:val="0"/>
              <w:divBdr>
                <w:top w:val="none" w:sz="0" w:space="0" w:color="auto"/>
                <w:left w:val="none" w:sz="0" w:space="0" w:color="auto"/>
                <w:bottom w:val="none" w:sz="0" w:space="0" w:color="auto"/>
                <w:right w:val="none" w:sz="0" w:space="0" w:color="auto"/>
              </w:divBdr>
            </w:div>
          </w:divsChild>
        </w:div>
        <w:div w:id="1671368680">
          <w:marLeft w:val="0"/>
          <w:marRight w:val="0"/>
          <w:marTop w:val="180"/>
          <w:marBottom w:val="0"/>
          <w:divBdr>
            <w:top w:val="none" w:sz="0" w:space="0" w:color="auto"/>
            <w:left w:val="none" w:sz="0" w:space="0" w:color="auto"/>
            <w:bottom w:val="none" w:sz="0" w:space="0" w:color="auto"/>
            <w:right w:val="none" w:sz="0" w:space="0" w:color="auto"/>
          </w:divBdr>
        </w:div>
        <w:div w:id="488714324">
          <w:marLeft w:val="0"/>
          <w:marRight w:val="0"/>
          <w:marTop w:val="100"/>
          <w:marBottom w:val="0"/>
          <w:divBdr>
            <w:top w:val="none" w:sz="0" w:space="0" w:color="auto"/>
            <w:left w:val="none" w:sz="0" w:space="0" w:color="auto"/>
            <w:bottom w:val="none" w:sz="0" w:space="0" w:color="auto"/>
            <w:right w:val="none" w:sz="0" w:space="0" w:color="auto"/>
          </w:divBdr>
          <w:divsChild>
            <w:div w:id="1205943002">
              <w:marLeft w:val="0"/>
              <w:marRight w:val="0"/>
              <w:marTop w:val="0"/>
              <w:marBottom w:val="0"/>
              <w:divBdr>
                <w:top w:val="none" w:sz="0" w:space="0" w:color="auto"/>
                <w:left w:val="none" w:sz="0" w:space="0" w:color="auto"/>
                <w:bottom w:val="none" w:sz="0" w:space="0" w:color="auto"/>
                <w:right w:val="none" w:sz="0" w:space="0" w:color="auto"/>
              </w:divBdr>
            </w:div>
            <w:div w:id="1283422259">
              <w:marLeft w:val="0"/>
              <w:marRight w:val="0"/>
              <w:marTop w:val="0"/>
              <w:marBottom w:val="0"/>
              <w:divBdr>
                <w:top w:val="none" w:sz="0" w:space="0" w:color="auto"/>
                <w:left w:val="none" w:sz="0" w:space="0" w:color="auto"/>
                <w:bottom w:val="none" w:sz="0" w:space="0" w:color="auto"/>
                <w:right w:val="none" w:sz="0" w:space="0" w:color="auto"/>
              </w:divBdr>
            </w:div>
            <w:div w:id="1608804606">
              <w:marLeft w:val="0"/>
              <w:marRight w:val="0"/>
              <w:marTop w:val="0"/>
              <w:marBottom w:val="0"/>
              <w:divBdr>
                <w:top w:val="none" w:sz="0" w:space="0" w:color="auto"/>
                <w:left w:val="none" w:sz="0" w:space="0" w:color="auto"/>
                <w:bottom w:val="none" w:sz="0" w:space="0" w:color="auto"/>
                <w:right w:val="none" w:sz="0" w:space="0" w:color="auto"/>
              </w:divBdr>
            </w:div>
            <w:div w:id="29037404">
              <w:marLeft w:val="0"/>
              <w:marRight w:val="0"/>
              <w:marTop w:val="0"/>
              <w:marBottom w:val="0"/>
              <w:divBdr>
                <w:top w:val="none" w:sz="0" w:space="0" w:color="auto"/>
                <w:left w:val="none" w:sz="0" w:space="0" w:color="auto"/>
                <w:bottom w:val="none" w:sz="0" w:space="0" w:color="auto"/>
                <w:right w:val="none" w:sz="0" w:space="0" w:color="auto"/>
              </w:divBdr>
            </w:div>
            <w:div w:id="1140999205">
              <w:marLeft w:val="0"/>
              <w:marRight w:val="0"/>
              <w:marTop w:val="0"/>
              <w:marBottom w:val="0"/>
              <w:divBdr>
                <w:top w:val="none" w:sz="0" w:space="0" w:color="auto"/>
                <w:left w:val="none" w:sz="0" w:space="0" w:color="auto"/>
                <w:bottom w:val="none" w:sz="0" w:space="0" w:color="auto"/>
                <w:right w:val="none" w:sz="0" w:space="0" w:color="auto"/>
              </w:divBdr>
            </w:div>
            <w:div w:id="1285651214">
              <w:marLeft w:val="0"/>
              <w:marRight w:val="0"/>
              <w:marTop w:val="0"/>
              <w:marBottom w:val="0"/>
              <w:divBdr>
                <w:top w:val="none" w:sz="0" w:space="0" w:color="auto"/>
                <w:left w:val="none" w:sz="0" w:space="0" w:color="auto"/>
                <w:bottom w:val="none" w:sz="0" w:space="0" w:color="auto"/>
                <w:right w:val="none" w:sz="0" w:space="0" w:color="auto"/>
              </w:divBdr>
            </w:div>
            <w:div w:id="44987522">
              <w:marLeft w:val="0"/>
              <w:marRight w:val="0"/>
              <w:marTop w:val="0"/>
              <w:marBottom w:val="0"/>
              <w:divBdr>
                <w:top w:val="none" w:sz="0" w:space="0" w:color="auto"/>
                <w:left w:val="none" w:sz="0" w:space="0" w:color="auto"/>
                <w:bottom w:val="none" w:sz="0" w:space="0" w:color="auto"/>
                <w:right w:val="none" w:sz="0" w:space="0" w:color="auto"/>
              </w:divBdr>
            </w:div>
            <w:div w:id="1396005250">
              <w:marLeft w:val="0"/>
              <w:marRight w:val="0"/>
              <w:marTop w:val="0"/>
              <w:marBottom w:val="0"/>
              <w:divBdr>
                <w:top w:val="none" w:sz="0" w:space="0" w:color="auto"/>
                <w:left w:val="none" w:sz="0" w:space="0" w:color="auto"/>
                <w:bottom w:val="none" w:sz="0" w:space="0" w:color="auto"/>
                <w:right w:val="none" w:sz="0" w:space="0" w:color="auto"/>
              </w:divBdr>
            </w:div>
            <w:div w:id="1675647870">
              <w:marLeft w:val="0"/>
              <w:marRight w:val="0"/>
              <w:marTop w:val="0"/>
              <w:marBottom w:val="0"/>
              <w:divBdr>
                <w:top w:val="none" w:sz="0" w:space="0" w:color="auto"/>
                <w:left w:val="none" w:sz="0" w:space="0" w:color="auto"/>
                <w:bottom w:val="none" w:sz="0" w:space="0" w:color="auto"/>
                <w:right w:val="none" w:sz="0" w:space="0" w:color="auto"/>
              </w:divBdr>
            </w:div>
            <w:div w:id="344134721">
              <w:marLeft w:val="0"/>
              <w:marRight w:val="0"/>
              <w:marTop w:val="0"/>
              <w:marBottom w:val="0"/>
              <w:divBdr>
                <w:top w:val="none" w:sz="0" w:space="0" w:color="auto"/>
                <w:left w:val="none" w:sz="0" w:space="0" w:color="auto"/>
                <w:bottom w:val="none" w:sz="0" w:space="0" w:color="auto"/>
                <w:right w:val="none" w:sz="0" w:space="0" w:color="auto"/>
              </w:divBdr>
            </w:div>
            <w:div w:id="2140419731">
              <w:marLeft w:val="0"/>
              <w:marRight w:val="0"/>
              <w:marTop w:val="0"/>
              <w:marBottom w:val="0"/>
              <w:divBdr>
                <w:top w:val="none" w:sz="0" w:space="0" w:color="auto"/>
                <w:left w:val="none" w:sz="0" w:space="0" w:color="auto"/>
                <w:bottom w:val="none" w:sz="0" w:space="0" w:color="auto"/>
                <w:right w:val="none" w:sz="0" w:space="0" w:color="auto"/>
              </w:divBdr>
            </w:div>
            <w:div w:id="1007708208">
              <w:marLeft w:val="0"/>
              <w:marRight w:val="0"/>
              <w:marTop w:val="0"/>
              <w:marBottom w:val="0"/>
              <w:divBdr>
                <w:top w:val="none" w:sz="0" w:space="0" w:color="auto"/>
                <w:left w:val="none" w:sz="0" w:space="0" w:color="auto"/>
                <w:bottom w:val="none" w:sz="0" w:space="0" w:color="auto"/>
                <w:right w:val="none" w:sz="0" w:space="0" w:color="auto"/>
              </w:divBdr>
            </w:div>
            <w:div w:id="280843149">
              <w:marLeft w:val="0"/>
              <w:marRight w:val="0"/>
              <w:marTop w:val="0"/>
              <w:marBottom w:val="0"/>
              <w:divBdr>
                <w:top w:val="none" w:sz="0" w:space="0" w:color="auto"/>
                <w:left w:val="none" w:sz="0" w:space="0" w:color="auto"/>
                <w:bottom w:val="none" w:sz="0" w:space="0" w:color="auto"/>
                <w:right w:val="none" w:sz="0" w:space="0" w:color="auto"/>
              </w:divBdr>
            </w:div>
            <w:div w:id="1559851921">
              <w:marLeft w:val="0"/>
              <w:marRight w:val="0"/>
              <w:marTop w:val="0"/>
              <w:marBottom w:val="0"/>
              <w:divBdr>
                <w:top w:val="none" w:sz="0" w:space="0" w:color="auto"/>
                <w:left w:val="none" w:sz="0" w:space="0" w:color="auto"/>
                <w:bottom w:val="none" w:sz="0" w:space="0" w:color="auto"/>
                <w:right w:val="none" w:sz="0" w:space="0" w:color="auto"/>
              </w:divBdr>
            </w:div>
            <w:div w:id="727071309">
              <w:marLeft w:val="0"/>
              <w:marRight w:val="0"/>
              <w:marTop w:val="0"/>
              <w:marBottom w:val="0"/>
              <w:divBdr>
                <w:top w:val="none" w:sz="0" w:space="0" w:color="auto"/>
                <w:left w:val="none" w:sz="0" w:space="0" w:color="auto"/>
                <w:bottom w:val="none" w:sz="0" w:space="0" w:color="auto"/>
                <w:right w:val="none" w:sz="0" w:space="0" w:color="auto"/>
              </w:divBdr>
            </w:div>
            <w:div w:id="817306180">
              <w:marLeft w:val="0"/>
              <w:marRight w:val="0"/>
              <w:marTop w:val="0"/>
              <w:marBottom w:val="0"/>
              <w:divBdr>
                <w:top w:val="none" w:sz="0" w:space="0" w:color="auto"/>
                <w:left w:val="none" w:sz="0" w:space="0" w:color="auto"/>
                <w:bottom w:val="none" w:sz="0" w:space="0" w:color="auto"/>
                <w:right w:val="none" w:sz="0" w:space="0" w:color="auto"/>
              </w:divBdr>
            </w:div>
            <w:div w:id="654801974">
              <w:marLeft w:val="0"/>
              <w:marRight w:val="0"/>
              <w:marTop w:val="0"/>
              <w:marBottom w:val="0"/>
              <w:divBdr>
                <w:top w:val="none" w:sz="0" w:space="0" w:color="auto"/>
                <w:left w:val="none" w:sz="0" w:space="0" w:color="auto"/>
                <w:bottom w:val="none" w:sz="0" w:space="0" w:color="auto"/>
                <w:right w:val="none" w:sz="0" w:space="0" w:color="auto"/>
              </w:divBdr>
            </w:div>
            <w:div w:id="1184055428">
              <w:marLeft w:val="0"/>
              <w:marRight w:val="0"/>
              <w:marTop w:val="0"/>
              <w:marBottom w:val="0"/>
              <w:divBdr>
                <w:top w:val="none" w:sz="0" w:space="0" w:color="auto"/>
                <w:left w:val="none" w:sz="0" w:space="0" w:color="auto"/>
                <w:bottom w:val="none" w:sz="0" w:space="0" w:color="auto"/>
                <w:right w:val="none" w:sz="0" w:space="0" w:color="auto"/>
              </w:divBdr>
            </w:div>
            <w:div w:id="851722574">
              <w:marLeft w:val="0"/>
              <w:marRight w:val="0"/>
              <w:marTop w:val="0"/>
              <w:marBottom w:val="0"/>
              <w:divBdr>
                <w:top w:val="none" w:sz="0" w:space="0" w:color="auto"/>
                <w:left w:val="none" w:sz="0" w:space="0" w:color="auto"/>
                <w:bottom w:val="none" w:sz="0" w:space="0" w:color="auto"/>
                <w:right w:val="none" w:sz="0" w:space="0" w:color="auto"/>
              </w:divBdr>
            </w:div>
            <w:div w:id="1776828531">
              <w:marLeft w:val="0"/>
              <w:marRight w:val="0"/>
              <w:marTop w:val="0"/>
              <w:marBottom w:val="0"/>
              <w:divBdr>
                <w:top w:val="none" w:sz="0" w:space="0" w:color="auto"/>
                <w:left w:val="none" w:sz="0" w:space="0" w:color="auto"/>
                <w:bottom w:val="none" w:sz="0" w:space="0" w:color="auto"/>
                <w:right w:val="none" w:sz="0" w:space="0" w:color="auto"/>
              </w:divBdr>
            </w:div>
            <w:div w:id="621692889">
              <w:marLeft w:val="0"/>
              <w:marRight w:val="0"/>
              <w:marTop w:val="0"/>
              <w:marBottom w:val="0"/>
              <w:divBdr>
                <w:top w:val="none" w:sz="0" w:space="0" w:color="auto"/>
                <w:left w:val="none" w:sz="0" w:space="0" w:color="auto"/>
                <w:bottom w:val="none" w:sz="0" w:space="0" w:color="auto"/>
                <w:right w:val="none" w:sz="0" w:space="0" w:color="auto"/>
              </w:divBdr>
            </w:div>
            <w:div w:id="1536574823">
              <w:marLeft w:val="0"/>
              <w:marRight w:val="0"/>
              <w:marTop w:val="0"/>
              <w:marBottom w:val="0"/>
              <w:divBdr>
                <w:top w:val="none" w:sz="0" w:space="0" w:color="auto"/>
                <w:left w:val="none" w:sz="0" w:space="0" w:color="auto"/>
                <w:bottom w:val="none" w:sz="0" w:space="0" w:color="auto"/>
                <w:right w:val="none" w:sz="0" w:space="0" w:color="auto"/>
              </w:divBdr>
            </w:div>
            <w:div w:id="787166494">
              <w:marLeft w:val="0"/>
              <w:marRight w:val="0"/>
              <w:marTop w:val="0"/>
              <w:marBottom w:val="0"/>
              <w:divBdr>
                <w:top w:val="none" w:sz="0" w:space="0" w:color="auto"/>
                <w:left w:val="none" w:sz="0" w:space="0" w:color="auto"/>
                <w:bottom w:val="none" w:sz="0" w:space="0" w:color="auto"/>
                <w:right w:val="none" w:sz="0" w:space="0" w:color="auto"/>
              </w:divBdr>
            </w:div>
            <w:div w:id="1523471214">
              <w:marLeft w:val="0"/>
              <w:marRight w:val="0"/>
              <w:marTop w:val="0"/>
              <w:marBottom w:val="0"/>
              <w:divBdr>
                <w:top w:val="none" w:sz="0" w:space="0" w:color="auto"/>
                <w:left w:val="none" w:sz="0" w:space="0" w:color="auto"/>
                <w:bottom w:val="none" w:sz="0" w:space="0" w:color="auto"/>
                <w:right w:val="none" w:sz="0" w:space="0" w:color="auto"/>
              </w:divBdr>
            </w:div>
            <w:div w:id="1407535127">
              <w:marLeft w:val="0"/>
              <w:marRight w:val="0"/>
              <w:marTop w:val="0"/>
              <w:marBottom w:val="0"/>
              <w:divBdr>
                <w:top w:val="none" w:sz="0" w:space="0" w:color="auto"/>
                <w:left w:val="none" w:sz="0" w:space="0" w:color="auto"/>
                <w:bottom w:val="none" w:sz="0" w:space="0" w:color="auto"/>
                <w:right w:val="none" w:sz="0" w:space="0" w:color="auto"/>
              </w:divBdr>
            </w:div>
            <w:div w:id="789471328">
              <w:marLeft w:val="0"/>
              <w:marRight w:val="0"/>
              <w:marTop w:val="0"/>
              <w:marBottom w:val="0"/>
              <w:divBdr>
                <w:top w:val="none" w:sz="0" w:space="0" w:color="auto"/>
                <w:left w:val="none" w:sz="0" w:space="0" w:color="auto"/>
                <w:bottom w:val="none" w:sz="0" w:space="0" w:color="auto"/>
                <w:right w:val="none" w:sz="0" w:space="0" w:color="auto"/>
              </w:divBdr>
            </w:div>
            <w:div w:id="1782214857">
              <w:marLeft w:val="0"/>
              <w:marRight w:val="0"/>
              <w:marTop w:val="0"/>
              <w:marBottom w:val="0"/>
              <w:divBdr>
                <w:top w:val="none" w:sz="0" w:space="0" w:color="auto"/>
                <w:left w:val="none" w:sz="0" w:space="0" w:color="auto"/>
                <w:bottom w:val="none" w:sz="0" w:space="0" w:color="auto"/>
                <w:right w:val="none" w:sz="0" w:space="0" w:color="auto"/>
              </w:divBdr>
            </w:div>
            <w:div w:id="1791779547">
              <w:marLeft w:val="0"/>
              <w:marRight w:val="0"/>
              <w:marTop w:val="0"/>
              <w:marBottom w:val="0"/>
              <w:divBdr>
                <w:top w:val="none" w:sz="0" w:space="0" w:color="auto"/>
                <w:left w:val="none" w:sz="0" w:space="0" w:color="auto"/>
                <w:bottom w:val="none" w:sz="0" w:space="0" w:color="auto"/>
                <w:right w:val="none" w:sz="0" w:space="0" w:color="auto"/>
              </w:divBdr>
            </w:div>
            <w:div w:id="192575569">
              <w:marLeft w:val="0"/>
              <w:marRight w:val="0"/>
              <w:marTop w:val="0"/>
              <w:marBottom w:val="0"/>
              <w:divBdr>
                <w:top w:val="none" w:sz="0" w:space="0" w:color="auto"/>
                <w:left w:val="none" w:sz="0" w:space="0" w:color="auto"/>
                <w:bottom w:val="none" w:sz="0" w:space="0" w:color="auto"/>
                <w:right w:val="none" w:sz="0" w:space="0" w:color="auto"/>
              </w:divBdr>
            </w:div>
            <w:div w:id="1795322816">
              <w:marLeft w:val="0"/>
              <w:marRight w:val="0"/>
              <w:marTop w:val="0"/>
              <w:marBottom w:val="0"/>
              <w:divBdr>
                <w:top w:val="none" w:sz="0" w:space="0" w:color="auto"/>
                <w:left w:val="none" w:sz="0" w:space="0" w:color="auto"/>
                <w:bottom w:val="none" w:sz="0" w:space="0" w:color="auto"/>
                <w:right w:val="none" w:sz="0" w:space="0" w:color="auto"/>
              </w:divBdr>
            </w:div>
            <w:div w:id="673148240">
              <w:marLeft w:val="0"/>
              <w:marRight w:val="0"/>
              <w:marTop w:val="0"/>
              <w:marBottom w:val="0"/>
              <w:divBdr>
                <w:top w:val="none" w:sz="0" w:space="0" w:color="auto"/>
                <w:left w:val="none" w:sz="0" w:space="0" w:color="auto"/>
                <w:bottom w:val="none" w:sz="0" w:space="0" w:color="auto"/>
                <w:right w:val="none" w:sz="0" w:space="0" w:color="auto"/>
              </w:divBdr>
            </w:div>
            <w:div w:id="1253120453">
              <w:marLeft w:val="0"/>
              <w:marRight w:val="0"/>
              <w:marTop w:val="0"/>
              <w:marBottom w:val="0"/>
              <w:divBdr>
                <w:top w:val="none" w:sz="0" w:space="0" w:color="auto"/>
                <w:left w:val="none" w:sz="0" w:space="0" w:color="auto"/>
                <w:bottom w:val="none" w:sz="0" w:space="0" w:color="auto"/>
                <w:right w:val="none" w:sz="0" w:space="0" w:color="auto"/>
              </w:divBdr>
            </w:div>
            <w:div w:id="1003707482">
              <w:marLeft w:val="0"/>
              <w:marRight w:val="0"/>
              <w:marTop w:val="0"/>
              <w:marBottom w:val="0"/>
              <w:divBdr>
                <w:top w:val="none" w:sz="0" w:space="0" w:color="auto"/>
                <w:left w:val="none" w:sz="0" w:space="0" w:color="auto"/>
                <w:bottom w:val="none" w:sz="0" w:space="0" w:color="auto"/>
                <w:right w:val="none" w:sz="0" w:space="0" w:color="auto"/>
              </w:divBdr>
            </w:div>
            <w:div w:id="2086486132">
              <w:marLeft w:val="0"/>
              <w:marRight w:val="0"/>
              <w:marTop w:val="0"/>
              <w:marBottom w:val="0"/>
              <w:divBdr>
                <w:top w:val="none" w:sz="0" w:space="0" w:color="auto"/>
                <w:left w:val="none" w:sz="0" w:space="0" w:color="auto"/>
                <w:bottom w:val="none" w:sz="0" w:space="0" w:color="auto"/>
                <w:right w:val="none" w:sz="0" w:space="0" w:color="auto"/>
              </w:divBdr>
            </w:div>
            <w:div w:id="863522656">
              <w:marLeft w:val="0"/>
              <w:marRight w:val="0"/>
              <w:marTop w:val="0"/>
              <w:marBottom w:val="0"/>
              <w:divBdr>
                <w:top w:val="none" w:sz="0" w:space="0" w:color="auto"/>
                <w:left w:val="none" w:sz="0" w:space="0" w:color="auto"/>
                <w:bottom w:val="none" w:sz="0" w:space="0" w:color="auto"/>
                <w:right w:val="none" w:sz="0" w:space="0" w:color="auto"/>
              </w:divBdr>
            </w:div>
            <w:div w:id="742147791">
              <w:marLeft w:val="0"/>
              <w:marRight w:val="0"/>
              <w:marTop w:val="0"/>
              <w:marBottom w:val="0"/>
              <w:divBdr>
                <w:top w:val="none" w:sz="0" w:space="0" w:color="auto"/>
                <w:left w:val="none" w:sz="0" w:space="0" w:color="auto"/>
                <w:bottom w:val="none" w:sz="0" w:space="0" w:color="auto"/>
                <w:right w:val="none" w:sz="0" w:space="0" w:color="auto"/>
              </w:divBdr>
            </w:div>
            <w:div w:id="583613861">
              <w:marLeft w:val="0"/>
              <w:marRight w:val="0"/>
              <w:marTop w:val="0"/>
              <w:marBottom w:val="0"/>
              <w:divBdr>
                <w:top w:val="none" w:sz="0" w:space="0" w:color="auto"/>
                <w:left w:val="none" w:sz="0" w:space="0" w:color="auto"/>
                <w:bottom w:val="none" w:sz="0" w:space="0" w:color="auto"/>
                <w:right w:val="none" w:sz="0" w:space="0" w:color="auto"/>
              </w:divBdr>
            </w:div>
            <w:div w:id="85419053">
              <w:marLeft w:val="0"/>
              <w:marRight w:val="0"/>
              <w:marTop w:val="0"/>
              <w:marBottom w:val="0"/>
              <w:divBdr>
                <w:top w:val="none" w:sz="0" w:space="0" w:color="auto"/>
                <w:left w:val="none" w:sz="0" w:space="0" w:color="auto"/>
                <w:bottom w:val="none" w:sz="0" w:space="0" w:color="auto"/>
                <w:right w:val="none" w:sz="0" w:space="0" w:color="auto"/>
              </w:divBdr>
            </w:div>
            <w:div w:id="742217673">
              <w:marLeft w:val="0"/>
              <w:marRight w:val="0"/>
              <w:marTop w:val="0"/>
              <w:marBottom w:val="0"/>
              <w:divBdr>
                <w:top w:val="none" w:sz="0" w:space="0" w:color="auto"/>
                <w:left w:val="none" w:sz="0" w:space="0" w:color="auto"/>
                <w:bottom w:val="none" w:sz="0" w:space="0" w:color="auto"/>
                <w:right w:val="none" w:sz="0" w:space="0" w:color="auto"/>
              </w:divBdr>
            </w:div>
            <w:div w:id="1715424297">
              <w:marLeft w:val="0"/>
              <w:marRight w:val="0"/>
              <w:marTop w:val="0"/>
              <w:marBottom w:val="0"/>
              <w:divBdr>
                <w:top w:val="none" w:sz="0" w:space="0" w:color="auto"/>
                <w:left w:val="none" w:sz="0" w:space="0" w:color="auto"/>
                <w:bottom w:val="none" w:sz="0" w:space="0" w:color="auto"/>
                <w:right w:val="none" w:sz="0" w:space="0" w:color="auto"/>
              </w:divBdr>
            </w:div>
            <w:div w:id="1801149765">
              <w:marLeft w:val="0"/>
              <w:marRight w:val="0"/>
              <w:marTop w:val="0"/>
              <w:marBottom w:val="0"/>
              <w:divBdr>
                <w:top w:val="none" w:sz="0" w:space="0" w:color="auto"/>
                <w:left w:val="none" w:sz="0" w:space="0" w:color="auto"/>
                <w:bottom w:val="none" w:sz="0" w:space="0" w:color="auto"/>
                <w:right w:val="none" w:sz="0" w:space="0" w:color="auto"/>
              </w:divBdr>
            </w:div>
            <w:div w:id="1425960126">
              <w:marLeft w:val="0"/>
              <w:marRight w:val="0"/>
              <w:marTop w:val="0"/>
              <w:marBottom w:val="0"/>
              <w:divBdr>
                <w:top w:val="none" w:sz="0" w:space="0" w:color="auto"/>
                <w:left w:val="none" w:sz="0" w:space="0" w:color="auto"/>
                <w:bottom w:val="none" w:sz="0" w:space="0" w:color="auto"/>
                <w:right w:val="none" w:sz="0" w:space="0" w:color="auto"/>
              </w:divBdr>
            </w:div>
            <w:div w:id="1572887449">
              <w:marLeft w:val="0"/>
              <w:marRight w:val="0"/>
              <w:marTop w:val="0"/>
              <w:marBottom w:val="0"/>
              <w:divBdr>
                <w:top w:val="none" w:sz="0" w:space="0" w:color="auto"/>
                <w:left w:val="none" w:sz="0" w:space="0" w:color="auto"/>
                <w:bottom w:val="none" w:sz="0" w:space="0" w:color="auto"/>
                <w:right w:val="none" w:sz="0" w:space="0" w:color="auto"/>
              </w:divBdr>
            </w:div>
            <w:div w:id="340622628">
              <w:marLeft w:val="0"/>
              <w:marRight w:val="0"/>
              <w:marTop w:val="0"/>
              <w:marBottom w:val="0"/>
              <w:divBdr>
                <w:top w:val="none" w:sz="0" w:space="0" w:color="auto"/>
                <w:left w:val="none" w:sz="0" w:space="0" w:color="auto"/>
                <w:bottom w:val="none" w:sz="0" w:space="0" w:color="auto"/>
                <w:right w:val="none" w:sz="0" w:space="0" w:color="auto"/>
              </w:divBdr>
            </w:div>
            <w:div w:id="1993292915">
              <w:marLeft w:val="0"/>
              <w:marRight w:val="0"/>
              <w:marTop w:val="0"/>
              <w:marBottom w:val="0"/>
              <w:divBdr>
                <w:top w:val="none" w:sz="0" w:space="0" w:color="auto"/>
                <w:left w:val="none" w:sz="0" w:space="0" w:color="auto"/>
                <w:bottom w:val="none" w:sz="0" w:space="0" w:color="auto"/>
                <w:right w:val="none" w:sz="0" w:space="0" w:color="auto"/>
              </w:divBdr>
            </w:div>
            <w:div w:id="265426792">
              <w:marLeft w:val="0"/>
              <w:marRight w:val="0"/>
              <w:marTop w:val="0"/>
              <w:marBottom w:val="0"/>
              <w:divBdr>
                <w:top w:val="none" w:sz="0" w:space="0" w:color="auto"/>
                <w:left w:val="none" w:sz="0" w:space="0" w:color="auto"/>
                <w:bottom w:val="none" w:sz="0" w:space="0" w:color="auto"/>
                <w:right w:val="none" w:sz="0" w:space="0" w:color="auto"/>
              </w:divBdr>
            </w:div>
            <w:div w:id="223106633">
              <w:marLeft w:val="0"/>
              <w:marRight w:val="0"/>
              <w:marTop w:val="0"/>
              <w:marBottom w:val="0"/>
              <w:divBdr>
                <w:top w:val="none" w:sz="0" w:space="0" w:color="auto"/>
                <w:left w:val="none" w:sz="0" w:space="0" w:color="auto"/>
                <w:bottom w:val="none" w:sz="0" w:space="0" w:color="auto"/>
                <w:right w:val="none" w:sz="0" w:space="0" w:color="auto"/>
              </w:divBdr>
            </w:div>
            <w:div w:id="1386640974">
              <w:marLeft w:val="0"/>
              <w:marRight w:val="0"/>
              <w:marTop w:val="0"/>
              <w:marBottom w:val="0"/>
              <w:divBdr>
                <w:top w:val="none" w:sz="0" w:space="0" w:color="auto"/>
                <w:left w:val="none" w:sz="0" w:space="0" w:color="auto"/>
                <w:bottom w:val="none" w:sz="0" w:space="0" w:color="auto"/>
                <w:right w:val="none" w:sz="0" w:space="0" w:color="auto"/>
              </w:divBdr>
            </w:div>
            <w:div w:id="821459371">
              <w:marLeft w:val="0"/>
              <w:marRight w:val="0"/>
              <w:marTop w:val="0"/>
              <w:marBottom w:val="0"/>
              <w:divBdr>
                <w:top w:val="none" w:sz="0" w:space="0" w:color="auto"/>
                <w:left w:val="none" w:sz="0" w:space="0" w:color="auto"/>
                <w:bottom w:val="none" w:sz="0" w:space="0" w:color="auto"/>
                <w:right w:val="none" w:sz="0" w:space="0" w:color="auto"/>
              </w:divBdr>
            </w:div>
          </w:divsChild>
        </w:div>
        <w:div w:id="388458858">
          <w:marLeft w:val="0"/>
          <w:marRight w:val="0"/>
          <w:marTop w:val="0"/>
          <w:marBottom w:val="0"/>
          <w:divBdr>
            <w:top w:val="none" w:sz="0" w:space="0" w:color="auto"/>
            <w:left w:val="none" w:sz="0" w:space="0" w:color="auto"/>
            <w:bottom w:val="none" w:sz="0" w:space="0" w:color="auto"/>
            <w:right w:val="none" w:sz="0" w:space="0" w:color="auto"/>
          </w:divBdr>
          <w:divsChild>
            <w:div w:id="1984845320">
              <w:marLeft w:val="0"/>
              <w:marRight w:val="0"/>
              <w:marTop w:val="0"/>
              <w:marBottom w:val="0"/>
              <w:divBdr>
                <w:top w:val="none" w:sz="0" w:space="0" w:color="auto"/>
                <w:left w:val="none" w:sz="0" w:space="0" w:color="auto"/>
                <w:bottom w:val="none" w:sz="0" w:space="0" w:color="auto"/>
                <w:right w:val="none" w:sz="0" w:space="0" w:color="auto"/>
              </w:divBdr>
              <w:divsChild>
                <w:div w:id="4995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833">
          <w:marLeft w:val="0"/>
          <w:marRight w:val="0"/>
          <w:marTop w:val="0"/>
          <w:marBottom w:val="0"/>
          <w:divBdr>
            <w:top w:val="none" w:sz="0" w:space="0" w:color="auto"/>
            <w:left w:val="none" w:sz="0" w:space="0" w:color="auto"/>
            <w:bottom w:val="none" w:sz="0" w:space="0" w:color="auto"/>
            <w:right w:val="none" w:sz="0" w:space="0" w:color="auto"/>
          </w:divBdr>
          <w:divsChild>
            <w:div w:id="699939493">
              <w:marLeft w:val="0"/>
              <w:marRight w:val="0"/>
              <w:marTop w:val="0"/>
              <w:marBottom w:val="0"/>
              <w:divBdr>
                <w:top w:val="none" w:sz="0" w:space="0" w:color="auto"/>
                <w:left w:val="none" w:sz="0" w:space="0" w:color="auto"/>
                <w:bottom w:val="none" w:sz="0" w:space="0" w:color="auto"/>
                <w:right w:val="none" w:sz="0" w:space="0" w:color="auto"/>
              </w:divBdr>
            </w:div>
          </w:divsChild>
        </w:div>
        <w:div w:id="1454901243">
          <w:marLeft w:val="0"/>
          <w:marRight w:val="0"/>
          <w:marTop w:val="120"/>
          <w:marBottom w:val="0"/>
          <w:divBdr>
            <w:top w:val="none" w:sz="0" w:space="0" w:color="auto"/>
            <w:left w:val="none" w:sz="0" w:space="0" w:color="auto"/>
            <w:bottom w:val="none" w:sz="0" w:space="0" w:color="auto"/>
            <w:right w:val="none" w:sz="0" w:space="0" w:color="auto"/>
          </w:divBdr>
        </w:div>
        <w:div w:id="577397601">
          <w:marLeft w:val="0"/>
          <w:marRight w:val="0"/>
          <w:marTop w:val="180"/>
          <w:marBottom w:val="0"/>
          <w:divBdr>
            <w:top w:val="none" w:sz="0" w:space="0" w:color="auto"/>
            <w:left w:val="none" w:sz="0" w:space="0" w:color="auto"/>
            <w:bottom w:val="none" w:sz="0" w:space="0" w:color="auto"/>
            <w:right w:val="none" w:sz="0" w:space="0" w:color="auto"/>
          </w:divBdr>
        </w:div>
        <w:div w:id="550306311">
          <w:marLeft w:val="0"/>
          <w:marRight w:val="0"/>
          <w:marTop w:val="180"/>
          <w:marBottom w:val="0"/>
          <w:divBdr>
            <w:top w:val="none" w:sz="0" w:space="0" w:color="auto"/>
            <w:left w:val="none" w:sz="0" w:space="0" w:color="auto"/>
            <w:bottom w:val="none" w:sz="0" w:space="0" w:color="auto"/>
            <w:right w:val="none" w:sz="0" w:space="0" w:color="auto"/>
          </w:divBdr>
        </w:div>
        <w:div w:id="1367606126">
          <w:marLeft w:val="0"/>
          <w:marRight w:val="0"/>
          <w:marTop w:val="180"/>
          <w:marBottom w:val="0"/>
          <w:divBdr>
            <w:top w:val="none" w:sz="0" w:space="0" w:color="auto"/>
            <w:left w:val="none" w:sz="0" w:space="0" w:color="auto"/>
            <w:bottom w:val="none" w:sz="0" w:space="0" w:color="auto"/>
            <w:right w:val="none" w:sz="0" w:space="0" w:color="auto"/>
          </w:divBdr>
        </w:div>
        <w:div w:id="286665986">
          <w:marLeft w:val="0"/>
          <w:marRight w:val="0"/>
          <w:marTop w:val="180"/>
          <w:marBottom w:val="0"/>
          <w:divBdr>
            <w:top w:val="none" w:sz="0" w:space="0" w:color="auto"/>
            <w:left w:val="none" w:sz="0" w:space="0" w:color="auto"/>
            <w:bottom w:val="none" w:sz="0" w:space="0" w:color="auto"/>
            <w:right w:val="none" w:sz="0" w:space="0" w:color="auto"/>
          </w:divBdr>
        </w:div>
        <w:div w:id="835802323">
          <w:marLeft w:val="0"/>
          <w:marRight w:val="0"/>
          <w:marTop w:val="180"/>
          <w:marBottom w:val="0"/>
          <w:divBdr>
            <w:top w:val="none" w:sz="0" w:space="0" w:color="auto"/>
            <w:left w:val="none" w:sz="0" w:space="0" w:color="auto"/>
            <w:bottom w:val="none" w:sz="0" w:space="0" w:color="auto"/>
            <w:right w:val="none" w:sz="0" w:space="0" w:color="auto"/>
          </w:divBdr>
        </w:div>
        <w:div w:id="933516437">
          <w:marLeft w:val="0"/>
          <w:marRight w:val="0"/>
          <w:marTop w:val="180"/>
          <w:marBottom w:val="0"/>
          <w:divBdr>
            <w:top w:val="none" w:sz="0" w:space="0" w:color="auto"/>
            <w:left w:val="none" w:sz="0" w:space="0" w:color="auto"/>
            <w:bottom w:val="none" w:sz="0" w:space="0" w:color="auto"/>
            <w:right w:val="none" w:sz="0" w:space="0" w:color="auto"/>
          </w:divBdr>
        </w:div>
        <w:div w:id="1964575333">
          <w:marLeft w:val="0"/>
          <w:marRight w:val="0"/>
          <w:marTop w:val="180"/>
          <w:marBottom w:val="0"/>
          <w:divBdr>
            <w:top w:val="none" w:sz="0" w:space="0" w:color="auto"/>
            <w:left w:val="none" w:sz="0" w:space="0" w:color="auto"/>
            <w:bottom w:val="none" w:sz="0" w:space="0" w:color="auto"/>
            <w:right w:val="none" w:sz="0" w:space="0" w:color="auto"/>
          </w:divBdr>
        </w:div>
        <w:div w:id="1218709976">
          <w:marLeft w:val="0"/>
          <w:marRight w:val="0"/>
          <w:marTop w:val="180"/>
          <w:marBottom w:val="0"/>
          <w:divBdr>
            <w:top w:val="none" w:sz="0" w:space="0" w:color="auto"/>
            <w:left w:val="none" w:sz="0" w:space="0" w:color="auto"/>
            <w:bottom w:val="none" w:sz="0" w:space="0" w:color="auto"/>
            <w:right w:val="none" w:sz="0" w:space="0" w:color="auto"/>
          </w:divBdr>
        </w:div>
        <w:div w:id="949123511">
          <w:marLeft w:val="0"/>
          <w:marRight w:val="0"/>
          <w:marTop w:val="180"/>
          <w:marBottom w:val="0"/>
          <w:divBdr>
            <w:top w:val="none" w:sz="0" w:space="0" w:color="auto"/>
            <w:left w:val="none" w:sz="0" w:space="0" w:color="auto"/>
            <w:bottom w:val="none" w:sz="0" w:space="0" w:color="auto"/>
            <w:right w:val="none" w:sz="0" w:space="0" w:color="auto"/>
          </w:divBdr>
        </w:div>
        <w:div w:id="174077466">
          <w:marLeft w:val="0"/>
          <w:marRight w:val="0"/>
          <w:marTop w:val="180"/>
          <w:marBottom w:val="0"/>
          <w:divBdr>
            <w:top w:val="none" w:sz="0" w:space="0" w:color="auto"/>
            <w:left w:val="none" w:sz="0" w:space="0" w:color="auto"/>
            <w:bottom w:val="none" w:sz="0" w:space="0" w:color="auto"/>
            <w:right w:val="none" w:sz="0" w:space="0" w:color="auto"/>
          </w:divBdr>
        </w:div>
        <w:div w:id="632638206">
          <w:marLeft w:val="0"/>
          <w:marRight w:val="0"/>
          <w:marTop w:val="180"/>
          <w:marBottom w:val="0"/>
          <w:divBdr>
            <w:top w:val="none" w:sz="0" w:space="0" w:color="auto"/>
            <w:left w:val="none" w:sz="0" w:space="0" w:color="auto"/>
            <w:bottom w:val="none" w:sz="0" w:space="0" w:color="auto"/>
            <w:right w:val="none" w:sz="0" w:space="0" w:color="auto"/>
          </w:divBdr>
        </w:div>
        <w:div w:id="1446775479">
          <w:marLeft w:val="0"/>
          <w:marRight w:val="0"/>
          <w:marTop w:val="0"/>
          <w:marBottom w:val="0"/>
          <w:divBdr>
            <w:top w:val="none" w:sz="0" w:space="0" w:color="auto"/>
            <w:left w:val="none" w:sz="0" w:space="0" w:color="auto"/>
            <w:bottom w:val="none" w:sz="0" w:space="0" w:color="auto"/>
            <w:right w:val="none" w:sz="0" w:space="0" w:color="auto"/>
          </w:divBdr>
          <w:divsChild>
            <w:div w:id="2144036897">
              <w:marLeft w:val="0"/>
              <w:marRight w:val="0"/>
              <w:marTop w:val="0"/>
              <w:marBottom w:val="0"/>
              <w:divBdr>
                <w:top w:val="none" w:sz="0" w:space="0" w:color="auto"/>
                <w:left w:val="none" w:sz="0" w:space="0" w:color="auto"/>
                <w:bottom w:val="none" w:sz="0" w:space="0" w:color="auto"/>
                <w:right w:val="none" w:sz="0" w:space="0" w:color="auto"/>
              </w:divBdr>
            </w:div>
          </w:divsChild>
        </w:div>
        <w:div w:id="1693996234">
          <w:marLeft w:val="0"/>
          <w:marRight w:val="0"/>
          <w:marTop w:val="0"/>
          <w:marBottom w:val="0"/>
          <w:divBdr>
            <w:top w:val="none" w:sz="0" w:space="0" w:color="auto"/>
            <w:left w:val="none" w:sz="0" w:space="0" w:color="auto"/>
            <w:bottom w:val="none" w:sz="0" w:space="0" w:color="auto"/>
            <w:right w:val="none" w:sz="0" w:space="0" w:color="auto"/>
          </w:divBdr>
          <w:divsChild>
            <w:div w:id="133497535">
              <w:marLeft w:val="0"/>
              <w:marRight w:val="0"/>
              <w:marTop w:val="0"/>
              <w:marBottom w:val="0"/>
              <w:divBdr>
                <w:top w:val="none" w:sz="0" w:space="0" w:color="auto"/>
                <w:left w:val="none" w:sz="0" w:space="0" w:color="auto"/>
                <w:bottom w:val="none" w:sz="0" w:space="0" w:color="auto"/>
                <w:right w:val="none" w:sz="0" w:space="0" w:color="auto"/>
              </w:divBdr>
            </w:div>
          </w:divsChild>
        </w:div>
        <w:div w:id="1923634972">
          <w:marLeft w:val="0"/>
          <w:marRight w:val="0"/>
          <w:marTop w:val="180"/>
          <w:marBottom w:val="0"/>
          <w:divBdr>
            <w:top w:val="none" w:sz="0" w:space="0" w:color="auto"/>
            <w:left w:val="none" w:sz="0" w:space="0" w:color="auto"/>
            <w:bottom w:val="none" w:sz="0" w:space="0" w:color="auto"/>
            <w:right w:val="none" w:sz="0" w:space="0" w:color="auto"/>
          </w:divBdr>
        </w:div>
        <w:div w:id="2052916876">
          <w:marLeft w:val="0"/>
          <w:marRight w:val="0"/>
          <w:marTop w:val="180"/>
          <w:marBottom w:val="0"/>
          <w:divBdr>
            <w:top w:val="none" w:sz="0" w:space="0" w:color="auto"/>
            <w:left w:val="none" w:sz="0" w:space="0" w:color="auto"/>
            <w:bottom w:val="none" w:sz="0" w:space="0" w:color="auto"/>
            <w:right w:val="none" w:sz="0" w:space="0" w:color="auto"/>
          </w:divBdr>
        </w:div>
        <w:div w:id="955257516">
          <w:marLeft w:val="0"/>
          <w:marRight w:val="0"/>
          <w:marTop w:val="180"/>
          <w:marBottom w:val="0"/>
          <w:divBdr>
            <w:top w:val="none" w:sz="0" w:space="0" w:color="auto"/>
            <w:left w:val="none" w:sz="0" w:space="0" w:color="auto"/>
            <w:bottom w:val="none" w:sz="0" w:space="0" w:color="auto"/>
            <w:right w:val="none" w:sz="0" w:space="0" w:color="auto"/>
          </w:divBdr>
        </w:div>
        <w:div w:id="1877811862">
          <w:marLeft w:val="0"/>
          <w:marRight w:val="0"/>
          <w:marTop w:val="180"/>
          <w:marBottom w:val="0"/>
          <w:divBdr>
            <w:top w:val="none" w:sz="0" w:space="0" w:color="auto"/>
            <w:left w:val="none" w:sz="0" w:space="0" w:color="auto"/>
            <w:bottom w:val="none" w:sz="0" w:space="0" w:color="auto"/>
            <w:right w:val="none" w:sz="0" w:space="0" w:color="auto"/>
          </w:divBdr>
        </w:div>
        <w:div w:id="692924552">
          <w:marLeft w:val="0"/>
          <w:marRight w:val="0"/>
          <w:marTop w:val="0"/>
          <w:marBottom w:val="0"/>
          <w:divBdr>
            <w:top w:val="none" w:sz="0" w:space="0" w:color="auto"/>
            <w:left w:val="none" w:sz="0" w:space="0" w:color="auto"/>
            <w:bottom w:val="none" w:sz="0" w:space="0" w:color="auto"/>
            <w:right w:val="none" w:sz="0" w:space="0" w:color="auto"/>
          </w:divBdr>
          <w:divsChild>
            <w:div w:id="1977446032">
              <w:marLeft w:val="0"/>
              <w:marRight w:val="0"/>
              <w:marTop w:val="0"/>
              <w:marBottom w:val="0"/>
              <w:divBdr>
                <w:top w:val="none" w:sz="0" w:space="0" w:color="auto"/>
                <w:left w:val="none" w:sz="0" w:space="0" w:color="auto"/>
                <w:bottom w:val="none" w:sz="0" w:space="0" w:color="auto"/>
                <w:right w:val="none" w:sz="0" w:space="0" w:color="auto"/>
              </w:divBdr>
            </w:div>
          </w:divsChild>
        </w:div>
        <w:div w:id="957830026">
          <w:marLeft w:val="0"/>
          <w:marRight w:val="0"/>
          <w:marTop w:val="0"/>
          <w:marBottom w:val="0"/>
          <w:divBdr>
            <w:top w:val="none" w:sz="0" w:space="0" w:color="auto"/>
            <w:left w:val="none" w:sz="0" w:space="0" w:color="auto"/>
            <w:bottom w:val="none" w:sz="0" w:space="0" w:color="auto"/>
            <w:right w:val="none" w:sz="0" w:space="0" w:color="auto"/>
          </w:divBdr>
          <w:divsChild>
            <w:div w:id="1869367336">
              <w:marLeft w:val="0"/>
              <w:marRight w:val="0"/>
              <w:marTop w:val="0"/>
              <w:marBottom w:val="0"/>
              <w:divBdr>
                <w:top w:val="none" w:sz="0" w:space="0" w:color="auto"/>
                <w:left w:val="none" w:sz="0" w:space="0" w:color="auto"/>
                <w:bottom w:val="none" w:sz="0" w:space="0" w:color="auto"/>
                <w:right w:val="none" w:sz="0" w:space="0" w:color="auto"/>
              </w:divBdr>
            </w:div>
          </w:divsChild>
        </w:div>
        <w:div w:id="1821531124">
          <w:marLeft w:val="0"/>
          <w:marRight w:val="0"/>
          <w:marTop w:val="180"/>
          <w:marBottom w:val="0"/>
          <w:divBdr>
            <w:top w:val="none" w:sz="0" w:space="0" w:color="auto"/>
            <w:left w:val="none" w:sz="0" w:space="0" w:color="auto"/>
            <w:bottom w:val="none" w:sz="0" w:space="0" w:color="auto"/>
            <w:right w:val="none" w:sz="0" w:space="0" w:color="auto"/>
          </w:divBdr>
        </w:div>
        <w:div w:id="1013611352">
          <w:marLeft w:val="0"/>
          <w:marRight w:val="0"/>
          <w:marTop w:val="180"/>
          <w:marBottom w:val="0"/>
          <w:divBdr>
            <w:top w:val="none" w:sz="0" w:space="0" w:color="auto"/>
            <w:left w:val="none" w:sz="0" w:space="0" w:color="auto"/>
            <w:bottom w:val="none" w:sz="0" w:space="0" w:color="auto"/>
            <w:right w:val="none" w:sz="0" w:space="0" w:color="auto"/>
          </w:divBdr>
        </w:div>
        <w:div w:id="34232127">
          <w:marLeft w:val="0"/>
          <w:marRight w:val="0"/>
          <w:marTop w:val="180"/>
          <w:marBottom w:val="0"/>
          <w:divBdr>
            <w:top w:val="none" w:sz="0" w:space="0" w:color="auto"/>
            <w:left w:val="none" w:sz="0" w:space="0" w:color="auto"/>
            <w:bottom w:val="none" w:sz="0" w:space="0" w:color="auto"/>
            <w:right w:val="none" w:sz="0" w:space="0" w:color="auto"/>
          </w:divBdr>
        </w:div>
        <w:div w:id="511340382">
          <w:marLeft w:val="0"/>
          <w:marRight w:val="0"/>
          <w:marTop w:val="180"/>
          <w:marBottom w:val="0"/>
          <w:divBdr>
            <w:top w:val="none" w:sz="0" w:space="0" w:color="auto"/>
            <w:left w:val="none" w:sz="0" w:space="0" w:color="auto"/>
            <w:bottom w:val="none" w:sz="0" w:space="0" w:color="auto"/>
            <w:right w:val="none" w:sz="0" w:space="0" w:color="auto"/>
          </w:divBdr>
        </w:div>
        <w:div w:id="311181305">
          <w:marLeft w:val="0"/>
          <w:marRight w:val="0"/>
          <w:marTop w:val="180"/>
          <w:marBottom w:val="0"/>
          <w:divBdr>
            <w:top w:val="none" w:sz="0" w:space="0" w:color="auto"/>
            <w:left w:val="none" w:sz="0" w:space="0" w:color="auto"/>
            <w:bottom w:val="none" w:sz="0" w:space="0" w:color="auto"/>
            <w:right w:val="none" w:sz="0" w:space="0" w:color="auto"/>
          </w:divBdr>
        </w:div>
        <w:div w:id="1535773266">
          <w:marLeft w:val="0"/>
          <w:marRight w:val="0"/>
          <w:marTop w:val="180"/>
          <w:marBottom w:val="0"/>
          <w:divBdr>
            <w:top w:val="none" w:sz="0" w:space="0" w:color="auto"/>
            <w:left w:val="none" w:sz="0" w:space="0" w:color="auto"/>
            <w:bottom w:val="none" w:sz="0" w:space="0" w:color="auto"/>
            <w:right w:val="none" w:sz="0" w:space="0" w:color="auto"/>
          </w:divBdr>
        </w:div>
        <w:div w:id="1819303695">
          <w:marLeft w:val="0"/>
          <w:marRight w:val="0"/>
          <w:marTop w:val="180"/>
          <w:marBottom w:val="0"/>
          <w:divBdr>
            <w:top w:val="none" w:sz="0" w:space="0" w:color="auto"/>
            <w:left w:val="none" w:sz="0" w:space="0" w:color="auto"/>
            <w:bottom w:val="none" w:sz="0" w:space="0" w:color="auto"/>
            <w:right w:val="none" w:sz="0" w:space="0" w:color="auto"/>
          </w:divBdr>
        </w:div>
        <w:div w:id="1820460107">
          <w:marLeft w:val="0"/>
          <w:marRight w:val="0"/>
          <w:marTop w:val="180"/>
          <w:marBottom w:val="0"/>
          <w:divBdr>
            <w:top w:val="none" w:sz="0" w:space="0" w:color="auto"/>
            <w:left w:val="none" w:sz="0" w:space="0" w:color="auto"/>
            <w:bottom w:val="none" w:sz="0" w:space="0" w:color="auto"/>
            <w:right w:val="none" w:sz="0" w:space="0" w:color="auto"/>
          </w:divBdr>
        </w:div>
        <w:div w:id="854421233">
          <w:marLeft w:val="0"/>
          <w:marRight w:val="0"/>
          <w:marTop w:val="180"/>
          <w:marBottom w:val="0"/>
          <w:divBdr>
            <w:top w:val="none" w:sz="0" w:space="0" w:color="auto"/>
            <w:left w:val="none" w:sz="0" w:space="0" w:color="auto"/>
            <w:bottom w:val="none" w:sz="0" w:space="0" w:color="auto"/>
            <w:right w:val="none" w:sz="0" w:space="0" w:color="auto"/>
          </w:divBdr>
        </w:div>
        <w:div w:id="944072892">
          <w:marLeft w:val="0"/>
          <w:marRight w:val="0"/>
          <w:marTop w:val="180"/>
          <w:marBottom w:val="0"/>
          <w:divBdr>
            <w:top w:val="none" w:sz="0" w:space="0" w:color="auto"/>
            <w:left w:val="none" w:sz="0" w:space="0" w:color="auto"/>
            <w:bottom w:val="none" w:sz="0" w:space="0" w:color="auto"/>
            <w:right w:val="none" w:sz="0" w:space="0" w:color="auto"/>
          </w:divBdr>
        </w:div>
        <w:div w:id="352264081">
          <w:marLeft w:val="0"/>
          <w:marRight w:val="0"/>
          <w:marTop w:val="180"/>
          <w:marBottom w:val="0"/>
          <w:divBdr>
            <w:top w:val="none" w:sz="0" w:space="0" w:color="auto"/>
            <w:left w:val="none" w:sz="0" w:space="0" w:color="auto"/>
            <w:bottom w:val="none" w:sz="0" w:space="0" w:color="auto"/>
            <w:right w:val="none" w:sz="0" w:space="0" w:color="auto"/>
          </w:divBdr>
        </w:div>
        <w:div w:id="2082293467">
          <w:marLeft w:val="0"/>
          <w:marRight w:val="0"/>
          <w:marTop w:val="180"/>
          <w:marBottom w:val="0"/>
          <w:divBdr>
            <w:top w:val="none" w:sz="0" w:space="0" w:color="auto"/>
            <w:left w:val="none" w:sz="0" w:space="0" w:color="auto"/>
            <w:bottom w:val="none" w:sz="0" w:space="0" w:color="auto"/>
            <w:right w:val="none" w:sz="0" w:space="0" w:color="auto"/>
          </w:divBdr>
        </w:div>
        <w:div w:id="1486051972">
          <w:marLeft w:val="0"/>
          <w:marRight w:val="0"/>
          <w:marTop w:val="180"/>
          <w:marBottom w:val="0"/>
          <w:divBdr>
            <w:top w:val="none" w:sz="0" w:space="0" w:color="auto"/>
            <w:left w:val="none" w:sz="0" w:space="0" w:color="auto"/>
            <w:bottom w:val="none" w:sz="0" w:space="0" w:color="auto"/>
            <w:right w:val="none" w:sz="0" w:space="0" w:color="auto"/>
          </w:divBdr>
        </w:div>
        <w:div w:id="496653781">
          <w:marLeft w:val="0"/>
          <w:marRight w:val="0"/>
          <w:marTop w:val="180"/>
          <w:marBottom w:val="0"/>
          <w:divBdr>
            <w:top w:val="none" w:sz="0" w:space="0" w:color="auto"/>
            <w:left w:val="none" w:sz="0" w:space="0" w:color="auto"/>
            <w:bottom w:val="none" w:sz="0" w:space="0" w:color="auto"/>
            <w:right w:val="none" w:sz="0" w:space="0" w:color="auto"/>
          </w:divBdr>
        </w:div>
        <w:div w:id="1963535831">
          <w:marLeft w:val="0"/>
          <w:marRight w:val="0"/>
          <w:marTop w:val="180"/>
          <w:marBottom w:val="0"/>
          <w:divBdr>
            <w:top w:val="none" w:sz="0" w:space="0" w:color="auto"/>
            <w:left w:val="none" w:sz="0" w:space="0" w:color="auto"/>
            <w:bottom w:val="none" w:sz="0" w:space="0" w:color="auto"/>
            <w:right w:val="none" w:sz="0" w:space="0" w:color="auto"/>
          </w:divBdr>
        </w:div>
        <w:div w:id="1395393037">
          <w:marLeft w:val="0"/>
          <w:marRight w:val="0"/>
          <w:marTop w:val="0"/>
          <w:marBottom w:val="0"/>
          <w:divBdr>
            <w:top w:val="none" w:sz="0" w:space="0" w:color="auto"/>
            <w:left w:val="none" w:sz="0" w:space="0" w:color="auto"/>
            <w:bottom w:val="none" w:sz="0" w:space="0" w:color="auto"/>
            <w:right w:val="none" w:sz="0" w:space="0" w:color="auto"/>
          </w:divBdr>
          <w:divsChild>
            <w:div w:id="855508334">
              <w:marLeft w:val="0"/>
              <w:marRight w:val="0"/>
              <w:marTop w:val="0"/>
              <w:marBottom w:val="0"/>
              <w:divBdr>
                <w:top w:val="none" w:sz="0" w:space="0" w:color="auto"/>
                <w:left w:val="none" w:sz="0" w:space="0" w:color="auto"/>
                <w:bottom w:val="none" w:sz="0" w:space="0" w:color="auto"/>
                <w:right w:val="none" w:sz="0" w:space="0" w:color="auto"/>
              </w:divBdr>
            </w:div>
          </w:divsChild>
        </w:div>
        <w:div w:id="303969329">
          <w:marLeft w:val="0"/>
          <w:marRight w:val="0"/>
          <w:marTop w:val="0"/>
          <w:marBottom w:val="0"/>
          <w:divBdr>
            <w:top w:val="none" w:sz="0" w:space="0" w:color="auto"/>
            <w:left w:val="none" w:sz="0" w:space="0" w:color="auto"/>
            <w:bottom w:val="none" w:sz="0" w:space="0" w:color="auto"/>
            <w:right w:val="none" w:sz="0" w:space="0" w:color="auto"/>
          </w:divBdr>
          <w:divsChild>
            <w:div w:id="719938094">
              <w:marLeft w:val="0"/>
              <w:marRight w:val="0"/>
              <w:marTop w:val="0"/>
              <w:marBottom w:val="0"/>
              <w:divBdr>
                <w:top w:val="none" w:sz="0" w:space="0" w:color="auto"/>
                <w:left w:val="none" w:sz="0" w:space="0" w:color="auto"/>
                <w:bottom w:val="none" w:sz="0" w:space="0" w:color="auto"/>
                <w:right w:val="none" w:sz="0" w:space="0" w:color="auto"/>
              </w:divBdr>
            </w:div>
          </w:divsChild>
        </w:div>
        <w:div w:id="1476338009">
          <w:marLeft w:val="0"/>
          <w:marRight w:val="0"/>
          <w:marTop w:val="180"/>
          <w:marBottom w:val="0"/>
          <w:divBdr>
            <w:top w:val="none" w:sz="0" w:space="0" w:color="auto"/>
            <w:left w:val="none" w:sz="0" w:space="0" w:color="auto"/>
            <w:bottom w:val="none" w:sz="0" w:space="0" w:color="auto"/>
            <w:right w:val="none" w:sz="0" w:space="0" w:color="auto"/>
          </w:divBdr>
        </w:div>
        <w:div w:id="1627930014">
          <w:marLeft w:val="0"/>
          <w:marRight w:val="0"/>
          <w:marTop w:val="180"/>
          <w:marBottom w:val="0"/>
          <w:divBdr>
            <w:top w:val="none" w:sz="0" w:space="0" w:color="auto"/>
            <w:left w:val="none" w:sz="0" w:space="0" w:color="auto"/>
            <w:bottom w:val="none" w:sz="0" w:space="0" w:color="auto"/>
            <w:right w:val="none" w:sz="0" w:space="0" w:color="auto"/>
          </w:divBdr>
        </w:div>
        <w:div w:id="1684867167">
          <w:marLeft w:val="0"/>
          <w:marRight w:val="0"/>
          <w:marTop w:val="180"/>
          <w:marBottom w:val="0"/>
          <w:divBdr>
            <w:top w:val="none" w:sz="0" w:space="0" w:color="auto"/>
            <w:left w:val="none" w:sz="0" w:space="0" w:color="auto"/>
            <w:bottom w:val="none" w:sz="0" w:space="0" w:color="auto"/>
            <w:right w:val="none" w:sz="0" w:space="0" w:color="auto"/>
          </w:divBdr>
        </w:div>
        <w:div w:id="847141729">
          <w:marLeft w:val="0"/>
          <w:marRight w:val="0"/>
          <w:marTop w:val="180"/>
          <w:marBottom w:val="0"/>
          <w:divBdr>
            <w:top w:val="none" w:sz="0" w:space="0" w:color="auto"/>
            <w:left w:val="none" w:sz="0" w:space="0" w:color="auto"/>
            <w:bottom w:val="none" w:sz="0" w:space="0" w:color="auto"/>
            <w:right w:val="none" w:sz="0" w:space="0" w:color="auto"/>
          </w:divBdr>
        </w:div>
        <w:div w:id="734162806">
          <w:marLeft w:val="0"/>
          <w:marRight w:val="0"/>
          <w:marTop w:val="180"/>
          <w:marBottom w:val="0"/>
          <w:divBdr>
            <w:top w:val="none" w:sz="0" w:space="0" w:color="auto"/>
            <w:left w:val="none" w:sz="0" w:space="0" w:color="auto"/>
            <w:bottom w:val="none" w:sz="0" w:space="0" w:color="auto"/>
            <w:right w:val="none" w:sz="0" w:space="0" w:color="auto"/>
          </w:divBdr>
        </w:div>
        <w:div w:id="411240255">
          <w:marLeft w:val="0"/>
          <w:marRight w:val="0"/>
          <w:marTop w:val="180"/>
          <w:marBottom w:val="0"/>
          <w:divBdr>
            <w:top w:val="none" w:sz="0" w:space="0" w:color="auto"/>
            <w:left w:val="none" w:sz="0" w:space="0" w:color="auto"/>
            <w:bottom w:val="none" w:sz="0" w:space="0" w:color="auto"/>
            <w:right w:val="none" w:sz="0" w:space="0" w:color="auto"/>
          </w:divBdr>
        </w:div>
        <w:div w:id="110364527">
          <w:marLeft w:val="0"/>
          <w:marRight w:val="0"/>
          <w:marTop w:val="180"/>
          <w:marBottom w:val="0"/>
          <w:divBdr>
            <w:top w:val="none" w:sz="0" w:space="0" w:color="auto"/>
            <w:left w:val="none" w:sz="0" w:space="0" w:color="auto"/>
            <w:bottom w:val="none" w:sz="0" w:space="0" w:color="auto"/>
            <w:right w:val="none" w:sz="0" w:space="0" w:color="auto"/>
          </w:divBdr>
        </w:div>
        <w:div w:id="1187598428">
          <w:marLeft w:val="0"/>
          <w:marRight w:val="0"/>
          <w:marTop w:val="180"/>
          <w:marBottom w:val="0"/>
          <w:divBdr>
            <w:top w:val="none" w:sz="0" w:space="0" w:color="auto"/>
            <w:left w:val="none" w:sz="0" w:space="0" w:color="auto"/>
            <w:bottom w:val="none" w:sz="0" w:space="0" w:color="auto"/>
            <w:right w:val="none" w:sz="0" w:space="0" w:color="auto"/>
          </w:divBdr>
        </w:div>
        <w:div w:id="1732197295">
          <w:marLeft w:val="0"/>
          <w:marRight w:val="0"/>
          <w:marTop w:val="180"/>
          <w:marBottom w:val="0"/>
          <w:divBdr>
            <w:top w:val="none" w:sz="0" w:space="0" w:color="auto"/>
            <w:left w:val="none" w:sz="0" w:space="0" w:color="auto"/>
            <w:bottom w:val="none" w:sz="0" w:space="0" w:color="auto"/>
            <w:right w:val="none" w:sz="0" w:space="0" w:color="auto"/>
          </w:divBdr>
        </w:div>
        <w:div w:id="1047685247">
          <w:marLeft w:val="0"/>
          <w:marRight w:val="0"/>
          <w:marTop w:val="180"/>
          <w:marBottom w:val="0"/>
          <w:divBdr>
            <w:top w:val="none" w:sz="0" w:space="0" w:color="auto"/>
            <w:left w:val="none" w:sz="0" w:space="0" w:color="auto"/>
            <w:bottom w:val="none" w:sz="0" w:space="0" w:color="auto"/>
            <w:right w:val="none" w:sz="0" w:space="0" w:color="auto"/>
          </w:divBdr>
        </w:div>
        <w:div w:id="1050811286">
          <w:marLeft w:val="0"/>
          <w:marRight w:val="0"/>
          <w:marTop w:val="0"/>
          <w:marBottom w:val="0"/>
          <w:divBdr>
            <w:top w:val="none" w:sz="0" w:space="0" w:color="auto"/>
            <w:left w:val="none" w:sz="0" w:space="0" w:color="auto"/>
            <w:bottom w:val="none" w:sz="0" w:space="0" w:color="auto"/>
            <w:right w:val="none" w:sz="0" w:space="0" w:color="auto"/>
          </w:divBdr>
          <w:divsChild>
            <w:div w:id="1738239842">
              <w:marLeft w:val="0"/>
              <w:marRight w:val="0"/>
              <w:marTop w:val="0"/>
              <w:marBottom w:val="0"/>
              <w:divBdr>
                <w:top w:val="none" w:sz="0" w:space="0" w:color="auto"/>
                <w:left w:val="none" w:sz="0" w:space="0" w:color="auto"/>
                <w:bottom w:val="none" w:sz="0" w:space="0" w:color="auto"/>
                <w:right w:val="none" w:sz="0" w:space="0" w:color="auto"/>
              </w:divBdr>
            </w:div>
          </w:divsChild>
        </w:div>
        <w:div w:id="426314216">
          <w:marLeft w:val="0"/>
          <w:marRight w:val="0"/>
          <w:marTop w:val="0"/>
          <w:marBottom w:val="0"/>
          <w:divBdr>
            <w:top w:val="none" w:sz="0" w:space="0" w:color="auto"/>
            <w:left w:val="none" w:sz="0" w:space="0" w:color="auto"/>
            <w:bottom w:val="none" w:sz="0" w:space="0" w:color="auto"/>
            <w:right w:val="none" w:sz="0" w:space="0" w:color="auto"/>
          </w:divBdr>
          <w:divsChild>
            <w:div w:id="1740904457">
              <w:marLeft w:val="0"/>
              <w:marRight w:val="0"/>
              <w:marTop w:val="0"/>
              <w:marBottom w:val="0"/>
              <w:divBdr>
                <w:top w:val="none" w:sz="0" w:space="0" w:color="auto"/>
                <w:left w:val="none" w:sz="0" w:space="0" w:color="auto"/>
                <w:bottom w:val="none" w:sz="0" w:space="0" w:color="auto"/>
                <w:right w:val="none" w:sz="0" w:space="0" w:color="auto"/>
              </w:divBdr>
            </w:div>
          </w:divsChild>
        </w:div>
        <w:div w:id="412967556">
          <w:marLeft w:val="0"/>
          <w:marRight w:val="0"/>
          <w:marTop w:val="180"/>
          <w:marBottom w:val="0"/>
          <w:divBdr>
            <w:top w:val="none" w:sz="0" w:space="0" w:color="auto"/>
            <w:left w:val="none" w:sz="0" w:space="0" w:color="auto"/>
            <w:bottom w:val="none" w:sz="0" w:space="0" w:color="auto"/>
            <w:right w:val="none" w:sz="0" w:space="0" w:color="auto"/>
          </w:divBdr>
        </w:div>
        <w:div w:id="1997175164">
          <w:marLeft w:val="0"/>
          <w:marRight w:val="0"/>
          <w:marTop w:val="180"/>
          <w:marBottom w:val="0"/>
          <w:divBdr>
            <w:top w:val="none" w:sz="0" w:space="0" w:color="auto"/>
            <w:left w:val="none" w:sz="0" w:space="0" w:color="auto"/>
            <w:bottom w:val="none" w:sz="0" w:space="0" w:color="auto"/>
            <w:right w:val="none" w:sz="0" w:space="0" w:color="auto"/>
          </w:divBdr>
        </w:div>
        <w:div w:id="604382497">
          <w:marLeft w:val="0"/>
          <w:marRight w:val="0"/>
          <w:marTop w:val="180"/>
          <w:marBottom w:val="0"/>
          <w:divBdr>
            <w:top w:val="none" w:sz="0" w:space="0" w:color="auto"/>
            <w:left w:val="none" w:sz="0" w:space="0" w:color="auto"/>
            <w:bottom w:val="none" w:sz="0" w:space="0" w:color="auto"/>
            <w:right w:val="none" w:sz="0" w:space="0" w:color="auto"/>
          </w:divBdr>
        </w:div>
        <w:div w:id="1822767866">
          <w:marLeft w:val="0"/>
          <w:marRight w:val="0"/>
          <w:marTop w:val="180"/>
          <w:marBottom w:val="0"/>
          <w:divBdr>
            <w:top w:val="none" w:sz="0" w:space="0" w:color="auto"/>
            <w:left w:val="none" w:sz="0" w:space="0" w:color="auto"/>
            <w:bottom w:val="none" w:sz="0" w:space="0" w:color="auto"/>
            <w:right w:val="none" w:sz="0" w:space="0" w:color="auto"/>
          </w:divBdr>
        </w:div>
        <w:div w:id="412700398">
          <w:marLeft w:val="0"/>
          <w:marRight w:val="0"/>
          <w:marTop w:val="180"/>
          <w:marBottom w:val="0"/>
          <w:divBdr>
            <w:top w:val="none" w:sz="0" w:space="0" w:color="auto"/>
            <w:left w:val="none" w:sz="0" w:space="0" w:color="auto"/>
            <w:bottom w:val="none" w:sz="0" w:space="0" w:color="auto"/>
            <w:right w:val="none" w:sz="0" w:space="0" w:color="auto"/>
          </w:divBdr>
        </w:div>
        <w:div w:id="424307502">
          <w:marLeft w:val="0"/>
          <w:marRight w:val="0"/>
          <w:marTop w:val="180"/>
          <w:marBottom w:val="0"/>
          <w:divBdr>
            <w:top w:val="none" w:sz="0" w:space="0" w:color="auto"/>
            <w:left w:val="none" w:sz="0" w:space="0" w:color="auto"/>
            <w:bottom w:val="none" w:sz="0" w:space="0" w:color="auto"/>
            <w:right w:val="none" w:sz="0" w:space="0" w:color="auto"/>
          </w:divBdr>
        </w:div>
        <w:div w:id="1958828709">
          <w:marLeft w:val="0"/>
          <w:marRight w:val="0"/>
          <w:marTop w:val="180"/>
          <w:marBottom w:val="0"/>
          <w:divBdr>
            <w:top w:val="none" w:sz="0" w:space="0" w:color="auto"/>
            <w:left w:val="none" w:sz="0" w:space="0" w:color="auto"/>
            <w:bottom w:val="none" w:sz="0" w:space="0" w:color="auto"/>
            <w:right w:val="none" w:sz="0" w:space="0" w:color="auto"/>
          </w:divBdr>
        </w:div>
        <w:div w:id="357581451">
          <w:marLeft w:val="0"/>
          <w:marRight w:val="0"/>
          <w:marTop w:val="180"/>
          <w:marBottom w:val="0"/>
          <w:divBdr>
            <w:top w:val="none" w:sz="0" w:space="0" w:color="auto"/>
            <w:left w:val="none" w:sz="0" w:space="0" w:color="auto"/>
            <w:bottom w:val="none" w:sz="0" w:space="0" w:color="auto"/>
            <w:right w:val="none" w:sz="0" w:space="0" w:color="auto"/>
          </w:divBdr>
        </w:div>
        <w:div w:id="1898392476">
          <w:marLeft w:val="0"/>
          <w:marRight w:val="0"/>
          <w:marTop w:val="0"/>
          <w:marBottom w:val="0"/>
          <w:divBdr>
            <w:top w:val="none" w:sz="0" w:space="0" w:color="auto"/>
            <w:left w:val="none" w:sz="0" w:space="0" w:color="auto"/>
            <w:bottom w:val="none" w:sz="0" w:space="0" w:color="auto"/>
            <w:right w:val="none" w:sz="0" w:space="0" w:color="auto"/>
          </w:divBdr>
          <w:divsChild>
            <w:div w:id="1731996598">
              <w:marLeft w:val="0"/>
              <w:marRight w:val="0"/>
              <w:marTop w:val="0"/>
              <w:marBottom w:val="0"/>
              <w:divBdr>
                <w:top w:val="none" w:sz="0" w:space="0" w:color="auto"/>
                <w:left w:val="none" w:sz="0" w:space="0" w:color="auto"/>
                <w:bottom w:val="none" w:sz="0" w:space="0" w:color="auto"/>
                <w:right w:val="none" w:sz="0" w:space="0" w:color="auto"/>
              </w:divBdr>
            </w:div>
          </w:divsChild>
        </w:div>
        <w:div w:id="553933690">
          <w:marLeft w:val="0"/>
          <w:marRight w:val="0"/>
          <w:marTop w:val="0"/>
          <w:marBottom w:val="0"/>
          <w:divBdr>
            <w:top w:val="none" w:sz="0" w:space="0" w:color="auto"/>
            <w:left w:val="none" w:sz="0" w:space="0" w:color="auto"/>
            <w:bottom w:val="none" w:sz="0" w:space="0" w:color="auto"/>
            <w:right w:val="none" w:sz="0" w:space="0" w:color="auto"/>
          </w:divBdr>
          <w:divsChild>
            <w:div w:id="536310009">
              <w:marLeft w:val="0"/>
              <w:marRight w:val="0"/>
              <w:marTop w:val="0"/>
              <w:marBottom w:val="0"/>
              <w:divBdr>
                <w:top w:val="none" w:sz="0" w:space="0" w:color="auto"/>
                <w:left w:val="none" w:sz="0" w:space="0" w:color="auto"/>
                <w:bottom w:val="none" w:sz="0" w:space="0" w:color="auto"/>
                <w:right w:val="none" w:sz="0" w:space="0" w:color="auto"/>
              </w:divBdr>
            </w:div>
          </w:divsChild>
        </w:div>
        <w:div w:id="2125542308">
          <w:marLeft w:val="0"/>
          <w:marRight w:val="0"/>
          <w:marTop w:val="180"/>
          <w:marBottom w:val="0"/>
          <w:divBdr>
            <w:top w:val="none" w:sz="0" w:space="0" w:color="auto"/>
            <w:left w:val="none" w:sz="0" w:space="0" w:color="auto"/>
            <w:bottom w:val="none" w:sz="0" w:space="0" w:color="auto"/>
            <w:right w:val="none" w:sz="0" w:space="0" w:color="auto"/>
          </w:divBdr>
        </w:div>
        <w:div w:id="749351057">
          <w:marLeft w:val="0"/>
          <w:marRight w:val="0"/>
          <w:marTop w:val="180"/>
          <w:marBottom w:val="0"/>
          <w:divBdr>
            <w:top w:val="none" w:sz="0" w:space="0" w:color="auto"/>
            <w:left w:val="none" w:sz="0" w:space="0" w:color="auto"/>
            <w:bottom w:val="none" w:sz="0" w:space="0" w:color="auto"/>
            <w:right w:val="none" w:sz="0" w:space="0" w:color="auto"/>
          </w:divBdr>
        </w:div>
        <w:div w:id="1390690786">
          <w:marLeft w:val="0"/>
          <w:marRight w:val="0"/>
          <w:marTop w:val="180"/>
          <w:marBottom w:val="0"/>
          <w:divBdr>
            <w:top w:val="none" w:sz="0" w:space="0" w:color="auto"/>
            <w:left w:val="none" w:sz="0" w:space="0" w:color="auto"/>
            <w:bottom w:val="none" w:sz="0" w:space="0" w:color="auto"/>
            <w:right w:val="none" w:sz="0" w:space="0" w:color="auto"/>
          </w:divBdr>
        </w:div>
        <w:div w:id="699162425">
          <w:marLeft w:val="0"/>
          <w:marRight w:val="0"/>
          <w:marTop w:val="180"/>
          <w:marBottom w:val="0"/>
          <w:divBdr>
            <w:top w:val="none" w:sz="0" w:space="0" w:color="auto"/>
            <w:left w:val="none" w:sz="0" w:space="0" w:color="auto"/>
            <w:bottom w:val="none" w:sz="0" w:space="0" w:color="auto"/>
            <w:right w:val="none" w:sz="0" w:space="0" w:color="auto"/>
          </w:divBdr>
        </w:div>
        <w:div w:id="814762346">
          <w:marLeft w:val="0"/>
          <w:marRight w:val="0"/>
          <w:marTop w:val="180"/>
          <w:marBottom w:val="0"/>
          <w:divBdr>
            <w:top w:val="none" w:sz="0" w:space="0" w:color="auto"/>
            <w:left w:val="none" w:sz="0" w:space="0" w:color="auto"/>
            <w:bottom w:val="none" w:sz="0" w:space="0" w:color="auto"/>
            <w:right w:val="none" w:sz="0" w:space="0" w:color="auto"/>
          </w:divBdr>
        </w:div>
        <w:div w:id="321156751">
          <w:marLeft w:val="0"/>
          <w:marRight w:val="0"/>
          <w:marTop w:val="180"/>
          <w:marBottom w:val="0"/>
          <w:divBdr>
            <w:top w:val="none" w:sz="0" w:space="0" w:color="auto"/>
            <w:left w:val="none" w:sz="0" w:space="0" w:color="auto"/>
            <w:bottom w:val="none" w:sz="0" w:space="0" w:color="auto"/>
            <w:right w:val="none" w:sz="0" w:space="0" w:color="auto"/>
          </w:divBdr>
        </w:div>
        <w:div w:id="1772122456">
          <w:marLeft w:val="0"/>
          <w:marRight w:val="0"/>
          <w:marTop w:val="180"/>
          <w:marBottom w:val="0"/>
          <w:divBdr>
            <w:top w:val="none" w:sz="0" w:space="0" w:color="auto"/>
            <w:left w:val="none" w:sz="0" w:space="0" w:color="auto"/>
            <w:bottom w:val="none" w:sz="0" w:space="0" w:color="auto"/>
            <w:right w:val="none" w:sz="0" w:space="0" w:color="auto"/>
          </w:divBdr>
        </w:div>
        <w:div w:id="1484547547">
          <w:marLeft w:val="0"/>
          <w:marRight w:val="0"/>
          <w:marTop w:val="180"/>
          <w:marBottom w:val="0"/>
          <w:divBdr>
            <w:top w:val="none" w:sz="0" w:space="0" w:color="auto"/>
            <w:left w:val="none" w:sz="0" w:space="0" w:color="auto"/>
            <w:bottom w:val="none" w:sz="0" w:space="0" w:color="auto"/>
            <w:right w:val="none" w:sz="0" w:space="0" w:color="auto"/>
          </w:divBdr>
        </w:div>
        <w:div w:id="1238131586">
          <w:marLeft w:val="0"/>
          <w:marRight w:val="0"/>
          <w:marTop w:val="0"/>
          <w:marBottom w:val="0"/>
          <w:divBdr>
            <w:top w:val="none" w:sz="0" w:space="0" w:color="auto"/>
            <w:left w:val="none" w:sz="0" w:space="0" w:color="auto"/>
            <w:bottom w:val="none" w:sz="0" w:space="0" w:color="auto"/>
            <w:right w:val="none" w:sz="0" w:space="0" w:color="auto"/>
          </w:divBdr>
          <w:divsChild>
            <w:div w:id="700015298">
              <w:marLeft w:val="0"/>
              <w:marRight w:val="0"/>
              <w:marTop w:val="0"/>
              <w:marBottom w:val="0"/>
              <w:divBdr>
                <w:top w:val="none" w:sz="0" w:space="0" w:color="auto"/>
                <w:left w:val="none" w:sz="0" w:space="0" w:color="auto"/>
                <w:bottom w:val="none" w:sz="0" w:space="0" w:color="auto"/>
                <w:right w:val="none" w:sz="0" w:space="0" w:color="auto"/>
              </w:divBdr>
            </w:div>
          </w:divsChild>
        </w:div>
        <w:div w:id="1427309102">
          <w:marLeft w:val="0"/>
          <w:marRight w:val="0"/>
          <w:marTop w:val="0"/>
          <w:marBottom w:val="0"/>
          <w:divBdr>
            <w:top w:val="none" w:sz="0" w:space="0" w:color="auto"/>
            <w:left w:val="none" w:sz="0" w:space="0" w:color="auto"/>
            <w:bottom w:val="none" w:sz="0" w:space="0" w:color="auto"/>
            <w:right w:val="none" w:sz="0" w:space="0" w:color="auto"/>
          </w:divBdr>
          <w:divsChild>
            <w:div w:id="199827100">
              <w:marLeft w:val="0"/>
              <w:marRight w:val="0"/>
              <w:marTop w:val="0"/>
              <w:marBottom w:val="0"/>
              <w:divBdr>
                <w:top w:val="none" w:sz="0" w:space="0" w:color="auto"/>
                <w:left w:val="none" w:sz="0" w:space="0" w:color="auto"/>
                <w:bottom w:val="none" w:sz="0" w:space="0" w:color="auto"/>
                <w:right w:val="none" w:sz="0" w:space="0" w:color="auto"/>
              </w:divBdr>
            </w:div>
          </w:divsChild>
        </w:div>
        <w:div w:id="470943737">
          <w:marLeft w:val="0"/>
          <w:marRight w:val="0"/>
          <w:marTop w:val="180"/>
          <w:marBottom w:val="0"/>
          <w:divBdr>
            <w:top w:val="none" w:sz="0" w:space="0" w:color="auto"/>
            <w:left w:val="none" w:sz="0" w:space="0" w:color="auto"/>
            <w:bottom w:val="none" w:sz="0" w:space="0" w:color="auto"/>
            <w:right w:val="none" w:sz="0" w:space="0" w:color="auto"/>
          </w:divBdr>
        </w:div>
        <w:div w:id="1911695145">
          <w:marLeft w:val="0"/>
          <w:marRight w:val="0"/>
          <w:marTop w:val="180"/>
          <w:marBottom w:val="0"/>
          <w:divBdr>
            <w:top w:val="none" w:sz="0" w:space="0" w:color="auto"/>
            <w:left w:val="none" w:sz="0" w:space="0" w:color="auto"/>
            <w:bottom w:val="none" w:sz="0" w:space="0" w:color="auto"/>
            <w:right w:val="none" w:sz="0" w:space="0" w:color="auto"/>
          </w:divBdr>
        </w:div>
        <w:div w:id="1737631401">
          <w:marLeft w:val="0"/>
          <w:marRight w:val="0"/>
          <w:marTop w:val="180"/>
          <w:marBottom w:val="0"/>
          <w:divBdr>
            <w:top w:val="none" w:sz="0" w:space="0" w:color="auto"/>
            <w:left w:val="none" w:sz="0" w:space="0" w:color="auto"/>
            <w:bottom w:val="none" w:sz="0" w:space="0" w:color="auto"/>
            <w:right w:val="none" w:sz="0" w:space="0" w:color="auto"/>
          </w:divBdr>
        </w:div>
        <w:div w:id="700516405">
          <w:marLeft w:val="0"/>
          <w:marRight w:val="0"/>
          <w:marTop w:val="180"/>
          <w:marBottom w:val="0"/>
          <w:divBdr>
            <w:top w:val="none" w:sz="0" w:space="0" w:color="auto"/>
            <w:left w:val="none" w:sz="0" w:space="0" w:color="auto"/>
            <w:bottom w:val="none" w:sz="0" w:space="0" w:color="auto"/>
            <w:right w:val="none" w:sz="0" w:space="0" w:color="auto"/>
          </w:divBdr>
        </w:div>
        <w:div w:id="1622227191">
          <w:marLeft w:val="0"/>
          <w:marRight w:val="0"/>
          <w:marTop w:val="180"/>
          <w:marBottom w:val="0"/>
          <w:divBdr>
            <w:top w:val="none" w:sz="0" w:space="0" w:color="auto"/>
            <w:left w:val="none" w:sz="0" w:space="0" w:color="auto"/>
            <w:bottom w:val="none" w:sz="0" w:space="0" w:color="auto"/>
            <w:right w:val="none" w:sz="0" w:space="0" w:color="auto"/>
          </w:divBdr>
        </w:div>
        <w:div w:id="59793400">
          <w:marLeft w:val="0"/>
          <w:marRight w:val="0"/>
          <w:marTop w:val="180"/>
          <w:marBottom w:val="0"/>
          <w:divBdr>
            <w:top w:val="none" w:sz="0" w:space="0" w:color="auto"/>
            <w:left w:val="none" w:sz="0" w:space="0" w:color="auto"/>
            <w:bottom w:val="none" w:sz="0" w:space="0" w:color="auto"/>
            <w:right w:val="none" w:sz="0" w:space="0" w:color="auto"/>
          </w:divBdr>
        </w:div>
        <w:div w:id="1052188980">
          <w:marLeft w:val="0"/>
          <w:marRight w:val="0"/>
          <w:marTop w:val="180"/>
          <w:marBottom w:val="0"/>
          <w:divBdr>
            <w:top w:val="none" w:sz="0" w:space="0" w:color="auto"/>
            <w:left w:val="none" w:sz="0" w:space="0" w:color="auto"/>
            <w:bottom w:val="none" w:sz="0" w:space="0" w:color="auto"/>
            <w:right w:val="none" w:sz="0" w:space="0" w:color="auto"/>
          </w:divBdr>
        </w:div>
        <w:div w:id="1518690788">
          <w:marLeft w:val="0"/>
          <w:marRight w:val="0"/>
          <w:marTop w:val="180"/>
          <w:marBottom w:val="0"/>
          <w:divBdr>
            <w:top w:val="none" w:sz="0" w:space="0" w:color="auto"/>
            <w:left w:val="none" w:sz="0" w:space="0" w:color="auto"/>
            <w:bottom w:val="none" w:sz="0" w:space="0" w:color="auto"/>
            <w:right w:val="none" w:sz="0" w:space="0" w:color="auto"/>
          </w:divBdr>
        </w:div>
        <w:div w:id="543374529">
          <w:marLeft w:val="0"/>
          <w:marRight w:val="0"/>
          <w:marTop w:val="0"/>
          <w:marBottom w:val="0"/>
          <w:divBdr>
            <w:top w:val="none" w:sz="0" w:space="0" w:color="auto"/>
            <w:left w:val="none" w:sz="0" w:space="0" w:color="auto"/>
            <w:bottom w:val="none" w:sz="0" w:space="0" w:color="auto"/>
            <w:right w:val="none" w:sz="0" w:space="0" w:color="auto"/>
          </w:divBdr>
          <w:divsChild>
            <w:div w:id="289946472">
              <w:marLeft w:val="0"/>
              <w:marRight w:val="0"/>
              <w:marTop w:val="0"/>
              <w:marBottom w:val="0"/>
              <w:divBdr>
                <w:top w:val="none" w:sz="0" w:space="0" w:color="auto"/>
                <w:left w:val="none" w:sz="0" w:space="0" w:color="auto"/>
                <w:bottom w:val="none" w:sz="0" w:space="0" w:color="auto"/>
                <w:right w:val="none" w:sz="0" w:space="0" w:color="auto"/>
              </w:divBdr>
            </w:div>
          </w:divsChild>
        </w:div>
        <w:div w:id="741606447">
          <w:marLeft w:val="0"/>
          <w:marRight w:val="0"/>
          <w:marTop w:val="0"/>
          <w:marBottom w:val="0"/>
          <w:divBdr>
            <w:top w:val="none" w:sz="0" w:space="0" w:color="auto"/>
            <w:left w:val="none" w:sz="0" w:space="0" w:color="auto"/>
            <w:bottom w:val="none" w:sz="0" w:space="0" w:color="auto"/>
            <w:right w:val="none" w:sz="0" w:space="0" w:color="auto"/>
          </w:divBdr>
          <w:divsChild>
            <w:div w:id="1590656914">
              <w:marLeft w:val="0"/>
              <w:marRight w:val="0"/>
              <w:marTop w:val="0"/>
              <w:marBottom w:val="0"/>
              <w:divBdr>
                <w:top w:val="none" w:sz="0" w:space="0" w:color="auto"/>
                <w:left w:val="none" w:sz="0" w:space="0" w:color="auto"/>
                <w:bottom w:val="none" w:sz="0" w:space="0" w:color="auto"/>
                <w:right w:val="none" w:sz="0" w:space="0" w:color="auto"/>
              </w:divBdr>
            </w:div>
          </w:divsChild>
        </w:div>
        <w:div w:id="2042783085">
          <w:marLeft w:val="0"/>
          <w:marRight w:val="0"/>
          <w:marTop w:val="180"/>
          <w:marBottom w:val="0"/>
          <w:divBdr>
            <w:top w:val="none" w:sz="0" w:space="0" w:color="auto"/>
            <w:left w:val="none" w:sz="0" w:space="0" w:color="auto"/>
            <w:bottom w:val="none" w:sz="0" w:space="0" w:color="auto"/>
            <w:right w:val="none" w:sz="0" w:space="0" w:color="auto"/>
          </w:divBdr>
        </w:div>
        <w:div w:id="934705144">
          <w:marLeft w:val="0"/>
          <w:marRight w:val="0"/>
          <w:marTop w:val="180"/>
          <w:marBottom w:val="0"/>
          <w:divBdr>
            <w:top w:val="none" w:sz="0" w:space="0" w:color="auto"/>
            <w:left w:val="none" w:sz="0" w:space="0" w:color="auto"/>
            <w:bottom w:val="none" w:sz="0" w:space="0" w:color="auto"/>
            <w:right w:val="none" w:sz="0" w:space="0" w:color="auto"/>
          </w:divBdr>
        </w:div>
        <w:div w:id="2111582951">
          <w:marLeft w:val="0"/>
          <w:marRight w:val="0"/>
          <w:marTop w:val="180"/>
          <w:marBottom w:val="0"/>
          <w:divBdr>
            <w:top w:val="none" w:sz="0" w:space="0" w:color="auto"/>
            <w:left w:val="none" w:sz="0" w:space="0" w:color="auto"/>
            <w:bottom w:val="none" w:sz="0" w:space="0" w:color="auto"/>
            <w:right w:val="none" w:sz="0" w:space="0" w:color="auto"/>
          </w:divBdr>
        </w:div>
        <w:div w:id="1402370627">
          <w:marLeft w:val="0"/>
          <w:marRight w:val="0"/>
          <w:marTop w:val="180"/>
          <w:marBottom w:val="0"/>
          <w:divBdr>
            <w:top w:val="none" w:sz="0" w:space="0" w:color="auto"/>
            <w:left w:val="none" w:sz="0" w:space="0" w:color="auto"/>
            <w:bottom w:val="none" w:sz="0" w:space="0" w:color="auto"/>
            <w:right w:val="none" w:sz="0" w:space="0" w:color="auto"/>
          </w:divBdr>
        </w:div>
        <w:div w:id="213154832">
          <w:marLeft w:val="0"/>
          <w:marRight w:val="0"/>
          <w:marTop w:val="180"/>
          <w:marBottom w:val="0"/>
          <w:divBdr>
            <w:top w:val="none" w:sz="0" w:space="0" w:color="auto"/>
            <w:left w:val="none" w:sz="0" w:space="0" w:color="auto"/>
            <w:bottom w:val="none" w:sz="0" w:space="0" w:color="auto"/>
            <w:right w:val="none" w:sz="0" w:space="0" w:color="auto"/>
          </w:divBdr>
        </w:div>
        <w:div w:id="576092004">
          <w:marLeft w:val="0"/>
          <w:marRight w:val="0"/>
          <w:marTop w:val="180"/>
          <w:marBottom w:val="0"/>
          <w:divBdr>
            <w:top w:val="none" w:sz="0" w:space="0" w:color="auto"/>
            <w:left w:val="none" w:sz="0" w:space="0" w:color="auto"/>
            <w:bottom w:val="none" w:sz="0" w:space="0" w:color="auto"/>
            <w:right w:val="none" w:sz="0" w:space="0" w:color="auto"/>
          </w:divBdr>
        </w:div>
        <w:div w:id="1409769705">
          <w:marLeft w:val="0"/>
          <w:marRight w:val="0"/>
          <w:marTop w:val="180"/>
          <w:marBottom w:val="0"/>
          <w:divBdr>
            <w:top w:val="none" w:sz="0" w:space="0" w:color="auto"/>
            <w:left w:val="none" w:sz="0" w:space="0" w:color="auto"/>
            <w:bottom w:val="none" w:sz="0" w:space="0" w:color="auto"/>
            <w:right w:val="none" w:sz="0" w:space="0" w:color="auto"/>
          </w:divBdr>
        </w:div>
        <w:div w:id="1686595008">
          <w:marLeft w:val="0"/>
          <w:marRight w:val="0"/>
          <w:marTop w:val="180"/>
          <w:marBottom w:val="0"/>
          <w:divBdr>
            <w:top w:val="none" w:sz="0" w:space="0" w:color="auto"/>
            <w:left w:val="none" w:sz="0" w:space="0" w:color="auto"/>
            <w:bottom w:val="none" w:sz="0" w:space="0" w:color="auto"/>
            <w:right w:val="none" w:sz="0" w:space="0" w:color="auto"/>
          </w:divBdr>
        </w:div>
        <w:div w:id="701785824">
          <w:marLeft w:val="0"/>
          <w:marRight w:val="0"/>
          <w:marTop w:val="180"/>
          <w:marBottom w:val="0"/>
          <w:divBdr>
            <w:top w:val="none" w:sz="0" w:space="0" w:color="auto"/>
            <w:left w:val="none" w:sz="0" w:space="0" w:color="auto"/>
            <w:bottom w:val="none" w:sz="0" w:space="0" w:color="auto"/>
            <w:right w:val="none" w:sz="0" w:space="0" w:color="auto"/>
          </w:divBdr>
        </w:div>
        <w:div w:id="896281557">
          <w:marLeft w:val="0"/>
          <w:marRight w:val="0"/>
          <w:marTop w:val="180"/>
          <w:marBottom w:val="0"/>
          <w:divBdr>
            <w:top w:val="none" w:sz="0" w:space="0" w:color="auto"/>
            <w:left w:val="none" w:sz="0" w:space="0" w:color="auto"/>
            <w:bottom w:val="none" w:sz="0" w:space="0" w:color="auto"/>
            <w:right w:val="none" w:sz="0" w:space="0" w:color="auto"/>
          </w:divBdr>
        </w:div>
        <w:div w:id="804002572">
          <w:marLeft w:val="0"/>
          <w:marRight w:val="0"/>
          <w:marTop w:val="180"/>
          <w:marBottom w:val="0"/>
          <w:divBdr>
            <w:top w:val="none" w:sz="0" w:space="0" w:color="auto"/>
            <w:left w:val="none" w:sz="0" w:space="0" w:color="auto"/>
            <w:bottom w:val="none" w:sz="0" w:space="0" w:color="auto"/>
            <w:right w:val="none" w:sz="0" w:space="0" w:color="auto"/>
          </w:divBdr>
        </w:div>
        <w:div w:id="769854707">
          <w:marLeft w:val="0"/>
          <w:marRight w:val="0"/>
          <w:marTop w:val="180"/>
          <w:marBottom w:val="0"/>
          <w:divBdr>
            <w:top w:val="none" w:sz="0" w:space="0" w:color="auto"/>
            <w:left w:val="none" w:sz="0" w:space="0" w:color="auto"/>
            <w:bottom w:val="none" w:sz="0" w:space="0" w:color="auto"/>
            <w:right w:val="none" w:sz="0" w:space="0" w:color="auto"/>
          </w:divBdr>
        </w:div>
        <w:div w:id="1272736461">
          <w:marLeft w:val="0"/>
          <w:marRight w:val="0"/>
          <w:marTop w:val="180"/>
          <w:marBottom w:val="0"/>
          <w:divBdr>
            <w:top w:val="none" w:sz="0" w:space="0" w:color="auto"/>
            <w:left w:val="none" w:sz="0" w:space="0" w:color="auto"/>
            <w:bottom w:val="none" w:sz="0" w:space="0" w:color="auto"/>
            <w:right w:val="none" w:sz="0" w:space="0" w:color="auto"/>
          </w:divBdr>
        </w:div>
        <w:div w:id="1396927137">
          <w:marLeft w:val="0"/>
          <w:marRight w:val="0"/>
          <w:marTop w:val="180"/>
          <w:marBottom w:val="0"/>
          <w:divBdr>
            <w:top w:val="none" w:sz="0" w:space="0" w:color="auto"/>
            <w:left w:val="none" w:sz="0" w:space="0" w:color="auto"/>
            <w:bottom w:val="none" w:sz="0" w:space="0" w:color="auto"/>
            <w:right w:val="none" w:sz="0" w:space="0" w:color="auto"/>
          </w:divBdr>
        </w:div>
        <w:div w:id="1501700590">
          <w:marLeft w:val="0"/>
          <w:marRight w:val="0"/>
          <w:marTop w:val="180"/>
          <w:marBottom w:val="0"/>
          <w:divBdr>
            <w:top w:val="none" w:sz="0" w:space="0" w:color="auto"/>
            <w:left w:val="none" w:sz="0" w:space="0" w:color="auto"/>
            <w:bottom w:val="none" w:sz="0" w:space="0" w:color="auto"/>
            <w:right w:val="none" w:sz="0" w:space="0" w:color="auto"/>
          </w:divBdr>
        </w:div>
        <w:div w:id="1694378846">
          <w:marLeft w:val="0"/>
          <w:marRight w:val="0"/>
          <w:marTop w:val="0"/>
          <w:marBottom w:val="0"/>
          <w:divBdr>
            <w:top w:val="none" w:sz="0" w:space="0" w:color="auto"/>
            <w:left w:val="none" w:sz="0" w:space="0" w:color="auto"/>
            <w:bottom w:val="none" w:sz="0" w:space="0" w:color="auto"/>
            <w:right w:val="none" w:sz="0" w:space="0" w:color="auto"/>
          </w:divBdr>
          <w:divsChild>
            <w:div w:id="892304559">
              <w:marLeft w:val="0"/>
              <w:marRight w:val="0"/>
              <w:marTop w:val="0"/>
              <w:marBottom w:val="0"/>
              <w:divBdr>
                <w:top w:val="none" w:sz="0" w:space="0" w:color="auto"/>
                <w:left w:val="none" w:sz="0" w:space="0" w:color="auto"/>
                <w:bottom w:val="none" w:sz="0" w:space="0" w:color="auto"/>
                <w:right w:val="none" w:sz="0" w:space="0" w:color="auto"/>
              </w:divBdr>
            </w:div>
          </w:divsChild>
        </w:div>
        <w:div w:id="556160761">
          <w:marLeft w:val="0"/>
          <w:marRight w:val="0"/>
          <w:marTop w:val="0"/>
          <w:marBottom w:val="0"/>
          <w:divBdr>
            <w:top w:val="none" w:sz="0" w:space="0" w:color="auto"/>
            <w:left w:val="none" w:sz="0" w:space="0" w:color="auto"/>
            <w:bottom w:val="none" w:sz="0" w:space="0" w:color="auto"/>
            <w:right w:val="none" w:sz="0" w:space="0" w:color="auto"/>
          </w:divBdr>
          <w:divsChild>
            <w:div w:id="1406101499">
              <w:marLeft w:val="0"/>
              <w:marRight w:val="0"/>
              <w:marTop w:val="0"/>
              <w:marBottom w:val="0"/>
              <w:divBdr>
                <w:top w:val="none" w:sz="0" w:space="0" w:color="auto"/>
                <w:left w:val="none" w:sz="0" w:space="0" w:color="auto"/>
                <w:bottom w:val="none" w:sz="0" w:space="0" w:color="auto"/>
                <w:right w:val="none" w:sz="0" w:space="0" w:color="auto"/>
              </w:divBdr>
            </w:div>
          </w:divsChild>
        </w:div>
        <w:div w:id="747312417">
          <w:marLeft w:val="0"/>
          <w:marRight w:val="0"/>
          <w:marTop w:val="180"/>
          <w:marBottom w:val="0"/>
          <w:divBdr>
            <w:top w:val="none" w:sz="0" w:space="0" w:color="auto"/>
            <w:left w:val="none" w:sz="0" w:space="0" w:color="auto"/>
            <w:bottom w:val="none" w:sz="0" w:space="0" w:color="auto"/>
            <w:right w:val="none" w:sz="0" w:space="0" w:color="auto"/>
          </w:divBdr>
        </w:div>
        <w:div w:id="623542087">
          <w:marLeft w:val="0"/>
          <w:marRight w:val="0"/>
          <w:marTop w:val="180"/>
          <w:marBottom w:val="0"/>
          <w:divBdr>
            <w:top w:val="none" w:sz="0" w:space="0" w:color="auto"/>
            <w:left w:val="none" w:sz="0" w:space="0" w:color="auto"/>
            <w:bottom w:val="none" w:sz="0" w:space="0" w:color="auto"/>
            <w:right w:val="none" w:sz="0" w:space="0" w:color="auto"/>
          </w:divBdr>
        </w:div>
        <w:div w:id="1738699275">
          <w:marLeft w:val="0"/>
          <w:marRight w:val="0"/>
          <w:marTop w:val="180"/>
          <w:marBottom w:val="0"/>
          <w:divBdr>
            <w:top w:val="none" w:sz="0" w:space="0" w:color="auto"/>
            <w:left w:val="none" w:sz="0" w:space="0" w:color="auto"/>
            <w:bottom w:val="none" w:sz="0" w:space="0" w:color="auto"/>
            <w:right w:val="none" w:sz="0" w:space="0" w:color="auto"/>
          </w:divBdr>
        </w:div>
        <w:div w:id="1135565626">
          <w:marLeft w:val="0"/>
          <w:marRight w:val="0"/>
          <w:marTop w:val="180"/>
          <w:marBottom w:val="0"/>
          <w:divBdr>
            <w:top w:val="none" w:sz="0" w:space="0" w:color="auto"/>
            <w:left w:val="none" w:sz="0" w:space="0" w:color="auto"/>
            <w:bottom w:val="none" w:sz="0" w:space="0" w:color="auto"/>
            <w:right w:val="none" w:sz="0" w:space="0" w:color="auto"/>
          </w:divBdr>
        </w:div>
        <w:div w:id="1364209243">
          <w:marLeft w:val="0"/>
          <w:marRight w:val="0"/>
          <w:marTop w:val="180"/>
          <w:marBottom w:val="0"/>
          <w:divBdr>
            <w:top w:val="none" w:sz="0" w:space="0" w:color="auto"/>
            <w:left w:val="none" w:sz="0" w:space="0" w:color="auto"/>
            <w:bottom w:val="none" w:sz="0" w:space="0" w:color="auto"/>
            <w:right w:val="none" w:sz="0" w:space="0" w:color="auto"/>
          </w:divBdr>
        </w:div>
        <w:div w:id="29962624">
          <w:marLeft w:val="0"/>
          <w:marRight w:val="0"/>
          <w:marTop w:val="180"/>
          <w:marBottom w:val="0"/>
          <w:divBdr>
            <w:top w:val="none" w:sz="0" w:space="0" w:color="auto"/>
            <w:left w:val="none" w:sz="0" w:space="0" w:color="auto"/>
            <w:bottom w:val="none" w:sz="0" w:space="0" w:color="auto"/>
            <w:right w:val="none" w:sz="0" w:space="0" w:color="auto"/>
          </w:divBdr>
        </w:div>
        <w:div w:id="435714995">
          <w:marLeft w:val="0"/>
          <w:marRight w:val="0"/>
          <w:marTop w:val="180"/>
          <w:marBottom w:val="0"/>
          <w:divBdr>
            <w:top w:val="none" w:sz="0" w:space="0" w:color="auto"/>
            <w:left w:val="none" w:sz="0" w:space="0" w:color="auto"/>
            <w:bottom w:val="none" w:sz="0" w:space="0" w:color="auto"/>
            <w:right w:val="none" w:sz="0" w:space="0" w:color="auto"/>
          </w:divBdr>
        </w:div>
        <w:div w:id="534275409">
          <w:marLeft w:val="0"/>
          <w:marRight w:val="0"/>
          <w:marTop w:val="180"/>
          <w:marBottom w:val="0"/>
          <w:divBdr>
            <w:top w:val="none" w:sz="0" w:space="0" w:color="auto"/>
            <w:left w:val="none" w:sz="0" w:space="0" w:color="auto"/>
            <w:bottom w:val="none" w:sz="0" w:space="0" w:color="auto"/>
            <w:right w:val="none" w:sz="0" w:space="0" w:color="auto"/>
          </w:divBdr>
        </w:div>
        <w:div w:id="220213821">
          <w:marLeft w:val="0"/>
          <w:marRight w:val="0"/>
          <w:marTop w:val="180"/>
          <w:marBottom w:val="0"/>
          <w:divBdr>
            <w:top w:val="none" w:sz="0" w:space="0" w:color="auto"/>
            <w:left w:val="none" w:sz="0" w:space="0" w:color="auto"/>
            <w:bottom w:val="none" w:sz="0" w:space="0" w:color="auto"/>
            <w:right w:val="none" w:sz="0" w:space="0" w:color="auto"/>
          </w:divBdr>
        </w:div>
        <w:div w:id="1506558093">
          <w:marLeft w:val="0"/>
          <w:marRight w:val="0"/>
          <w:marTop w:val="180"/>
          <w:marBottom w:val="0"/>
          <w:divBdr>
            <w:top w:val="none" w:sz="0" w:space="0" w:color="auto"/>
            <w:left w:val="none" w:sz="0" w:space="0" w:color="auto"/>
            <w:bottom w:val="none" w:sz="0" w:space="0" w:color="auto"/>
            <w:right w:val="none" w:sz="0" w:space="0" w:color="auto"/>
          </w:divBdr>
        </w:div>
        <w:div w:id="232468026">
          <w:marLeft w:val="0"/>
          <w:marRight w:val="0"/>
          <w:marTop w:val="180"/>
          <w:marBottom w:val="0"/>
          <w:divBdr>
            <w:top w:val="none" w:sz="0" w:space="0" w:color="auto"/>
            <w:left w:val="none" w:sz="0" w:space="0" w:color="auto"/>
            <w:bottom w:val="none" w:sz="0" w:space="0" w:color="auto"/>
            <w:right w:val="none" w:sz="0" w:space="0" w:color="auto"/>
          </w:divBdr>
        </w:div>
        <w:div w:id="129057302">
          <w:marLeft w:val="0"/>
          <w:marRight w:val="0"/>
          <w:marTop w:val="180"/>
          <w:marBottom w:val="0"/>
          <w:divBdr>
            <w:top w:val="none" w:sz="0" w:space="0" w:color="auto"/>
            <w:left w:val="none" w:sz="0" w:space="0" w:color="auto"/>
            <w:bottom w:val="none" w:sz="0" w:space="0" w:color="auto"/>
            <w:right w:val="none" w:sz="0" w:space="0" w:color="auto"/>
          </w:divBdr>
        </w:div>
        <w:div w:id="1369647577">
          <w:marLeft w:val="0"/>
          <w:marRight w:val="0"/>
          <w:marTop w:val="0"/>
          <w:marBottom w:val="0"/>
          <w:divBdr>
            <w:top w:val="none" w:sz="0" w:space="0" w:color="auto"/>
            <w:left w:val="none" w:sz="0" w:space="0" w:color="auto"/>
            <w:bottom w:val="none" w:sz="0" w:space="0" w:color="auto"/>
            <w:right w:val="none" w:sz="0" w:space="0" w:color="auto"/>
          </w:divBdr>
          <w:divsChild>
            <w:div w:id="1461221843">
              <w:marLeft w:val="0"/>
              <w:marRight w:val="0"/>
              <w:marTop w:val="0"/>
              <w:marBottom w:val="0"/>
              <w:divBdr>
                <w:top w:val="none" w:sz="0" w:space="0" w:color="auto"/>
                <w:left w:val="none" w:sz="0" w:space="0" w:color="auto"/>
                <w:bottom w:val="none" w:sz="0" w:space="0" w:color="auto"/>
                <w:right w:val="none" w:sz="0" w:space="0" w:color="auto"/>
              </w:divBdr>
            </w:div>
          </w:divsChild>
        </w:div>
        <w:div w:id="800684470">
          <w:marLeft w:val="0"/>
          <w:marRight w:val="0"/>
          <w:marTop w:val="0"/>
          <w:marBottom w:val="0"/>
          <w:divBdr>
            <w:top w:val="none" w:sz="0" w:space="0" w:color="auto"/>
            <w:left w:val="none" w:sz="0" w:space="0" w:color="auto"/>
            <w:bottom w:val="none" w:sz="0" w:space="0" w:color="auto"/>
            <w:right w:val="none" w:sz="0" w:space="0" w:color="auto"/>
          </w:divBdr>
          <w:divsChild>
            <w:div w:id="1937210191">
              <w:marLeft w:val="0"/>
              <w:marRight w:val="0"/>
              <w:marTop w:val="0"/>
              <w:marBottom w:val="0"/>
              <w:divBdr>
                <w:top w:val="none" w:sz="0" w:space="0" w:color="auto"/>
                <w:left w:val="none" w:sz="0" w:space="0" w:color="auto"/>
                <w:bottom w:val="none" w:sz="0" w:space="0" w:color="auto"/>
                <w:right w:val="none" w:sz="0" w:space="0" w:color="auto"/>
              </w:divBdr>
            </w:div>
          </w:divsChild>
        </w:div>
        <w:div w:id="1634095429">
          <w:marLeft w:val="0"/>
          <w:marRight w:val="0"/>
          <w:marTop w:val="180"/>
          <w:marBottom w:val="0"/>
          <w:divBdr>
            <w:top w:val="none" w:sz="0" w:space="0" w:color="auto"/>
            <w:left w:val="none" w:sz="0" w:space="0" w:color="auto"/>
            <w:bottom w:val="none" w:sz="0" w:space="0" w:color="auto"/>
            <w:right w:val="none" w:sz="0" w:space="0" w:color="auto"/>
          </w:divBdr>
        </w:div>
        <w:div w:id="1971786698">
          <w:marLeft w:val="0"/>
          <w:marRight w:val="0"/>
          <w:marTop w:val="180"/>
          <w:marBottom w:val="0"/>
          <w:divBdr>
            <w:top w:val="none" w:sz="0" w:space="0" w:color="auto"/>
            <w:left w:val="none" w:sz="0" w:space="0" w:color="auto"/>
            <w:bottom w:val="none" w:sz="0" w:space="0" w:color="auto"/>
            <w:right w:val="none" w:sz="0" w:space="0" w:color="auto"/>
          </w:divBdr>
        </w:div>
        <w:div w:id="1180393900">
          <w:marLeft w:val="0"/>
          <w:marRight w:val="0"/>
          <w:marTop w:val="180"/>
          <w:marBottom w:val="0"/>
          <w:divBdr>
            <w:top w:val="none" w:sz="0" w:space="0" w:color="auto"/>
            <w:left w:val="none" w:sz="0" w:space="0" w:color="auto"/>
            <w:bottom w:val="none" w:sz="0" w:space="0" w:color="auto"/>
            <w:right w:val="none" w:sz="0" w:space="0" w:color="auto"/>
          </w:divBdr>
        </w:div>
        <w:div w:id="723213286">
          <w:marLeft w:val="0"/>
          <w:marRight w:val="0"/>
          <w:marTop w:val="180"/>
          <w:marBottom w:val="0"/>
          <w:divBdr>
            <w:top w:val="none" w:sz="0" w:space="0" w:color="auto"/>
            <w:left w:val="none" w:sz="0" w:space="0" w:color="auto"/>
            <w:bottom w:val="none" w:sz="0" w:space="0" w:color="auto"/>
            <w:right w:val="none" w:sz="0" w:space="0" w:color="auto"/>
          </w:divBdr>
        </w:div>
        <w:div w:id="479080740">
          <w:marLeft w:val="0"/>
          <w:marRight w:val="0"/>
          <w:marTop w:val="0"/>
          <w:marBottom w:val="0"/>
          <w:divBdr>
            <w:top w:val="none" w:sz="0" w:space="0" w:color="auto"/>
            <w:left w:val="none" w:sz="0" w:space="0" w:color="auto"/>
            <w:bottom w:val="none" w:sz="0" w:space="0" w:color="auto"/>
            <w:right w:val="none" w:sz="0" w:space="0" w:color="auto"/>
          </w:divBdr>
        </w:div>
        <w:div w:id="1308432912">
          <w:marLeft w:val="0"/>
          <w:marRight w:val="0"/>
          <w:marTop w:val="180"/>
          <w:marBottom w:val="0"/>
          <w:divBdr>
            <w:top w:val="none" w:sz="0" w:space="0" w:color="auto"/>
            <w:left w:val="none" w:sz="0" w:space="0" w:color="auto"/>
            <w:bottom w:val="none" w:sz="0" w:space="0" w:color="auto"/>
            <w:right w:val="none" w:sz="0" w:space="0" w:color="auto"/>
          </w:divBdr>
        </w:div>
        <w:div w:id="1688673957">
          <w:marLeft w:val="0"/>
          <w:marRight w:val="0"/>
          <w:marTop w:val="180"/>
          <w:marBottom w:val="0"/>
          <w:divBdr>
            <w:top w:val="none" w:sz="0" w:space="0" w:color="auto"/>
            <w:left w:val="none" w:sz="0" w:space="0" w:color="auto"/>
            <w:bottom w:val="none" w:sz="0" w:space="0" w:color="auto"/>
            <w:right w:val="none" w:sz="0" w:space="0" w:color="auto"/>
          </w:divBdr>
        </w:div>
        <w:div w:id="791829699">
          <w:marLeft w:val="0"/>
          <w:marRight w:val="0"/>
          <w:marTop w:val="180"/>
          <w:marBottom w:val="0"/>
          <w:divBdr>
            <w:top w:val="none" w:sz="0" w:space="0" w:color="auto"/>
            <w:left w:val="none" w:sz="0" w:space="0" w:color="auto"/>
            <w:bottom w:val="none" w:sz="0" w:space="0" w:color="auto"/>
            <w:right w:val="none" w:sz="0" w:space="0" w:color="auto"/>
          </w:divBdr>
        </w:div>
        <w:div w:id="1351492917">
          <w:marLeft w:val="0"/>
          <w:marRight w:val="0"/>
          <w:marTop w:val="180"/>
          <w:marBottom w:val="0"/>
          <w:divBdr>
            <w:top w:val="none" w:sz="0" w:space="0" w:color="auto"/>
            <w:left w:val="none" w:sz="0" w:space="0" w:color="auto"/>
            <w:bottom w:val="none" w:sz="0" w:space="0" w:color="auto"/>
            <w:right w:val="none" w:sz="0" w:space="0" w:color="auto"/>
          </w:divBdr>
        </w:div>
        <w:div w:id="1775056652">
          <w:marLeft w:val="0"/>
          <w:marRight w:val="0"/>
          <w:marTop w:val="180"/>
          <w:marBottom w:val="0"/>
          <w:divBdr>
            <w:top w:val="none" w:sz="0" w:space="0" w:color="auto"/>
            <w:left w:val="none" w:sz="0" w:space="0" w:color="auto"/>
            <w:bottom w:val="none" w:sz="0" w:space="0" w:color="auto"/>
            <w:right w:val="none" w:sz="0" w:space="0" w:color="auto"/>
          </w:divBdr>
        </w:div>
        <w:div w:id="1454404075">
          <w:marLeft w:val="0"/>
          <w:marRight w:val="0"/>
          <w:marTop w:val="180"/>
          <w:marBottom w:val="0"/>
          <w:divBdr>
            <w:top w:val="none" w:sz="0" w:space="0" w:color="auto"/>
            <w:left w:val="none" w:sz="0" w:space="0" w:color="auto"/>
            <w:bottom w:val="none" w:sz="0" w:space="0" w:color="auto"/>
            <w:right w:val="none" w:sz="0" w:space="0" w:color="auto"/>
          </w:divBdr>
        </w:div>
        <w:div w:id="1068768417">
          <w:marLeft w:val="0"/>
          <w:marRight w:val="0"/>
          <w:marTop w:val="0"/>
          <w:marBottom w:val="0"/>
          <w:divBdr>
            <w:top w:val="none" w:sz="0" w:space="0" w:color="auto"/>
            <w:left w:val="none" w:sz="0" w:space="0" w:color="auto"/>
            <w:bottom w:val="none" w:sz="0" w:space="0" w:color="auto"/>
            <w:right w:val="none" w:sz="0" w:space="0" w:color="auto"/>
          </w:divBdr>
          <w:divsChild>
            <w:div w:id="1931309582">
              <w:marLeft w:val="0"/>
              <w:marRight w:val="0"/>
              <w:marTop w:val="0"/>
              <w:marBottom w:val="0"/>
              <w:divBdr>
                <w:top w:val="none" w:sz="0" w:space="0" w:color="auto"/>
                <w:left w:val="none" w:sz="0" w:space="0" w:color="auto"/>
                <w:bottom w:val="none" w:sz="0" w:space="0" w:color="auto"/>
                <w:right w:val="none" w:sz="0" w:space="0" w:color="auto"/>
              </w:divBdr>
            </w:div>
          </w:divsChild>
        </w:div>
        <w:div w:id="994145810">
          <w:marLeft w:val="0"/>
          <w:marRight w:val="0"/>
          <w:marTop w:val="0"/>
          <w:marBottom w:val="0"/>
          <w:divBdr>
            <w:top w:val="none" w:sz="0" w:space="0" w:color="auto"/>
            <w:left w:val="none" w:sz="0" w:space="0" w:color="auto"/>
            <w:bottom w:val="none" w:sz="0" w:space="0" w:color="auto"/>
            <w:right w:val="none" w:sz="0" w:space="0" w:color="auto"/>
          </w:divBdr>
          <w:divsChild>
            <w:div w:id="1712802185">
              <w:marLeft w:val="0"/>
              <w:marRight w:val="0"/>
              <w:marTop w:val="0"/>
              <w:marBottom w:val="0"/>
              <w:divBdr>
                <w:top w:val="none" w:sz="0" w:space="0" w:color="auto"/>
                <w:left w:val="none" w:sz="0" w:space="0" w:color="auto"/>
                <w:bottom w:val="none" w:sz="0" w:space="0" w:color="auto"/>
                <w:right w:val="none" w:sz="0" w:space="0" w:color="auto"/>
              </w:divBdr>
            </w:div>
          </w:divsChild>
        </w:div>
        <w:div w:id="778454703">
          <w:marLeft w:val="0"/>
          <w:marRight w:val="0"/>
          <w:marTop w:val="180"/>
          <w:marBottom w:val="0"/>
          <w:divBdr>
            <w:top w:val="none" w:sz="0" w:space="0" w:color="auto"/>
            <w:left w:val="none" w:sz="0" w:space="0" w:color="auto"/>
            <w:bottom w:val="none" w:sz="0" w:space="0" w:color="auto"/>
            <w:right w:val="none" w:sz="0" w:space="0" w:color="auto"/>
          </w:divBdr>
        </w:div>
        <w:div w:id="951862702">
          <w:marLeft w:val="0"/>
          <w:marRight w:val="0"/>
          <w:marTop w:val="180"/>
          <w:marBottom w:val="0"/>
          <w:divBdr>
            <w:top w:val="none" w:sz="0" w:space="0" w:color="auto"/>
            <w:left w:val="none" w:sz="0" w:space="0" w:color="auto"/>
            <w:bottom w:val="none" w:sz="0" w:space="0" w:color="auto"/>
            <w:right w:val="none" w:sz="0" w:space="0" w:color="auto"/>
          </w:divBdr>
        </w:div>
        <w:div w:id="889802117">
          <w:marLeft w:val="0"/>
          <w:marRight w:val="0"/>
          <w:marTop w:val="180"/>
          <w:marBottom w:val="0"/>
          <w:divBdr>
            <w:top w:val="none" w:sz="0" w:space="0" w:color="auto"/>
            <w:left w:val="none" w:sz="0" w:space="0" w:color="auto"/>
            <w:bottom w:val="none" w:sz="0" w:space="0" w:color="auto"/>
            <w:right w:val="none" w:sz="0" w:space="0" w:color="auto"/>
          </w:divBdr>
        </w:div>
        <w:div w:id="396783084">
          <w:marLeft w:val="0"/>
          <w:marRight w:val="0"/>
          <w:marTop w:val="180"/>
          <w:marBottom w:val="0"/>
          <w:divBdr>
            <w:top w:val="none" w:sz="0" w:space="0" w:color="auto"/>
            <w:left w:val="none" w:sz="0" w:space="0" w:color="auto"/>
            <w:bottom w:val="none" w:sz="0" w:space="0" w:color="auto"/>
            <w:right w:val="none" w:sz="0" w:space="0" w:color="auto"/>
          </w:divBdr>
        </w:div>
        <w:div w:id="591209022">
          <w:marLeft w:val="0"/>
          <w:marRight w:val="0"/>
          <w:marTop w:val="180"/>
          <w:marBottom w:val="0"/>
          <w:divBdr>
            <w:top w:val="none" w:sz="0" w:space="0" w:color="auto"/>
            <w:left w:val="none" w:sz="0" w:space="0" w:color="auto"/>
            <w:bottom w:val="none" w:sz="0" w:space="0" w:color="auto"/>
            <w:right w:val="none" w:sz="0" w:space="0" w:color="auto"/>
          </w:divBdr>
        </w:div>
        <w:div w:id="912005582">
          <w:marLeft w:val="0"/>
          <w:marRight w:val="0"/>
          <w:marTop w:val="180"/>
          <w:marBottom w:val="0"/>
          <w:divBdr>
            <w:top w:val="none" w:sz="0" w:space="0" w:color="auto"/>
            <w:left w:val="none" w:sz="0" w:space="0" w:color="auto"/>
            <w:bottom w:val="none" w:sz="0" w:space="0" w:color="auto"/>
            <w:right w:val="none" w:sz="0" w:space="0" w:color="auto"/>
          </w:divBdr>
        </w:div>
        <w:div w:id="128206300">
          <w:marLeft w:val="0"/>
          <w:marRight w:val="0"/>
          <w:marTop w:val="180"/>
          <w:marBottom w:val="0"/>
          <w:divBdr>
            <w:top w:val="none" w:sz="0" w:space="0" w:color="auto"/>
            <w:left w:val="none" w:sz="0" w:space="0" w:color="auto"/>
            <w:bottom w:val="none" w:sz="0" w:space="0" w:color="auto"/>
            <w:right w:val="none" w:sz="0" w:space="0" w:color="auto"/>
          </w:divBdr>
        </w:div>
        <w:div w:id="705758693">
          <w:marLeft w:val="0"/>
          <w:marRight w:val="0"/>
          <w:marTop w:val="180"/>
          <w:marBottom w:val="0"/>
          <w:divBdr>
            <w:top w:val="none" w:sz="0" w:space="0" w:color="auto"/>
            <w:left w:val="none" w:sz="0" w:space="0" w:color="auto"/>
            <w:bottom w:val="none" w:sz="0" w:space="0" w:color="auto"/>
            <w:right w:val="none" w:sz="0" w:space="0" w:color="auto"/>
          </w:divBdr>
        </w:div>
        <w:div w:id="960112152">
          <w:marLeft w:val="0"/>
          <w:marRight w:val="0"/>
          <w:marTop w:val="180"/>
          <w:marBottom w:val="0"/>
          <w:divBdr>
            <w:top w:val="none" w:sz="0" w:space="0" w:color="auto"/>
            <w:left w:val="none" w:sz="0" w:space="0" w:color="auto"/>
            <w:bottom w:val="none" w:sz="0" w:space="0" w:color="auto"/>
            <w:right w:val="none" w:sz="0" w:space="0" w:color="auto"/>
          </w:divBdr>
        </w:div>
        <w:div w:id="124666158">
          <w:marLeft w:val="0"/>
          <w:marRight w:val="0"/>
          <w:marTop w:val="180"/>
          <w:marBottom w:val="0"/>
          <w:divBdr>
            <w:top w:val="none" w:sz="0" w:space="0" w:color="auto"/>
            <w:left w:val="none" w:sz="0" w:space="0" w:color="auto"/>
            <w:bottom w:val="none" w:sz="0" w:space="0" w:color="auto"/>
            <w:right w:val="none" w:sz="0" w:space="0" w:color="auto"/>
          </w:divBdr>
        </w:div>
        <w:div w:id="397827500">
          <w:marLeft w:val="0"/>
          <w:marRight w:val="0"/>
          <w:marTop w:val="180"/>
          <w:marBottom w:val="0"/>
          <w:divBdr>
            <w:top w:val="none" w:sz="0" w:space="0" w:color="auto"/>
            <w:left w:val="none" w:sz="0" w:space="0" w:color="auto"/>
            <w:bottom w:val="none" w:sz="0" w:space="0" w:color="auto"/>
            <w:right w:val="none" w:sz="0" w:space="0" w:color="auto"/>
          </w:divBdr>
        </w:div>
        <w:div w:id="837426256">
          <w:marLeft w:val="0"/>
          <w:marRight w:val="0"/>
          <w:marTop w:val="180"/>
          <w:marBottom w:val="0"/>
          <w:divBdr>
            <w:top w:val="none" w:sz="0" w:space="0" w:color="auto"/>
            <w:left w:val="none" w:sz="0" w:space="0" w:color="auto"/>
            <w:bottom w:val="none" w:sz="0" w:space="0" w:color="auto"/>
            <w:right w:val="none" w:sz="0" w:space="0" w:color="auto"/>
          </w:divBdr>
        </w:div>
        <w:div w:id="979654431">
          <w:marLeft w:val="0"/>
          <w:marRight w:val="0"/>
          <w:marTop w:val="180"/>
          <w:marBottom w:val="0"/>
          <w:divBdr>
            <w:top w:val="none" w:sz="0" w:space="0" w:color="auto"/>
            <w:left w:val="none" w:sz="0" w:space="0" w:color="auto"/>
            <w:bottom w:val="none" w:sz="0" w:space="0" w:color="auto"/>
            <w:right w:val="none" w:sz="0" w:space="0" w:color="auto"/>
          </w:divBdr>
        </w:div>
        <w:div w:id="1810052760">
          <w:marLeft w:val="0"/>
          <w:marRight w:val="0"/>
          <w:marTop w:val="180"/>
          <w:marBottom w:val="0"/>
          <w:divBdr>
            <w:top w:val="none" w:sz="0" w:space="0" w:color="auto"/>
            <w:left w:val="none" w:sz="0" w:space="0" w:color="auto"/>
            <w:bottom w:val="none" w:sz="0" w:space="0" w:color="auto"/>
            <w:right w:val="none" w:sz="0" w:space="0" w:color="auto"/>
          </w:divBdr>
        </w:div>
        <w:div w:id="208343126">
          <w:marLeft w:val="0"/>
          <w:marRight w:val="0"/>
          <w:marTop w:val="180"/>
          <w:marBottom w:val="0"/>
          <w:divBdr>
            <w:top w:val="none" w:sz="0" w:space="0" w:color="auto"/>
            <w:left w:val="none" w:sz="0" w:space="0" w:color="auto"/>
            <w:bottom w:val="none" w:sz="0" w:space="0" w:color="auto"/>
            <w:right w:val="none" w:sz="0" w:space="0" w:color="auto"/>
          </w:divBdr>
        </w:div>
        <w:div w:id="849491481">
          <w:marLeft w:val="0"/>
          <w:marRight w:val="0"/>
          <w:marTop w:val="180"/>
          <w:marBottom w:val="0"/>
          <w:divBdr>
            <w:top w:val="none" w:sz="0" w:space="0" w:color="auto"/>
            <w:left w:val="none" w:sz="0" w:space="0" w:color="auto"/>
            <w:bottom w:val="none" w:sz="0" w:space="0" w:color="auto"/>
            <w:right w:val="none" w:sz="0" w:space="0" w:color="auto"/>
          </w:divBdr>
        </w:div>
        <w:div w:id="1609241621">
          <w:marLeft w:val="0"/>
          <w:marRight w:val="0"/>
          <w:marTop w:val="0"/>
          <w:marBottom w:val="0"/>
          <w:divBdr>
            <w:top w:val="none" w:sz="0" w:space="0" w:color="auto"/>
            <w:left w:val="none" w:sz="0" w:space="0" w:color="auto"/>
            <w:bottom w:val="none" w:sz="0" w:space="0" w:color="auto"/>
            <w:right w:val="none" w:sz="0" w:space="0" w:color="auto"/>
          </w:divBdr>
          <w:divsChild>
            <w:div w:id="1685546911">
              <w:marLeft w:val="0"/>
              <w:marRight w:val="0"/>
              <w:marTop w:val="0"/>
              <w:marBottom w:val="0"/>
              <w:divBdr>
                <w:top w:val="none" w:sz="0" w:space="0" w:color="auto"/>
                <w:left w:val="none" w:sz="0" w:space="0" w:color="auto"/>
                <w:bottom w:val="none" w:sz="0" w:space="0" w:color="auto"/>
                <w:right w:val="none" w:sz="0" w:space="0" w:color="auto"/>
              </w:divBdr>
            </w:div>
          </w:divsChild>
        </w:div>
        <w:div w:id="1085758677">
          <w:marLeft w:val="0"/>
          <w:marRight w:val="0"/>
          <w:marTop w:val="0"/>
          <w:marBottom w:val="0"/>
          <w:divBdr>
            <w:top w:val="none" w:sz="0" w:space="0" w:color="auto"/>
            <w:left w:val="none" w:sz="0" w:space="0" w:color="auto"/>
            <w:bottom w:val="none" w:sz="0" w:space="0" w:color="auto"/>
            <w:right w:val="none" w:sz="0" w:space="0" w:color="auto"/>
          </w:divBdr>
          <w:divsChild>
            <w:div w:id="1944729639">
              <w:marLeft w:val="0"/>
              <w:marRight w:val="0"/>
              <w:marTop w:val="0"/>
              <w:marBottom w:val="0"/>
              <w:divBdr>
                <w:top w:val="none" w:sz="0" w:space="0" w:color="auto"/>
                <w:left w:val="none" w:sz="0" w:space="0" w:color="auto"/>
                <w:bottom w:val="none" w:sz="0" w:space="0" w:color="auto"/>
                <w:right w:val="none" w:sz="0" w:space="0" w:color="auto"/>
              </w:divBdr>
            </w:div>
          </w:divsChild>
        </w:div>
        <w:div w:id="1827016011">
          <w:marLeft w:val="0"/>
          <w:marRight w:val="0"/>
          <w:marTop w:val="180"/>
          <w:marBottom w:val="0"/>
          <w:divBdr>
            <w:top w:val="none" w:sz="0" w:space="0" w:color="auto"/>
            <w:left w:val="none" w:sz="0" w:space="0" w:color="auto"/>
            <w:bottom w:val="none" w:sz="0" w:space="0" w:color="auto"/>
            <w:right w:val="none" w:sz="0" w:space="0" w:color="auto"/>
          </w:divBdr>
        </w:div>
        <w:div w:id="1789126">
          <w:marLeft w:val="0"/>
          <w:marRight w:val="0"/>
          <w:marTop w:val="180"/>
          <w:marBottom w:val="0"/>
          <w:divBdr>
            <w:top w:val="none" w:sz="0" w:space="0" w:color="auto"/>
            <w:left w:val="none" w:sz="0" w:space="0" w:color="auto"/>
            <w:bottom w:val="none" w:sz="0" w:space="0" w:color="auto"/>
            <w:right w:val="none" w:sz="0" w:space="0" w:color="auto"/>
          </w:divBdr>
        </w:div>
        <w:div w:id="1990357868">
          <w:marLeft w:val="0"/>
          <w:marRight w:val="0"/>
          <w:marTop w:val="180"/>
          <w:marBottom w:val="0"/>
          <w:divBdr>
            <w:top w:val="none" w:sz="0" w:space="0" w:color="auto"/>
            <w:left w:val="none" w:sz="0" w:space="0" w:color="auto"/>
            <w:bottom w:val="none" w:sz="0" w:space="0" w:color="auto"/>
            <w:right w:val="none" w:sz="0" w:space="0" w:color="auto"/>
          </w:divBdr>
        </w:div>
        <w:div w:id="366377259">
          <w:marLeft w:val="0"/>
          <w:marRight w:val="0"/>
          <w:marTop w:val="180"/>
          <w:marBottom w:val="0"/>
          <w:divBdr>
            <w:top w:val="none" w:sz="0" w:space="0" w:color="auto"/>
            <w:left w:val="none" w:sz="0" w:space="0" w:color="auto"/>
            <w:bottom w:val="none" w:sz="0" w:space="0" w:color="auto"/>
            <w:right w:val="none" w:sz="0" w:space="0" w:color="auto"/>
          </w:divBdr>
        </w:div>
        <w:div w:id="592476959">
          <w:marLeft w:val="0"/>
          <w:marRight w:val="0"/>
          <w:marTop w:val="180"/>
          <w:marBottom w:val="0"/>
          <w:divBdr>
            <w:top w:val="none" w:sz="0" w:space="0" w:color="auto"/>
            <w:left w:val="none" w:sz="0" w:space="0" w:color="auto"/>
            <w:bottom w:val="none" w:sz="0" w:space="0" w:color="auto"/>
            <w:right w:val="none" w:sz="0" w:space="0" w:color="auto"/>
          </w:divBdr>
        </w:div>
        <w:div w:id="33314513">
          <w:marLeft w:val="0"/>
          <w:marRight w:val="0"/>
          <w:marTop w:val="180"/>
          <w:marBottom w:val="0"/>
          <w:divBdr>
            <w:top w:val="none" w:sz="0" w:space="0" w:color="auto"/>
            <w:left w:val="none" w:sz="0" w:space="0" w:color="auto"/>
            <w:bottom w:val="none" w:sz="0" w:space="0" w:color="auto"/>
            <w:right w:val="none" w:sz="0" w:space="0" w:color="auto"/>
          </w:divBdr>
        </w:div>
        <w:div w:id="564146380">
          <w:marLeft w:val="0"/>
          <w:marRight w:val="0"/>
          <w:marTop w:val="180"/>
          <w:marBottom w:val="0"/>
          <w:divBdr>
            <w:top w:val="none" w:sz="0" w:space="0" w:color="auto"/>
            <w:left w:val="none" w:sz="0" w:space="0" w:color="auto"/>
            <w:bottom w:val="none" w:sz="0" w:space="0" w:color="auto"/>
            <w:right w:val="none" w:sz="0" w:space="0" w:color="auto"/>
          </w:divBdr>
        </w:div>
        <w:div w:id="156457939">
          <w:marLeft w:val="0"/>
          <w:marRight w:val="0"/>
          <w:marTop w:val="180"/>
          <w:marBottom w:val="0"/>
          <w:divBdr>
            <w:top w:val="none" w:sz="0" w:space="0" w:color="auto"/>
            <w:left w:val="none" w:sz="0" w:space="0" w:color="auto"/>
            <w:bottom w:val="none" w:sz="0" w:space="0" w:color="auto"/>
            <w:right w:val="none" w:sz="0" w:space="0" w:color="auto"/>
          </w:divBdr>
        </w:div>
        <w:div w:id="1666471615">
          <w:marLeft w:val="0"/>
          <w:marRight w:val="0"/>
          <w:marTop w:val="180"/>
          <w:marBottom w:val="0"/>
          <w:divBdr>
            <w:top w:val="none" w:sz="0" w:space="0" w:color="auto"/>
            <w:left w:val="none" w:sz="0" w:space="0" w:color="auto"/>
            <w:bottom w:val="none" w:sz="0" w:space="0" w:color="auto"/>
            <w:right w:val="none" w:sz="0" w:space="0" w:color="auto"/>
          </w:divBdr>
        </w:div>
        <w:div w:id="1956907506">
          <w:marLeft w:val="0"/>
          <w:marRight w:val="0"/>
          <w:marTop w:val="180"/>
          <w:marBottom w:val="0"/>
          <w:divBdr>
            <w:top w:val="none" w:sz="0" w:space="0" w:color="auto"/>
            <w:left w:val="none" w:sz="0" w:space="0" w:color="auto"/>
            <w:bottom w:val="none" w:sz="0" w:space="0" w:color="auto"/>
            <w:right w:val="none" w:sz="0" w:space="0" w:color="auto"/>
          </w:divBdr>
        </w:div>
        <w:div w:id="147551287">
          <w:marLeft w:val="0"/>
          <w:marRight w:val="0"/>
          <w:marTop w:val="180"/>
          <w:marBottom w:val="0"/>
          <w:divBdr>
            <w:top w:val="none" w:sz="0" w:space="0" w:color="auto"/>
            <w:left w:val="none" w:sz="0" w:space="0" w:color="auto"/>
            <w:bottom w:val="none" w:sz="0" w:space="0" w:color="auto"/>
            <w:right w:val="none" w:sz="0" w:space="0" w:color="auto"/>
          </w:divBdr>
        </w:div>
        <w:div w:id="1897082129">
          <w:marLeft w:val="0"/>
          <w:marRight w:val="0"/>
          <w:marTop w:val="0"/>
          <w:marBottom w:val="0"/>
          <w:divBdr>
            <w:top w:val="none" w:sz="0" w:space="0" w:color="auto"/>
            <w:left w:val="none" w:sz="0" w:space="0" w:color="auto"/>
            <w:bottom w:val="none" w:sz="0" w:space="0" w:color="auto"/>
            <w:right w:val="none" w:sz="0" w:space="0" w:color="auto"/>
          </w:divBdr>
          <w:divsChild>
            <w:div w:id="202791488">
              <w:marLeft w:val="0"/>
              <w:marRight w:val="0"/>
              <w:marTop w:val="0"/>
              <w:marBottom w:val="0"/>
              <w:divBdr>
                <w:top w:val="none" w:sz="0" w:space="0" w:color="auto"/>
                <w:left w:val="none" w:sz="0" w:space="0" w:color="auto"/>
                <w:bottom w:val="none" w:sz="0" w:space="0" w:color="auto"/>
                <w:right w:val="none" w:sz="0" w:space="0" w:color="auto"/>
              </w:divBdr>
            </w:div>
          </w:divsChild>
        </w:div>
        <w:div w:id="1974867495">
          <w:marLeft w:val="0"/>
          <w:marRight w:val="0"/>
          <w:marTop w:val="0"/>
          <w:marBottom w:val="0"/>
          <w:divBdr>
            <w:top w:val="none" w:sz="0" w:space="0" w:color="auto"/>
            <w:left w:val="none" w:sz="0" w:space="0" w:color="auto"/>
            <w:bottom w:val="none" w:sz="0" w:space="0" w:color="auto"/>
            <w:right w:val="none" w:sz="0" w:space="0" w:color="auto"/>
          </w:divBdr>
          <w:divsChild>
            <w:div w:id="1828479019">
              <w:marLeft w:val="0"/>
              <w:marRight w:val="0"/>
              <w:marTop w:val="0"/>
              <w:marBottom w:val="0"/>
              <w:divBdr>
                <w:top w:val="none" w:sz="0" w:space="0" w:color="auto"/>
                <w:left w:val="none" w:sz="0" w:space="0" w:color="auto"/>
                <w:bottom w:val="none" w:sz="0" w:space="0" w:color="auto"/>
                <w:right w:val="none" w:sz="0" w:space="0" w:color="auto"/>
              </w:divBdr>
            </w:div>
          </w:divsChild>
        </w:div>
        <w:div w:id="1462454488">
          <w:marLeft w:val="0"/>
          <w:marRight w:val="0"/>
          <w:marTop w:val="180"/>
          <w:marBottom w:val="0"/>
          <w:divBdr>
            <w:top w:val="none" w:sz="0" w:space="0" w:color="auto"/>
            <w:left w:val="none" w:sz="0" w:space="0" w:color="auto"/>
            <w:bottom w:val="none" w:sz="0" w:space="0" w:color="auto"/>
            <w:right w:val="none" w:sz="0" w:space="0" w:color="auto"/>
          </w:divBdr>
        </w:div>
        <w:div w:id="744573535">
          <w:marLeft w:val="0"/>
          <w:marRight w:val="0"/>
          <w:marTop w:val="180"/>
          <w:marBottom w:val="0"/>
          <w:divBdr>
            <w:top w:val="none" w:sz="0" w:space="0" w:color="auto"/>
            <w:left w:val="none" w:sz="0" w:space="0" w:color="auto"/>
            <w:bottom w:val="none" w:sz="0" w:space="0" w:color="auto"/>
            <w:right w:val="none" w:sz="0" w:space="0" w:color="auto"/>
          </w:divBdr>
        </w:div>
        <w:div w:id="774326775">
          <w:marLeft w:val="0"/>
          <w:marRight w:val="0"/>
          <w:marTop w:val="180"/>
          <w:marBottom w:val="0"/>
          <w:divBdr>
            <w:top w:val="none" w:sz="0" w:space="0" w:color="auto"/>
            <w:left w:val="none" w:sz="0" w:space="0" w:color="auto"/>
            <w:bottom w:val="none" w:sz="0" w:space="0" w:color="auto"/>
            <w:right w:val="none" w:sz="0" w:space="0" w:color="auto"/>
          </w:divBdr>
        </w:div>
        <w:div w:id="1114592303">
          <w:marLeft w:val="0"/>
          <w:marRight w:val="0"/>
          <w:marTop w:val="0"/>
          <w:marBottom w:val="0"/>
          <w:divBdr>
            <w:top w:val="none" w:sz="0" w:space="0" w:color="auto"/>
            <w:left w:val="none" w:sz="0" w:space="0" w:color="auto"/>
            <w:bottom w:val="none" w:sz="0" w:space="0" w:color="auto"/>
            <w:right w:val="none" w:sz="0" w:space="0" w:color="auto"/>
          </w:divBdr>
          <w:divsChild>
            <w:div w:id="453522551">
              <w:marLeft w:val="0"/>
              <w:marRight w:val="0"/>
              <w:marTop w:val="0"/>
              <w:marBottom w:val="0"/>
              <w:divBdr>
                <w:top w:val="none" w:sz="0" w:space="0" w:color="auto"/>
                <w:left w:val="none" w:sz="0" w:space="0" w:color="auto"/>
                <w:bottom w:val="none" w:sz="0" w:space="0" w:color="auto"/>
                <w:right w:val="none" w:sz="0" w:space="0" w:color="auto"/>
              </w:divBdr>
            </w:div>
          </w:divsChild>
        </w:div>
        <w:div w:id="343437046">
          <w:marLeft w:val="0"/>
          <w:marRight w:val="0"/>
          <w:marTop w:val="0"/>
          <w:marBottom w:val="0"/>
          <w:divBdr>
            <w:top w:val="none" w:sz="0" w:space="0" w:color="auto"/>
            <w:left w:val="none" w:sz="0" w:space="0" w:color="auto"/>
            <w:bottom w:val="none" w:sz="0" w:space="0" w:color="auto"/>
            <w:right w:val="none" w:sz="0" w:space="0" w:color="auto"/>
          </w:divBdr>
          <w:divsChild>
            <w:div w:id="635526952">
              <w:marLeft w:val="0"/>
              <w:marRight w:val="0"/>
              <w:marTop w:val="0"/>
              <w:marBottom w:val="0"/>
              <w:divBdr>
                <w:top w:val="none" w:sz="0" w:space="0" w:color="auto"/>
                <w:left w:val="none" w:sz="0" w:space="0" w:color="auto"/>
                <w:bottom w:val="none" w:sz="0" w:space="0" w:color="auto"/>
                <w:right w:val="none" w:sz="0" w:space="0" w:color="auto"/>
              </w:divBdr>
            </w:div>
          </w:divsChild>
        </w:div>
        <w:div w:id="85420681">
          <w:marLeft w:val="0"/>
          <w:marRight w:val="0"/>
          <w:marTop w:val="180"/>
          <w:marBottom w:val="0"/>
          <w:divBdr>
            <w:top w:val="none" w:sz="0" w:space="0" w:color="auto"/>
            <w:left w:val="none" w:sz="0" w:space="0" w:color="auto"/>
            <w:bottom w:val="none" w:sz="0" w:space="0" w:color="auto"/>
            <w:right w:val="none" w:sz="0" w:space="0" w:color="auto"/>
          </w:divBdr>
        </w:div>
        <w:div w:id="708258446">
          <w:marLeft w:val="0"/>
          <w:marRight w:val="0"/>
          <w:marTop w:val="180"/>
          <w:marBottom w:val="0"/>
          <w:divBdr>
            <w:top w:val="none" w:sz="0" w:space="0" w:color="auto"/>
            <w:left w:val="none" w:sz="0" w:space="0" w:color="auto"/>
            <w:bottom w:val="none" w:sz="0" w:space="0" w:color="auto"/>
            <w:right w:val="none" w:sz="0" w:space="0" w:color="auto"/>
          </w:divBdr>
        </w:div>
        <w:div w:id="736829102">
          <w:marLeft w:val="0"/>
          <w:marRight w:val="0"/>
          <w:marTop w:val="0"/>
          <w:marBottom w:val="0"/>
          <w:divBdr>
            <w:top w:val="none" w:sz="0" w:space="0" w:color="auto"/>
            <w:left w:val="none" w:sz="0" w:space="0" w:color="auto"/>
            <w:bottom w:val="none" w:sz="0" w:space="0" w:color="auto"/>
            <w:right w:val="none" w:sz="0" w:space="0" w:color="auto"/>
          </w:divBdr>
        </w:div>
        <w:div w:id="305404193">
          <w:marLeft w:val="0"/>
          <w:marRight w:val="0"/>
          <w:marTop w:val="0"/>
          <w:marBottom w:val="0"/>
          <w:divBdr>
            <w:top w:val="none" w:sz="0" w:space="0" w:color="auto"/>
            <w:left w:val="none" w:sz="0" w:space="0" w:color="auto"/>
            <w:bottom w:val="none" w:sz="0" w:space="0" w:color="auto"/>
            <w:right w:val="none" w:sz="0" w:space="0" w:color="auto"/>
          </w:divBdr>
        </w:div>
        <w:div w:id="400102616">
          <w:marLeft w:val="0"/>
          <w:marRight w:val="0"/>
          <w:marTop w:val="0"/>
          <w:marBottom w:val="0"/>
          <w:divBdr>
            <w:top w:val="none" w:sz="0" w:space="0" w:color="auto"/>
            <w:left w:val="none" w:sz="0" w:space="0" w:color="auto"/>
            <w:bottom w:val="none" w:sz="0" w:space="0" w:color="auto"/>
            <w:right w:val="none" w:sz="0" w:space="0" w:color="auto"/>
          </w:divBdr>
        </w:div>
        <w:div w:id="833715930">
          <w:marLeft w:val="0"/>
          <w:marRight w:val="0"/>
          <w:marTop w:val="0"/>
          <w:marBottom w:val="0"/>
          <w:divBdr>
            <w:top w:val="none" w:sz="0" w:space="0" w:color="auto"/>
            <w:left w:val="none" w:sz="0" w:space="0" w:color="auto"/>
            <w:bottom w:val="none" w:sz="0" w:space="0" w:color="auto"/>
            <w:right w:val="none" w:sz="0" w:space="0" w:color="auto"/>
          </w:divBdr>
        </w:div>
        <w:div w:id="855071776">
          <w:marLeft w:val="0"/>
          <w:marRight w:val="0"/>
          <w:marTop w:val="0"/>
          <w:marBottom w:val="0"/>
          <w:divBdr>
            <w:top w:val="none" w:sz="0" w:space="0" w:color="auto"/>
            <w:left w:val="none" w:sz="0" w:space="0" w:color="auto"/>
            <w:bottom w:val="none" w:sz="0" w:space="0" w:color="auto"/>
            <w:right w:val="none" w:sz="0" w:space="0" w:color="auto"/>
          </w:divBdr>
          <w:divsChild>
            <w:div w:id="243614242">
              <w:marLeft w:val="0"/>
              <w:marRight w:val="0"/>
              <w:marTop w:val="0"/>
              <w:marBottom w:val="0"/>
              <w:divBdr>
                <w:top w:val="none" w:sz="0" w:space="0" w:color="auto"/>
                <w:left w:val="none" w:sz="0" w:space="0" w:color="auto"/>
                <w:bottom w:val="none" w:sz="0" w:space="0" w:color="auto"/>
                <w:right w:val="none" w:sz="0" w:space="0" w:color="auto"/>
              </w:divBdr>
            </w:div>
          </w:divsChild>
        </w:div>
        <w:div w:id="813985003">
          <w:marLeft w:val="0"/>
          <w:marRight w:val="0"/>
          <w:marTop w:val="0"/>
          <w:marBottom w:val="0"/>
          <w:divBdr>
            <w:top w:val="none" w:sz="0" w:space="0" w:color="auto"/>
            <w:left w:val="none" w:sz="0" w:space="0" w:color="auto"/>
            <w:bottom w:val="none" w:sz="0" w:space="0" w:color="auto"/>
            <w:right w:val="none" w:sz="0" w:space="0" w:color="auto"/>
          </w:divBdr>
          <w:divsChild>
            <w:div w:id="1419332564">
              <w:marLeft w:val="0"/>
              <w:marRight w:val="0"/>
              <w:marTop w:val="0"/>
              <w:marBottom w:val="0"/>
              <w:divBdr>
                <w:top w:val="none" w:sz="0" w:space="0" w:color="auto"/>
                <w:left w:val="none" w:sz="0" w:space="0" w:color="auto"/>
                <w:bottom w:val="none" w:sz="0" w:space="0" w:color="auto"/>
                <w:right w:val="none" w:sz="0" w:space="0" w:color="auto"/>
              </w:divBdr>
            </w:div>
          </w:divsChild>
        </w:div>
        <w:div w:id="455370813">
          <w:marLeft w:val="0"/>
          <w:marRight w:val="0"/>
          <w:marTop w:val="0"/>
          <w:marBottom w:val="0"/>
          <w:divBdr>
            <w:top w:val="none" w:sz="0" w:space="0" w:color="auto"/>
            <w:left w:val="none" w:sz="0" w:space="0" w:color="auto"/>
            <w:bottom w:val="none" w:sz="0" w:space="0" w:color="auto"/>
            <w:right w:val="none" w:sz="0" w:space="0" w:color="auto"/>
          </w:divBdr>
          <w:divsChild>
            <w:div w:id="274681542">
              <w:marLeft w:val="0"/>
              <w:marRight w:val="0"/>
              <w:marTop w:val="0"/>
              <w:marBottom w:val="0"/>
              <w:divBdr>
                <w:top w:val="none" w:sz="0" w:space="0" w:color="auto"/>
                <w:left w:val="none" w:sz="0" w:space="0" w:color="auto"/>
                <w:bottom w:val="none" w:sz="0" w:space="0" w:color="auto"/>
                <w:right w:val="none" w:sz="0" w:space="0" w:color="auto"/>
              </w:divBdr>
            </w:div>
          </w:divsChild>
        </w:div>
        <w:div w:id="574050700">
          <w:marLeft w:val="0"/>
          <w:marRight w:val="0"/>
          <w:marTop w:val="0"/>
          <w:marBottom w:val="0"/>
          <w:divBdr>
            <w:top w:val="none" w:sz="0" w:space="0" w:color="auto"/>
            <w:left w:val="none" w:sz="0" w:space="0" w:color="auto"/>
            <w:bottom w:val="none" w:sz="0" w:space="0" w:color="auto"/>
            <w:right w:val="none" w:sz="0" w:space="0" w:color="auto"/>
          </w:divBdr>
          <w:divsChild>
            <w:div w:id="476151501">
              <w:marLeft w:val="0"/>
              <w:marRight w:val="0"/>
              <w:marTop w:val="0"/>
              <w:marBottom w:val="0"/>
              <w:divBdr>
                <w:top w:val="none" w:sz="0" w:space="0" w:color="auto"/>
                <w:left w:val="none" w:sz="0" w:space="0" w:color="auto"/>
                <w:bottom w:val="none" w:sz="0" w:space="0" w:color="auto"/>
                <w:right w:val="none" w:sz="0" w:space="0" w:color="auto"/>
              </w:divBdr>
            </w:div>
          </w:divsChild>
        </w:div>
        <w:div w:id="330764537">
          <w:marLeft w:val="0"/>
          <w:marRight w:val="0"/>
          <w:marTop w:val="0"/>
          <w:marBottom w:val="0"/>
          <w:divBdr>
            <w:top w:val="none" w:sz="0" w:space="0" w:color="auto"/>
            <w:left w:val="none" w:sz="0" w:space="0" w:color="auto"/>
            <w:bottom w:val="none" w:sz="0" w:space="0" w:color="auto"/>
            <w:right w:val="none" w:sz="0" w:space="0" w:color="auto"/>
          </w:divBdr>
          <w:divsChild>
            <w:div w:id="387266478">
              <w:marLeft w:val="0"/>
              <w:marRight w:val="0"/>
              <w:marTop w:val="0"/>
              <w:marBottom w:val="0"/>
              <w:divBdr>
                <w:top w:val="none" w:sz="0" w:space="0" w:color="auto"/>
                <w:left w:val="none" w:sz="0" w:space="0" w:color="auto"/>
                <w:bottom w:val="none" w:sz="0" w:space="0" w:color="auto"/>
                <w:right w:val="none" w:sz="0" w:space="0" w:color="auto"/>
              </w:divBdr>
            </w:div>
          </w:divsChild>
        </w:div>
        <w:div w:id="710768584">
          <w:marLeft w:val="0"/>
          <w:marRight w:val="0"/>
          <w:marTop w:val="0"/>
          <w:marBottom w:val="0"/>
          <w:divBdr>
            <w:top w:val="none" w:sz="0" w:space="0" w:color="auto"/>
            <w:left w:val="none" w:sz="0" w:space="0" w:color="auto"/>
            <w:bottom w:val="none" w:sz="0" w:space="0" w:color="auto"/>
            <w:right w:val="none" w:sz="0" w:space="0" w:color="auto"/>
          </w:divBdr>
          <w:divsChild>
            <w:div w:id="694959049">
              <w:marLeft w:val="0"/>
              <w:marRight w:val="0"/>
              <w:marTop w:val="0"/>
              <w:marBottom w:val="0"/>
              <w:divBdr>
                <w:top w:val="none" w:sz="0" w:space="0" w:color="auto"/>
                <w:left w:val="none" w:sz="0" w:space="0" w:color="auto"/>
                <w:bottom w:val="none" w:sz="0" w:space="0" w:color="auto"/>
                <w:right w:val="none" w:sz="0" w:space="0" w:color="auto"/>
              </w:divBdr>
            </w:div>
          </w:divsChild>
        </w:div>
        <w:div w:id="868028244">
          <w:marLeft w:val="0"/>
          <w:marRight w:val="0"/>
          <w:marTop w:val="0"/>
          <w:marBottom w:val="0"/>
          <w:divBdr>
            <w:top w:val="none" w:sz="0" w:space="0" w:color="auto"/>
            <w:left w:val="none" w:sz="0" w:space="0" w:color="auto"/>
            <w:bottom w:val="none" w:sz="0" w:space="0" w:color="auto"/>
            <w:right w:val="none" w:sz="0" w:space="0" w:color="auto"/>
          </w:divBdr>
          <w:divsChild>
            <w:div w:id="1803884370">
              <w:marLeft w:val="0"/>
              <w:marRight w:val="0"/>
              <w:marTop w:val="0"/>
              <w:marBottom w:val="0"/>
              <w:divBdr>
                <w:top w:val="none" w:sz="0" w:space="0" w:color="auto"/>
                <w:left w:val="none" w:sz="0" w:space="0" w:color="auto"/>
                <w:bottom w:val="none" w:sz="0" w:space="0" w:color="auto"/>
                <w:right w:val="none" w:sz="0" w:space="0" w:color="auto"/>
              </w:divBdr>
            </w:div>
          </w:divsChild>
        </w:div>
        <w:div w:id="398863905">
          <w:marLeft w:val="0"/>
          <w:marRight w:val="0"/>
          <w:marTop w:val="0"/>
          <w:marBottom w:val="0"/>
          <w:divBdr>
            <w:top w:val="none" w:sz="0" w:space="0" w:color="auto"/>
            <w:left w:val="none" w:sz="0" w:space="0" w:color="auto"/>
            <w:bottom w:val="none" w:sz="0" w:space="0" w:color="auto"/>
            <w:right w:val="none" w:sz="0" w:space="0" w:color="auto"/>
          </w:divBdr>
          <w:divsChild>
            <w:div w:id="644894059">
              <w:marLeft w:val="0"/>
              <w:marRight w:val="0"/>
              <w:marTop w:val="0"/>
              <w:marBottom w:val="0"/>
              <w:divBdr>
                <w:top w:val="none" w:sz="0" w:space="0" w:color="auto"/>
                <w:left w:val="none" w:sz="0" w:space="0" w:color="auto"/>
                <w:bottom w:val="none" w:sz="0" w:space="0" w:color="auto"/>
                <w:right w:val="none" w:sz="0" w:space="0" w:color="auto"/>
              </w:divBdr>
            </w:div>
          </w:divsChild>
        </w:div>
        <w:div w:id="281768337">
          <w:marLeft w:val="0"/>
          <w:marRight w:val="0"/>
          <w:marTop w:val="0"/>
          <w:marBottom w:val="0"/>
          <w:divBdr>
            <w:top w:val="none" w:sz="0" w:space="0" w:color="auto"/>
            <w:left w:val="none" w:sz="0" w:space="0" w:color="auto"/>
            <w:bottom w:val="none" w:sz="0" w:space="0" w:color="auto"/>
            <w:right w:val="none" w:sz="0" w:space="0" w:color="auto"/>
          </w:divBdr>
          <w:divsChild>
            <w:div w:id="1078475013">
              <w:marLeft w:val="0"/>
              <w:marRight w:val="0"/>
              <w:marTop w:val="0"/>
              <w:marBottom w:val="0"/>
              <w:divBdr>
                <w:top w:val="none" w:sz="0" w:space="0" w:color="auto"/>
                <w:left w:val="none" w:sz="0" w:space="0" w:color="auto"/>
                <w:bottom w:val="none" w:sz="0" w:space="0" w:color="auto"/>
                <w:right w:val="none" w:sz="0" w:space="0" w:color="auto"/>
              </w:divBdr>
            </w:div>
          </w:divsChild>
        </w:div>
        <w:div w:id="8335928">
          <w:marLeft w:val="0"/>
          <w:marRight w:val="0"/>
          <w:marTop w:val="0"/>
          <w:marBottom w:val="0"/>
          <w:divBdr>
            <w:top w:val="none" w:sz="0" w:space="0" w:color="auto"/>
            <w:left w:val="none" w:sz="0" w:space="0" w:color="auto"/>
            <w:bottom w:val="none" w:sz="0" w:space="0" w:color="auto"/>
            <w:right w:val="none" w:sz="0" w:space="0" w:color="auto"/>
          </w:divBdr>
          <w:divsChild>
            <w:div w:id="54351701">
              <w:marLeft w:val="0"/>
              <w:marRight w:val="0"/>
              <w:marTop w:val="0"/>
              <w:marBottom w:val="0"/>
              <w:divBdr>
                <w:top w:val="none" w:sz="0" w:space="0" w:color="auto"/>
                <w:left w:val="none" w:sz="0" w:space="0" w:color="auto"/>
                <w:bottom w:val="none" w:sz="0" w:space="0" w:color="auto"/>
                <w:right w:val="none" w:sz="0" w:space="0" w:color="auto"/>
              </w:divBdr>
            </w:div>
          </w:divsChild>
        </w:div>
        <w:div w:id="1667055042">
          <w:marLeft w:val="0"/>
          <w:marRight w:val="0"/>
          <w:marTop w:val="0"/>
          <w:marBottom w:val="0"/>
          <w:divBdr>
            <w:top w:val="none" w:sz="0" w:space="0" w:color="auto"/>
            <w:left w:val="none" w:sz="0" w:space="0" w:color="auto"/>
            <w:bottom w:val="none" w:sz="0" w:space="0" w:color="auto"/>
            <w:right w:val="none" w:sz="0" w:space="0" w:color="auto"/>
          </w:divBdr>
          <w:divsChild>
            <w:div w:id="707147789">
              <w:marLeft w:val="0"/>
              <w:marRight w:val="0"/>
              <w:marTop w:val="0"/>
              <w:marBottom w:val="0"/>
              <w:divBdr>
                <w:top w:val="none" w:sz="0" w:space="0" w:color="auto"/>
                <w:left w:val="none" w:sz="0" w:space="0" w:color="auto"/>
                <w:bottom w:val="none" w:sz="0" w:space="0" w:color="auto"/>
                <w:right w:val="none" w:sz="0" w:space="0" w:color="auto"/>
              </w:divBdr>
            </w:div>
          </w:divsChild>
        </w:div>
        <w:div w:id="1498614752">
          <w:marLeft w:val="0"/>
          <w:marRight w:val="0"/>
          <w:marTop w:val="0"/>
          <w:marBottom w:val="0"/>
          <w:divBdr>
            <w:top w:val="none" w:sz="0" w:space="0" w:color="auto"/>
            <w:left w:val="none" w:sz="0" w:space="0" w:color="auto"/>
            <w:bottom w:val="none" w:sz="0" w:space="0" w:color="auto"/>
            <w:right w:val="none" w:sz="0" w:space="0" w:color="auto"/>
          </w:divBdr>
          <w:divsChild>
            <w:div w:id="1399355603">
              <w:marLeft w:val="0"/>
              <w:marRight w:val="0"/>
              <w:marTop w:val="0"/>
              <w:marBottom w:val="0"/>
              <w:divBdr>
                <w:top w:val="none" w:sz="0" w:space="0" w:color="auto"/>
                <w:left w:val="none" w:sz="0" w:space="0" w:color="auto"/>
                <w:bottom w:val="none" w:sz="0" w:space="0" w:color="auto"/>
                <w:right w:val="none" w:sz="0" w:space="0" w:color="auto"/>
              </w:divBdr>
            </w:div>
          </w:divsChild>
        </w:div>
        <w:div w:id="1086464129">
          <w:marLeft w:val="0"/>
          <w:marRight w:val="0"/>
          <w:marTop w:val="0"/>
          <w:marBottom w:val="0"/>
          <w:divBdr>
            <w:top w:val="none" w:sz="0" w:space="0" w:color="auto"/>
            <w:left w:val="none" w:sz="0" w:space="0" w:color="auto"/>
            <w:bottom w:val="none" w:sz="0" w:space="0" w:color="auto"/>
            <w:right w:val="none" w:sz="0" w:space="0" w:color="auto"/>
          </w:divBdr>
          <w:divsChild>
            <w:div w:id="716592072">
              <w:marLeft w:val="0"/>
              <w:marRight w:val="0"/>
              <w:marTop w:val="0"/>
              <w:marBottom w:val="0"/>
              <w:divBdr>
                <w:top w:val="none" w:sz="0" w:space="0" w:color="auto"/>
                <w:left w:val="none" w:sz="0" w:space="0" w:color="auto"/>
                <w:bottom w:val="none" w:sz="0" w:space="0" w:color="auto"/>
                <w:right w:val="none" w:sz="0" w:space="0" w:color="auto"/>
              </w:divBdr>
            </w:div>
          </w:divsChild>
        </w:div>
        <w:div w:id="376467997">
          <w:marLeft w:val="0"/>
          <w:marRight w:val="0"/>
          <w:marTop w:val="0"/>
          <w:marBottom w:val="0"/>
          <w:divBdr>
            <w:top w:val="none" w:sz="0" w:space="0" w:color="auto"/>
            <w:left w:val="none" w:sz="0" w:space="0" w:color="auto"/>
            <w:bottom w:val="none" w:sz="0" w:space="0" w:color="auto"/>
            <w:right w:val="none" w:sz="0" w:space="0" w:color="auto"/>
          </w:divBdr>
          <w:divsChild>
            <w:div w:id="2013946020">
              <w:marLeft w:val="0"/>
              <w:marRight w:val="0"/>
              <w:marTop w:val="0"/>
              <w:marBottom w:val="0"/>
              <w:divBdr>
                <w:top w:val="none" w:sz="0" w:space="0" w:color="auto"/>
                <w:left w:val="none" w:sz="0" w:space="0" w:color="auto"/>
                <w:bottom w:val="none" w:sz="0" w:space="0" w:color="auto"/>
                <w:right w:val="none" w:sz="0" w:space="0" w:color="auto"/>
              </w:divBdr>
            </w:div>
          </w:divsChild>
        </w:div>
        <w:div w:id="262735480">
          <w:marLeft w:val="0"/>
          <w:marRight w:val="0"/>
          <w:marTop w:val="0"/>
          <w:marBottom w:val="0"/>
          <w:divBdr>
            <w:top w:val="none" w:sz="0" w:space="0" w:color="auto"/>
            <w:left w:val="none" w:sz="0" w:space="0" w:color="auto"/>
            <w:bottom w:val="none" w:sz="0" w:space="0" w:color="auto"/>
            <w:right w:val="none" w:sz="0" w:space="0" w:color="auto"/>
          </w:divBdr>
          <w:divsChild>
            <w:div w:id="1963539140">
              <w:marLeft w:val="0"/>
              <w:marRight w:val="0"/>
              <w:marTop w:val="0"/>
              <w:marBottom w:val="0"/>
              <w:divBdr>
                <w:top w:val="none" w:sz="0" w:space="0" w:color="auto"/>
                <w:left w:val="none" w:sz="0" w:space="0" w:color="auto"/>
                <w:bottom w:val="none" w:sz="0" w:space="0" w:color="auto"/>
                <w:right w:val="none" w:sz="0" w:space="0" w:color="auto"/>
              </w:divBdr>
            </w:div>
          </w:divsChild>
        </w:div>
        <w:div w:id="952176052">
          <w:marLeft w:val="0"/>
          <w:marRight w:val="0"/>
          <w:marTop w:val="0"/>
          <w:marBottom w:val="0"/>
          <w:divBdr>
            <w:top w:val="none" w:sz="0" w:space="0" w:color="auto"/>
            <w:left w:val="none" w:sz="0" w:space="0" w:color="auto"/>
            <w:bottom w:val="none" w:sz="0" w:space="0" w:color="auto"/>
            <w:right w:val="none" w:sz="0" w:space="0" w:color="auto"/>
          </w:divBdr>
          <w:divsChild>
            <w:div w:id="913047807">
              <w:marLeft w:val="0"/>
              <w:marRight w:val="0"/>
              <w:marTop w:val="0"/>
              <w:marBottom w:val="0"/>
              <w:divBdr>
                <w:top w:val="none" w:sz="0" w:space="0" w:color="auto"/>
                <w:left w:val="none" w:sz="0" w:space="0" w:color="auto"/>
                <w:bottom w:val="none" w:sz="0" w:space="0" w:color="auto"/>
                <w:right w:val="none" w:sz="0" w:space="0" w:color="auto"/>
              </w:divBdr>
            </w:div>
          </w:divsChild>
        </w:div>
        <w:div w:id="1168641488">
          <w:marLeft w:val="0"/>
          <w:marRight w:val="0"/>
          <w:marTop w:val="0"/>
          <w:marBottom w:val="0"/>
          <w:divBdr>
            <w:top w:val="none" w:sz="0" w:space="0" w:color="auto"/>
            <w:left w:val="none" w:sz="0" w:space="0" w:color="auto"/>
            <w:bottom w:val="none" w:sz="0" w:space="0" w:color="auto"/>
            <w:right w:val="none" w:sz="0" w:space="0" w:color="auto"/>
          </w:divBdr>
        </w:div>
        <w:div w:id="403727195">
          <w:marLeft w:val="0"/>
          <w:marRight w:val="0"/>
          <w:marTop w:val="0"/>
          <w:marBottom w:val="0"/>
          <w:divBdr>
            <w:top w:val="none" w:sz="0" w:space="0" w:color="auto"/>
            <w:left w:val="none" w:sz="0" w:space="0" w:color="auto"/>
            <w:bottom w:val="none" w:sz="0" w:space="0" w:color="auto"/>
            <w:right w:val="none" w:sz="0" w:space="0" w:color="auto"/>
          </w:divBdr>
          <w:divsChild>
            <w:div w:id="9066242">
              <w:marLeft w:val="0"/>
              <w:marRight w:val="0"/>
              <w:marTop w:val="0"/>
              <w:marBottom w:val="0"/>
              <w:divBdr>
                <w:top w:val="none" w:sz="0" w:space="0" w:color="auto"/>
                <w:left w:val="none" w:sz="0" w:space="0" w:color="auto"/>
                <w:bottom w:val="none" w:sz="0" w:space="0" w:color="auto"/>
                <w:right w:val="none" w:sz="0" w:space="0" w:color="auto"/>
              </w:divBdr>
            </w:div>
          </w:divsChild>
        </w:div>
        <w:div w:id="1563783981">
          <w:marLeft w:val="0"/>
          <w:marRight w:val="0"/>
          <w:marTop w:val="0"/>
          <w:marBottom w:val="0"/>
          <w:divBdr>
            <w:top w:val="none" w:sz="0" w:space="0" w:color="auto"/>
            <w:left w:val="none" w:sz="0" w:space="0" w:color="auto"/>
            <w:bottom w:val="none" w:sz="0" w:space="0" w:color="auto"/>
            <w:right w:val="none" w:sz="0" w:space="0" w:color="auto"/>
          </w:divBdr>
          <w:divsChild>
            <w:div w:id="1001934662">
              <w:marLeft w:val="0"/>
              <w:marRight w:val="0"/>
              <w:marTop w:val="0"/>
              <w:marBottom w:val="0"/>
              <w:divBdr>
                <w:top w:val="none" w:sz="0" w:space="0" w:color="auto"/>
                <w:left w:val="none" w:sz="0" w:space="0" w:color="auto"/>
                <w:bottom w:val="none" w:sz="0" w:space="0" w:color="auto"/>
                <w:right w:val="none" w:sz="0" w:space="0" w:color="auto"/>
              </w:divBdr>
            </w:div>
          </w:divsChild>
        </w:div>
        <w:div w:id="512767816">
          <w:marLeft w:val="0"/>
          <w:marRight w:val="0"/>
          <w:marTop w:val="0"/>
          <w:marBottom w:val="0"/>
          <w:divBdr>
            <w:top w:val="none" w:sz="0" w:space="0" w:color="auto"/>
            <w:left w:val="none" w:sz="0" w:space="0" w:color="auto"/>
            <w:bottom w:val="none" w:sz="0" w:space="0" w:color="auto"/>
            <w:right w:val="none" w:sz="0" w:space="0" w:color="auto"/>
          </w:divBdr>
        </w:div>
        <w:div w:id="1112288351">
          <w:marLeft w:val="0"/>
          <w:marRight w:val="0"/>
          <w:marTop w:val="0"/>
          <w:marBottom w:val="0"/>
          <w:divBdr>
            <w:top w:val="none" w:sz="0" w:space="0" w:color="auto"/>
            <w:left w:val="none" w:sz="0" w:space="0" w:color="auto"/>
            <w:bottom w:val="none" w:sz="0" w:space="0" w:color="auto"/>
            <w:right w:val="none" w:sz="0" w:space="0" w:color="auto"/>
          </w:divBdr>
          <w:divsChild>
            <w:div w:id="1810249083">
              <w:marLeft w:val="0"/>
              <w:marRight w:val="0"/>
              <w:marTop w:val="0"/>
              <w:marBottom w:val="0"/>
              <w:divBdr>
                <w:top w:val="none" w:sz="0" w:space="0" w:color="auto"/>
                <w:left w:val="none" w:sz="0" w:space="0" w:color="auto"/>
                <w:bottom w:val="none" w:sz="0" w:space="0" w:color="auto"/>
                <w:right w:val="none" w:sz="0" w:space="0" w:color="auto"/>
              </w:divBdr>
            </w:div>
          </w:divsChild>
        </w:div>
        <w:div w:id="428935592">
          <w:marLeft w:val="0"/>
          <w:marRight w:val="0"/>
          <w:marTop w:val="0"/>
          <w:marBottom w:val="0"/>
          <w:divBdr>
            <w:top w:val="none" w:sz="0" w:space="0" w:color="auto"/>
            <w:left w:val="none" w:sz="0" w:space="0" w:color="auto"/>
            <w:bottom w:val="none" w:sz="0" w:space="0" w:color="auto"/>
            <w:right w:val="none" w:sz="0" w:space="0" w:color="auto"/>
          </w:divBdr>
          <w:divsChild>
            <w:div w:id="1521773189">
              <w:marLeft w:val="0"/>
              <w:marRight w:val="0"/>
              <w:marTop w:val="0"/>
              <w:marBottom w:val="0"/>
              <w:divBdr>
                <w:top w:val="none" w:sz="0" w:space="0" w:color="auto"/>
                <w:left w:val="none" w:sz="0" w:space="0" w:color="auto"/>
                <w:bottom w:val="none" w:sz="0" w:space="0" w:color="auto"/>
                <w:right w:val="none" w:sz="0" w:space="0" w:color="auto"/>
              </w:divBdr>
            </w:div>
          </w:divsChild>
        </w:div>
        <w:div w:id="1707176149">
          <w:marLeft w:val="0"/>
          <w:marRight w:val="0"/>
          <w:marTop w:val="0"/>
          <w:marBottom w:val="0"/>
          <w:divBdr>
            <w:top w:val="none" w:sz="0" w:space="0" w:color="auto"/>
            <w:left w:val="none" w:sz="0" w:space="0" w:color="auto"/>
            <w:bottom w:val="none" w:sz="0" w:space="0" w:color="auto"/>
            <w:right w:val="none" w:sz="0" w:space="0" w:color="auto"/>
          </w:divBdr>
          <w:divsChild>
            <w:div w:id="2031249231">
              <w:marLeft w:val="0"/>
              <w:marRight w:val="0"/>
              <w:marTop w:val="0"/>
              <w:marBottom w:val="0"/>
              <w:divBdr>
                <w:top w:val="none" w:sz="0" w:space="0" w:color="auto"/>
                <w:left w:val="none" w:sz="0" w:space="0" w:color="auto"/>
                <w:bottom w:val="none" w:sz="0" w:space="0" w:color="auto"/>
                <w:right w:val="none" w:sz="0" w:space="0" w:color="auto"/>
              </w:divBdr>
            </w:div>
          </w:divsChild>
        </w:div>
        <w:div w:id="50229297">
          <w:marLeft w:val="0"/>
          <w:marRight w:val="0"/>
          <w:marTop w:val="0"/>
          <w:marBottom w:val="0"/>
          <w:divBdr>
            <w:top w:val="none" w:sz="0" w:space="0" w:color="auto"/>
            <w:left w:val="none" w:sz="0" w:space="0" w:color="auto"/>
            <w:bottom w:val="none" w:sz="0" w:space="0" w:color="auto"/>
            <w:right w:val="none" w:sz="0" w:space="0" w:color="auto"/>
          </w:divBdr>
          <w:divsChild>
            <w:div w:id="1005933384">
              <w:marLeft w:val="0"/>
              <w:marRight w:val="0"/>
              <w:marTop w:val="0"/>
              <w:marBottom w:val="0"/>
              <w:divBdr>
                <w:top w:val="none" w:sz="0" w:space="0" w:color="auto"/>
                <w:left w:val="none" w:sz="0" w:space="0" w:color="auto"/>
                <w:bottom w:val="none" w:sz="0" w:space="0" w:color="auto"/>
                <w:right w:val="none" w:sz="0" w:space="0" w:color="auto"/>
              </w:divBdr>
            </w:div>
          </w:divsChild>
        </w:div>
        <w:div w:id="778187056">
          <w:marLeft w:val="0"/>
          <w:marRight w:val="0"/>
          <w:marTop w:val="0"/>
          <w:marBottom w:val="0"/>
          <w:divBdr>
            <w:top w:val="none" w:sz="0" w:space="0" w:color="auto"/>
            <w:left w:val="none" w:sz="0" w:space="0" w:color="auto"/>
            <w:bottom w:val="none" w:sz="0" w:space="0" w:color="auto"/>
            <w:right w:val="none" w:sz="0" w:space="0" w:color="auto"/>
          </w:divBdr>
          <w:divsChild>
            <w:div w:id="663095331">
              <w:marLeft w:val="0"/>
              <w:marRight w:val="0"/>
              <w:marTop w:val="0"/>
              <w:marBottom w:val="0"/>
              <w:divBdr>
                <w:top w:val="none" w:sz="0" w:space="0" w:color="auto"/>
                <w:left w:val="none" w:sz="0" w:space="0" w:color="auto"/>
                <w:bottom w:val="none" w:sz="0" w:space="0" w:color="auto"/>
                <w:right w:val="none" w:sz="0" w:space="0" w:color="auto"/>
              </w:divBdr>
            </w:div>
          </w:divsChild>
        </w:div>
        <w:div w:id="1636595254">
          <w:marLeft w:val="0"/>
          <w:marRight w:val="0"/>
          <w:marTop w:val="0"/>
          <w:marBottom w:val="0"/>
          <w:divBdr>
            <w:top w:val="none" w:sz="0" w:space="0" w:color="auto"/>
            <w:left w:val="none" w:sz="0" w:space="0" w:color="auto"/>
            <w:bottom w:val="none" w:sz="0" w:space="0" w:color="auto"/>
            <w:right w:val="none" w:sz="0" w:space="0" w:color="auto"/>
          </w:divBdr>
          <w:divsChild>
            <w:div w:id="551842029">
              <w:marLeft w:val="0"/>
              <w:marRight w:val="0"/>
              <w:marTop w:val="0"/>
              <w:marBottom w:val="0"/>
              <w:divBdr>
                <w:top w:val="none" w:sz="0" w:space="0" w:color="auto"/>
                <w:left w:val="none" w:sz="0" w:space="0" w:color="auto"/>
                <w:bottom w:val="none" w:sz="0" w:space="0" w:color="auto"/>
                <w:right w:val="none" w:sz="0" w:space="0" w:color="auto"/>
              </w:divBdr>
            </w:div>
          </w:divsChild>
        </w:div>
        <w:div w:id="690843170">
          <w:marLeft w:val="0"/>
          <w:marRight w:val="0"/>
          <w:marTop w:val="0"/>
          <w:marBottom w:val="0"/>
          <w:divBdr>
            <w:top w:val="none" w:sz="0" w:space="0" w:color="auto"/>
            <w:left w:val="none" w:sz="0" w:space="0" w:color="auto"/>
            <w:bottom w:val="none" w:sz="0" w:space="0" w:color="auto"/>
            <w:right w:val="none" w:sz="0" w:space="0" w:color="auto"/>
          </w:divBdr>
          <w:divsChild>
            <w:div w:id="576749094">
              <w:marLeft w:val="0"/>
              <w:marRight w:val="0"/>
              <w:marTop w:val="0"/>
              <w:marBottom w:val="0"/>
              <w:divBdr>
                <w:top w:val="none" w:sz="0" w:space="0" w:color="auto"/>
                <w:left w:val="none" w:sz="0" w:space="0" w:color="auto"/>
                <w:bottom w:val="none" w:sz="0" w:space="0" w:color="auto"/>
                <w:right w:val="none" w:sz="0" w:space="0" w:color="auto"/>
              </w:divBdr>
            </w:div>
          </w:divsChild>
        </w:div>
        <w:div w:id="179783978">
          <w:marLeft w:val="0"/>
          <w:marRight w:val="0"/>
          <w:marTop w:val="0"/>
          <w:marBottom w:val="0"/>
          <w:divBdr>
            <w:top w:val="none" w:sz="0" w:space="0" w:color="auto"/>
            <w:left w:val="none" w:sz="0" w:space="0" w:color="auto"/>
            <w:bottom w:val="none" w:sz="0" w:space="0" w:color="auto"/>
            <w:right w:val="none" w:sz="0" w:space="0" w:color="auto"/>
          </w:divBdr>
          <w:divsChild>
            <w:div w:id="857810867">
              <w:marLeft w:val="0"/>
              <w:marRight w:val="0"/>
              <w:marTop w:val="0"/>
              <w:marBottom w:val="0"/>
              <w:divBdr>
                <w:top w:val="none" w:sz="0" w:space="0" w:color="auto"/>
                <w:left w:val="none" w:sz="0" w:space="0" w:color="auto"/>
                <w:bottom w:val="none" w:sz="0" w:space="0" w:color="auto"/>
                <w:right w:val="none" w:sz="0" w:space="0" w:color="auto"/>
              </w:divBdr>
            </w:div>
          </w:divsChild>
        </w:div>
        <w:div w:id="888806589">
          <w:marLeft w:val="0"/>
          <w:marRight w:val="0"/>
          <w:marTop w:val="0"/>
          <w:marBottom w:val="0"/>
          <w:divBdr>
            <w:top w:val="none" w:sz="0" w:space="0" w:color="auto"/>
            <w:left w:val="none" w:sz="0" w:space="0" w:color="auto"/>
            <w:bottom w:val="none" w:sz="0" w:space="0" w:color="auto"/>
            <w:right w:val="none" w:sz="0" w:space="0" w:color="auto"/>
          </w:divBdr>
          <w:divsChild>
            <w:div w:id="1671250750">
              <w:marLeft w:val="0"/>
              <w:marRight w:val="0"/>
              <w:marTop w:val="0"/>
              <w:marBottom w:val="0"/>
              <w:divBdr>
                <w:top w:val="none" w:sz="0" w:space="0" w:color="auto"/>
                <w:left w:val="none" w:sz="0" w:space="0" w:color="auto"/>
                <w:bottom w:val="none" w:sz="0" w:space="0" w:color="auto"/>
                <w:right w:val="none" w:sz="0" w:space="0" w:color="auto"/>
              </w:divBdr>
            </w:div>
          </w:divsChild>
        </w:div>
        <w:div w:id="838010492">
          <w:marLeft w:val="0"/>
          <w:marRight w:val="0"/>
          <w:marTop w:val="0"/>
          <w:marBottom w:val="0"/>
          <w:divBdr>
            <w:top w:val="none" w:sz="0" w:space="0" w:color="auto"/>
            <w:left w:val="none" w:sz="0" w:space="0" w:color="auto"/>
            <w:bottom w:val="none" w:sz="0" w:space="0" w:color="auto"/>
            <w:right w:val="none" w:sz="0" w:space="0" w:color="auto"/>
          </w:divBdr>
          <w:divsChild>
            <w:div w:id="141850580">
              <w:marLeft w:val="0"/>
              <w:marRight w:val="0"/>
              <w:marTop w:val="0"/>
              <w:marBottom w:val="0"/>
              <w:divBdr>
                <w:top w:val="none" w:sz="0" w:space="0" w:color="auto"/>
                <w:left w:val="none" w:sz="0" w:space="0" w:color="auto"/>
                <w:bottom w:val="none" w:sz="0" w:space="0" w:color="auto"/>
                <w:right w:val="none" w:sz="0" w:space="0" w:color="auto"/>
              </w:divBdr>
            </w:div>
          </w:divsChild>
        </w:div>
        <w:div w:id="1264221140">
          <w:marLeft w:val="0"/>
          <w:marRight w:val="0"/>
          <w:marTop w:val="0"/>
          <w:marBottom w:val="0"/>
          <w:divBdr>
            <w:top w:val="none" w:sz="0" w:space="0" w:color="auto"/>
            <w:left w:val="none" w:sz="0" w:space="0" w:color="auto"/>
            <w:bottom w:val="none" w:sz="0" w:space="0" w:color="auto"/>
            <w:right w:val="none" w:sz="0" w:space="0" w:color="auto"/>
          </w:divBdr>
        </w:div>
        <w:div w:id="293368382">
          <w:marLeft w:val="0"/>
          <w:marRight w:val="0"/>
          <w:marTop w:val="0"/>
          <w:marBottom w:val="0"/>
          <w:divBdr>
            <w:top w:val="none" w:sz="0" w:space="0" w:color="auto"/>
            <w:left w:val="none" w:sz="0" w:space="0" w:color="auto"/>
            <w:bottom w:val="none" w:sz="0" w:space="0" w:color="auto"/>
            <w:right w:val="none" w:sz="0" w:space="0" w:color="auto"/>
          </w:divBdr>
          <w:divsChild>
            <w:div w:id="652443017">
              <w:marLeft w:val="0"/>
              <w:marRight w:val="0"/>
              <w:marTop w:val="0"/>
              <w:marBottom w:val="0"/>
              <w:divBdr>
                <w:top w:val="none" w:sz="0" w:space="0" w:color="auto"/>
                <w:left w:val="none" w:sz="0" w:space="0" w:color="auto"/>
                <w:bottom w:val="none" w:sz="0" w:space="0" w:color="auto"/>
                <w:right w:val="none" w:sz="0" w:space="0" w:color="auto"/>
              </w:divBdr>
            </w:div>
          </w:divsChild>
        </w:div>
        <w:div w:id="32583779">
          <w:marLeft w:val="0"/>
          <w:marRight w:val="0"/>
          <w:marTop w:val="0"/>
          <w:marBottom w:val="0"/>
          <w:divBdr>
            <w:top w:val="none" w:sz="0" w:space="0" w:color="auto"/>
            <w:left w:val="none" w:sz="0" w:space="0" w:color="auto"/>
            <w:bottom w:val="none" w:sz="0" w:space="0" w:color="auto"/>
            <w:right w:val="none" w:sz="0" w:space="0" w:color="auto"/>
          </w:divBdr>
          <w:divsChild>
            <w:div w:id="1395398881">
              <w:marLeft w:val="0"/>
              <w:marRight w:val="0"/>
              <w:marTop w:val="0"/>
              <w:marBottom w:val="0"/>
              <w:divBdr>
                <w:top w:val="none" w:sz="0" w:space="0" w:color="auto"/>
                <w:left w:val="none" w:sz="0" w:space="0" w:color="auto"/>
                <w:bottom w:val="none" w:sz="0" w:space="0" w:color="auto"/>
                <w:right w:val="none" w:sz="0" w:space="0" w:color="auto"/>
              </w:divBdr>
            </w:div>
          </w:divsChild>
        </w:div>
        <w:div w:id="341395290">
          <w:marLeft w:val="0"/>
          <w:marRight w:val="0"/>
          <w:marTop w:val="0"/>
          <w:marBottom w:val="0"/>
          <w:divBdr>
            <w:top w:val="none" w:sz="0" w:space="0" w:color="auto"/>
            <w:left w:val="none" w:sz="0" w:space="0" w:color="auto"/>
            <w:bottom w:val="none" w:sz="0" w:space="0" w:color="auto"/>
            <w:right w:val="none" w:sz="0" w:space="0" w:color="auto"/>
          </w:divBdr>
          <w:divsChild>
            <w:div w:id="1571110697">
              <w:marLeft w:val="0"/>
              <w:marRight w:val="0"/>
              <w:marTop w:val="0"/>
              <w:marBottom w:val="0"/>
              <w:divBdr>
                <w:top w:val="none" w:sz="0" w:space="0" w:color="auto"/>
                <w:left w:val="none" w:sz="0" w:space="0" w:color="auto"/>
                <w:bottom w:val="none" w:sz="0" w:space="0" w:color="auto"/>
                <w:right w:val="none" w:sz="0" w:space="0" w:color="auto"/>
              </w:divBdr>
            </w:div>
          </w:divsChild>
        </w:div>
        <w:div w:id="1584142782">
          <w:marLeft w:val="0"/>
          <w:marRight w:val="0"/>
          <w:marTop w:val="0"/>
          <w:marBottom w:val="0"/>
          <w:divBdr>
            <w:top w:val="none" w:sz="0" w:space="0" w:color="auto"/>
            <w:left w:val="none" w:sz="0" w:space="0" w:color="auto"/>
            <w:bottom w:val="none" w:sz="0" w:space="0" w:color="auto"/>
            <w:right w:val="none" w:sz="0" w:space="0" w:color="auto"/>
          </w:divBdr>
          <w:divsChild>
            <w:div w:id="1398551995">
              <w:marLeft w:val="0"/>
              <w:marRight w:val="0"/>
              <w:marTop w:val="0"/>
              <w:marBottom w:val="0"/>
              <w:divBdr>
                <w:top w:val="none" w:sz="0" w:space="0" w:color="auto"/>
                <w:left w:val="none" w:sz="0" w:space="0" w:color="auto"/>
                <w:bottom w:val="none" w:sz="0" w:space="0" w:color="auto"/>
                <w:right w:val="none" w:sz="0" w:space="0" w:color="auto"/>
              </w:divBdr>
            </w:div>
          </w:divsChild>
        </w:div>
        <w:div w:id="1873960117">
          <w:marLeft w:val="0"/>
          <w:marRight w:val="0"/>
          <w:marTop w:val="0"/>
          <w:marBottom w:val="0"/>
          <w:divBdr>
            <w:top w:val="none" w:sz="0" w:space="0" w:color="auto"/>
            <w:left w:val="none" w:sz="0" w:space="0" w:color="auto"/>
            <w:bottom w:val="none" w:sz="0" w:space="0" w:color="auto"/>
            <w:right w:val="none" w:sz="0" w:space="0" w:color="auto"/>
          </w:divBdr>
          <w:divsChild>
            <w:div w:id="756907810">
              <w:marLeft w:val="0"/>
              <w:marRight w:val="0"/>
              <w:marTop w:val="0"/>
              <w:marBottom w:val="0"/>
              <w:divBdr>
                <w:top w:val="none" w:sz="0" w:space="0" w:color="auto"/>
                <w:left w:val="none" w:sz="0" w:space="0" w:color="auto"/>
                <w:bottom w:val="none" w:sz="0" w:space="0" w:color="auto"/>
                <w:right w:val="none" w:sz="0" w:space="0" w:color="auto"/>
              </w:divBdr>
            </w:div>
          </w:divsChild>
        </w:div>
        <w:div w:id="1805152374">
          <w:marLeft w:val="0"/>
          <w:marRight w:val="0"/>
          <w:marTop w:val="0"/>
          <w:marBottom w:val="0"/>
          <w:divBdr>
            <w:top w:val="none" w:sz="0" w:space="0" w:color="auto"/>
            <w:left w:val="none" w:sz="0" w:space="0" w:color="auto"/>
            <w:bottom w:val="none" w:sz="0" w:space="0" w:color="auto"/>
            <w:right w:val="none" w:sz="0" w:space="0" w:color="auto"/>
          </w:divBdr>
          <w:divsChild>
            <w:div w:id="1020664726">
              <w:marLeft w:val="0"/>
              <w:marRight w:val="0"/>
              <w:marTop w:val="0"/>
              <w:marBottom w:val="0"/>
              <w:divBdr>
                <w:top w:val="none" w:sz="0" w:space="0" w:color="auto"/>
                <w:left w:val="none" w:sz="0" w:space="0" w:color="auto"/>
                <w:bottom w:val="none" w:sz="0" w:space="0" w:color="auto"/>
                <w:right w:val="none" w:sz="0" w:space="0" w:color="auto"/>
              </w:divBdr>
            </w:div>
          </w:divsChild>
        </w:div>
        <w:div w:id="831526343">
          <w:marLeft w:val="0"/>
          <w:marRight w:val="0"/>
          <w:marTop w:val="0"/>
          <w:marBottom w:val="0"/>
          <w:divBdr>
            <w:top w:val="none" w:sz="0" w:space="0" w:color="auto"/>
            <w:left w:val="none" w:sz="0" w:space="0" w:color="auto"/>
            <w:bottom w:val="none" w:sz="0" w:space="0" w:color="auto"/>
            <w:right w:val="none" w:sz="0" w:space="0" w:color="auto"/>
          </w:divBdr>
          <w:divsChild>
            <w:div w:id="263541887">
              <w:marLeft w:val="0"/>
              <w:marRight w:val="0"/>
              <w:marTop w:val="0"/>
              <w:marBottom w:val="0"/>
              <w:divBdr>
                <w:top w:val="none" w:sz="0" w:space="0" w:color="auto"/>
                <w:left w:val="none" w:sz="0" w:space="0" w:color="auto"/>
                <w:bottom w:val="none" w:sz="0" w:space="0" w:color="auto"/>
                <w:right w:val="none" w:sz="0" w:space="0" w:color="auto"/>
              </w:divBdr>
            </w:div>
          </w:divsChild>
        </w:div>
        <w:div w:id="1461726422">
          <w:marLeft w:val="0"/>
          <w:marRight w:val="0"/>
          <w:marTop w:val="0"/>
          <w:marBottom w:val="0"/>
          <w:divBdr>
            <w:top w:val="none" w:sz="0" w:space="0" w:color="auto"/>
            <w:left w:val="none" w:sz="0" w:space="0" w:color="auto"/>
            <w:bottom w:val="none" w:sz="0" w:space="0" w:color="auto"/>
            <w:right w:val="none" w:sz="0" w:space="0" w:color="auto"/>
          </w:divBdr>
          <w:divsChild>
            <w:div w:id="1970358960">
              <w:marLeft w:val="0"/>
              <w:marRight w:val="0"/>
              <w:marTop w:val="0"/>
              <w:marBottom w:val="0"/>
              <w:divBdr>
                <w:top w:val="none" w:sz="0" w:space="0" w:color="auto"/>
                <w:left w:val="none" w:sz="0" w:space="0" w:color="auto"/>
                <w:bottom w:val="none" w:sz="0" w:space="0" w:color="auto"/>
                <w:right w:val="none" w:sz="0" w:space="0" w:color="auto"/>
              </w:divBdr>
            </w:div>
          </w:divsChild>
        </w:div>
        <w:div w:id="948703241">
          <w:marLeft w:val="0"/>
          <w:marRight w:val="0"/>
          <w:marTop w:val="0"/>
          <w:marBottom w:val="0"/>
          <w:divBdr>
            <w:top w:val="none" w:sz="0" w:space="0" w:color="auto"/>
            <w:left w:val="none" w:sz="0" w:space="0" w:color="auto"/>
            <w:bottom w:val="none" w:sz="0" w:space="0" w:color="auto"/>
            <w:right w:val="none" w:sz="0" w:space="0" w:color="auto"/>
          </w:divBdr>
          <w:divsChild>
            <w:div w:id="613631489">
              <w:marLeft w:val="0"/>
              <w:marRight w:val="0"/>
              <w:marTop w:val="0"/>
              <w:marBottom w:val="0"/>
              <w:divBdr>
                <w:top w:val="none" w:sz="0" w:space="0" w:color="auto"/>
                <w:left w:val="none" w:sz="0" w:space="0" w:color="auto"/>
                <w:bottom w:val="none" w:sz="0" w:space="0" w:color="auto"/>
                <w:right w:val="none" w:sz="0" w:space="0" w:color="auto"/>
              </w:divBdr>
            </w:div>
          </w:divsChild>
        </w:div>
        <w:div w:id="640765267">
          <w:marLeft w:val="0"/>
          <w:marRight w:val="0"/>
          <w:marTop w:val="0"/>
          <w:marBottom w:val="0"/>
          <w:divBdr>
            <w:top w:val="none" w:sz="0" w:space="0" w:color="auto"/>
            <w:left w:val="none" w:sz="0" w:space="0" w:color="auto"/>
            <w:bottom w:val="none" w:sz="0" w:space="0" w:color="auto"/>
            <w:right w:val="none" w:sz="0" w:space="0" w:color="auto"/>
          </w:divBdr>
          <w:divsChild>
            <w:div w:id="953511951">
              <w:marLeft w:val="0"/>
              <w:marRight w:val="0"/>
              <w:marTop w:val="0"/>
              <w:marBottom w:val="0"/>
              <w:divBdr>
                <w:top w:val="none" w:sz="0" w:space="0" w:color="auto"/>
                <w:left w:val="none" w:sz="0" w:space="0" w:color="auto"/>
                <w:bottom w:val="none" w:sz="0" w:space="0" w:color="auto"/>
                <w:right w:val="none" w:sz="0" w:space="0" w:color="auto"/>
              </w:divBdr>
            </w:div>
          </w:divsChild>
        </w:div>
        <w:div w:id="742064423">
          <w:marLeft w:val="0"/>
          <w:marRight w:val="0"/>
          <w:marTop w:val="0"/>
          <w:marBottom w:val="0"/>
          <w:divBdr>
            <w:top w:val="none" w:sz="0" w:space="0" w:color="auto"/>
            <w:left w:val="none" w:sz="0" w:space="0" w:color="auto"/>
            <w:bottom w:val="none" w:sz="0" w:space="0" w:color="auto"/>
            <w:right w:val="none" w:sz="0" w:space="0" w:color="auto"/>
          </w:divBdr>
          <w:divsChild>
            <w:div w:id="51971737">
              <w:marLeft w:val="0"/>
              <w:marRight w:val="0"/>
              <w:marTop w:val="0"/>
              <w:marBottom w:val="0"/>
              <w:divBdr>
                <w:top w:val="none" w:sz="0" w:space="0" w:color="auto"/>
                <w:left w:val="none" w:sz="0" w:space="0" w:color="auto"/>
                <w:bottom w:val="none" w:sz="0" w:space="0" w:color="auto"/>
                <w:right w:val="none" w:sz="0" w:space="0" w:color="auto"/>
              </w:divBdr>
            </w:div>
          </w:divsChild>
        </w:div>
        <w:div w:id="2010063083">
          <w:marLeft w:val="0"/>
          <w:marRight w:val="0"/>
          <w:marTop w:val="0"/>
          <w:marBottom w:val="0"/>
          <w:divBdr>
            <w:top w:val="none" w:sz="0" w:space="0" w:color="auto"/>
            <w:left w:val="none" w:sz="0" w:space="0" w:color="auto"/>
            <w:bottom w:val="none" w:sz="0" w:space="0" w:color="auto"/>
            <w:right w:val="none" w:sz="0" w:space="0" w:color="auto"/>
          </w:divBdr>
          <w:divsChild>
            <w:div w:id="1064833198">
              <w:marLeft w:val="0"/>
              <w:marRight w:val="0"/>
              <w:marTop w:val="0"/>
              <w:marBottom w:val="0"/>
              <w:divBdr>
                <w:top w:val="none" w:sz="0" w:space="0" w:color="auto"/>
                <w:left w:val="none" w:sz="0" w:space="0" w:color="auto"/>
                <w:bottom w:val="none" w:sz="0" w:space="0" w:color="auto"/>
                <w:right w:val="none" w:sz="0" w:space="0" w:color="auto"/>
              </w:divBdr>
            </w:div>
          </w:divsChild>
        </w:div>
        <w:div w:id="1925915026">
          <w:marLeft w:val="0"/>
          <w:marRight w:val="0"/>
          <w:marTop w:val="0"/>
          <w:marBottom w:val="0"/>
          <w:divBdr>
            <w:top w:val="none" w:sz="0" w:space="0" w:color="auto"/>
            <w:left w:val="none" w:sz="0" w:space="0" w:color="auto"/>
            <w:bottom w:val="none" w:sz="0" w:space="0" w:color="auto"/>
            <w:right w:val="none" w:sz="0" w:space="0" w:color="auto"/>
          </w:divBdr>
          <w:divsChild>
            <w:div w:id="1644658413">
              <w:marLeft w:val="0"/>
              <w:marRight w:val="0"/>
              <w:marTop w:val="0"/>
              <w:marBottom w:val="0"/>
              <w:divBdr>
                <w:top w:val="none" w:sz="0" w:space="0" w:color="auto"/>
                <w:left w:val="none" w:sz="0" w:space="0" w:color="auto"/>
                <w:bottom w:val="none" w:sz="0" w:space="0" w:color="auto"/>
                <w:right w:val="none" w:sz="0" w:space="0" w:color="auto"/>
              </w:divBdr>
            </w:div>
          </w:divsChild>
        </w:div>
        <w:div w:id="813329302">
          <w:marLeft w:val="0"/>
          <w:marRight w:val="0"/>
          <w:marTop w:val="0"/>
          <w:marBottom w:val="0"/>
          <w:divBdr>
            <w:top w:val="none" w:sz="0" w:space="0" w:color="auto"/>
            <w:left w:val="none" w:sz="0" w:space="0" w:color="auto"/>
            <w:bottom w:val="none" w:sz="0" w:space="0" w:color="auto"/>
            <w:right w:val="none" w:sz="0" w:space="0" w:color="auto"/>
          </w:divBdr>
          <w:divsChild>
            <w:div w:id="1881698166">
              <w:marLeft w:val="0"/>
              <w:marRight w:val="0"/>
              <w:marTop w:val="0"/>
              <w:marBottom w:val="0"/>
              <w:divBdr>
                <w:top w:val="none" w:sz="0" w:space="0" w:color="auto"/>
                <w:left w:val="none" w:sz="0" w:space="0" w:color="auto"/>
                <w:bottom w:val="none" w:sz="0" w:space="0" w:color="auto"/>
                <w:right w:val="none" w:sz="0" w:space="0" w:color="auto"/>
              </w:divBdr>
            </w:div>
          </w:divsChild>
        </w:div>
        <w:div w:id="1977423">
          <w:marLeft w:val="0"/>
          <w:marRight w:val="0"/>
          <w:marTop w:val="0"/>
          <w:marBottom w:val="0"/>
          <w:divBdr>
            <w:top w:val="none" w:sz="0" w:space="0" w:color="auto"/>
            <w:left w:val="none" w:sz="0" w:space="0" w:color="auto"/>
            <w:bottom w:val="none" w:sz="0" w:space="0" w:color="auto"/>
            <w:right w:val="none" w:sz="0" w:space="0" w:color="auto"/>
          </w:divBdr>
          <w:divsChild>
            <w:div w:id="107092440">
              <w:marLeft w:val="0"/>
              <w:marRight w:val="0"/>
              <w:marTop w:val="0"/>
              <w:marBottom w:val="0"/>
              <w:divBdr>
                <w:top w:val="none" w:sz="0" w:space="0" w:color="auto"/>
                <w:left w:val="none" w:sz="0" w:space="0" w:color="auto"/>
                <w:bottom w:val="none" w:sz="0" w:space="0" w:color="auto"/>
                <w:right w:val="none" w:sz="0" w:space="0" w:color="auto"/>
              </w:divBdr>
            </w:div>
          </w:divsChild>
        </w:div>
        <w:div w:id="1454980894">
          <w:marLeft w:val="0"/>
          <w:marRight w:val="0"/>
          <w:marTop w:val="0"/>
          <w:marBottom w:val="0"/>
          <w:divBdr>
            <w:top w:val="none" w:sz="0" w:space="0" w:color="auto"/>
            <w:left w:val="none" w:sz="0" w:space="0" w:color="auto"/>
            <w:bottom w:val="none" w:sz="0" w:space="0" w:color="auto"/>
            <w:right w:val="none" w:sz="0" w:space="0" w:color="auto"/>
          </w:divBdr>
          <w:divsChild>
            <w:div w:id="1942057280">
              <w:marLeft w:val="0"/>
              <w:marRight w:val="0"/>
              <w:marTop w:val="0"/>
              <w:marBottom w:val="0"/>
              <w:divBdr>
                <w:top w:val="none" w:sz="0" w:space="0" w:color="auto"/>
                <w:left w:val="none" w:sz="0" w:space="0" w:color="auto"/>
                <w:bottom w:val="none" w:sz="0" w:space="0" w:color="auto"/>
                <w:right w:val="none" w:sz="0" w:space="0" w:color="auto"/>
              </w:divBdr>
            </w:div>
          </w:divsChild>
        </w:div>
        <w:div w:id="1791824605">
          <w:marLeft w:val="0"/>
          <w:marRight w:val="0"/>
          <w:marTop w:val="280"/>
          <w:marBottom w:val="0"/>
          <w:divBdr>
            <w:top w:val="none" w:sz="0" w:space="0" w:color="auto"/>
            <w:left w:val="none" w:sz="0" w:space="0" w:color="auto"/>
            <w:bottom w:val="none" w:sz="0" w:space="0" w:color="auto"/>
            <w:right w:val="none" w:sz="0" w:space="0" w:color="auto"/>
          </w:divBdr>
        </w:div>
        <w:div w:id="1099058141">
          <w:marLeft w:val="0"/>
          <w:marRight w:val="0"/>
          <w:marTop w:val="180"/>
          <w:marBottom w:val="0"/>
          <w:divBdr>
            <w:top w:val="none" w:sz="0" w:space="0" w:color="auto"/>
            <w:left w:val="none" w:sz="0" w:space="0" w:color="auto"/>
            <w:bottom w:val="none" w:sz="0" w:space="0" w:color="auto"/>
            <w:right w:val="none" w:sz="0" w:space="0" w:color="auto"/>
          </w:divBdr>
        </w:div>
        <w:div w:id="1005136766">
          <w:marLeft w:val="0"/>
          <w:marRight w:val="0"/>
          <w:marTop w:val="0"/>
          <w:marBottom w:val="0"/>
          <w:divBdr>
            <w:top w:val="none" w:sz="0" w:space="0" w:color="auto"/>
            <w:left w:val="none" w:sz="0" w:space="0" w:color="auto"/>
            <w:bottom w:val="none" w:sz="0" w:space="0" w:color="auto"/>
            <w:right w:val="none" w:sz="0" w:space="0" w:color="auto"/>
          </w:divBdr>
          <w:divsChild>
            <w:div w:id="2033338645">
              <w:marLeft w:val="0"/>
              <w:marRight w:val="0"/>
              <w:marTop w:val="0"/>
              <w:marBottom w:val="0"/>
              <w:divBdr>
                <w:top w:val="none" w:sz="0" w:space="0" w:color="auto"/>
                <w:left w:val="none" w:sz="0" w:space="0" w:color="auto"/>
                <w:bottom w:val="none" w:sz="0" w:space="0" w:color="auto"/>
                <w:right w:val="none" w:sz="0" w:space="0" w:color="auto"/>
              </w:divBdr>
            </w:div>
          </w:divsChild>
        </w:div>
        <w:div w:id="1441825">
          <w:marLeft w:val="0"/>
          <w:marRight w:val="0"/>
          <w:marTop w:val="0"/>
          <w:marBottom w:val="0"/>
          <w:divBdr>
            <w:top w:val="none" w:sz="0" w:space="0" w:color="auto"/>
            <w:left w:val="none" w:sz="0" w:space="0" w:color="auto"/>
            <w:bottom w:val="none" w:sz="0" w:space="0" w:color="auto"/>
            <w:right w:val="none" w:sz="0" w:space="0" w:color="auto"/>
          </w:divBdr>
          <w:divsChild>
            <w:div w:id="377894385">
              <w:marLeft w:val="0"/>
              <w:marRight w:val="0"/>
              <w:marTop w:val="0"/>
              <w:marBottom w:val="0"/>
              <w:divBdr>
                <w:top w:val="none" w:sz="0" w:space="0" w:color="auto"/>
                <w:left w:val="none" w:sz="0" w:space="0" w:color="auto"/>
                <w:bottom w:val="none" w:sz="0" w:space="0" w:color="auto"/>
                <w:right w:val="none" w:sz="0" w:space="0" w:color="auto"/>
              </w:divBdr>
            </w:div>
          </w:divsChild>
        </w:div>
        <w:div w:id="110635669">
          <w:marLeft w:val="0"/>
          <w:marRight w:val="0"/>
          <w:marTop w:val="280"/>
          <w:marBottom w:val="0"/>
          <w:divBdr>
            <w:top w:val="none" w:sz="0" w:space="0" w:color="auto"/>
            <w:left w:val="none" w:sz="0" w:space="0" w:color="auto"/>
            <w:bottom w:val="none" w:sz="0" w:space="0" w:color="auto"/>
            <w:right w:val="none" w:sz="0" w:space="0" w:color="auto"/>
          </w:divBdr>
        </w:div>
        <w:div w:id="583535606">
          <w:marLeft w:val="0"/>
          <w:marRight w:val="0"/>
          <w:marTop w:val="180"/>
          <w:marBottom w:val="0"/>
          <w:divBdr>
            <w:top w:val="none" w:sz="0" w:space="0" w:color="auto"/>
            <w:left w:val="none" w:sz="0" w:space="0" w:color="auto"/>
            <w:bottom w:val="none" w:sz="0" w:space="0" w:color="auto"/>
            <w:right w:val="none" w:sz="0" w:space="0" w:color="auto"/>
          </w:divBdr>
        </w:div>
        <w:div w:id="2026638904">
          <w:marLeft w:val="0"/>
          <w:marRight w:val="0"/>
          <w:marTop w:val="180"/>
          <w:marBottom w:val="0"/>
          <w:divBdr>
            <w:top w:val="none" w:sz="0" w:space="0" w:color="auto"/>
            <w:left w:val="none" w:sz="0" w:space="0" w:color="auto"/>
            <w:bottom w:val="none" w:sz="0" w:space="0" w:color="auto"/>
            <w:right w:val="none" w:sz="0" w:space="0" w:color="auto"/>
          </w:divBdr>
        </w:div>
        <w:div w:id="1934971011">
          <w:marLeft w:val="0"/>
          <w:marRight w:val="0"/>
          <w:marTop w:val="280"/>
          <w:marBottom w:val="0"/>
          <w:divBdr>
            <w:top w:val="none" w:sz="0" w:space="0" w:color="auto"/>
            <w:left w:val="none" w:sz="0" w:space="0" w:color="auto"/>
            <w:bottom w:val="none" w:sz="0" w:space="0" w:color="auto"/>
            <w:right w:val="none" w:sz="0" w:space="0" w:color="auto"/>
          </w:divBdr>
        </w:div>
        <w:div w:id="1164322112">
          <w:marLeft w:val="0"/>
          <w:marRight w:val="0"/>
          <w:marTop w:val="180"/>
          <w:marBottom w:val="0"/>
          <w:divBdr>
            <w:top w:val="none" w:sz="0" w:space="0" w:color="auto"/>
            <w:left w:val="none" w:sz="0" w:space="0" w:color="auto"/>
            <w:bottom w:val="none" w:sz="0" w:space="0" w:color="auto"/>
            <w:right w:val="none" w:sz="0" w:space="0" w:color="auto"/>
          </w:divBdr>
        </w:div>
        <w:div w:id="554974102">
          <w:marLeft w:val="0"/>
          <w:marRight w:val="0"/>
          <w:marTop w:val="280"/>
          <w:marBottom w:val="0"/>
          <w:divBdr>
            <w:top w:val="none" w:sz="0" w:space="0" w:color="auto"/>
            <w:left w:val="none" w:sz="0" w:space="0" w:color="auto"/>
            <w:bottom w:val="none" w:sz="0" w:space="0" w:color="auto"/>
            <w:right w:val="none" w:sz="0" w:space="0" w:color="auto"/>
          </w:divBdr>
        </w:div>
        <w:div w:id="283662384">
          <w:marLeft w:val="0"/>
          <w:marRight w:val="0"/>
          <w:marTop w:val="180"/>
          <w:marBottom w:val="0"/>
          <w:divBdr>
            <w:top w:val="none" w:sz="0" w:space="0" w:color="auto"/>
            <w:left w:val="none" w:sz="0" w:space="0" w:color="auto"/>
            <w:bottom w:val="none" w:sz="0" w:space="0" w:color="auto"/>
            <w:right w:val="none" w:sz="0" w:space="0" w:color="auto"/>
          </w:divBdr>
        </w:div>
        <w:div w:id="1317876090">
          <w:marLeft w:val="0"/>
          <w:marRight w:val="0"/>
          <w:marTop w:val="0"/>
          <w:marBottom w:val="0"/>
          <w:divBdr>
            <w:top w:val="none" w:sz="0" w:space="0" w:color="auto"/>
            <w:left w:val="none" w:sz="0" w:space="0" w:color="auto"/>
            <w:bottom w:val="none" w:sz="0" w:space="0" w:color="auto"/>
            <w:right w:val="none" w:sz="0" w:space="0" w:color="auto"/>
          </w:divBdr>
          <w:divsChild>
            <w:div w:id="1148744464">
              <w:marLeft w:val="0"/>
              <w:marRight w:val="0"/>
              <w:marTop w:val="0"/>
              <w:marBottom w:val="0"/>
              <w:divBdr>
                <w:top w:val="none" w:sz="0" w:space="0" w:color="auto"/>
                <w:left w:val="none" w:sz="0" w:space="0" w:color="auto"/>
                <w:bottom w:val="none" w:sz="0" w:space="0" w:color="auto"/>
                <w:right w:val="none" w:sz="0" w:space="0" w:color="auto"/>
              </w:divBdr>
            </w:div>
          </w:divsChild>
        </w:div>
        <w:div w:id="459230234">
          <w:marLeft w:val="0"/>
          <w:marRight w:val="0"/>
          <w:marTop w:val="0"/>
          <w:marBottom w:val="0"/>
          <w:divBdr>
            <w:top w:val="none" w:sz="0" w:space="0" w:color="auto"/>
            <w:left w:val="none" w:sz="0" w:space="0" w:color="auto"/>
            <w:bottom w:val="none" w:sz="0" w:space="0" w:color="auto"/>
            <w:right w:val="none" w:sz="0" w:space="0" w:color="auto"/>
          </w:divBdr>
          <w:divsChild>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830147242">
          <w:marLeft w:val="0"/>
          <w:marRight w:val="0"/>
          <w:marTop w:val="180"/>
          <w:marBottom w:val="0"/>
          <w:divBdr>
            <w:top w:val="none" w:sz="0" w:space="0" w:color="auto"/>
            <w:left w:val="none" w:sz="0" w:space="0" w:color="auto"/>
            <w:bottom w:val="none" w:sz="0" w:space="0" w:color="auto"/>
            <w:right w:val="none" w:sz="0" w:space="0" w:color="auto"/>
          </w:divBdr>
        </w:div>
        <w:div w:id="504246516">
          <w:marLeft w:val="0"/>
          <w:marRight w:val="0"/>
          <w:marTop w:val="180"/>
          <w:marBottom w:val="0"/>
          <w:divBdr>
            <w:top w:val="none" w:sz="0" w:space="0" w:color="auto"/>
            <w:left w:val="none" w:sz="0" w:space="0" w:color="auto"/>
            <w:bottom w:val="none" w:sz="0" w:space="0" w:color="auto"/>
            <w:right w:val="none" w:sz="0" w:space="0" w:color="auto"/>
          </w:divBdr>
        </w:div>
        <w:div w:id="524831543">
          <w:marLeft w:val="0"/>
          <w:marRight w:val="0"/>
          <w:marTop w:val="180"/>
          <w:marBottom w:val="0"/>
          <w:divBdr>
            <w:top w:val="none" w:sz="0" w:space="0" w:color="auto"/>
            <w:left w:val="none" w:sz="0" w:space="0" w:color="auto"/>
            <w:bottom w:val="none" w:sz="0" w:space="0" w:color="auto"/>
            <w:right w:val="none" w:sz="0" w:space="0" w:color="auto"/>
          </w:divBdr>
        </w:div>
        <w:div w:id="707610759">
          <w:marLeft w:val="0"/>
          <w:marRight w:val="0"/>
          <w:marTop w:val="180"/>
          <w:marBottom w:val="0"/>
          <w:divBdr>
            <w:top w:val="none" w:sz="0" w:space="0" w:color="auto"/>
            <w:left w:val="none" w:sz="0" w:space="0" w:color="auto"/>
            <w:bottom w:val="none" w:sz="0" w:space="0" w:color="auto"/>
            <w:right w:val="none" w:sz="0" w:space="0" w:color="auto"/>
          </w:divBdr>
        </w:div>
        <w:div w:id="1928341995">
          <w:marLeft w:val="0"/>
          <w:marRight w:val="0"/>
          <w:marTop w:val="180"/>
          <w:marBottom w:val="0"/>
          <w:divBdr>
            <w:top w:val="none" w:sz="0" w:space="0" w:color="auto"/>
            <w:left w:val="none" w:sz="0" w:space="0" w:color="auto"/>
            <w:bottom w:val="none" w:sz="0" w:space="0" w:color="auto"/>
            <w:right w:val="none" w:sz="0" w:space="0" w:color="auto"/>
          </w:divBdr>
        </w:div>
        <w:div w:id="162010721">
          <w:marLeft w:val="0"/>
          <w:marRight w:val="0"/>
          <w:marTop w:val="180"/>
          <w:marBottom w:val="0"/>
          <w:divBdr>
            <w:top w:val="none" w:sz="0" w:space="0" w:color="auto"/>
            <w:left w:val="none" w:sz="0" w:space="0" w:color="auto"/>
            <w:bottom w:val="none" w:sz="0" w:space="0" w:color="auto"/>
            <w:right w:val="none" w:sz="0" w:space="0" w:color="auto"/>
          </w:divBdr>
        </w:div>
        <w:div w:id="679358114">
          <w:marLeft w:val="0"/>
          <w:marRight w:val="0"/>
          <w:marTop w:val="180"/>
          <w:marBottom w:val="0"/>
          <w:divBdr>
            <w:top w:val="none" w:sz="0" w:space="0" w:color="auto"/>
            <w:left w:val="none" w:sz="0" w:space="0" w:color="auto"/>
            <w:bottom w:val="none" w:sz="0" w:space="0" w:color="auto"/>
            <w:right w:val="none" w:sz="0" w:space="0" w:color="auto"/>
          </w:divBdr>
        </w:div>
        <w:div w:id="144470290">
          <w:marLeft w:val="0"/>
          <w:marRight w:val="0"/>
          <w:marTop w:val="180"/>
          <w:marBottom w:val="0"/>
          <w:divBdr>
            <w:top w:val="none" w:sz="0" w:space="0" w:color="auto"/>
            <w:left w:val="none" w:sz="0" w:space="0" w:color="auto"/>
            <w:bottom w:val="none" w:sz="0" w:space="0" w:color="auto"/>
            <w:right w:val="none" w:sz="0" w:space="0" w:color="auto"/>
          </w:divBdr>
        </w:div>
        <w:div w:id="2024284089">
          <w:marLeft w:val="0"/>
          <w:marRight w:val="0"/>
          <w:marTop w:val="180"/>
          <w:marBottom w:val="0"/>
          <w:divBdr>
            <w:top w:val="none" w:sz="0" w:space="0" w:color="auto"/>
            <w:left w:val="none" w:sz="0" w:space="0" w:color="auto"/>
            <w:bottom w:val="none" w:sz="0" w:space="0" w:color="auto"/>
            <w:right w:val="none" w:sz="0" w:space="0" w:color="auto"/>
          </w:divBdr>
        </w:div>
        <w:div w:id="2014140988">
          <w:marLeft w:val="0"/>
          <w:marRight w:val="0"/>
          <w:marTop w:val="0"/>
          <w:marBottom w:val="0"/>
          <w:divBdr>
            <w:top w:val="none" w:sz="0" w:space="0" w:color="auto"/>
            <w:left w:val="none" w:sz="0" w:space="0" w:color="auto"/>
            <w:bottom w:val="none" w:sz="0" w:space="0" w:color="auto"/>
            <w:right w:val="none" w:sz="0" w:space="0" w:color="auto"/>
          </w:divBdr>
          <w:divsChild>
            <w:div w:id="399208969">
              <w:marLeft w:val="0"/>
              <w:marRight w:val="0"/>
              <w:marTop w:val="0"/>
              <w:marBottom w:val="0"/>
              <w:divBdr>
                <w:top w:val="none" w:sz="0" w:space="0" w:color="auto"/>
                <w:left w:val="none" w:sz="0" w:space="0" w:color="auto"/>
                <w:bottom w:val="none" w:sz="0" w:space="0" w:color="auto"/>
                <w:right w:val="none" w:sz="0" w:space="0" w:color="auto"/>
              </w:divBdr>
            </w:div>
          </w:divsChild>
        </w:div>
        <w:div w:id="1908539400">
          <w:marLeft w:val="0"/>
          <w:marRight w:val="0"/>
          <w:marTop w:val="0"/>
          <w:marBottom w:val="0"/>
          <w:divBdr>
            <w:top w:val="none" w:sz="0" w:space="0" w:color="auto"/>
            <w:left w:val="none" w:sz="0" w:space="0" w:color="auto"/>
            <w:bottom w:val="none" w:sz="0" w:space="0" w:color="auto"/>
            <w:right w:val="none" w:sz="0" w:space="0" w:color="auto"/>
          </w:divBdr>
          <w:divsChild>
            <w:div w:id="1334064168">
              <w:marLeft w:val="0"/>
              <w:marRight w:val="0"/>
              <w:marTop w:val="0"/>
              <w:marBottom w:val="0"/>
              <w:divBdr>
                <w:top w:val="none" w:sz="0" w:space="0" w:color="auto"/>
                <w:left w:val="none" w:sz="0" w:space="0" w:color="auto"/>
                <w:bottom w:val="none" w:sz="0" w:space="0" w:color="auto"/>
                <w:right w:val="none" w:sz="0" w:space="0" w:color="auto"/>
              </w:divBdr>
            </w:div>
          </w:divsChild>
        </w:div>
        <w:div w:id="1194415891">
          <w:marLeft w:val="0"/>
          <w:marRight w:val="0"/>
          <w:marTop w:val="260"/>
          <w:marBottom w:val="0"/>
          <w:divBdr>
            <w:top w:val="none" w:sz="0" w:space="0" w:color="auto"/>
            <w:left w:val="none" w:sz="0" w:space="0" w:color="auto"/>
            <w:bottom w:val="none" w:sz="0" w:space="0" w:color="auto"/>
            <w:right w:val="none" w:sz="0" w:space="0" w:color="auto"/>
          </w:divBdr>
        </w:div>
        <w:div w:id="509561555">
          <w:marLeft w:val="0"/>
          <w:marRight w:val="0"/>
          <w:marTop w:val="90"/>
          <w:marBottom w:val="0"/>
          <w:divBdr>
            <w:top w:val="none" w:sz="0" w:space="0" w:color="auto"/>
            <w:left w:val="none" w:sz="0" w:space="0" w:color="auto"/>
            <w:bottom w:val="none" w:sz="0" w:space="0" w:color="auto"/>
            <w:right w:val="none" w:sz="0" w:space="0" w:color="auto"/>
          </w:divBdr>
        </w:div>
        <w:div w:id="472915299">
          <w:marLeft w:val="0"/>
          <w:marRight w:val="0"/>
          <w:marTop w:val="180"/>
          <w:marBottom w:val="0"/>
          <w:divBdr>
            <w:top w:val="none" w:sz="0" w:space="0" w:color="auto"/>
            <w:left w:val="none" w:sz="0" w:space="0" w:color="auto"/>
            <w:bottom w:val="none" w:sz="0" w:space="0" w:color="auto"/>
            <w:right w:val="none" w:sz="0" w:space="0" w:color="auto"/>
          </w:divBdr>
        </w:div>
        <w:div w:id="15039643">
          <w:marLeft w:val="0"/>
          <w:marRight w:val="0"/>
          <w:marTop w:val="180"/>
          <w:marBottom w:val="0"/>
          <w:divBdr>
            <w:top w:val="none" w:sz="0" w:space="0" w:color="auto"/>
            <w:left w:val="none" w:sz="0" w:space="0" w:color="auto"/>
            <w:bottom w:val="none" w:sz="0" w:space="0" w:color="auto"/>
            <w:right w:val="none" w:sz="0" w:space="0" w:color="auto"/>
          </w:divBdr>
        </w:div>
        <w:div w:id="2131583693">
          <w:marLeft w:val="0"/>
          <w:marRight w:val="0"/>
          <w:marTop w:val="100"/>
          <w:marBottom w:val="0"/>
          <w:divBdr>
            <w:top w:val="none" w:sz="0" w:space="0" w:color="auto"/>
            <w:left w:val="none" w:sz="0" w:space="0" w:color="auto"/>
            <w:bottom w:val="none" w:sz="0" w:space="0" w:color="auto"/>
            <w:right w:val="none" w:sz="0" w:space="0" w:color="auto"/>
          </w:divBdr>
        </w:div>
        <w:div w:id="134027423">
          <w:marLeft w:val="0"/>
          <w:marRight w:val="0"/>
          <w:marTop w:val="180"/>
          <w:marBottom w:val="0"/>
          <w:divBdr>
            <w:top w:val="none" w:sz="0" w:space="0" w:color="auto"/>
            <w:left w:val="none" w:sz="0" w:space="0" w:color="auto"/>
            <w:bottom w:val="none" w:sz="0" w:space="0" w:color="auto"/>
            <w:right w:val="none" w:sz="0" w:space="0" w:color="auto"/>
          </w:divBdr>
        </w:div>
        <w:div w:id="718673439">
          <w:marLeft w:val="0"/>
          <w:marRight w:val="0"/>
          <w:marTop w:val="180"/>
          <w:marBottom w:val="0"/>
          <w:divBdr>
            <w:top w:val="none" w:sz="0" w:space="0" w:color="auto"/>
            <w:left w:val="none" w:sz="0" w:space="0" w:color="auto"/>
            <w:bottom w:val="none" w:sz="0" w:space="0" w:color="auto"/>
            <w:right w:val="none" w:sz="0" w:space="0" w:color="auto"/>
          </w:divBdr>
        </w:div>
        <w:div w:id="606734204">
          <w:marLeft w:val="0"/>
          <w:marRight w:val="0"/>
          <w:marTop w:val="180"/>
          <w:marBottom w:val="0"/>
          <w:divBdr>
            <w:top w:val="none" w:sz="0" w:space="0" w:color="auto"/>
            <w:left w:val="none" w:sz="0" w:space="0" w:color="auto"/>
            <w:bottom w:val="none" w:sz="0" w:space="0" w:color="auto"/>
            <w:right w:val="none" w:sz="0" w:space="0" w:color="auto"/>
          </w:divBdr>
        </w:div>
        <w:div w:id="883830481">
          <w:marLeft w:val="0"/>
          <w:marRight w:val="0"/>
          <w:marTop w:val="280"/>
          <w:marBottom w:val="0"/>
          <w:divBdr>
            <w:top w:val="none" w:sz="0" w:space="0" w:color="auto"/>
            <w:left w:val="none" w:sz="0" w:space="0" w:color="auto"/>
            <w:bottom w:val="none" w:sz="0" w:space="0" w:color="auto"/>
            <w:right w:val="none" w:sz="0" w:space="0" w:color="auto"/>
          </w:divBdr>
        </w:div>
        <w:div w:id="515004930">
          <w:marLeft w:val="0"/>
          <w:marRight w:val="0"/>
          <w:marTop w:val="180"/>
          <w:marBottom w:val="0"/>
          <w:divBdr>
            <w:top w:val="none" w:sz="0" w:space="0" w:color="auto"/>
            <w:left w:val="none" w:sz="0" w:space="0" w:color="auto"/>
            <w:bottom w:val="none" w:sz="0" w:space="0" w:color="auto"/>
            <w:right w:val="none" w:sz="0" w:space="0" w:color="auto"/>
          </w:divBdr>
        </w:div>
        <w:div w:id="1152873316">
          <w:marLeft w:val="0"/>
          <w:marRight w:val="0"/>
          <w:marTop w:val="0"/>
          <w:marBottom w:val="0"/>
          <w:divBdr>
            <w:top w:val="none" w:sz="0" w:space="0" w:color="auto"/>
            <w:left w:val="none" w:sz="0" w:space="0" w:color="auto"/>
            <w:bottom w:val="none" w:sz="0" w:space="0" w:color="auto"/>
            <w:right w:val="none" w:sz="0" w:space="0" w:color="auto"/>
          </w:divBdr>
          <w:divsChild>
            <w:div w:id="310796343">
              <w:marLeft w:val="0"/>
              <w:marRight w:val="0"/>
              <w:marTop w:val="0"/>
              <w:marBottom w:val="0"/>
              <w:divBdr>
                <w:top w:val="none" w:sz="0" w:space="0" w:color="auto"/>
                <w:left w:val="none" w:sz="0" w:space="0" w:color="auto"/>
                <w:bottom w:val="none" w:sz="0" w:space="0" w:color="auto"/>
                <w:right w:val="none" w:sz="0" w:space="0" w:color="auto"/>
              </w:divBdr>
            </w:div>
          </w:divsChild>
        </w:div>
        <w:div w:id="911964141">
          <w:marLeft w:val="0"/>
          <w:marRight w:val="0"/>
          <w:marTop w:val="0"/>
          <w:marBottom w:val="0"/>
          <w:divBdr>
            <w:top w:val="none" w:sz="0" w:space="0" w:color="auto"/>
            <w:left w:val="none" w:sz="0" w:space="0" w:color="auto"/>
            <w:bottom w:val="none" w:sz="0" w:space="0" w:color="auto"/>
            <w:right w:val="none" w:sz="0" w:space="0" w:color="auto"/>
          </w:divBdr>
          <w:divsChild>
            <w:div w:id="2000187291">
              <w:marLeft w:val="0"/>
              <w:marRight w:val="0"/>
              <w:marTop w:val="0"/>
              <w:marBottom w:val="0"/>
              <w:divBdr>
                <w:top w:val="none" w:sz="0" w:space="0" w:color="auto"/>
                <w:left w:val="none" w:sz="0" w:space="0" w:color="auto"/>
                <w:bottom w:val="none" w:sz="0" w:space="0" w:color="auto"/>
                <w:right w:val="none" w:sz="0" w:space="0" w:color="auto"/>
              </w:divBdr>
            </w:div>
          </w:divsChild>
        </w:div>
        <w:div w:id="2072536792">
          <w:marLeft w:val="0"/>
          <w:marRight w:val="0"/>
          <w:marTop w:val="280"/>
          <w:marBottom w:val="0"/>
          <w:divBdr>
            <w:top w:val="none" w:sz="0" w:space="0" w:color="auto"/>
            <w:left w:val="none" w:sz="0" w:space="0" w:color="auto"/>
            <w:bottom w:val="none" w:sz="0" w:space="0" w:color="auto"/>
            <w:right w:val="none" w:sz="0" w:space="0" w:color="auto"/>
          </w:divBdr>
        </w:div>
        <w:div w:id="422186744">
          <w:marLeft w:val="0"/>
          <w:marRight w:val="0"/>
          <w:marTop w:val="180"/>
          <w:marBottom w:val="0"/>
          <w:divBdr>
            <w:top w:val="none" w:sz="0" w:space="0" w:color="auto"/>
            <w:left w:val="none" w:sz="0" w:space="0" w:color="auto"/>
            <w:bottom w:val="none" w:sz="0" w:space="0" w:color="auto"/>
            <w:right w:val="none" w:sz="0" w:space="0" w:color="auto"/>
          </w:divBdr>
        </w:div>
        <w:div w:id="1469588023">
          <w:marLeft w:val="0"/>
          <w:marRight w:val="0"/>
          <w:marTop w:val="180"/>
          <w:marBottom w:val="0"/>
          <w:divBdr>
            <w:top w:val="none" w:sz="0" w:space="0" w:color="auto"/>
            <w:left w:val="none" w:sz="0" w:space="0" w:color="auto"/>
            <w:bottom w:val="none" w:sz="0" w:space="0" w:color="auto"/>
            <w:right w:val="none" w:sz="0" w:space="0" w:color="auto"/>
          </w:divBdr>
        </w:div>
        <w:div w:id="940065949">
          <w:marLeft w:val="0"/>
          <w:marRight w:val="0"/>
          <w:marTop w:val="180"/>
          <w:marBottom w:val="0"/>
          <w:divBdr>
            <w:top w:val="none" w:sz="0" w:space="0" w:color="auto"/>
            <w:left w:val="none" w:sz="0" w:space="0" w:color="auto"/>
            <w:bottom w:val="none" w:sz="0" w:space="0" w:color="auto"/>
            <w:right w:val="none" w:sz="0" w:space="0" w:color="auto"/>
          </w:divBdr>
        </w:div>
        <w:div w:id="1418281352">
          <w:marLeft w:val="0"/>
          <w:marRight w:val="0"/>
          <w:marTop w:val="180"/>
          <w:marBottom w:val="0"/>
          <w:divBdr>
            <w:top w:val="none" w:sz="0" w:space="0" w:color="auto"/>
            <w:left w:val="none" w:sz="0" w:space="0" w:color="auto"/>
            <w:bottom w:val="none" w:sz="0" w:space="0" w:color="auto"/>
            <w:right w:val="none" w:sz="0" w:space="0" w:color="auto"/>
          </w:divBdr>
        </w:div>
        <w:div w:id="672417710">
          <w:marLeft w:val="0"/>
          <w:marRight w:val="0"/>
          <w:marTop w:val="180"/>
          <w:marBottom w:val="0"/>
          <w:divBdr>
            <w:top w:val="none" w:sz="0" w:space="0" w:color="auto"/>
            <w:left w:val="none" w:sz="0" w:space="0" w:color="auto"/>
            <w:bottom w:val="none" w:sz="0" w:space="0" w:color="auto"/>
            <w:right w:val="none" w:sz="0" w:space="0" w:color="auto"/>
          </w:divBdr>
        </w:div>
        <w:div w:id="2054575856">
          <w:marLeft w:val="0"/>
          <w:marRight w:val="0"/>
          <w:marTop w:val="180"/>
          <w:marBottom w:val="0"/>
          <w:divBdr>
            <w:top w:val="none" w:sz="0" w:space="0" w:color="auto"/>
            <w:left w:val="none" w:sz="0" w:space="0" w:color="auto"/>
            <w:bottom w:val="none" w:sz="0" w:space="0" w:color="auto"/>
            <w:right w:val="none" w:sz="0" w:space="0" w:color="auto"/>
          </w:divBdr>
        </w:div>
        <w:div w:id="1556576857">
          <w:marLeft w:val="0"/>
          <w:marRight w:val="0"/>
          <w:marTop w:val="180"/>
          <w:marBottom w:val="0"/>
          <w:divBdr>
            <w:top w:val="none" w:sz="0" w:space="0" w:color="auto"/>
            <w:left w:val="none" w:sz="0" w:space="0" w:color="auto"/>
            <w:bottom w:val="none" w:sz="0" w:space="0" w:color="auto"/>
            <w:right w:val="none" w:sz="0" w:space="0" w:color="auto"/>
          </w:divBdr>
        </w:div>
        <w:div w:id="1569996023">
          <w:marLeft w:val="0"/>
          <w:marRight w:val="0"/>
          <w:marTop w:val="180"/>
          <w:marBottom w:val="0"/>
          <w:divBdr>
            <w:top w:val="none" w:sz="0" w:space="0" w:color="auto"/>
            <w:left w:val="none" w:sz="0" w:space="0" w:color="auto"/>
            <w:bottom w:val="none" w:sz="0" w:space="0" w:color="auto"/>
            <w:right w:val="none" w:sz="0" w:space="0" w:color="auto"/>
          </w:divBdr>
        </w:div>
        <w:div w:id="1848671026">
          <w:marLeft w:val="0"/>
          <w:marRight w:val="0"/>
          <w:marTop w:val="0"/>
          <w:marBottom w:val="0"/>
          <w:divBdr>
            <w:top w:val="none" w:sz="0" w:space="0" w:color="auto"/>
            <w:left w:val="none" w:sz="0" w:space="0" w:color="auto"/>
            <w:bottom w:val="none" w:sz="0" w:space="0" w:color="auto"/>
            <w:right w:val="none" w:sz="0" w:space="0" w:color="auto"/>
          </w:divBdr>
          <w:divsChild>
            <w:div w:id="1725332441">
              <w:marLeft w:val="0"/>
              <w:marRight w:val="0"/>
              <w:marTop w:val="0"/>
              <w:marBottom w:val="0"/>
              <w:divBdr>
                <w:top w:val="none" w:sz="0" w:space="0" w:color="auto"/>
                <w:left w:val="none" w:sz="0" w:space="0" w:color="auto"/>
                <w:bottom w:val="none" w:sz="0" w:space="0" w:color="auto"/>
                <w:right w:val="none" w:sz="0" w:space="0" w:color="auto"/>
              </w:divBdr>
            </w:div>
          </w:divsChild>
        </w:div>
        <w:div w:id="2095856725">
          <w:marLeft w:val="0"/>
          <w:marRight w:val="0"/>
          <w:marTop w:val="0"/>
          <w:marBottom w:val="0"/>
          <w:divBdr>
            <w:top w:val="none" w:sz="0" w:space="0" w:color="auto"/>
            <w:left w:val="none" w:sz="0" w:space="0" w:color="auto"/>
            <w:bottom w:val="none" w:sz="0" w:space="0" w:color="auto"/>
            <w:right w:val="none" w:sz="0" w:space="0" w:color="auto"/>
          </w:divBdr>
          <w:divsChild>
            <w:div w:id="1572345941">
              <w:marLeft w:val="0"/>
              <w:marRight w:val="0"/>
              <w:marTop w:val="0"/>
              <w:marBottom w:val="0"/>
              <w:divBdr>
                <w:top w:val="none" w:sz="0" w:space="0" w:color="auto"/>
                <w:left w:val="none" w:sz="0" w:space="0" w:color="auto"/>
                <w:bottom w:val="none" w:sz="0" w:space="0" w:color="auto"/>
                <w:right w:val="none" w:sz="0" w:space="0" w:color="auto"/>
              </w:divBdr>
            </w:div>
          </w:divsChild>
        </w:div>
        <w:div w:id="559050339">
          <w:marLeft w:val="0"/>
          <w:marRight w:val="0"/>
          <w:marTop w:val="180"/>
          <w:marBottom w:val="0"/>
          <w:divBdr>
            <w:top w:val="none" w:sz="0" w:space="0" w:color="auto"/>
            <w:left w:val="none" w:sz="0" w:space="0" w:color="auto"/>
            <w:bottom w:val="none" w:sz="0" w:space="0" w:color="auto"/>
            <w:right w:val="none" w:sz="0" w:space="0" w:color="auto"/>
          </w:divBdr>
        </w:div>
        <w:div w:id="71975838">
          <w:marLeft w:val="0"/>
          <w:marRight w:val="0"/>
          <w:marTop w:val="180"/>
          <w:marBottom w:val="0"/>
          <w:divBdr>
            <w:top w:val="none" w:sz="0" w:space="0" w:color="auto"/>
            <w:left w:val="none" w:sz="0" w:space="0" w:color="auto"/>
            <w:bottom w:val="none" w:sz="0" w:space="0" w:color="auto"/>
            <w:right w:val="none" w:sz="0" w:space="0" w:color="auto"/>
          </w:divBdr>
        </w:div>
        <w:div w:id="636255314">
          <w:marLeft w:val="0"/>
          <w:marRight w:val="0"/>
          <w:marTop w:val="180"/>
          <w:marBottom w:val="0"/>
          <w:divBdr>
            <w:top w:val="none" w:sz="0" w:space="0" w:color="auto"/>
            <w:left w:val="none" w:sz="0" w:space="0" w:color="auto"/>
            <w:bottom w:val="none" w:sz="0" w:space="0" w:color="auto"/>
            <w:right w:val="none" w:sz="0" w:space="0" w:color="auto"/>
          </w:divBdr>
        </w:div>
        <w:div w:id="22175619">
          <w:marLeft w:val="0"/>
          <w:marRight w:val="0"/>
          <w:marTop w:val="180"/>
          <w:marBottom w:val="0"/>
          <w:divBdr>
            <w:top w:val="none" w:sz="0" w:space="0" w:color="auto"/>
            <w:left w:val="none" w:sz="0" w:space="0" w:color="auto"/>
            <w:bottom w:val="none" w:sz="0" w:space="0" w:color="auto"/>
            <w:right w:val="none" w:sz="0" w:space="0" w:color="auto"/>
          </w:divBdr>
        </w:div>
        <w:div w:id="1504395603">
          <w:marLeft w:val="0"/>
          <w:marRight w:val="0"/>
          <w:marTop w:val="180"/>
          <w:marBottom w:val="0"/>
          <w:divBdr>
            <w:top w:val="none" w:sz="0" w:space="0" w:color="auto"/>
            <w:left w:val="none" w:sz="0" w:space="0" w:color="auto"/>
            <w:bottom w:val="none" w:sz="0" w:space="0" w:color="auto"/>
            <w:right w:val="none" w:sz="0" w:space="0" w:color="auto"/>
          </w:divBdr>
        </w:div>
        <w:div w:id="844635788">
          <w:marLeft w:val="0"/>
          <w:marRight w:val="0"/>
          <w:marTop w:val="180"/>
          <w:marBottom w:val="0"/>
          <w:divBdr>
            <w:top w:val="none" w:sz="0" w:space="0" w:color="auto"/>
            <w:left w:val="none" w:sz="0" w:space="0" w:color="auto"/>
            <w:bottom w:val="none" w:sz="0" w:space="0" w:color="auto"/>
            <w:right w:val="none" w:sz="0" w:space="0" w:color="auto"/>
          </w:divBdr>
        </w:div>
        <w:div w:id="1635216249">
          <w:marLeft w:val="0"/>
          <w:marRight w:val="0"/>
          <w:marTop w:val="180"/>
          <w:marBottom w:val="0"/>
          <w:divBdr>
            <w:top w:val="none" w:sz="0" w:space="0" w:color="auto"/>
            <w:left w:val="none" w:sz="0" w:space="0" w:color="auto"/>
            <w:bottom w:val="none" w:sz="0" w:space="0" w:color="auto"/>
            <w:right w:val="none" w:sz="0" w:space="0" w:color="auto"/>
          </w:divBdr>
        </w:div>
        <w:div w:id="986669919">
          <w:marLeft w:val="0"/>
          <w:marRight w:val="0"/>
          <w:marTop w:val="180"/>
          <w:marBottom w:val="0"/>
          <w:divBdr>
            <w:top w:val="none" w:sz="0" w:space="0" w:color="auto"/>
            <w:left w:val="none" w:sz="0" w:space="0" w:color="auto"/>
            <w:bottom w:val="none" w:sz="0" w:space="0" w:color="auto"/>
            <w:right w:val="none" w:sz="0" w:space="0" w:color="auto"/>
          </w:divBdr>
        </w:div>
        <w:div w:id="1413044997">
          <w:marLeft w:val="0"/>
          <w:marRight w:val="0"/>
          <w:marTop w:val="0"/>
          <w:marBottom w:val="0"/>
          <w:divBdr>
            <w:top w:val="none" w:sz="0" w:space="0" w:color="auto"/>
            <w:left w:val="none" w:sz="0" w:space="0" w:color="auto"/>
            <w:bottom w:val="none" w:sz="0" w:space="0" w:color="auto"/>
            <w:right w:val="none" w:sz="0" w:space="0" w:color="auto"/>
          </w:divBdr>
          <w:divsChild>
            <w:div w:id="1755664075">
              <w:marLeft w:val="0"/>
              <w:marRight w:val="0"/>
              <w:marTop w:val="0"/>
              <w:marBottom w:val="0"/>
              <w:divBdr>
                <w:top w:val="none" w:sz="0" w:space="0" w:color="auto"/>
                <w:left w:val="none" w:sz="0" w:space="0" w:color="auto"/>
                <w:bottom w:val="none" w:sz="0" w:space="0" w:color="auto"/>
                <w:right w:val="none" w:sz="0" w:space="0" w:color="auto"/>
              </w:divBdr>
            </w:div>
          </w:divsChild>
        </w:div>
        <w:div w:id="2056199104">
          <w:marLeft w:val="0"/>
          <w:marRight w:val="0"/>
          <w:marTop w:val="0"/>
          <w:marBottom w:val="0"/>
          <w:divBdr>
            <w:top w:val="none" w:sz="0" w:space="0" w:color="auto"/>
            <w:left w:val="none" w:sz="0" w:space="0" w:color="auto"/>
            <w:bottom w:val="none" w:sz="0" w:space="0" w:color="auto"/>
            <w:right w:val="none" w:sz="0" w:space="0" w:color="auto"/>
          </w:divBdr>
          <w:divsChild>
            <w:div w:id="2711525">
              <w:marLeft w:val="0"/>
              <w:marRight w:val="0"/>
              <w:marTop w:val="0"/>
              <w:marBottom w:val="0"/>
              <w:divBdr>
                <w:top w:val="none" w:sz="0" w:space="0" w:color="auto"/>
                <w:left w:val="none" w:sz="0" w:space="0" w:color="auto"/>
                <w:bottom w:val="none" w:sz="0" w:space="0" w:color="auto"/>
                <w:right w:val="none" w:sz="0" w:space="0" w:color="auto"/>
              </w:divBdr>
            </w:div>
          </w:divsChild>
        </w:div>
        <w:div w:id="591200991">
          <w:marLeft w:val="0"/>
          <w:marRight w:val="0"/>
          <w:marTop w:val="180"/>
          <w:marBottom w:val="0"/>
          <w:divBdr>
            <w:top w:val="none" w:sz="0" w:space="0" w:color="auto"/>
            <w:left w:val="none" w:sz="0" w:space="0" w:color="auto"/>
            <w:bottom w:val="none" w:sz="0" w:space="0" w:color="auto"/>
            <w:right w:val="none" w:sz="0" w:space="0" w:color="auto"/>
          </w:divBdr>
        </w:div>
        <w:div w:id="813641593">
          <w:marLeft w:val="0"/>
          <w:marRight w:val="0"/>
          <w:marTop w:val="180"/>
          <w:marBottom w:val="0"/>
          <w:divBdr>
            <w:top w:val="none" w:sz="0" w:space="0" w:color="auto"/>
            <w:left w:val="none" w:sz="0" w:space="0" w:color="auto"/>
            <w:bottom w:val="none" w:sz="0" w:space="0" w:color="auto"/>
            <w:right w:val="none" w:sz="0" w:space="0" w:color="auto"/>
          </w:divBdr>
        </w:div>
        <w:div w:id="1298295433">
          <w:marLeft w:val="0"/>
          <w:marRight w:val="0"/>
          <w:marTop w:val="180"/>
          <w:marBottom w:val="0"/>
          <w:divBdr>
            <w:top w:val="none" w:sz="0" w:space="0" w:color="auto"/>
            <w:left w:val="none" w:sz="0" w:space="0" w:color="auto"/>
            <w:bottom w:val="none" w:sz="0" w:space="0" w:color="auto"/>
            <w:right w:val="none" w:sz="0" w:space="0" w:color="auto"/>
          </w:divBdr>
        </w:div>
        <w:div w:id="1008559675">
          <w:marLeft w:val="0"/>
          <w:marRight w:val="0"/>
          <w:marTop w:val="180"/>
          <w:marBottom w:val="0"/>
          <w:divBdr>
            <w:top w:val="none" w:sz="0" w:space="0" w:color="auto"/>
            <w:left w:val="none" w:sz="0" w:space="0" w:color="auto"/>
            <w:bottom w:val="none" w:sz="0" w:space="0" w:color="auto"/>
            <w:right w:val="none" w:sz="0" w:space="0" w:color="auto"/>
          </w:divBdr>
        </w:div>
        <w:div w:id="258562635">
          <w:marLeft w:val="0"/>
          <w:marRight w:val="0"/>
          <w:marTop w:val="180"/>
          <w:marBottom w:val="0"/>
          <w:divBdr>
            <w:top w:val="none" w:sz="0" w:space="0" w:color="auto"/>
            <w:left w:val="none" w:sz="0" w:space="0" w:color="auto"/>
            <w:bottom w:val="none" w:sz="0" w:space="0" w:color="auto"/>
            <w:right w:val="none" w:sz="0" w:space="0" w:color="auto"/>
          </w:divBdr>
        </w:div>
        <w:div w:id="324287057">
          <w:marLeft w:val="0"/>
          <w:marRight w:val="0"/>
          <w:marTop w:val="180"/>
          <w:marBottom w:val="0"/>
          <w:divBdr>
            <w:top w:val="none" w:sz="0" w:space="0" w:color="auto"/>
            <w:left w:val="none" w:sz="0" w:space="0" w:color="auto"/>
            <w:bottom w:val="none" w:sz="0" w:space="0" w:color="auto"/>
            <w:right w:val="none" w:sz="0" w:space="0" w:color="auto"/>
          </w:divBdr>
        </w:div>
        <w:div w:id="1168861421">
          <w:marLeft w:val="0"/>
          <w:marRight w:val="0"/>
          <w:marTop w:val="180"/>
          <w:marBottom w:val="0"/>
          <w:divBdr>
            <w:top w:val="none" w:sz="0" w:space="0" w:color="auto"/>
            <w:left w:val="none" w:sz="0" w:space="0" w:color="auto"/>
            <w:bottom w:val="none" w:sz="0" w:space="0" w:color="auto"/>
            <w:right w:val="none" w:sz="0" w:space="0" w:color="auto"/>
          </w:divBdr>
        </w:div>
        <w:div w:id="1745450669">
          <w:marLeft w:val="0"/>
          <w:marRight w:val="0"/>
          <w:marTop w:val="180"/>
          <w:marBottom w:val="0"/>
          <w:divBdr>
            <w:top w:val="none" w:sz="0" w:space="0" w:color="auto"/>
            <w:left w:val="none" w:sz="0" w:space="0" w:color="auto"/>
            <w:bottom w:val="none" w:sz="0" w:space="0" w:color="auto"/>
            <w:right w:val="none" w:sz="0" w:space="0" w:color="auto"/>
          </w:divBdr>
        </w:div>
        <w:div w:id="84303474">
          <w:marLeft w:val="0"/>
          <w:marRight w:val="0"/>
          <w:marTop w:val="180"/>
          <w:marBottom w:val="0"/>
          <w:divBdr>
            <w:top w:val="none" w:sz="0" w:space="0" w:color="auto"/>
            <w:left w:val="none" w:sz="0" w:space="0" w:color="auto"/>
            <w:bottom w:val="none" w:sz="0" w:space="0" w:color="auto"/>
            <w:right w:val="none" w:sz="0" w:space="0" w:color="auto"/>
          </w:divBdr>
        </w:div>
        <w:div w:id="1905950049">
          <w:marLeft w:val="0"/>
          <w:marRight w:val="0"/>
          <w:marTop w:val="180"/>
          <w:marBottom w:val="0"/>
          <w:divBdr>
            <w:top w:val="none" w:sz="0" w:space="0" w:color="auto"/>
            <w:left w:val="none" w:sz="0" w:space="0" w:color="auto"/>
            <w:bottom w:val="none" w:sz="0" w:space="0" w:color="auto"/>
            <w:right w:val="none" w:sz="0" w:space="0" w:color="auto"/>
          </w:divBdr>
        </w:div>
        <w:div w:id="1843351031">
          <w:marLeft w:val="0"/>
          <w:marRight w:val="0"/>
          <w:marTop w:val="0"/>
          <w:marBottom w:val="0"/>
          <w:divBdr>
            <w:top w:val="none" w:sz="0" w:space="0" w:color="auto"/>
            <w:left w:val="none" w:sz="0" w:space="0" w:color="auto"/>
            <w:bottom w:val="none" w:sz="0" w:space="0" w:color="auto"/>
            <w:right w:val="none" w:sz="0" w:space="0" w:color="auto"/>
          </w:divBdr>
          <w:divsChild>
            <w:div w:id="420372756">
              <w:marLeft w:val="0"/>
              <w:marRight w:val="0"/>
              <w:marTop w:val="0"/>
              <w:marBottom w:val="0"/>
              <w:divBdr>
                <w:top w:val="none" w:sz="0" w:space="0" w:color="auto"/>
                <w:left w:val="none" w:sz="0" w:space="0" w:color="auto"/>
                <w:bottom w:val="none" w:sz="0" w:space="0" w:color="auto"/>
                <w:right w:val="none" w:sz="0" w:space="0" w:color="auto"/>
              </w:divBdr>
            </w:div>
          </w:divsChild>
        </w:div>
        <w:div w:id="442727862">
          <w:marLeft w:val="0"/>
          <w:marRight w:val="0"/>
          <w:marTop w:val="0"/>
          <w:marBottom w:val="0"/>
          <w:divBdr>
            <w:top w:val="none" w:sz="0" w:space="0" w:color="auto"/>
            <w:left w:val="none" w:sz="0" w:space="0" w:color="auto"/>
            <w:bottom w:val="none" w:sz="0" w:space="0" w:color="auto"/>
            <w:right w:val="none" w:sz="0" w:space="0" w:color="auto"/>
          </w:divBdr>
          <w:divsChild>
            <w:div w:id="708337271">
              <w:marLeft w:val="0"/>
              <w:marRight w:val="0"/>
              <w:marTop w:val="0"/>
              <w:marBottom w:val="0"/>
              <w:divBdr>
                <w:top w:val="none" w:sz="0" w:space="0" w:color="auto"/>
                <w:left w:val="none" w:sz="0" w:space="0" w:color="auto"/>
                <w:bottom w:val="none" w:sz="0" w:space="0" w:color="auto"/>
                <w:right w:val="none" w:sz="0" w:space="0" w:color="auto"/>
              </w:divBdr>
            </w:div>
          </w:divsChild>
        </w:div>
        <w:div w:id="1656639938">
          <w:marLeft w:val="0"/>
          <w:marRight w:val="0"/>
          <w:marTop w:val="180"/>
          <w:marBottom w:val="0"/>
          <w:divBdr>
            <w:top w:val="none" w:sz="0" w:space="0" w:color="auto"/>
            <w:left w:val="none" w:sz="0" w:space="0" w:color="auto"/>
            <w:bottom w:val="none" w:sz="0" w:space="0" w:color="auto"/>
            <w:right w:val="none" w:sz="0" w:space="0" w:color="auto"/>
          </w:divBdr>
        </w:div>
        <w:div w:id="297804425">
          <w:marLeft w:val="0"/>
          <w:marRight w:val="0"/>
          <w:marTop w:val="180"/>
          <w:marBottom w:val="0"/>
          <w:divBdr>
            <w:top w:val="none" w:sz="0" w:space="0" w:color="auto"/>
            <w:left w:val="none" w:sz="0" w:space="0" w:color="auto"/>
            <w:bottom w:val="none" w:sz="0" w:space="0" w:color="auto"/>
            <w:right w:val="none" w:sz="0" w:space="0" w:color="auto"/>
          </w:divBdr>
        </w:div>
        <w:div w:id="21631476">
          <w:marLeft w:val="0"/>
          <w:marRight w:val="0"/>
          <w:marTop w:val="180"/>
          <w:marBottom w:val="0"/>
          <w:divBdr>
            <w:top w:val="none" w:sz="0" w:space="0" w:color="auto"/>
            <w:left w:val="none" w:sz="0" w:space="0" w:color="auto"/>
            <w:bottom w:val="none" w:sz="0" w:space="0" w:color="auto"/>
            <w:right w:val="none" w:sz="0" w:space="0" w:color="auto"/>
          </w:divBdr>
        </w:div>
        <w:div w:id="658732108">
          <w:marLeft w:val="0"/>
          <w:marRight w:val="0"/>
          <w:marTop w:val="0"/>
          <w:marBottom w:val="0"/>
          <w:divBdr>
            <w:top w:val="none" w:sz="0" w:space="0" w:color="auto"/>
            <w:left w:val="none" w:sz="0" w:space="0" w:color="auto"/>
            <w:bottom w:val="none" w:sz="0" w:space="0" w:color="auto"/>
            <w:right w:val="none" w:sz="0" w:space="0" w:color="auto"/>
          </w:divBdr>
          <w:divsChild>
            <w:div w:id="1367868894">
              <w:marLeft w:val="0"/>
              <w:marRight w:val="0"/>
              <w:marTop w:val="0"/>
              <w:marBottom w:val="0"/>
              <w:divBdr>
                <w:top w:val="none" w:sz="0" w:space="0" w:color="auto"/>
                <w:left w:val="none" w:sz="0" w:space="0" w:color="auto"/>
                <w:bottom w:val="none" w:sz="0" w:space="0" w:color="auto"/>
                <w:right w:val="none" w:sz="0" w:space="0" w:color="auto"/>
              </w:divBdr>
            </w:div>
          </w:divsChild>
        </w:div>
        <w:div w:id="346565513">
          <w:marLeft w:val="0"/>
          <w:marRight w:val="0"/>
          <w:marTop w:val="0"/>
          <w:marBottom w:val="0"/>
          <w:divBdr>
            <w:top w:val="none" w:sz="0" w:space="0" w:color="auto"/>
            <w:left w:val="none" w:sz="0" w:space="0" w:color="auto"/>
            <w:bottom w:val="none" w:sz="0" w:space="0" w:color="auto"/>
            <w:right w:val="none" w:sz="0" w:space="0" w:color="auto"/>
          </w:divBdr>
          <w:divsChild>
            <w:div w:id="1145927118">
              <w:marLeft w:val="0"/>
              <w:marRight w:val="0"/>
              <w:marTop w:val="0"/>
              <w:marBottom w:val="0"/>
              <w:divBdr>
                <w:top w:val="none" w:sz="0" w:space="0" w:color="auto"/>
                <w:left w:val="none" w:sz="0" w:space="0" w:color="auto"/>
                <w:bottom w:val="none" w:sz="0" w:space="0" w:color="auto"/>
                <w:right w:val="none" w:sz="0" w:space="0" w:color="auto"/>
              </w:divBdr>
            </w:div>
          </w:divsChild>
        </w:div>
        <w:div w:id="1060637018">
          <w:marLeft w:val="0"/>
          <w:marRight w:val="0"/>
          <w:marTop w:val="180"/>
          <w:marBottom w:val="0"/>
          <w:divBdr>
            <w:top w:val="none" w:sz="0" w:space="0" w:color="auto"/>
            <w:left w:val="none" w:sz="0" w:space="0" w:color="auto"/>
            <w:bottom w:val="none" w:sz="0" w:space="0" w:color="auto"/>
            <w:right w:val="none" w:sz="0" w:space="0" w:color="auto"/>
          </w:divBdr>
        </w:div>
        <w:div w:id="1554730524">
          <w:marLeft w:val="0"/>
          <w:marRight w:val="0"/>
          <w:marTop w:val="180"/>
          <w:marBottom w:val="0"/>
          <w:divBdr>
            <w:top w:val="none" w:sz="0" w:space="0" w:color="auto"/>
            <w:left w:val="none" w:sz="0" w:space="0" w:color="auto"/>
            <w:bottom w:val="none" w:sz="0" w:space="0" w:color="auto"/>
            <w:right w:val="none" w:sz="0" w:space="0" w:color="auto"/>
          </w:divBdr>
        </w:div>
        <w:div w:id="433866534">
          <w:marLeft w:val="0"/>
          <w:marRight w:val="0"/>
          <w:marTop w:val="180"/>
          <w:marBottom w:val="0"/>
          <w:divBdr>
            <w:top w:val="none" w:sz="0" w:space="0" w:color="auto"/>
            <w:left w:val="none" w:sz="0" w:space="0" w:color="auto"/>
            <w:bottom w:val="none" w:sz="0" w:space="0" w:color="auto"/>
            <w:right w:val="none" w:sz="0" w:space="0" w:color="auto"/>
          </w:divBdr>
        </w:div>
        <w:div w:id="751584770">
          <w:marLeft w:val="0"/>
          <w:marRight w:val="0"/>
          <w:marTop w:val="180"/>
          <w:marBottom w:val="0"/>
          <w:divBdr>
            <w:top w:val="none" w:sz="0" w:space="0" w:color="auto"/>
            <w:left w:val="none" w:sz="0" w:space="0" w:color="auto"/>
            <w:bottom w:val="none" w:sz="0" w:space="0" w:color="auto"/>
            <w:right w:val="none" w:sz="0" w:space="0" w:color="auto"/>
          </w:divBdr>
        </w:div>
        <w:div w:id="1522159542">
          <w:marLeft w:val="0"/>
          <w:marRight w:val="0"/>
          <w:marTop w:val="180"/>
          <w:marBottom w:val="0"/>
          <w:divBdr>
            <w:top w:val="none" w:sz="0" w:space="0" w:color="auto"/>
            <w:left w:val="none" w:sz="0" w:space="0" w:color="auto"/>
            <w:bottom w:val="none" w:sz="0" w:space="0" w:color="auto"/>
            <w:right w:val="none" w:sz="0" w:space="0" w:color="auto"/>
          </w:divBdr>
        </w:div>
        <w:div w:id="224462248">
          <w:marLeft w:val="0"/>
          <w:marRight w:val="0"/>
          <w:marTop w:val="180"/>
          <w:marBottom w:val="0"/>
          <w:divBdr>
            <w:top w:val="none" w:sz="0" w:space="0" w:color="auto"/>
            <w:left w:val="none" w:sz="0" w:space="0" w:color="auto"/>
            <w:bottom w:val="none" w:sz="0" w:space="0" w:color="auto"/>
            <w:right w:val="none" w:sz="0" w:space="0" w:color="auto"/>
          </w:divBdr>
        </w:div>
        <w:div w:id="389619186">
          <w:marLeft w:val="0"/>
          <w:marRight w:val="0"/>
          <w:marTop w:val="180"/>
          <w:marBottom w:val="0"/>
          <w:divBdr>
            <w:top w:val="none" w:sz="0" w:space="0" w:color="auto"/>
            <w:left w:val="none" w:sz="0" w:space="0" w:color="auto"/>
            <w:bottom w:val="none" w:sz="0" w:space="0" w:color="auto"/>
            <w:right w:val="none" w:sz="0" w:space="0" w:color="auto"/>
          </w:divBdr>
        </w:div>
        <w:div w:id="8337069">
          <w:marLeft w:val="0"/>
          <w:marRight w:val="0"/>
          <w:marTop w:val="0"/>
          <w:marBottom w:val="0"/>
          <w:divBdr>
            <w:top w:val="none" w:sz="0" w:space="0" w:color="auto"/>
            <w:left w:val="none" w:sz="0" w:space="0" w:color="auto"/>
            <w:bottom w:val="none" w:sz="0" w:space="0" w:color="auto"/>
            <w:right w:val="none" w:sz="0" w:space="0" w:color="auto"/>
          </w:divBdr>
          <w:divsChild>
            <w:div w:id="1743213337">
              <w:marLeft w:val="0"/>
              <w:marRight w:val="0"/>
              <w:marTop w:val="0"/>
              <w:marBottom w:val="0"/>
              <w:divBdr>
                <w:top w:val="none" w:sz="0" w:space="0" w:color="auto"/>
                <w:left w:val="none" w:sz="0" w:space="0" w:color="auto"/>
                <w:bottom w:val="none" w:sz="0" w:space="0" w:color="auto"/>
                <w:right w:val="none" w:sz="0" w:space="0" w:color="auto"/>
              </w:divBdr>
            </w:div>
          </w:divsChild>
        </w:div>
        <w:div w:id="1473212643">
          <w:marLeft w:val="0"/>
          <w:marRight w:val="0"/>
          <w:marTop w:val="0"/>
          <w:marBottom w:val="0"/>
          <w:divBdr>
            <w:top w:val="none" w:sz="0" w:space="0" w:color="auto"/>
            <w:left w:val="none" w:sz="0" w:space="0" w:color="auto"/>
            <w:bottom w:val="none" w:sz="0" w:space="0" w:color="auto"/>
            <w:right w:val="none" w:sz="0" w:space="0" w:color="auto"/>
          </w:divBdr>
          <w:divsChild>
            <w:div w:id="441655157">
              <w:marLeft w:val="0"/>
              <w:marRight w:val="0"/>
              <w:marTop w:val="0"/>
              <w:marBottom w:val="0"/>
              <w:divBdr>
                <w:top w:val="none" w:sz="0" w:space="0" w:color="auto"/>
                <w:left w:val="none" w:sz="0" w:space="0" w:color="auto"/>
                <w:bottom w:val="none" w:sz="0" w:space="0" w:color="auto"/>
                <w:right w:val="none" w:sz="0" w:space="0" w:color="auto"/>
              </w:divBdr>
            </w:div>
          </w:divsChild>
        </w:div>
        <w:div w:id="1547645535">
          <w:marLeft w:val="0"/>
          <w:marRight w:val="0"/>
          <w:marTop w:val="180"/>
          <w:marBottom w:val="0"/>
          <w:divBdr>
            <w:top w:val="none" w:sz="0" w:space="0" w:color="auto"/>
            <w:left w:val="none" w:sz="0" w:space="0" w:color="auto"/>
            <w:bottom w:val="none" w:sz="0" w:space="0" w:color="auto"/>
            <w:right w:val="none" w:sz="0" w:space="0" w:color="auto"/>
          </w:divBdr>
        </w:div>
        <w:div w:id="164830831">
          <w:marLeft w:val="0"/>
          <w:marRight w:val="0"/>
          <w:marTop w:val="180"/>
          <w:marBottom w:val="0"/>
          <w:divBdr>
            <w:top w:val="none" w:sz="0" w:space="0" w:color="auto"/>
            <w:left w:val="none" w:sz="0" w:space="0" w:color="auto"/>
            <w:bottom w:val="none" w:sz="0" w:space="0" w:color="auto"/>
            <w:right w:val="none" w:sz="0" w:space="0" w:color="auto"/>
          </w:divBdr>
        </w:div>
        <w:div w:id="645087293">
          <w:marLeft w:val="0"/>
          <w:marRight w:val="0"/>
          <w:marTop w:val="180"/>
          <w:marBottom w:val="0"/>
          <w:divBdr>
            <w:top w:val="none" w:sz="0" w:space="0" w:color="auto"/>
            <w:left w:val="none" w:sz="0" w:space="0" w:color="auto"/>
            <w:bottom w:val="none" w:sz="0" w:space="0" w:color="auto"/>
            <w:right w:val="none" w:sz="0" w:space="0" w:color="auto"/>
          </w:divBdr>
        </w:div>
        <w:div w:id="80951618">
          <w:marLeft w:val="0"/>
          <w:marRight w:val="0"/>
          <w:marTop w:val="180"/>
          <w:marBottom w:val="0"/>
          <w:divBdr>
            <w:top w:val="none" w:sz="0" w:space="0" w:color="auto"/>
            <w:left w:val="none" w:sz="0" w:space="0" w:color="auto"/>
            <w:bottom w:val="none" w:sz="0" w:space="0" w:color="auto"/>
            <w:right w:val="none" w:sz="0" w:space="0" w:color="auto"/>
          </w:divBdr>
        </w:div>
        <w:div w:id="688022617">
          <w:marLeft w:val="0"/>
          <w:marRight w:val="0"/>
          <w:marTop w:val="180"/>
          <w:marBottom w:val="0"/>
          <w:divBdr>
            <w:top w:val="none" w:sz="0" w:space="0" w:color="auto"/>
            <w:left w:val="none" w:sz="0" w:space="0" w:color="auto"/>
            <w:bottom w:val="none" w:sz="0" w:space="0" w:color="auto"/>
            <w:right w:val="none" w:sz="0" w:space="0" w:color="auto"/>
          </w:divBdr>
        </w:div>
        <w:div w:id="801843498">
          <w:marLeft w:val="0"/>
          <w:marRight w:val="0"/>
          <w:marTop w:val="180"/>
          <w:marBottom w:val="0"/>
          <w:divBdr>
            <w:top w:val="none" w:sz="0" w:space="0" w:color="auto"/>
            <w:left w:val="none" w:sz="0" w:space="0" w:color="auto"/>
            <w:bottom w:val="none" w:sz="0" w:space="0" w:color="auto"/>
            <w:right w:val="none" w:sz="0" w:space="0" w:color="auto"/>
          </w:divBdr>
        </w:div>
        <w:div w:id="1340428973">
          <w:marLeft w:val="0"/>
          <w:marRight w:val="0"/>
          <w:marTop w:val="180"/>
          <w:marBottom w:val="0"/>
          <w:divBdr>
            <w:top w:val="none" w:sz="0" w:space="0" w:color="auto"/>
            <w:left w:val="none" w:sz="0" w:space="0" w:color="auto"/>
            <w:bottom w:val="none" w:sz="0" w:space="0" w:color="auto"/>
            <w:right w:val="none" w:sz="0" w:space="0" w:color="auto"/>
          </w:divBdr>
        </w:div>
        <w:div w:id="1763525693">
          <w:marLeft w:val="0"/>
          <w:marRight w:val="0"/>
          <w:marTop w:val="180"/>
          <w:marBottom w:val="0"/>
          <w:divBdr>
            <w:top w:val="none" w:sz="0" w:space="0" w:color="auto"/>
            <w:left w:val="none" w:sz="0" w:space="0" w:color="auto"/>
            <w:bottom w:val="none" w:sz="0" w:space="0" w:color="auto"/>
            <w:right w:val="none" w:sz="0" w:space="0" w:color="auto"/>
          </w:divBdr>
        </w:div>
        <w:div w:id="64570611">
          <w:marLeft w:val="0"/>
          <w:marRight w:val="0"/>
          <w:marTop w:val="180"/>
          <w:marBottom w:val="0"/>
          <w:divBdr>
            <w:top w:val="none" w:sz="0" w:space="0" w:color="auto"/>
            <w:left w:val="none" w:sz="0" w:space="0" w:color="auto"/>
            <w:bottom w:val="none" w:sz="0" w:space="0" w:color="auto"/>
            <w:right w:val="none" w:sz="0" w:space="0" w:color="auto"/>
          </w:divBdr>
        </w:div>
        <w:div w:id="1020282930">
          <w:marLeft w:val="0"/>
          <w:marRight w:val="0"/>
          <w:marTop w:val="180"/>
          <w:marBottom w:val="0"/>
          <w:divBdr>
            <w:top w:val="none" w:sz="0" w:space="0" w:color="auto"/>
            <w:left w:val="none" w:sz="0" w:space="0" w:color="auto"/>
            <w:bottom w:val="none" w:sz="0" w:space="0" w:color="auto"/>
            <w:right w:val="none" w:sz="0" w:space="0" w:color="auto"/>
          </w:divBdr>
        </w:div>
        <w:div w:id="1408962752">
          <w:marLeft w:val="0"/>
          <w:marRight w:val="0"/>
          <w:marTop w:val="180"/>
          <w:marBottom w:val="0"/>
          <w:divBdr>
            <w:top w:val="none" w:sz="0" w:space="0" w:color="auto"/>
            <w:left w:val="none" w:sz="0" w:space="0" w:color="auto"/>
            <w:bottom w:val="none" w:sz="0" w:space="0" w:color="auto"/>
            <w:right w:val="none" w:sz="0" w:space="0" w:color="auto"/>
          </w:divBdr>
        </w:div>
        <w:div w:id="386687305">
          <w:marLeft w:val="0"/>
          <w:marRight w:val="0"/>
          <w:marTop w:val="180"/>
          <w:marBottom w:val="0"/>
          <w:divBdr>
            <w:top w:val="none" w:sz="0" w:space="0" w:color="auto"/>
            <w:left w:val="none" w:sz="0" w:space="0" w:color="auto"/>
            <w:bottom w:val="none" w:sz="0" w:space="0" w:color="auto"/>
            <w:right w:val="none" w:sz="0" w:space="0" w:color="auto"/>
          </w:divBdr>
        </w:div>
        <w:div w:id="1427191088">
          <w:marLeft w:val="0"/>
          <w:marRight w:val="0"/>
          <w:marTop w:val="0"/>
          <w:marBottom w:val="0"/>
          <w:divBdr>
            <w:top w:val="none" w:sz="0" w:space="0" w:color="auto"/>
            <w:left w:val="none" w:sz="0" w:space="0" w:color="auto"/>
            <w:bottom w:val="none" w:sz="0" w:space="0" w:color="auto"/>
            <w:right w:val="none" w:sz="0" w:space="0" w:color="auto"/>
          </w:divBdr>
          <w:divsChild>
            <w:div w:id="1272779546">
              <w:marLeft w:val="0"/>
              <w:marRight w:val="0"/>
              <w:marTop w:val="0"/>
              <w:marBottom w:val="0"/>
              <w:divBdr>
                <w:top w:val="none" w:sz="0" w:space="0" w:color="auto"/>
                <w:left w:val="none" w:sz="0" w:space="0" w:color="auto"/>
                <w:bottom w:val="none" w:sz="0" w:space="0" w:color="auto"/>
                <w:right w:val="none" w:sz="0" w:space="0" w:color="auto"/>
              </w:divBdr>
            </w:div>
          </w:divsChild>
        </w:div>
        <w:div w:id="1464150480">
          <w:marLeft w:val="0"/>
          <w:marRight w:val="0"/>
          <w:marTop w:val="0"/>
          <w:marBottom w:val="0"/>
          <w:divBdr>
            <w:top w:val="none" w:sz="0" w:space="0" w:color="auto"/>
            <w:left w:val="none" w:sz="0" w:space="0" w:color="auto"/>
            <w:bottom w:val="none" w:sz="0" w:space="0" w:color="auto"/>
            <w:right w:val="none" w:sz="0" w:space="0" w:color="auto"/>
          </w:divBdr>
          <w:divsChild>
            <w:div w:id="40255705">
              <w:marLeft w:val="0"/>
              <w:marRight w:val="0"/>
              <w:marTop w:val="0"/>
              <w:marBottom w:val="0"/>
              <w:divBdr>
                <w:top w:val="none" w:sz="0" w:space="0" w:color="auto"/>
                <w:left w:val="none" w:sz="0" w:space="0" w:color="auto"/>
                <w:bottom w:val="none" w:sz="0" w:space="0" w:color="auto"/>
                <w:right w:val="none" w:sz="0" w:space="0" w:color="auto"/>
              </w:divBdr>
            </w:div>
          </w:divsChild>
        </w:div>
        <w:div w:id="478419151">
          <w:marLeft w:val="0"/>
          <w:marRight w:val="0"/>
          <w:marTop w:val="180"/>
          <w:marBottom w:val="0"/>
          <w:divBdr>
            <w:top w:val="none" w:sz="0" w:space="0" w:color="auto"/>
            <w:left w:val="none" w:sz="0" w:space="0" w:color="auto"/>
            <w:bottom w:val="none" w:sz="0" w:space="0" w:color="auto"/>
            <w:right w:val="none" w:sz="0" w:space="0" w:color="auto"/>
          </w:divBdr>
        </w:div>
        <w:div w:id="1090352715">
          <w:marLeft w:val="0"/>
          <w:marRight w:val="0"/>
          <w:marTop w:val="180"/>
          <w:marBottom w:val="0"/>
          <w:divBdr>
            <w:top w:val="none" w:sz="0" w:space="0" w:color="auto"/>
            <w:left w:val="none" w:sz="0" w:space="0" w:color="auto"/>
            <w:bottom w:val="none" w:sz="0" w:space="0" w:color="auto"/>
            <w:right w:val="none" w:sz="0" w:space="0" w:color="auto"/>
          </w:divBdr>
        </w:div>
        <w:div w:id="1358433407">
          <w:marLeft w:val="0"/>
          <w:marRight w:val="0"/>
          <w:marTop w:val="180"/>
          <w:marBottom w:val="0"/>
          <w:divBdr>
            <w:top w:val="none" w:sz="0" w:space="0" w:color="auto"/>
            <w:left w:val="none" w:sz="0" w:space="0" w:color="auto"/>
            <w:bottom w:val="none" w:sz="0" w:space="0" w:color="auto"/>
            <w:right w:val="none" w:sz="0" w:space="0" w:color="auto"/>
          </w:divBdr>
        </w:div>
        <w:div w:id="1990137213">
          <w:marLeft w:val="0"/>
          <w:marRight w:val="0"/>
          <w:marTop w:val="180"/>
          <w:marBottom w:val="0"/>
          <w:divBdr>
            <w:top w:val="none" w:sz="0" w:space="0" w:color="auto"/>
            <w:left w:val="none" w:sz="0" w:space="0" w:color="auto"/>
            <w:bottom w:val="none" w:sz="0" w:space="0" w:color="auto"/>
            <w:right w:val="none" w:sz="0" w:space="0" w:color="auto"/>
          </w:divBdr>
        </w:div>
        <w:div w:id="1570312270">
          <w:marLeft w:val="0"/>
          <w:marRight w:val="0"/>
          <w:marTop w:val="180"/>
          <w:marBottom w:val="0"/>
          <w:divBdr>
            <w:top w:val="none" w:sz="0" w:space="0" w:color="auto"/>
            <w:left w:val="none" w:sz="0" w:space="0" w:color="auto"/>
            <w:bottom w:val="none" w:sz="0" w:space="0" w:color="auto"/>
            <w:right w:val="none" w:sz="0" w:space="0" w:color="auto"/>
          </w:divBdr>
        </w:div>
        <w:div w:id="529104894">
          <w:marLeft w:val="0"/>
          <w:marRight w:val="0"/>
          <w:marTop w:val="180"/>
          <w:marBottom w:val="0"/>
          <w:divBdr>
            <w:top w:val="none" w:sz="0" w:space="0" w:color="auto"/>
            <w:left w:val="none" w:sz="0" w:space="0" w:color="auto"/>
            <w:bottom w:val="none" w:sz="0" w:space="0" w:color="auto"/>
            <w:right w:val="none" w:sz="0" w:space="0" w:color="auto"/>
          </w:divBdr>
        </w:div>
        <w:div w:id="1750538425">
          <w:marLeft w:val="0"/>
          <w:marRight w:val="0"/>
          <w:marTop w:val="180"/>
          <w:marBottom w:val="0"/>
          <w:divBdr>
            <w:top w:val="none" w:sz="0" w:space="0" w:color="auto"/>
            <w:left w:val="none" w:sz="0" w:space="0" w:color="auto"/>
            <w:bottom w:val="none" w:sz="0" w:space="0" w:color="auto"/>
            <w:right w:val="none" w:sz="0" w:space="0" w:color="auto"/>
          </w:divBdr>
        </w:div>
        <w:div w:id="2032485018">
          <w:marLeft w:val="0"/>
          <w:marRight w:val="0"/>
          <w:marTop w:val="180"/>
          <w:marBottom w:val="0"/>
          <w:divBdr>
            <w:top w:val="none" w:sz="0" w:space="0" w:color="auto"/>
            <w:left w:val="none" w:sz="0" w:space="0" w:color="auto"/>
            <w:bottom w:val="none" w:sz="0" w:space="0" w:color="auto"/>
            <w:right w:val="none" w:sz="0" w:space="0" w:color="auto"/>
          </w:divBdr>
        </w:div>
        <w:div w:id="863710361">
          <w:marLeft w:val="0"/>
          <w:marRight w:val="0"/>
          <w:marTop w:val="180"/>
          <w:marBottom w:val="0"/>
          <w:divBdr>
            <w:top w:val="none" w:sz="0" w:space="0" w:color="auto"/>
            <w:left w:val="none" w:sz="0" w:space="0" w:color="auto"/>
            <w:bottom w:val="none" w:sz="0" w:space="0" w:color="auto"/>
            <w:right w:val="none" w:sz="0" w:space="0" w:color="auto"/>
          </w:divBdr>
        </w:div>
        <w:div w:id="1927762774">
          <w:marLeft w:val="0"/>
          <w:marRight w:val="0"/>
          <w:marTop w:val="180"/>
          <w:marBottom w:val="0"/>
          <w:divBdr>
            <w:top w:val="none" w:sz="0" w:space="0" w:color="auto"/>
            <w:left w:val="none" w:sz="0" w:space="0" w:color="auto"/>
            <w:bottom w:val="none" w:sz="0" w:space="0" w:color="auto"/>
            <w:right w:val="none" w:sz="0" w:space="0" w:color="auto"/>
          </w:divBdr>
        </w:div>
        <w:div w:id="324480140">
          <w:marLeft w:val="0"/>
          <w:marRight w:val="0"/>
          <w:marTop w:val="100"/>
          <w:marBottom w:val="0"/>
          <w:divBdr>
            <w:top w:val="none" w:sz="0" w:space="0" w:color="auto"/>
            <w:left w:val="none" w:sz="0" w:space="0" w:color="auto"/>
            <w:bottom w:val="none" w:sz="0" w:space="0" w:color="auto"/>
            <w:right w:val="none" w:sz="0" w:space="0" w:color="auto"/>
          </w:divBdr>
        </w:div>
        <w:div w:id="174928401">
          <w:marLeft w:val="0"/>
          <w:marRight w:val="0"/>
          <w:marTop w:val="180"/>
          <w:marBottom w:val="0"/>
          <w:divBdr>
            <w:top w:val="none" w:sz="0" w:space="0" w:color="auto"/>
            <w:left w:val="none" w:sz="0" w:space="0" w:color="auto"/>
            <w:bottom w:val="none" w:sz="0" w:space="0" w:color="auto"/>
            <w:right w:val="none" w:sz="0" w:space="0" w:color="auto"/>
          </w:divBdr>
        </w:div>
        <w:div w:id="1093354188">
          <w:marLeft w:val="0"/>
          <w:marRight w:val="0"/>
          <w:marTop w:val="180"/>
          <w:marBottom w:val="0"/>
          <w:divBdr>
            <w:top w:val="none" w:sz="0" w:space="0" w:color="auto"/>
            <w:left w:val="none" w:sz="0" w:space="0" w:color="auto"/>
            <w:bottom w:val="none" w:sz="0" w:space="0" w:color="auto"/>
            <w:right w:val="none" w:sz="0" w:space="0" w:color="auto"/>
          </w:divBdr>
        </w:div>
        <w:div w:id="1882397108">
          <w:marLeft w:val="0"/>
          <w:marRight w:val="0"/>
          <w:marTop w:val="0"/>
          <w:marBottom w:val="0"/>
          <w:divBdr>
            <w:top w:val="none" w:sz="0" w:space="0" w:color="auto"/>
            <w:left w:val="none" w:sz="0" w:space="0" w:color="auto"/>
            <w:bottom w:val="none" w:sz="0" w:space="0" w:color="auto"/>
            <w:right w:val="none" w:sz="0" w:space="0" w:color="auto"/>
          </w:divBdr>
          <w:divsChild>
            <w:div w:id="769085695">
              <w:marLeft w:val="0"/>
              <w:marRight w:val="0"/>
              <w:marTop w:val="0"/>
              <w:marBottom w:val="0"/>
              <w:divBdr>
                <w:top w:val="none" w:sz="0" w:space="0" w:color="auto"/>
                <w:left w:val="none" w:sz="0" w:space="0" w:color="auto"/>
                <w:bottom w:val="none" w:sz="0" w:space="0" w:color="auto"/>
                <w:right w:val="none" w:sz="0" w:space="0" w:color="auto"/>
              </w:divBdr>
            </w:div>
          </w:divsChild>
        </w:div>
        <w:div w:id="194775924">
          <w:marLeft w:val="0"/>
          <w:marRight w:val="0"/>
          <w:marTop w:val="0"/>
          <w:marBottom w:val="0"/>
          <w:divBdr>
            <w:top w:val="none" w:sz="0" w:space="0" w:color="auto"/>
            <w:left w:val="none" w:sz="0" w:space="0" w:color="auto"/>
            <w:bottom w:val="none" w:sz="0" w:space="0" w:color="auto"/>
            <w:right w:val="none" w:sz="0" w:space="0" w:color="auto"/>
          </w:divBdr>
          <w:divsChild>
            <w:div w:id="225531360">
              <w:marLeft w:val="0"/>
              <w:marRight w:val="0"/>
              <w:marTop w:val="0"/>
              <w:marBottom w:val="0"/>
              <w:divBdr>
                <w:top w:val="none" w:sz="0" w:space="0" w:color="auto"/>
                <w:left w:val="none" w:sz="0" w:space="0" w:color="auto"/>
                <w:bottom w:val="none" w:sz="0" w:space="0" w:color="auto"/>
                <w:right w:val="none" w:sz="0" w:space="0" w:color="auto"/>
              </w:divBdr>
            </w:div>
          </w:divsChild>
        </w:div>
        <w:div w:id="1728265312">
          <w:marLeft w:val="0"/>
          <w:marRight w:val="0"/>
          <w:marTop w:val="180"/>
          <w:marBottom w:val="0"/>
          <w:divBdr>
            <w:top w:val="none" w:sz="0" w:space="0" w:color="auto"/>
            <w:left w:val="none" w:sz="0" w:space="0" w:color="auto"/>
            <w:bottom w:val="none" w:sz="0" w:space="0" w:color="auto"/>
            <w:right w:val="none" w:sz="0" w:space="0" w:color="auto"/>
          </w:divBdr>
        </w:div>
        <w:div w:id="1037270423">
          <w:marLeft w:val="0"/>
          <w:marRight w:val="0"/>
          <w:marTop w:val="180"/>
          <w:marBottom w:val="0"/>
          <w:divBdr>
            <w:top w:val="none" w:sz="0" w:space="0" w:color="auto"/>
            <w:left w:val="none" w:sz="0" w:space="0" w:color="auto"/>
            <w:bottom w:val="none" w:sz="0" w:space="0" w:color="auto"/>
            <w:right w:val="none" w:sz="0" w:space="0" w:color="auto"/>
          </w:divBdr>
        </w:div>
        <w:div w:id="642809600">
          <w:marLeft w:val="0"/>
          <w:marRight w:val="0"/>
          <w:marTop w:val="180"/>
          <w:marBottom w:val="0"/>
          <w:divBdr>
            <w:top w:val="none" w:sz="0" w:space="0" w:color="auto"/>
            <w:left w:val="none" w:sz="0" w:space="0" w:color="auto"/>
            <w:bottom w:val="none" w:sz="0" w:space="0" w:color="auto"/>
            <w:right w:val="none" w:sz="0" w:space="0" w:color="auto"/>
          </w:divBdr>
        </w:div>
        <w:div w:id="1288856667">
          <w:marLeft w:val="0"/>
          <w:marRight w:val="0"/>
          <w:marTop w:val="180"/>
          <w:marBottom w:val="0"/>
          <w:divBdr>
            <w:top w:val="none" w:sz="0" w:space="0" w:color="auto"/>
            <w:left w:val="none" w:sz="0" w:space="0" w:color="auto"/>
            <w:bottom w:val="none" w:sz="0" w:space="0" w:color="auto"/>
            <w:right w:val="none" w:sz="0" w:space="0" w:color="auto"/>
          </w:divBdr>
        </w:div>
        <w:div w:id="699164396">
          <w:marLeft w:val="0"/>
          <w:marRight w:val="0"/>
          <w:marTop w:val="180"/>
          <w:marBottom w:val="0"/>
          <w:divBdr>
            <w:top w:val="none" w:sz="0" w:space="0" w:color="auto"/>
            <w:left w:val="none" w:sz="0" w:space="0" w:color="auto"/>
            <w:bottom w:val="none" w:sz="0" w:space="0" w:color="auto"/>
            <w:right w:val="none" w:sz="0" w:space="0" w:color="auto"/>
          </w:divBdr>
        </w:div>
        <w:div w:id="163399168">
          <w:marLeft w:val="0"/>
          <w:marRight w:val="0"/>
          <w:marTop w:val="180"/>
          <w:marBottom w:val="0"/>
          <w:divBdr>
            <w:top w:val="none" w:sz="0" w:space="0" w:color="auto"/>
            <w:left w:val="none" w:sz="0" w:space="0" w:color="auto"/>
            <w:bottom w:val="none" w:sz="0" w:space="0" w:color="auto"/>
            <w:right w:val="none" w:sz="0" w:space="0" w:color="auto"/>
          </w:divBdr>
        </w:div>
        <w:div w:id="2317222">
          <w:marLeft w:val="0"/>
          <w:marRight w:val="0"/>
          <w:marTop w:val="180"/>
          <w:marBottom w:val="0"/>
          <w:divBdr>
            <w:top w:val="none" w:sz="0" w:space="0" w:color="auto"/>
            <w:left w:val="none" w:sz="0" w:space="0" w:color="auto"/>
            <w:bottom w:val="none" w:sz="0" w:space="0" w:color="auto"/>
            <w:right w:val="none" w:sz="0" w:space="0" w:color="auto"/>
          </w:divBdr>
        </w:div>
        <w:div w:id="92943132">
          <w:marLeft w:val="0"/>
          <w:marRight w:val="0"/>
          <w:marTop w:val="180"/>
          <w:marBottom w:val="0"/>
          <w:divBdr>
            <w:top w:val="none" w:sz="0" w:space="0" w:color="auto"/>
            <w:left w:val="none" w:sz="0" w:space="0" w:color="auto"/>
            <w:bottom w:val="none" w:sz="0" w:space="0" w:color="auto"/>
            <w:right w:val="none" w:sz="0" w:space="0" w:color="auto"/>
          </w:divBdr>
        </w:div>
        <w:div w:id="1461149287">
          <w:marLeft w:val="0"/>
          <w:marRight w:val="0"/>
          <w:marTop w:val="180"/>
          <w:marBottom w:val="0"/>
          <w:divBdr>
            <w:top w:val="none" w:sz="0" w:space="0" w:color="auto"/>
            <w:left w:val="none" w:sz="0" w:space="0" w:color="auto"/>
            <w:bottom w:val="none" w:sz="0" w:space="0" w:color="auto"/>
            <w:right w:val="none" w:sz="0" w:space="0" w:color="auto"/>
          </w:divBdr>
        </w:div>
        <w:div w:id="1088574378">
          <w:marLeft w:val="0"/>
          <w:marRight w:val="0"/>
          <w:marTop w:val="180"/>
          <w:marBottom w:val="0"/>
          <w:divBdr>
            <w:top w:val="none" w:sz="0" w:space="0" w:color="auto"/>
            <w:left w:val="none" w:sz="0" w:space="0" w:color="auto"/>
            <w:bottom w:val="none" w:sz="0" w:space="0" w:color="auto"/>
            <w:right w:val="none" w:sz="0" w:space="0" w:color="auto"/>
          </w:divBdr>
        </w:div>
        <w:div w:id="786390331">
          <w:marLeft w:val="0"/>
          <w:marRight w:val="0"/>
          <w:marTop w:val="180"/>
          <w:marBottom w:val="0"/>
          <w:divBdr>
            <w:top w:val="none" w:sz="0" w:space="0" w:color="auto"/>
            <w:left w:val="none" w:sz="0" w:space="0" w:color="auto"/>
            <w:bottom w:val="none" w:sz="0" w:space="0" w:color="auto"/>
            <w:right w:val="none" w:sz="0" w:space="0" w:color="auto"/>
          </w:divBdr>
        </w:div>
        <w:div w:id="1153722501">
          <w:marLeft w:val="0"/>
          <w:marRight w:val="0"/>
          <w:marTop w:val="180"/>
          <w:marBottom w:val="0"/>
          <w:divBdr>
            <w:top w:val="none" w:sz="0" w:space="0" w:color="auto"/>
            <w:left w:val="none" w:sz="0" w:space="0" w:color="auto"/>
            <w:bottom w:val="none" w:sz="0" w:space="0" w:color="auto"/>
            <w:right w:val="none" w:sz="0" w:space="0" w:color="auto"/>
          </w:divBdr>
        </w:div>
        <w:div w:id="1623462603">
          <w:marLeft w:val="0"/>
          <w:marRight w:val="0"/>
          <w:marTop w:val="180"/>
          <w:marBottom w:val="0"/>
          <w:divBdr>
            <w:top w:val="none" w:sz="0" w:space="0" w:color="auto"/>
            <w:left w:val="none" w:sz="0" w:space="0" w:color="auto"/>
            <w:bottom w:val="none" w:sz="0" w:space="0" w:color="auto"/>
            <w:right w:val="none" w:sz="0" w:space="0" w:color="auto"/>
          </w:divBdr>
        </w:div>
        <w:div w:id="1992051433">
          <w:marLeft w:val="0"/>
          <w:marRight w:val="0"/>
          <w:marTop w:val="180"/>
          <w:marBottom w:val="0"/>
          <w:divBdr>
            <w:top w:val="none" w:sz="0" w:space="0" w:color="auto"/>
            <w:left w:val="none" w:sz="0" w:space="0" w:color="auto"/>
            <w:bottom w:val="none" w:sz="0" w:space="0" w:color="auto"/>
            <w:right w:val="none" w:sz="0" w:space="0" w:color="auto"/>
          </w:divBdr>
        </w:div>
        <w:div w:id="1507132497">
          <w:marLeft w:val="0"/>
          <w:marRight w:val="0"/>
          <w:marTop w:val="180"/>
          <w:marBottom w:val="0"/>
          <w:divBdr>
            <w:top w:val="none" w:sz="0" w:space="0" w:color="auto"/>
            <w:left w:val="none" w:sz="0" w:space="0" w:color="auto"/>
            <w:bottom w:val="none" w:sz="0" w:space="0" w:color="auto"/>
            <w:right w:val="none" w:sz="0" w:space="0" w:color="auto"/>
          </w:divBdr>
        </w:div>
        <w:div w:id="737902340">
          <w:marLeft w:val="0"/>
          <w:marRight w:val="0"/>
          <w:marTop w:val="180"/>
          <w:marBottom w:val="0"/>
          <w:divBdr>
            <w:top w:val="none" w:sz="0" w:space="0" w:color="auto"/>
            <w:left w:val="none" w:sz="0" w:space="0" w:color="auto"/>
            <w:bottom w:val="none" w:sz="0" w:space="0" w:color="auto"/>
            <w:right w:val="none" w:sz="0" w:space="0" w:color="auto"/>
          </w:divBdr>
        </w:div>
        <w:div w:id="1727529809">
          <w:marLeft w:val="0"/>
          <w:marRight w:val="0"/>
          <w:marTop w:val="180"/>
          <w:marBottom w:val="0"/>
          <w:divBdr>
            <w:top w:val="none" w:sz="0" w:space="0" w:color="auto"/>
            <w:left w:val="none" w:sz="0" w:space="0" w:color="auto"/>
            <w:bottom w:val="none" w:sz="0" w:space="0" w:color="auto"/>
            <w:right w:val="none" w:sz="0" w:space="0" w:color="auto"/>
          </w:divBdr>
        </w:div>
        <w:div w:id="938827509">
          <w:marLeft w:val="0"/>
          <w:marRight w:val="0"/>
          <w:marTop w:val="180"/>
          <w:marBottom w:val="0"/>
          <w:divBdr>
            <w:top w:val="none" w:sz="0" w:space="0" w:color="auto"/>
            <w:left w:val="none" w:sz="0" w:space="0" w:color="auto"/>
            <w:bottom w:val="none" w:sz="0" w:space="0" w:color="auto"/>
            <w:right w:val="none" w:sz="0" w:space="0" w:color="auto"/>
          </w:divBdr>
        </w:div>
        <w:div w:id="411656977">
          <w:marLeft w:val="0"/>
          <w:marRight w:val="0"/>
          <w:marTop w:val="0"/>
          <w:marBottom w:val="0"/>
          <w:divBdr>
            <w:top w:val="none" w:sz="0" w:space="0" w:color="auto"/>
            <w:left w:val="none" w:sz="0" w:space="0" w:color="auto"/>
            <w:bottom w:val="none" w:sz="0" w:space="0" w:color="auto"/>
            <w:right w:val="none" w:sz="0" w:space="0" w:color="auto"/>
          </w:divBdr>
          <w:divsChild>
            <w:div w:id="46297223">
              <w:marLeft w:val="0"/>
              <w:marRight w:val="0"/>
              <w:marTop w:val="0"/>
              <w:marBottom w:val="0"/>
              <w:divBdr>
                <w:top w:val="none" w:sz="0" w:space="0" w:color="auto"/>
                <w:left w:val="none" w:sz="0" w:space="0" w:color="auto"/>
                <w:bottom w:val="none" w:sz="0" w:space="0" w:color="auto"/>
                <w:right w:val="none" w:sz="0" w:space="0" w:color="auto"/>
              </w:divBdr>
            </w:div>
          </w:divsChild>
        </w:div>
        <w:div w:id="133522600">
          <w:marLeft w:val="0"/>
          <w:marRight w:val="0"/>
          <w:marTop w:val="0"/>
          <w:marBottom w:val="0"/>
          <w:divBdr>
            <w:top w:val="none" w:sz="0" w:space="0" w:color="auto"/>
            <w:left w:val="none" w:sz="0" w:space="0" w:color="auto"/>
            <w:bottom w:val="none" w:sz="0" w:space="0" w:color="auto"/>
            <w:right w:val="none" w:sz="0" w:space="0" w:color="auto"/>
          </w:divBdr>
          <w:divsChild>
            <w:div w:id="608633689">
              <w:marLeft w:val="0"/>
              <w:marRight w:val="0"/>
              <w:marTop w:val="0"/>
              <w:marBottom w:val="0"/>
              <w:divBdr>
                <w:top w:val="none" w:sz="0" w:space="0" w:color="auto"/>
                <w:left w:val="none" w:sz="0" w:space="0" w:color="auto"/>
                <w:bottom w:val="none" w:sz="0" w:space="0" w:color="auto"/>
                <w:right w:val="none" w:sz="0" w:space="0" w:color="auto"/>
              </w:divBdr>
            </w:div>
          </w:divsChild>
        </w:div>
        <w:div w:id="650905691">
          <w:marLeft w:val="0"/>
          <w:marRight w:val="0"/>
          <w:marTop w:val="180"/>
          <w:marBottom w:val="0"/>
          <w:divBdr>
            <w:top w:val="none" w:sz="0" w:space="0" w:color="auto"/>
            <w:left w:val="none" w:sz="0" w:space="0" w:color="auto"/>
            <w:bottom w:val="none" w:sz="0" w:space="0" w:color="auto"/>
            <w:right w:val="none" w:sz="0" w:space="0" w:color="auto"/>
          </w:divBdr>
        </w:div>
        <w:div w:id="149711592">
          <w:marLeft w:val="0"/>
          <w:marRight w:val="0"/>
          <w:marTop w:val="180"/>
          <w:marBottom w:val="0"/>
          <w:divBdr>
            <w:top w:val="none" w:sz="0" w:space="0" w:color="auto"/>
            <w:left w:val="none" w:sz="0" w:space="0" w:color="auto"/>
            <w:bottom w:val="none" w:sz="0" w:space="0" w:color="auto"/>
            <w:right w:val="none" w:sz="0" w:space="0" w:color="auto"/>
          </w:divBdr>
        </w:div>
        <w:div w:id="1741950678">
          <w:marLeft w:val="0"/>
          <w:marRight w:val="0"/>
          <w:marTop w:val="180"/>
          <w:marBottom w:val="0"/>
          <w:divBdr>
            <w:top w:val="none" w:sz="0" w:space="0" w:color="auto"/>
            <w:left w:val="none" w:sz="0" w:space="0" w:color="auto"/>
            <w:bottom w:val="none" w:sz="0" w:space="0" w:color="auto"/>
            <w:right w:val="none" w:sz="0" w:space="0" w:color="auto"/>
          </w:divBdr>
        </w:div>
        <w:div w:id="1708096669">
          <w:marLeft w:val="0"/>
          <w:marRight w:val="0"/>
          <w:marTop w:val="180"/>
          <w:marBottom w:val="0"/>
          <w:divBdr>
            <w:top w:val="none" w:sz="0" w:space="0" w:color="auto"/>
            <w:left w:val="none" w:sz="0" w:space="0" w:color="auto"/>
            <w:bottom w:val="none" w:sz="0" w:space="0" w:color="auto"/>
            <w:right w:val="none" w:sz="0" w:space="0" w:color="auto"/>
          </w:divBdr>
        </w:div>
        <w:div w:id="794326498">
          <w:marLeft w:val="0"/>
          <w:marRight w:val="0"/>
          <w:marTop w:val="180"/>
          <w:marBottom w:val="0"/>
          <w:divBdr>
            <w:top w:val="none" w:sz="0" w:space="0" w:color="auto"/>
            <w:left w:val="none" w:sz="0" w:space="0" w:color="auto"/>
            <w:bottom w:val="none" w:sz="0" w:space="0" w:color="auto"/>
            <w:right w:val="none" w:sz="0" w:space="0" w:color="auto"/>
          </w:divBdr>
        </w:div>
        <w:div w:id="75051690">
          <w:marLeft w:val="0"/>
          <w:marRight w:val="0"/>
          <w:marTop w:val="180"/>
          <w:marBottom w:val="0"/>
          <w:divBdr>
            <w:top w:val="none" w:sz="0" w:space="0" w:color="auto"/>
            <w:left w:val="none" w:sz="0" w:space="0" w:color="auto"/>
            <w:bottom w:val="none" w:sz="0" w:space="0" w:color="auto"/>
            <w:right w:val="none" w:sz="0" w:space="0" w:color="auto"/>
          </w:divBdr>
        </w:div>
        <w:div w:id="1107968159">
          <w:marLeft w:val="0"/>
          <w:marRight w:val="0"/>
          <w:marTop w:val="180"/>
          <w:marBottom w:val="0"/>
          <w:divBdr>
            <w:top w:val="none" w:sz="0" w:space="0" w:color="auto"/>
            <w:left w:val="none" w:sz="0" w:space="0" w:color="auto"/>
            <w:bottom w:val="none" w:sz="0" w:space="0" w:color="auto"/>
            <w:right w:val="none" w:sz="0" w:space="0" w:color="auto"/>
          </w:divBdr>
        </w:div>
        <w:div w:id="1018895514">
          <w:marLeft w:val="0"/>
          <w:marRight w:val="0"/>
          <w:marTop w:val="180"/>
          <w:marBottom w:val="0"/>
          <w:divBdr>
            <w:top w:val="none" w:sz="0" w:space="0" w:color="auto"/>
            <w:left w:val="none" w:sz="0" w:space="0" w:color="auto"/>
            <w:bottom w:val="none" w:sz="0" w:space="0" w:color="auto"/>
            <w:right w:val="none" w:sz="0" w:space="0" w:color="auto"/>
          </w:divBdr>
        </w:div>
        <w:div w:id="1284774323">
          <w:marLeft w:val="0"/>
          <w:marRight w:val="0"/>
          <w:marTop w:val="180"/>
          <w:marBottom w:val="0"/>
          <w:divBdr>
            <w:top w:val="none" w:sz="0" w:space="0" w:color="auto"/>
            <w:left w:val="none" w:sz="0" w:space="0" w:color="auto"/>
            <w:bottom w:val="none" w:sz="0" w:space="0" w:color="auto"/>
            <w:right w:val="none" w:sz="0" w:space="0" w:color="auto"/>
          </w:divBdr>
        </w:div>
        <w:div w:id="1882016300">
          <w:marLeft w:val="0"/>
          <w:marRight w:val="0"/>
          <w:marTop w:val="180"/>
          <w:marBottom w:val="0"/>
          <w:divBdr>
            <w:top w:val="none" w:sz="0" w:space="0" w:color="auto"/>
            <w:left w:val="none" w:sz="0" w:space="0" w:color="auto"/>
            <w:bottom w:val="none" w:sz="0" w:space="0" w:color="auto"/>
            <w:right w:val="none" w:sz="0" w:space="0" w:color="auto"/>
          </w:divBdr>
        </w:div>
        <w:div w:id="459106352">
          <w:marLeft w:val="0"/>
          <w:marRight w:val="0"/>
          <w:marTop w:val="180"/>
          <w:marBottom w:val="0"/>
          <w:divBdr>
            <w:top w:val="none" w:sz="0" w:space="0" w:color="auto"/>
            <w:left w:val="none" w:sz="0" w:space="0" w:color="auto"/>
            <w:bottom w:val="none" w:sz="0" w:space="0" w:color="auto"/>
            <w:right w:val="none" w:sz="0" w:space="0" w:color="auto"/>
          </w:divBdr>
        </w:div>
        <w:div w:id="1989744399">
          <w:marLeft w:val="0"/>
          <w:marRight w:val="0"/>
          <w:marTop w:val="0"/>
          <w:marBottom w:val="0"/>
          <w:divBdr>
            <w:top w:val="none" w:sz="0" w:space="0" w:color="auto"/>
            <w:left w:val="none" w:sz="0" w:space="0" w:color="auto"/>
            <w:bottom w:val="none" w:sz="0" w:space="0" w:color="auto"/>
            <w:right w:val="none" w:sz="0" w:space="0" w:color="auto"/>
          </w:divBdr>
          <w:divsChild>
            <w:div w:id="250310500">
              <w:marLeft w:val="0"/>
              <w:marRight w:val="0"/>
              <w:marTop w:val="0"/>
              <w:marBottom w:val="0"/>
              <w:divBdr>
                <w:top w:val="none" w:sz="0" w:space="0" w:color="auto"/>
                <w:left w:val="none" w:sz="0" w:space="0" w:color="auto"/>
                <w:bottom w:val="none" w:sz="0" w:space="0" w:color="auto"/>
                <w:right w:val="none" w:sz="0" w:space="0" w:color="auto"/>
              </w:divBdr>
            </w:div>
          </w:divsChild>
        </w:div>
        <w:div w:id="1562252959">
          <w:marLeft w:val="0"/>
          <w:marRight w:val="0"/>
          <w:marTop w:val="0"/>
          <w:marBottom w:val="0"/>
          <w:divBdr>
            <w:top w:val="none" w:sz="0" w:space="0" w:color="auto"/>
            <w:left w:val="none" w:sz="0" w:space="0" w:color="auto"/>
            <w:bottom w:val="none" w:sz="0" w:space="0" w:color="auto"/>
            <w:right w:val="none" w:sz="0" w:space="0" w:color="auto"/>
          </w:divBdr>
          <w:divsChild>
            <w:div w:id="911089558">
              <w:marLeft w:val="0"/>
              <w:marRight w:val="0"/>
              <w:marTop w:val="0"/>
              <w:marBottom w:val="0"/>
              <w:divBdr>
                <w:top w:val="none" w:sz="0" w:space="0" w:color="auto"/>
                <w:left w:val="none" w:sz="0" w:space="0" w:color="auto"/>
                <w:bottom w:val="none" w:sz="0" w:space="0" w:color="auto"/>
                <w:right w:val="none" w:sz="0" w:space="0" w:color="auto"/>
              </w:divBdr>
            </w:div>
          </w:divsChild>
        </w:div>
        <w:div w:id="1437867561">
          <w:marLeft w:val="0"/>
          <w:marRight w:val="0"/>
          <w:marTop w:val="180"/>
          <w:marBottom w:val="0"/>
          <w:divBdr>
            <w:top w:val="none" w:sz="0" w:space="0" w:color="auto"/>
            <w:left w:val="none" w:sz="0" w:space="0" w:color="auto"/>
            <w:bottom w:val="none" w:sz="0" w:space="0" w:color="auto"/>
            <w:right w:val="none" w:sz="0" w:space="0" w:color="auto"/>
          </w:divBdr>
        </w:div>
        <w:div w:id="488060784">
          <w:marLeft w:val="0"/>
          <w:marRight w:val="0"/>
          <w:marTop w:val="180"/>
          <w:marBottom w:val="0"/>
          <w:divBdr>
            <w:top w:val="none" w:sz="0" w:space="0" w:color="auto"/>
            <w:left w:val="none" w:sz="0" w:space="0" w:color="auto"/>
            <w:bottom w:val="none" w:sz="0" w:space="0" w:color="auto"/>
            <w:right w:val="none" w:sz="0" w:space="0" w:color="auto"/>
          </w:divBdr>
        </w:div>
        <w:div w:id="1401563334">
          <w:marLeft w:val="0"/>
          <w:marRight w:val="0"/>
          <w:marTop w:val="180"/>
          <w:marBottom w:val="0"/>
          <w:divBdr>
            <w:top w:val="none" w:sz="0" w:space="0" w:color="auto"/>
            <w:left w:val="none" w:sz="0" w:space="0" w:color="auto"/>
            <w:bottom w:val="none" w:sz="0" w:space="0" w:color="auto"/>
            <w:right w:val="none" w:sz="0" w:space="0" w:color="auto"/>
          </w:divBdr>
        </w:div>
        <w:div w:id="1322080650">
          <w:marLeft w:val="0"/>
          <w:marRight w:val="0"/>
          <w:marTop w:val="180"/>
          <w:marBottom w:val="0"/>
          <w:divBdr>
            <w:top w:val="none" w:sz="0" w:space="0" w:color="auto"/>
            <w:left w:val="none" w:sz="0" w:space="0" w:color="auto"/>
            <w:bottom w:val="none" w:sz="0" w:space="0" w:color="auto"/>
            <w:right w:val="none" w:sz="0" w:space="0" w:color="auto"/>
          </w:divBdr>
        </w:div>
        <w:div w:id="569728453">
          <w:marLeft w:val="0"/>
          <w:marRight w:val="0"/>
          <w:marTop w:val="180"/>
          <w:marBottom w:val="0"/>
          <w:divBdr>
            <w:top w:val="none" w:sz="0" w:space="0" w:color="auto"/>
            <w:left w:val="none" w:sz="0" w:space="0" w:color="auto"/>
            <w:bottom w:val="none" w:sz="0" w:space="0" w:color="auto"/>
            <w:right w:val="none" w:sz="0" w:space="0" w:color="auto"/>
          </w:divBdr>
        </w:div>
        <w:div w:id="35931655">
          <w:marLeft w:val="0"/>
          <w:marRight w:val="0"/>
          <w:marTop w:val="180"/>
          <w:marBottom w:val="0"/>
          <w:divBdr>
            <w:top w:val="none" w:sz="0" w:space="0" w:color="auto"/>
            <w:left w:val="none" w:sz="0" w:space="0" w:color="auto"/>
            <w:bottom w:val="none" w:sz="0" w:space="0" w:color="auto"/>
            <w:right w:val="none" w:sz="0" w:space="0" w:color="auto"/>
          </w:divBdr>
        </w:div>
        <w:div w:id="380905415">
          <w:marLeft w:val="0"/>
          <w:marRight w:val="0"/>
          <w:marTop w:val="180"/>
          <w:marBottom w:val="0"/>
          <w:divBdr>
            <w:top w:val="none" w:sz="0" w:space="0" w:color="auto"/>
            <w:left w:val="none" w:sz="0" w:space="0" w:color="auto"/>
            <w:bottom w:val="none" w:sz="0" w:space="0" w:color="auto"/>
            <w:right w:val="none" w:sz="0" w:space="0" w:color="auto"/>
          </w:divBdr>
        </w:div>
        <w:div w:id="447090390">
          <w:marLeft w:val="0"/>
          <w:marRight w:val="0"/>
          <w:marTop w:val="180"/>
          <w:marBottom w:val="0"/>
          <w:divBdr>
            <w:top w:val="none" w:sz="0" w:space="0" w:color="auto"/>
            <w:left w:val="none" w:sz="0" w:space="0" w:color="auto"/>
            <w:bottom w:val="none" w:sz="0" w:space="0" w:color="auto"/>
            <w:right w:val="none" w:sz="0" w:space="0" w:color="auto"/>
          </w:divBdr>
        </w:div>
        <w:div w:id="569928631">
          <w:marLeft w:val="0"/>
          <w:marRight w:val="0"/>
          <w:marTop w:val="180"/>
          <w:marBottom w:val="0"/>
          <w:divBdr>
            <w:top w:val="none" w:sz="0" w:space="0" w:color="auto"/>
            <w:left w:val="none" w:sz="0" w:space="0" w:color="auto"/>
            <w:bottom w:val="none" w:sz="0" w:space="0" w:color="auto"/>
            <w:right w:val="none" w:sz="0" w:space="0" w:color="auto"/>
          </w:divBdr>
        </w:div>
        <w:div w:id="1981568557">
          <w:marLeft w:val="0"/>
          <w:marRight w:val="0"/>
          <w:marTop w:val="180"/>
          <w:marBottom w:val="180"/>
          <w:divBdr>
            <w:top w:val="none" w:sz="0" w:space="0" w:color="auto"/>
            <w:left w:val="none" w:sz="0" w:space="0" w:color="auto"/>
            <w:bottom w:val="none" w:sz="0" w:space="0" w:color="auto"/>
            <w:right w:val="none" w:sz="0" w:space="0" w:color="auto"/>
          </w:divBdr>
        </w:div>
        <w:div w:id="1629970591">
          <w:marLeft w:val="0"/>
          <w:marRight w:val="0"/>
          <w:marTop w:val="0"/>
          <w:marBottom w:val="0"/>
          <w:divBdr>
            <w:top w:val="none" w:sz="0" w:space="0" w:color="auto"/>
            <w:left w:val="none" w:sz="0" w:space="0" w:color="auto"/>
            <w:bottom w:val="none" w:sz="0" w:space="0" w:color="auto"/>
            <w:right w:val="none" w:sz="0" w:space="0" w:color="auto"/>
          </w:divBdr>
          <w:divsChild>
            <w:div w:id="576599153">
              <w:marLeft w:val="0"/>
              <w:marRight w:val="0"/>
              <w:marTop w:val="0"/>
              <w:marBottom w:val="0"/>
              <w:divBdr>
                <w:top w:val="none" w:sz="0" w:space="0" w:color="auto"/>
                <w:left w:val="none" w:sz="0" w:space="0" w:color="auto"/>
                <w:bottom w:val="none" w:sz="0" w:space="0" w:color="auto"/>
                <w:right w:val="none" w:sz="0" w:space="0" w:color="auto"/>
              </w:divBdr>
            </w:div>
          </w:divsChild>
        </w:div>
        <w:div w:id="1537617367">
          <w:marLeft w:val="0"/>
          <w:marRight w:val="0"/>
          <w:marTop w:val="0"/>
          <w:marBottom w:val="0"/>
          <w:divBdr>
            <w:top w:val="none" w:sz="0" w:space="0" w:color="auto"/>
            <w:left w:val="none" w:sz="0" w:space="0" w:color="auto"/>
            <w:bottom w:val="none" w:sz="0" w:space="0" w:color="auto"/>
            <w:right w:val="none" w:sz="0" w:space="0" w:color="auto"/>
          </w:divBdr>
          <w:divsChild>
            <w:div w:id="1553689086">
              <w:marLeft w:val="0"/>
              <w:marRight w:val="0"/>
              <w:marTop w:val="0"/>
              <w:marBottom w:val="0"/>
              <w:divBdr>
                <w:top w:val="none" w:sz="0" w:space="0" w:color="auto"/>
                <w:left w:val="none" w:sz="0" w:space="0" w:color="auto"/>
                <w:bottom w:val="none" w:sz="0" w:space="0" w:color="auto"/>
                <w:right w:val="none" w:sz="0" w:space="0" w:color="auto"/>
              </w:divBdr>
            </w:div>
          </w:divsChild>
        </w:div>
        <w:div w:id="808980614">
          <w:marLeft w:val="0"/>
          <w:marRight w:val="0"/>
          <w:marTop w:val="180"/>
          <w:marBottom w:val="0"/>
          <w:divBdr>
            <w:top w:val="none" w:sz="0" w:space="0" w:color="auto"/>
            <w:left w:val="none" w:sz="0" w:space="0" w:color="auto"/>
            <w:bottom w:val="none" w:sz="0" w:space="0" w:color="auto"/>
            <w:right w:val="none" w:sz="0" w:space="0" w:color="auto"/>
          </w:divBdr>
        </w:div>
        <w:div w:id="1877307518">
          <w:marLeft w:val="0"/>
          <w:marRight w:val="0"/>
          <w:marTop w:val="180"/>
          <w:marBottom w:val="0"/>
          <w:divBdr>
            <w:top w:val="none" w:sz="0" w:space="0" w:color="auto"/>
            <w:left w:val="none" w:sz="0" w:space="0" w:color="auto"/>
            <w:bottom w:val="none" w:sz="0" w:space="0" w:color="auto"/>
            <w:right w:val="none" w:sz="0" w:space="0" w:color="auto"/>
          </w:divBdr>
        </w:div>
        <w:div w:id="1287464110">
          <w:marLeft w:val="0"/>
          <w:marRight w:val="0"/>
          <w:marTop w:val="180"/>
          <w:marBottom w:val="0"/>
          <w:divBdr>
            <w:top w:val="none" w:sz="0" w:space="0" w:color="auto"/>
            <w:left w:val="none" w:sz="0" w:space="0" w:color="auto"/>
            <w:bottom w:val="none" w:sz="0" w:space="0" w:color="auto"/>
            <w:right w:val="none" w:sz="0" w:space="0" w:color="auto"/>
          </w:divBdr>
        </w:div>
        <w:div w:id="1123304644">
          <w:marLeft w:val="0"/>
          <w:marRight w:val="0"/>
          <w:marTop w:val="180"/>
          <w:marBottom w:val="0"/>
          <w:divBdr>
            <w:top w:val="none" w:sz="0" w:space="0" w:color="auto"/>
            <w:left w:val="none" w:sz="0" w:space="0" w:color="auto"/>
            <w:bottom w:val="none" w:sz="0" w:space="0" w:color="auto"/>
            <w:right w:val="none" w:sz="0" w:space="0" w:color="auto"/>
          </w:divBdr>
        </w:div>
        <w:div w:id="672147819">
          <w:marLeft w:val="0"/>
          <w:marRight w:val="0"/>
          <w:marTop w:val="180"/>
          <w:marBottom w:val="0"/>
          <w:divBdr>
            <w:top w:val="none" w:sz="0" w:space="0" w:color="auto"/>
            <w:left w:val="none" w:sz="0" w:space="0" w:color="auto"/>
            <w:bottom w:val="none" w:sz="0" w:space="0" w:color="auto"/>
            <w:right w:val="none" w:sz="0" w:space="0" w:color="auto"/>
          </w:divBdr>
        </w:div>
        <w:div w:id="2120640784">
          <w:marLeft w:val="0"/>
          <w:marRight w:val="0"/>
          <w:marTop w:val="180"/>
          <w:marBottom w:val="0"/>
          <w:divBdr>
            <w:top w:val="none" w:sz="0" w:space="0" w:color="auto"/>
            <w:left w:val="none" w:sz="0" w:space="0" w:color="auto"/>
            <w:bottom w:val="none" w:sz="0" w:space="0" w:color="auto"/>
            <w:right w:val="none" w:sz="0" w:space="0" w:color="auto"/>
          </w:divBdr>
        </w:div>
        <w:div w:id="787552344">
          <w:marLeft w:val="0"/>
          <w:marRight w:val="0"/>
          <w:marTop w:val="180"/>
          <w:marBottom w:val="0"/>
          <w:divBdr>
            <w:top w:val="none" w:sz="0" w:space="0" w:color="auto"/>
            <w:left w:val="none" w:sz="0" w:space="0" w:color="auto"/>
            <w:bottom w:val="none" w:sz="0" w:space="0" w:color="auto"/>
            <w:right w:val="none" w:sz="0" w:space="0" w:color="auto"/>
          </w:divBdr>
        </w:div>
        <w:div w:id="2051152322">
          <w:marLeft w:val="0"/>
          <w:marRight w:val="0"/>
          <w:marTop w:val="180"/>
          <w:marBottom w:val="0"/>
          <w:divBdr>
            <w:top w:val="none" w:sz="0" w:space="0" w:color="auto"/>
            <w:left w:val="none" w:sz="0" w:space="0" w:color="auto"/>
            <w:bottom w:val="none" w:sz="0" w:space="0" w:color="auto"/>
            <w:right w:val="none" w:sz="0" w:space="0" w:color="auto"/>
          </w:divBdr>
        </w:div>
        <w:div w:id="954025408">
          <w:marLeft w:val="0"/>
          <w:marRight w:val="0"/>
          <w:marTop w:val="180"/>
          <w:marBottom w:val="0"/>
          <w:divBdr>
            <w:top w:val="none" w:sz="0" w:space="0" w:color="auto"/>
            <w:left w:val="none" w:sz="0" w:space="0" w:color="auto"/>
            <w:bottom w:val="none" w:sz="0" w:space="0" w:color="auto"/>
            <w:right w:val="none" w:sz="0" w:space="0" w:color="auto"/>
          </w:divBdr>
        </w:div>
        <w:div w:id="1738817852">
          <w:marLeft w:val="0"/>
          <w:marRight w:val="0"/>
          <w:marTop w:val="180"/>
          <w:marBottom w:val="0"/>
          <w:divBdr>
            <w:top w:val="none" w:sz="0" w:space="0" w:color="auto"/>
            <w:left w:val="none" w:sz="0" w:space="0" w:color="auto"/>
            <w:bottom w:val="none" w:sz="0" w:space="0" w:color="auto"/>
            <w:right w:val="none" w:sz="0" w:space="0" w:color="auto"/>
          </w:divBdr>
        </w:div>
        <w:div w:id="1219125306">
          <w:marLeft w:val="0"/>
          <w:marRight w:val="0"/>
          <w:marTop w:val="0"/>
          <w:marBottom w:val="0"/>
          <w:divBdr>
            <w:top w:val="none" w:sz="0" w:space="0" w:color="auto"/>
            <w:left w:val="none" w:sz="0" w:space="0" w:color="auto"/>
            <w:bottom w:val="none" w:sz="0" w:space="0" w:color="auto"/>
            <w:right w:val="none" w:sz="0" w:space="0" w:color="auto"/>
          </w:divBdr>
          <w:divsChild>
            <w:div w:id="623580550">
              <w:marLeft w:val="0"/>
              <w:marRight w:val="0"/>
              <w:marTop w:val="0"/>
              <w:marBottom w:val="0"/>
              <w:divBdr>
                <w:top w:val="none" w:sz="0" w:space="0" w:color="auto"/>
                <w:left w:val="none" w:sz="0" w:space="0" w:color="auto"/>
                <w:bottom w:val="none" w:sz="0" w:space="0" w:color="auto"/>
                <w:right w:val="none" w:sz="0" w:space="0" w:color="auto"/>
              </w:divBdr>
            </w:div>
          </w:divsChild>
        </w:div>
        <w:div w:id="1667317281">
          <w:marLeft w:val="0"/>
          <w:marRight w:val="0"/>
          <w:marTop w:val="0"/>
          <w:marBottom w:val="0"/>
          <w:divBdr>
            <w:top w:val="none" w:sz="0" w:space="0" w:color="auto"/>
            <w:left w:val="none" w:sz="0" w:space="0" w:color="auto"/>
            <w:bottom w:val="none" w:sz="0" w:space="0" w:color="auto"/>
            <w:right w:val="none" w:sz="0" w:space="0" w:color="auto"/>
          </w:divBdr>
          <w:divsChild>
            <w:div w:id="868689401">
              <w:marLeft w:val="0"/>
              <w:marRight w:val="0"/>
              <w:marTop w:val="0"/>
              <w:marBottom w:val="0"/>
              <w:divBdr>
                <w:top w:val="none" w:sz="0" w:space="0" w:color="auto"/>
                <w:left w:val="none" w:sz="0" w:space="0" w:color="auto"/>
                <w:bottom w:val="none" w:sz="0" w:space="0" w:color="auto"/>
                <w:right w:val="none" w:sz="0" w:space="0" w:color="auto"/>
              </w:divBdr>
            </w:div>
          </w:divsChild>
        </w:div>
        <w:div w:id="10301950">
          <w:marLeft w:val="0"/>
          <w:marRight w:val="0"/>
          <w:marTop w:val="280"/>
          <w:marBottom w:val="0"/>
          <w:divBdr>
            <w:top w:val="none" w:sz="0" w:space="0" w:color="auto"/>
            <w:left w:val="none" w:sz="0" w:space="0" w:color="auto"/>
            <w:bottom w:val="none" w:sz="0" w:space="0" w:color="auto"/>
            <w:right w:val="none" w:sz="0" w:space="0" w:color="auto"/>
          </w:divBdr>
        </w:div>
        <w:div w:id="1804427439">
          <w:marLeft w:val="0"/>
          <w:marRight w:val="0"/>
          <w:marTop w:val="180"/>
          <w:marBottom w:val="0"/>
          <w:divBdr>
            <w:top w:val="none" w:sz="0" w:space="0" w:color="auto"/>
            <w:left w:val="none" w:sz="0" w:space="0" w:color="auto"/>
            <w:bottom w:val="none" w:sz="0" w:space="0" w:color="auto"/>
            <w:right w:val="none" w:sz="0" w:space="0" w:color="auto"/>
          </w:divBdr>
        </w:div>
        <w:div w:id="1230118879">
          <w:marLeft w:val="0"/>
          <w:marRight w:val="0"/>
          <w:marTop w:val="180"/>
          <w:marBottom w:val="0"/>
          <w:divBdr>
            <w:top w:val="none" w:sz="0" w:space="0" w:color="auto"/>
            <w:left w:val="none" w:sz="0" w:space="0" w:color="auto"/>
            <w:bottom w:val="none" w:sz="0" w:space="0" w:color="auto"/>
            <w:right w:val="none" w:sz="0" w:space="0" w:color="auto"/>
          </w:divBdr>
        </w:div>
        <w:div w:id="1897472993">
          <w:marLeft w:val="0"/>
          <w:marRight w:val="0"/>
          <w:marTop w:val="260"/>
          <w:marBottom w:val="0"/>
          <w:divBdr>
            <w:top w:val="none" w:sz="0" w:space="0" w:color="auto"/>
            <w:left w:val="none" w:sz="0" w:space="0" w:color="auto"/>
            <w:bottom w:val="none" w:sz="0" w:space="0" w:color="auto"/>
            <w:right w:val="none" w:sz="0" w:space="0" w:color="auto"/>
          </w:divBdr>
        </w:div>
        <w:div w:id="52891056">
          <w:marLeft w:val="0"/>
          <w:marRight w:val="0"/>
          <w:marTop w:val="0"/>
          <w:marBottom w:val="0"/>
          <w:divBdr>
            <w:top w:val="none" w:sz="0" w:space="0" w:color="auto"/>
            <w:left w:val="none" w:sz="0" w:space="0" w:color="auto"/>
            <w:bottom w:val="none" w:sz="0" w:space="0" w:color="auto"/>
            <w:right w:val="none" w:sz="0" w:space="0" w:color="auto"/>
          </w:divBdr>
          <w:divsChild>
            <w:div w:id="255871071">
              <w:marLeft w:val="0"/>
              <w:marRight w:val="0"/>
              <w:marTop w:val="0"/>
              <w:marBottom w:val="0"/>
              <w:divBdr>
                <w:top w:val="none" w:sz="0" w:space="0" w:color="auto"/>
                <w:left w:val="none" w:sz="0" w:space="0" w:color="auto"/>
                <w:bottom w:val="none" w:sz="0" w:space="0" w:color="auto"/>
                <w:right w:val="none" w:sz="0" w:space="0" w:color="auto"/>
              </w:divBdr>
            </w:div>
          </w:divsChild>
        </w:div>
        <w:div w:id="2106996667">
          <w:marLeft w:val="0"/>
          <w:marRight w:val="0"/>
          <w:marTop w:val="0"/>
          <w:marBottom w:val="0"/>
          <w:divBdr>
            <w:top w:val="none" w:sz="0" w:space="0" w:color="auto"/>
            <w:left w:val="none" w:sz="0" w:space="0" w:color="auto"/>
            <w:bottom w:val="none" w:sz="0" w:space="0" w:color="auto"/>
            <w:right w:val="none" w:sz="0" w:space="0" w:color="auto"/>
          </w:divBdr>
          <w:divsChild>
            <w:div w:id="883180422">
              <w:marLeft w:val="0"/>
              <w:marRight w:val="0"/>
              <w:marTop w:val="0"/>
              <w:marBottom w:val="0"/>
              <w:divBdr>
                <w:top w:val="none" w:sz="0" w:space="0" w:color="auto"/>
                <w:left w:val="none" w:sz="0" w:space="0" w:color="auto"/>
                <w:bottom w:val="none" w:sz="0" w:space="0" w:color="auto"/>
                <w:right w:val="none" w:sz="0" w:space="0" w:color="auto"/>
              </w:divBdr>
            </w:div>
          </w:divsChild>
        </w:div>
        <w:div w:id="450170675">
          <w:marLeft w:val="0"/>
          <w:marRight w:val="0"/>
          <w:marTop w:val="180"/>
          <w:marBottom w:val="0"/>
          <w:divBdr>
            <w:top w:val="none" w:sz="0" w:space="0" w:color="auto"/>
            <w:left w:val="none" w:sz="0" w:space="0" w:color="auto"/>
            <w:bottom w:val="none" w:sz="0" w:space="0" w:color="auto"/>
            <w:right w:val="none" w:sz="0" w:space="0" w:color="auto"/>
          </w:divBdr>
        </w:div>
        <w:div w:id="692192227">
          <w:marLeft w:val="0"/>
          <w:marRight w:val="0"/>
          <w:marTop w:val="180"/>
          <w:marBottom w:val="0"/>
          <w:divBdr>
            <w:top w:val="none" w:sz="0" w:space="0" w:color="auto"/>
            <w:left w:val="none" w:sz="0" w:space="0" w:color="auto"/>
            <w:bottom w:val="none" w:sz="0" w:space="0" w:color="auto"/>
            <w:right w:val="none" w:sz="0" w:space="0" w:color="auto"/>
          </w:divBdr>
        </w:div>
        <w:div w:id="1253246174">
          <w:marLeft w:val="0"/>
          <w:marRight w:val="0"/>
          <w:marTop w:val="180"/>
          <w:marBottom w:val="0"/>
          <w:divBdr>
            <w:top w:val="none" w:sz="0" w:space="0" w:color="auto"/>
            <w:left w:val="none" w:sz="0" w:space="0" w:color="auto"/>
            <w:bottom w:val="none" w:sz="0" w:space="0" w:color="auto"/>
            <w:right w:val="none" w:sz="0" w:space="0" w:color="auto"/>
          </w:divBdr>
        </w:div>
        <w:div w:id="1360426441">
          <w:marLeft w:val="0"/>
          <w:marRight w:val="0"/>
          <w:marTop w:val="260"/>
          <w:marBottom w:val="0"/>
          <w:divBdr>
            <w:top w:val="none" w:sz="0" w:space="0" w:color="auto"/>
            <w:left w:val="none" w:sz="0" w:space="0" w:color="auto"/>
            <w:bottom w:val="none" w:sz="0" w:space="0" w:color="auto"/>
            <w:right w:val="none" w:sz="0" w:space="0" w:color="auto"/>
          </w:divBdr>
        </w:div>
        <w:div w:id="1377658164">
          <w:marLeft w:val="0"/>
          <w:marRight w:val="0"/>
          <w:marTop w:val="0"/>
          <w:marBottom w:val="0"/>
          <w:divBdr>
            <w:top w:val="none" w:sz="0" w:space="0" w:color="auto"/>
            <w:left w:val="none" w:sz="0" w:space="0" w:color="auto"/>
            <w:bottom w:val="none" w:sz="0" w:space="0" w:color="auto"/>
            <w:right w:val="none" w:sz="0" w:space="0" w:color="auto"/>
          </w:divBdr>
          <w:divsChild>
            <w:div w:id="1416128428">
              <w:marLeft w:val="0"/>
              <w:marRight w:val="0"/>
              <w:marTop w:val="0"/>
              <w:marBottom w:val="0"/>
              <w:divBdr>
                <w:top w:val="none" w:sz="0" w:space="0" w:color="auto"/>
                <w:left w:val="none" w:sz="0" w:space="0" w:color="auto"/>
                <w:bottom w:val="none" w:sz="0" w:space="0" w:color="auto"/>
                <w:right w:val="none" w:sz="0" w:space="0" w:color="auto"/>
              </w:divBdr>
            </w:div>
          </w:divsChild>
        </w:div>
        <w:div w:id="1646156752">
          <w:marLeft w:val="0"/>
          <w:marRight w:val="0"/>
          <w:marTop w:val="0"/>
          <w:marBottom w:val="0"/>
          <w:divBdr>
            <w:top w:val="none" w:sz="0" w:space="0" w:color="auto"/>
            <w:left w:val="none" w:sz="0" w:space="0" w:color="auto"/>
            <w:bottom w:val="none" w:sz="0" w:space="0" w:color="auto"/>
            <w:right w:val="none" w:sz="0" w:space="0" w:color="auto"/>
          </w:divBdr>
          <w:divsChild>
            <w:div w:id="535579566">
              <w:marLeft w:val="0"/>
              <w:marRight w:val="0"/>
              <w:marTop w:val="0"/>
              <w:marBottom w:val="0"/>
              <w:divBdr>
                <w:top w:val="none" w:sz="0" w:space="0" w:color="auto"/>
                <w:left w:val="none" w:sz="0" w:space="0" w:color="auto"/>
                <w:bottom w:val="none" w:sz="0" w:space="0" w:color="auto"/>
                <w:right w:val="none" w:sz="0" w:space="0" w:color="auto"/>
              </w:divBdr>
            </w:div>
          </w:divsChild>
        </w:div>
        <w:div w:id="1892572659">
          <w:marLeft w:val="0"/>
          <w:marRight w:val="0"/>
          <w:marTop w:val="180"/>
          <w:marBottom w:val="0"/>
          <w:divBdr>
            <w:top w:val="none" w:sz="0" w:space="0" w:color="auto"/>
            <w:left w:val="none" w:sz="0" w:space="0" w:color="auto"/>
            <w:bottom w:val="none" w:sz="0" w:space="0" w:color="auto"/>
            <w:right w:val="none" w:sz="0" w:space="0" w:color="auto"/>
          </w:divBdr>
        </w:div>
        <w:div w:id="1309048816">
          <w:marLeft w:val="0"/>
          <w:marRight w:val="0"/>
          <w:marTop w:val="180"/>
          <w:marBottom w:val="0"/>
          <w:divBdr>
            <w:top w:val="none" w:sz="0" w:space="0" w:color="auto"/>
            <w:left w:val="none" w:sz="0" w:space="0" w:color="auto"/>
            <w:bottom w:val="none" w:sz="0" w:space="0" w:color="auto"/>
            <w:right w:val="none" w:sz="0" w:space="0" w:color="auto"/>
          </w:divBdr>
        </w:div>
        <w:div w:id="1753240543">
          <w:marLeft w:val="0"/>
          <w:marRight w:val="0"/>
          <w:marTop w:val="60"/>
          <w:marBottom w:val="0"/>
          <w:divBdr>
            <w:top w:val="none" w:sz="0" w:space="0" w:color="auto"/>
            <w:left w:val="none" w:sz="0" w:space="0" w:color="auto"/>
            <w:bottom w:val="none" w:sz="0" w:space="0" w:color="auto"/>
            <w:right w:val="none" w:sz="0" w:space="0" w:color="auto"/>
          </w:divBdr>
          <w:divsChild>
            <w:div w:id="1156413186">
              <w:marLeft w:val="0"/>
              <w:marRight w:val="0"/>
              <w:marTop w:val="0"/>
              <w:marBottom w:val="0"/>
              <w:divBdr>
                <w:top w:val="none" w:sz="0" w:space="0" w:color="auto"/>
                <w:left w:val="none" w:sz="0" w:space="0" w:color="auto"/>
                <w:bottom w:val="none" w:sz="0" w:space="0" w:color="auto"/>
                <w:right w:val="none" w:sz="0" w:space="0" w:color="auto"/>
              </w:divBdr>
            </w:div>
            <w:div w:id="681666678">
              <w:marLeft w:val="0"/>
              <w:marRight w:val="0"/>
              <w:marTop w:val="0"/>
              <w:marBottom w:val="0"/>
              <w:divBdr>
                <w:top w:val="none" w:sz="0" w:space="0" w:color="auto"/>
                <w:left w:val="none" w:sz="0" w:space="0" w:color="auto"/>
                <w:bottom w:val="none" w:sz="0" w:space="0" w:color="auto"/>
                <w:right w:val="none" w:sz="0" w:space="0" w:color="auto"/>
              </w:divBdr>
            </w:div>
          </w:divsChild>
        </w:div>
        <w:div w:id="759179586">
          <w:marLeft w:val="0"/>
          <w:marRight w:val="0"/>
          <w:marTop w:val="260"/>
          <w:marBottom w:val="0"/>
          <w:divBdr>
            <w:top w:val="none" w:sz="0" w:space="0" w:color="auto"/>
            <w:left w:val="none" w:sz="0" w:space="0" w:color="auto"/>
            <w:bottom w:val="none" w:sz="0" w:space="0" w:color="auto"/>
            <w:right w:val="none" w:sz="0" w:space="0" w:color="auto"/>
          </w:divBdr>
        </w:div>
        <w:div w:id="107703092">
          <w:marLeft w:val="0"/>
          <w:marRight w:val="0"/>
          <w:marTop w:val="0"/>
          <w:marBottom w:val="0"/>
          <w:divBdr>
            <w:top w:val="none" w:sz="0" w:space="0" w:color="auto"/>
            <w:left w:val="none" w:sz="0" w:space="0" w:color="auto"/>
            <w:bottom w:val="none" w:sz="0" w:space="0" w:color="auto"/>
            <w:right w:val="none" w:sz="0" w:space="0" w:color="auto"/>
          </w:divBdr>
          <w:divsChild>
            <w:div w:id="1464038975">
              <w:marLeft w:val="0"/>
              <w:marRight w:val="0"/>
              <w:marTop w:val="0"/>
              <w:marBottom w:val="0"/>
              <w:divBdr>
                <w:top w:val="none" w:sz="0" w:space="0" w:color="auto"/>
                <w:left w:val="none" w:sz="0" w:space="0" w:color="auto"/>
                <w:bottom w:val="none" w:sz="0" w:space="0" w:color="auto"/>
                <w:right w:val="none" w:sz="0" w:space="0" w:color="auto"/>
              </w:divBdr>
            </w:div>
          </w:divsChild>
        </w:div>
        <w:div w:id="1966160650">
          <w:marLeft w:val="0"/>
          <w:marRight w:val="0"/>
          <w:marTop w:val="0"/>
          <w:marBottom w:val="0"/>
          <w:divBdr>
            <w:top w:val="none" w:sz="0" w:space="0" w:color="auto"/>
            <w:left w:val="none" w:sz="0" w:space="0" w:color="auto"/>
            <w:bottom w:val="none" w:sz="0" w:space="0" w:color="auto"/>
            <w:right w:val="none" w:sz="0" w:space="0" w:color="auto"/>
          </w:divBdr>
          <w:divsChild>
            <w:div w:id="1152677809">
              <w:marLeft w:val="0"/>
              <w:marRight w:val="0"/>
              <w:marTop w:val="0"/>
              <w:marBottom w:val="0"/>
              <w:divBdr>
                <w:top w:val="none" w:sz="0" w:space="0" w:color="auto"/>
                <w:left w:val="none" w:sz="0" w:space="0" w:color="auto"/>
                <w:bottom w:val="none" w:sz="0" w:space="0" w:color="auto"/>
                <w:right w:val="none" w:sz="0" w:space="0" w:color="auto"/>
              </w:divBdr>
            </w:div>
          </w:divsChild>
        </w:div>
        <w:div w:id="440075347">
          <w:marLeft w:val="0"/>
          <w:marRight w:val="0"/>
          <w:marTop w:val="180"/>
          <w:marBottom w:val="0"/>
          <w:divBdr>
            <w:top w:val="none" w:sz="0" w:space="0" w:color="auto"/>
            <w:left w:val="none" w:sz="0" w:space="0" w:color="auto"/>
            <w:bottom w:val="none" w:sz="0" w:space="0" w:color="auto"/>
            <w:right w:val="none" w:sz="0" w:space="0" w:color="auto"/>
          </w:divBdr>
        </w:div>
        <w:div w:id="2046640704">
          <w:marLeft w:val="0"/>
          <w:marRight w:val="0"/>
          <w:marTop w:val="180"/>
          <w:marBottom w:val="0"/>
          <w:divBdr>
            <w:top w:val="none" w:sz="0" w:space="0" w:color="auto"/>
            <w:left w:val="none" w:sz="0" w:space="0" w:color="auto"/>
            <w:bottom w:val="none" w:sz="0" w:space="0" w:color="auto"/>
            <w:right w:val="none" w:sz="0" w:space="0" w:color="auto"/>
          </w:divBdr>
        </w:div>
        <w:div w:id="948856287">
          <w:marLeft w:val="0"/>
          <w:marRight w:val="0"/>
          <w:marTop w:val="260"/>
          <w:marBottom w:val="0"/>
          <w:divBdr>
            <w:top w:val="none" w:sz="0" w:space="0" w:color="auto"/>
            <w:left w:val="none" w:sz="0" w:space="0" w:color="auto"/>
            <w:bottom w:val="none" w:sz="0" w:space="0" w:color="auto"/>
            <w:right w:val="none" w:sz="0" w:space="0" w:color="auto"/>
          </w:divBdr>
        </w:div>
        <w:div w:id="746728866">
          <w:marLeft w:val="0"/>
          <w:marRight w:val="0"/>
          <w:marTop w:val="0"/>
          <w:marBottom w:val="0"/>
          <w:divBdr>
            <w:top w:val="none" w:sz="0" w:space="0" w:color="auto"/>
            <w:left w:val="none" w:sz="0" w:space="0" w:color="auto"/>
            <w:bottom w:val="none" w:sz="0" w:space="0" w:color="auto"/>
            <w:right w:val="none" w:sz="0" w:space="0" w:color="auto"/>
          </w:divBdr>
          <w:divsChild>
            <w:div w:id="1143039441">
              <w:marLeft w:val="0"/>
              <w:marRight w:val="0"/>
              <w:marTop w:val="0"/>
              <w:marBottom w:val="0"/>
              <w:divBdr>
                <w:top w:val="none" w:sz="0" w:space="0" w:color="auto"/>
                <w:left w:val="none" w:sz="0" w:space="0" w:color="auto"/>
                <w:bottom w:val="none" w:sz="0" w:space="0" w:color="auto"/>
                <w:right w:val="none" w:sz="0" w:space="0" w:color="auto"/>
              </w:divBdr>
            </w:div>
          </w:divsChild>
        </w:div>
        <w:div w:id="1586498387">
          <w:marLeft w:val="0"/>
          <w:marRight w:val="0"/>
          <w:marTop w:val="0"/>
          <w:marBottom w:val="0"/>
          <w:divBdr>
            <w:top w:val="none" w:sz="0" w:space="0" w:color="auto"/>
            <w:left w:val="none" w:sz="0" w:space="0" w:color="auto"/>
            <w:bottom w:val="none" w:sz="0" w:space="0" w:color="auto"/>
            <w:right w:val="none" w:sz="0" w:space="0" w:color="auto"/>
          </w:divBdr>
          <w:divsChild>
            <w:div w:id="1184200635">
              <w:marLeft w:val="0"/>
              <w:marRight w:val="0"/>
              <w:marTop w:val="0"/>
              <w:marBottom w:val="0"/>
              <w:divBdr>
                <w:top w:val="none" w:sz="0" w:space="0" w:color="auto"/>
                <w:left w:val="none" w:sz="0" w:space="0" w:color="auto"/>
                <w:bottom w:val="none" w:sz="0" w:space="0" w:color="auto"/>
                <w:right w:val="none" w:sz="0" w:space="0" w:color="auto"/>
              </w:divBdr>
            </w:div>
          </w:divsChild>
        </w:div>
        <w:div w:id="1774085659">
          <w:marLeft w:val="0"/>
          <w:marRight w:val="0"/>
          <w:marTop w:val="180"/>
          <w:marBottom w:val="0"/>
          <w:divBdr>
            <w:top w:val="none" w:sz="0" w:space="0" w:color="auto"/>
            <w:left w:val="none" w:sz="0" w:space="0" w:color="auto"/>
            <w:bottom w:val="none" w:sz="0" w:space="0" w:color="auto"/>
            <w:right w:val="none" w:sz="0" w:space="0" w:color="auto"/>
          </w:divBdr>
        </w:div>
        <w:div w:id="1036732965">
          <w:marLeft w:val="0"/>
          <w:marRight w:val="0"/>
          <w:marTop w:val="180"/>
          <w:marBottom w:val="0"/>
          <w:divBdr>
            <w:top w:val="none" w:sz="0" w:space="0" w:color="auto"/>
            <w:left w:val="none" w:sz="0" w:space="0" w:color="auto"/>
            <w:bottom w:val="none" w:sz="0" w:space="0" w:color="auto"/>
            <w:right w:val="none" w:sz="0" w:space="0" w:color="auto"/>
          </w:divBdr>
        </w:div>
        <w:div w:id="822236088">
          <w:marLeft w:val="0"/>
          <w:marRight w:val="0"/>
          <w:marTop w:val="100"/>
          <w:marBottom w:val="0"/>
          <w:divBdr>
            <w:top w:val="none" w:sz="0" w:space="0" w:color="auto"/>
            <w:left w:val="none" w:sz="0" w:space="0" w:color="auto"/>
            <w:bottom w:val="none" w:sz="0" w:space="0" w:color="auto"/>
            <w:right w:val="none" w:sz="0" w:space="0" w:color="auto"/>
          </w:divBdr>
          <w:divsChild>
            <w:div w:id="432821551">
              <w:marLeft w:val="0"/>
              <w:marRight w:val="0"/>
              <w:marTop w:val="0"/>
              <w:marBottom w:val="0"/>
              <w:divBdr>
                <w:top w:val="none" w:sz="0" w:space="0" w:color="auto"/>
                <w:left w:val="none" w:sz="0" w:space="0" w:color="auto"/>
                <w:bottom w:val="none" w:sz="0" w:space="0" w:color="auto"/>
                <w:right w:val="none" w:sz="0" w:space="0" w:color="auto"/>
              </w:divBdr>
            </w:div>
          </w:divsChild>
        </w:div>
        <w:div w:id="159395669">
          <w:marLeft w:val="0"/>
          <w:marRight w:val="0"/>
          <w:marTop w:val="0"/>
          <w:marBottom w:val="0"/>
          <w:divBdr>
            <w:top w:val="none" w:sz="0" w:space="0" w:color="auto"/>
            <w:left w:val="none" w:sz="0" w:space="0" w:color="auto"/>
            <w:bottom w:val="none" w:sz="0" w:space="0" w:color="auto"/>
            <w:right w:val="none" w:sz="0" w:space="0" w:color="auto"/>
          </w:divBdr>
          <w:divsChild>
            <w:div w:id="1388141861">
              <w:marLeft w:val="0"/>
              <w:marRight w:val="0"/>
              <w:marTop w:val="0"/>
              <w:marBottom w:val="0"/>
              <w:divBdr>
                <w:top w:val="none" w:sz="0" w:space="0" w:color="auto"/>
                <w:left w:val="none" w:sz="0" w:space="0" w:color="auto"/>
                <w:bottom w:val="none" w:sz="0" w:space="0" w:color="auto"/>
                <w:right w:val="none" w:sz="0" w:space="0" w:color="auto"/>
              </w:divBdr>
            </w:div>
          </w:divsChild>
        </w:div>
        <w:div w:id="549995477">
          <w:marLeft w:val="0"/>
          <w:marRight w:val="0"/>
          <w:marTop w:val="0"/>
          <w:marBottom w:val="0"/>
          <w:divBdr>
            <w:top w:val="none" w:sz="0" w:space="0" w:color="auto"/>
            <w:left w:val="none" w:sz="0" w:space="0" w:color="auto"/>
            <w:bottom w:val="none" w:sz="0" w:space="0" w:color="auto"/>
            <w:right w:val="none" w:sz="0" w:space="0" w:color="auto"/>
          </w:divBdr>
          <w:divsChild>
            <w:div w:id="1929844652">
              <w:marLeft w:val="0"/>
              <w:marRight w:val="0"/>
              <w:marTop w:val="0"/>
              <w:marBottom w:val="0"/>
              <w:divBdr>
                <w:top w:val="none" w:sz="0" w:space="0" w:color="auto"/>
                <w:left w:val="none" w:sz="0" w:space="0" w:color="auto"/>
                <w:bottom w:val="none" w:sz="0" w:space="0" w:color="auto"/>
                <w:right w:val="none" w:sz="0" w:space="0" w:color="auto"/>
              </w:divBdr>
            </w:div>
          </w:divsChild>
        </w:div>
        <w:div w:id="1621569317">
          <w:marLeft w:val="0"/>
          <w:marRight w:val="0"/>
          <w:marTop w:val="180"/>
          <w:marBottom w:val="0"/>
          <w:divBdr>
            <w:top w:val="none" w:sz="0" w:space="0" w:color="auto"/>
            <w:left w:val="none" w:sz="0" w:space="0" w:color="auto"/>
            <w:bottom w:val="none" w:sz="0" w:space="0" w:color="auto"/>
            <w:right w:val="none" w:sz="0" w:space="0" w:color="auto"/>
          </w:divBdr>
        </w:div>
        <w:div w:id="561060134">
          <w:marLeft w:val="0"/>
          <w:marRight w:val="0"/>
          <w:marTop w:val="180"/>
          <w:marBottom w:val="0"/>
          <w:divBdr>
            <w:top w:val="none" w:sz="0" w:space="0" w:color="auto"/>
            <w:left w:val="none" w:sz="0" w:space="0" w:color="auto"/>
            <w:bottom w:val="none" w:sz="0" w:space="0" w:color="auto"/>
            <w:right w:val="none" w:sz="0" w:space="0" w:color="auto"/>
          </w:divBdr>
        </w:div>
        <w:div w:id="401831302">
          <w:marLeft w:val="0"/>
          <w:marRight w:val="0"/>
          <w:marTop w:val="0"/>
          <w:marBottom w:val="0"/>
          <w:divBdr>
            <w:top w:val="none" w:sz="0" w:space="0" w:color="auto"/>
            <w:left w:val="none" w:sz="0" w:space="0" w:color="auto"/>
            <w:bottom w:val="none" w:sz="0" w:space="0" w:color="auto"/>
            <w:right w:val="none" w:sz="0" w:space="0" w:color="auto"/>
          </w:divBdr>
          <w:divsChild>
            <w:div w:id="1244606478">
              <w:marLeft w:val="0"/>
              <w:marRight w:val="0"/>
              <w:marTop w:val="0"/>
              <w:marBottom w:val="0"/>
              <w:divBdr>
                <w:top w:val="none" w:sz="0" w:space="0" w:color="auto"/>
                <w:left w:val="none" w:sz="0" w:space="0" w:color="auto"/>
                <w:bottom w:val="none" w:sz="0" w:space="0" w:color="auto"/>
                <w:right w:val="none" w:sz="0" w:space="0" w:color="auto"/>
              </w:divBdr>
            </w:div>
          </w:divsChild>
        </w:div>
        <w:div w:id="1698315401">
          <w:marLeft w:val="0"/>
          <w:marRight w:val="0"/>
          <w:marTop w:val="0"/>
          <w:marBottom w:val="0"/>
          <w:divBdr>
            <w:top w:val="none" w:sz="0" w:space="0" w:color="auto"/>
            <w:left w:val="none" w:sz="0" w:space="0" w:color="auto"/>
            <w:bottom w:val="none" w:sz="0" w:space="0" w:color="auto"/>
            <w:right w:val="none" w:sz="0" w:space="0" w:color="auto"/>
          </w:divBdr>
          <w:divsChild>
            <w:div w:id="987827283">
              <w:marLeft w:val="0"/>
              <w:marRight w:val="0"/>
              <w:marTop w:val="0"/>
              <w:marBottom w:val="0"/>
              <w:divBdr>
                <w:top w:val="none" w:sz="0" w:space="0" w:color="auto"/>
                <w:left w:val="none" w:sz="0" w:space="0" w:color="auto"/>
                <w:bottom w:val="none" w:sz="0" w:space="0" w:color="auto"/>
                <w:right w:val="none" w:sz="0" w:space="0" w:color="auto"/>
              </w:divBdr>
            </w:div>
          </w:divsChild>
        </w:div>
        <w:div w:id="1530025415">
          <w:marLeft w:val="0"/>
          <w:marRight w:val="0"/>
          <w:marTop w:val="180"/>
          <w:marBottom w:val="0"/>
          <w:divBdr>
            <w:top w:val="none" w:sz="0" w:space="0" w:color="auto"/>
            <w:left w:val="none" w:sz="0" w:space="0" w:color="auto"/>
            <w:bottom w:val="none" w:sz="0" w:space="0" w:color="auto"/>
            <w:right w:val="none" w:sz="0" w:space="0" w:color="auto"/>
          </w:divBdr>
        </w:div>
        <w:div w:id="1371295548">
          <w:marLeft w:val="0"/>
          <w:marRight w:val="0"/>
          <w:marTop w:val="280"/>
          <w:marBottom w:val="0"/>
          <w:divBdr>
            <w:top w:val="none" w:sz="0" w:space="0" w:color="auto"/>
            <w:left w:val="none" w:sz="0" w:space="0" w:color="auto"/>
            <w:bottom w:val="none" w:sz="0" w:space="0" w:color="auto"/>
            <w:right w:val="none" w:sz="0" w:space="0" w:color="auto"/>
          </w:divBdr>
        </w:div>
        <w:div w:id="1345982833">
          <w:marLeft w:val="0"/>
          <w:marRight w:val="0"/>
          <w:marTop w:val="180"/>
          <w:marBottom w:val="0"/>
          <w:divBdr>
            <w:top w:val="none" w:sz="0" w:space="0" w:color="auto"/>
            <w:left w:val="none" w:sz="0" w:space="0" w:color="auto"/>
            <w:bottom w:val="none" w:sz="0" w:space="0" w:color="auto"/>
            <w:right w:val="none" w:sz="0" w:space="0" w:color="auto"/>
          </w:divBdr>
        </w:div>
        <w:div w:id="923295049">
          <w:marLeft w:val="0"/>
          <w:marRight w:val="0"/>
          <w:marTop w:val="180"/>
          <w:marBottom w:val="0"/>
          <w:divBdr>
            <w:top w:val="none" w:sz="0" w:space="0" w:color="auto"/>
            <w:left w:val="none" w:sz="0" w:space="0" w:color="auto"/>
            <w:bottom w:val="none" w:sz="0" w:space="0" w:color="auto"/>
            <w:right w:val="none" w:sz="0" w:space="0" w:color="auto"/>
          </w:divBdr>
        </w:div>
        <w:div w:id="1509708259">
          <w:marLeft w:val="0"/>
          <w:marRight w:val="0"/>
          <w:marTop w:val="280"/>
          <w:marBottom w:val="0"/>
          <w:divBdr>
            <w:top w:val="none" w:sz="0" w:space="0" w:color="auto"/>
            <w:left w:val="none" w:sz="0" w:space="0" w:color="auto"/>
            <w:bottom w:val="none" w:sz="0" w:space="0" w:color="auto"/>
            <w:right w:val="none" w:sz="0" w:space="0" w:color="auto"/>
          </w:divBdr>
        </w:div>
        <w:div w:id="303698906">
          <w:marLeft w:val="0"/>
          <w:marRight w:val="0"/>
          <w:marTop w:val="180"/>
          <w:marBottom w:val="0"/>
          <w:divBdr>
            <w:top w:val="none" w:sz="0" w:space="0" w:color="auto"/>
            <w:left w:val="none" w:sz="0" w:space="0" w:color="auto"/>
            <w:bottom w:val="none" w:sz="0" w:space="0" w:color="auto"/>
            <w:right w:val="none" w:sz="0" w:space="0" w:color="auto"/>
          </w:divBdr>
        </w:div>
        <w:div w:id="690647837">
          <w:marLeft w:val="0"/>
          <w:marRight w:val="0"/>
          <w:marTop w:val="180"/>
          <w:marBottom w:val="0"/>
          <w:divBdr>
            <w:top w:val="none" w:sz="0" w:space="0" w:color="auto"/>
            <w:left w:val="none" w:sz="0" w:space="0" w:color="auto"/>
            <w:bottom w:val="none" w:sz="0" w:space="0" w:color="auto"/>
            <w:right w:val="none" w:sz="0" w:space="0" w:color="auto"/>
          </w:divBdr>
        </w:div>
        <w:div w:id="1055010853">
          <w:marLeft w:val="0"/>
          <w:marRight w:val="0"/>
          <w:marTop w:val="180"/>
          <w:marBottom w:val="0"/>
          <w:divBdr>
            <w:top w:val="none" w:sz="0" w:space="0" w:color="auto"/>
            <w:left w:val="none" w:sz="0" w:space="0" w:color="auto"/>
            <w:bottom w:val="none" w:sz="0" w:space="0" w:color="auto"/>
            <w:right w:val="none" w:sz="0" w:space="0" w:color="auto"/>
          </w:divBdr>
        </w:div>
        <w:div w:id="498884075">
          <w:marLeft w:val="0"/>
          <w:marRight w:val="0"/>
          <w:marTop w:val="180"/>
          <w:marBottom w:val="0"/>
          <w:divBdr>
            <w:top w:val="none" w:sz="0" w:space="0" w:color="auto"/>
            <w:left w:val="none" w:sz="0" w:space="0" w:color="auto"/>
            <w:bottom w:val="none" w:sz="0" w:space="0" w:color="auto"/>
            <w:right w:val="none" w:sz="0" w:space="0" w:color="auto"/>
          </w:divBdr>
        </w:div>
        <w:div w:id="545023059">
          <w:marLeft w:val="0"/>
          <w:marRight w:val="0"/>
          <w:marTop w:val="180"/>
          <w:marBottom w:val="0"/>
          <w:divBdr>
            <w:top w:val="none" w:sz="0" w:space="0" w:color="auto"/>
            <w:left w:val="none" w:sz="0" w:space="0" w:color="auto"/>
            <w:bottom w:val="none" w:sz="0" w:space="0" w:color="auto"/>
            <w:right w:val="none" w:sz="0" w:space="0" w:color="auto"/>
          </w:divBdr>
        </w:div>
        <w:div w:id="2039888236">
          <w:marLeft w:val="0"/>
          <w:marRight w:val="0"/>
          <w:marTop w:val="180"/>
          <w:marBottom w:val="0"/>
          <w:divBdr>
            <w:top w:val="none" w:sz="0" w:space="0" w:color="auto"/>
            <w:left w:val="none" w:sz="0" w:space="0" w:color="auto"/>
            <w:bottom w:val="none" w:sz="0" w:space="0" w:color="auto"/>
            <w:right w:val="none" w:sz="0" w:space="0" w:color="auto"/>
          </w:divBdr>
        </w:div>
        <w:div w:id="1978678775">
          <w:marLeft w:val="0"/>
          <w:marRight w:val="0"/>
          <w:marTop w:val="180"/>
          <w:marBottom w:val="0"/>
          <w:divBdr>
            <w:top w:val="none" w:sz="0" w:space="0" w:color="auto"/>
            <w:left w:val="none" w:sz="0" w:space="0" w:color="auto"/>
            <w:bottom w:val="none" w:sz="0" w:space="0" w:color="auto"/>
            <w:right w:val="none" w:sz="0" w:space="0" w:color="auto"/>
          </w:divBdr>
        </w:div>
        <w:div w:id="1363436514">
          <w:marLeft w:val="0"/>
          <w:marRight w:val="0"/>
          <w:marTop w:val="180"/>
          <w:marBottom w:val="0"/>
          <w:divBdr>
            <w:top w:val="none" w:sz="0" w:space="0" w:color="auto"/>
            <w:left w:val="none" w:sz="0" w:space="0" w:color="auto"/>
            <w:bottom w:val="none" w:sz="0" w:space="0" w:color="auto"/>
            <w:right w:val="none" w:sz="0" w:space="0" w:color="auto"/>
          </w:divBdr>
        </w:div>
        <w:div w:id="1853108369">
          <w:marLeft w:val="0"/>
          <w:marRight w:val="0"/>
          <w:marTop w:val="180"/>
          <w:marBottom w:val="0"/>
          <w:divBdr>
            <w:top w:val="none" w:sz="0" w:space="0" w:color="auto"/>
            <w:left w:val="none" w:sz="0" w:space="0" w:color="auto"/>
            <w:bottom w:val="none" w:sz="0" w:space="0" w:color="auto"/>
            <w:right w:val="none" w:sz="0" w:space="0" w:color="auto"/>
          </w:divBdr>
        </w:div>
        <w:div w:id="2043899832">
          <w:marLeft w:val="0"/>
          <w:marRight w:val="0"/>
          <w:marTop w:val="0"/>
          <w:marBottom w:val="0"/>
          <w:divBdr>
            <w:top w:val="none" w:sz="0" w:space="0" w:color="auto"/>
            <w:left w:val="none" w:sz="0" w:space="0" w:color="auto"/>
            <w:bottom w:val="none" w:sz="0" w:space="0" w:color="auto"/>
            <w:right w:val="none" w:sz="0" w:space="0" w:color="auto"/>
          </w:divBdr>
          <w:divsChild>
            <w:div w:id="789787591">
              <w:marLeft w:val="0"/>
              <w:marRight w:val="0"/>
              <w:marTop w:val="0"/>
              <w:marBottom w:val="0"/>
              <w:divBdr>
                <w:top w:val="none" w:sz="0" w:space="0" w:color="auto"/>
                <w:left w:val="none" w:sz="0" w:space="0" w:color="auto"/>
                <w:bottom w:val="none" w:sz="0" w:space="0" w:color="auto"/>
                <w:right w:val="none" w:sz="0" w:space="0" w:color="auto"/>
              </w:divBdr>
            </w:div>
          </w:divsChild>
        </w:div>
        <w:div w:id="826089616">
          <w:marLeft w:val="0"/>
          <w:marRight w:val="0"/>
          <w:marTop w:val="0"/>
          <w:marBottom w:val="0"/>
          <w:divBdr>
            <w:top w:val="none" w:sz="0" w:space="0" w:color="auto"/>
            <w:left w:val="none" w:sz="0" w:space="0" w:color="auto"/>
            <w:bottom w:val="none" w:sz="0" w:space="0" w:color="auto"/>
            <w:right w:val="none" w:sz="0" w:space="0" w:color="auto"/>
          </w:divBdr>
          <w:divsChild>
            <w:div w:id="250741738">
              <w:marLeft w:val="0"/>
              <w:marRight w:val="0"/>
              <w:marTop w:val="0"/>
              <w:marBottom w:val="0"/>
              <w:divBdr>
                <w:top w:val="none" w:sz="0" w:space="0" w:color="auto"/>
                <w:left w:val="none" w:sz="0" w:space="0" w:color="auto"/>
                <w:bottom w:val="none" w:sz="0" w:space="0" w:color="auto"/>
                <w:right w:val="none" w:sz="0" w:space="0" w:color="auto"/>
              </w:divBdr>
            </w:div>
          </w:divsChild>
        </w:div>
        <w:div w:id="1211067111">
          <w:marLeft w:val="0"/>
          <w:marRight w:val="0"/>
          <w:marTop w:val="180"/>
          <w:marBottom w:val="0"/>
          <w:divBdr>
            <w:top w:val="none" w:sz="0" w:space="0" w:color="auto"/>
            <w:left w:val="none" w:sz="0" w:space="0" w:color="auto"/>
            <w:bottom w:val="none" w:sz="0" w:space="0" w:color="auto"/>
            <w:right w:val="none" w:sz="0" w:space="0" w:color="auto"/>
          </w:divBdr>
        </w:div>
        <w:div w:id="1357733337">
          <w:marLeft w:val="0"/>
          <w:marRight w:val="0"/>
          <w:marTop w:val="180"/>
          <w:marBottom w:val="0"/>
          <w:divBdr>
            <w:top w:val="none" w:sz="0" w:space="0" w:color="auto"/>
            <w:left w:val="none" w:sz="0" w:space="0" w:color="auto"/>
            <w:bottom w:val="none" w:sz="0" w:space="0" w:color="auto"/>
            <w:right w:val="none" w:sz="0" w:space="0" w:color="auto"/>
          </w:divBdr>
        </w:div>
        <w:div w:id="1964071356">
          <w:marLeft w:val="0"/>
          <w:marRight w:val="0"/>
          <w:marTop w:val="180"/>
          <w:marBottom w:val="0"/>
          <w:divBdr>
            <w:top w:val="none" w:sz="0" w:space="0" w:color="auto"/>
            <w:left w:val="none" w:sz="0" w:space="0" w:color="auto"/>
            <w:bottom w:val="none" w:sz="0" w:space="0" w:color="auto"/>
            <w:right w:val="none" w:sz="0" w:space="0" w:color="auto"/>
          </w:divBdr>
        </w:div>
        <w:div w:id="559941942">
          <w:marLeft w:val="0"/>
          <w:marRight w:val="0"/>
          <w:marTop w:val="180"/>
          <w:marBottom w:val="0"/>
          <w:divBdr>
            <w:top w:val="none" w:sz="0" w:space="0" w:color="auto"/>
            <w:left w:val="none" w:sz="0" w:space="0" w:color="auto"/>
            <w:bottom w:val="none" w:sz="0" w:space="0" w:color="auto"/>
            <w:right w:val="none" w:sz="0" w:space="0" w:color="auto"/>
          </w:divBdr>
        </w:div>
        <w:div w:id="1598516433">
          <w:marLeft w:val="0"/>
          <w:marRight w:val="0"/>
          <w:marTop w:val="180"/>
          <w:marBottom w:val="0"/>
          <w:divBdr>
            <w:top w:val="none" w:sz="0" w:space="0" w:color="auto"/>
            <w:left w:val="none" w:sz="0" w:space="0" w:color="auto"/>
            <w:bottom w:val="none" w:sz="0" w:space="0" w:color="auto"/>
            <w:right w:val="none" w:sz="0" w:space="0" w:color="auto"/>
          </w:divBdr>
        </w:div>
        <w:div w:id="876814005">
          <w:marLeft w:val="0"/>
          <w:marRight w:val="0"/>
          <w:marTop w:val="180"/>
          <w:marBottom w:val="0"/>
          <w:divBdr>
            <w:top w:val="none" w:sz="0" w:space="0" w:color="auto"/>
            <w:left w:val="none" w:sz="0" w:space="0" w:color="auto"/>
            <w:bottom w:val="none" w:sz="0" w:space="0" w:color="auto"/>
            <w:right w:val="none" w:sz="0" w:space="0" w:color="auto"/>
          </w:divBdr>
        </w:div>
        <w:div w:id="230966532">
          <w:marLeft w:val="0"/>
          <w:marRight w:val="0"/>
          <w:marTop w:val="180"/>
          <w:marBottom w:val="0"/>
          <w:divBdr>
            <w:top w:val="none" w:sz="0" w:space="0" w:color="auto"/>
            <w:left w:val="none" w:sz="0" w:space="0" w:color="auto"/>
            <w:bottom w:val="none" w:sz="0" w:space="0" w:color="auto"/>
            <w:right w:val="none" w:sz="0" w:space="0" w:color="auto"/>
          </w:divBdr>
        </w:div>
        <w:div w:id="966542775">
          <w:marLeft w:val="0"/>
          <w:marRight w:val="0"/>
          <w:marTop w:val="180"/>
          <w:marBottom w:val="0"/>
          <w:divBdr>
            <w:top w:val="none" w:sz="0" w:space="0" w:color="auto"/>
            <w:left w:val="none" w:sz="0" w:space="0" w:color="auto"/>
            <w:bottom w:val="none" w:sz="0" w:space="0" w:color="auto"/>
            <w:right w:val="none" w:sz="0" w:space="0" w:color="auto"/>
          </w:divBdr>
        </w:div>
        <w:div w:id="700590367">
          <w:marLeft w:val="0"/>
          <w:marRight w:val="0"/>
          <w:marTop w:val="180"/>
          <w:marBottom w:val="0"/>
          <w:divBdr>
            <w:top w:val="none" w:sz="0" w:space="0" w:color="auto"/>
            <w:left w:val="none" w:sz="0" w:space="0" w:color="auto"/>
            <w:bottom w:val="none" w:sz="0" w:space="0" w:color="auto"/>
            <w:right w:val="none" w:sz="0" w:space="0" w:color="auto"/>
          </w:divBdr>
        </w:div>
        <w:div w:id="517890640">
          <w:marLeft w:val="0"/>
          <w:marRight w:val="0"/>
          <w:marTop w:val="180"/>
          <w:marBottom w:val="0"/>
          <w:divBdr>
            <w:top w:val="none" w:sz="0" w:space="0" w:color="auto"/>
            <w:left w:val="none" w:sz="0" w:space="0" w:color="auto"/>
            <w:bottom w:val="none" w:sz="0" w:space="0" w:color="auto"/>
            <w:right w:val="none" w:sz="0" w:space="0" w:color="auto"/>
          </w:divBdr>
        </w:div>
        <w:div w:id="739596349">
          <w:marLeft w:val="0"/>
          <w:marRight w:val="0"/>
          <w:marTop w:val="180"/>
          <w:marBottom w:val="0"/>
          <w:divBdr>
            <w:top w:val="none" w:sz="0" w:space="0" w:color="auto"/>
            <w:left w:val="none" w:sz="0" w:space="0" w:color="auto"/>
            <w:bottom w:val="none" w:sz="0" w:space="0" w:color="auto"/>
            <w:right w:val="none" w:sz="0" w:space="0" w:color="auto"/>
          </w:divBdr>
        </w:div>
        <w:div w:id="1156529607">
          <w:marLeft w:val="0"/>
          <w:marRight w:val="0"/>
          <w:marTop w:val="0"/>
          <w:marBottom w:val="0"/>
          <w:divBdr>
            <w:top w:val="none" w:sz="0" w:space="0" w:color="auto"/>
            <w:left w:val="none" w:sz="0" w:space="0" w:color="auto"/>
            <w:bottom w:val="none" w:sz="0" w:space="0" w:color="auto"/>
            <w:right w:val="none" w:sz="0" w:space="0" w:color="auto"/>
          </w:divBdr>
          <w:divsChild>
            <w:div w:id="1366905263">
              <w:marLeft w:val="0"/>
              <w:marRight w:val="0"/>
              <w:marTop w:val="0"/>
              <w:marBottom w:val="0"/>
              <w:divBdr>
                <w:top w:val="none" w:sz="0" w:space="0" w:color="auto"/>
                <w:left w:val="none" w:sz="0" w:space="0" w:color="auto"/>
                <w:bottom w:val="none" w:sz="0" w:space="0" w:color="auto"/>
                <w:right w:val="none" w:sz="0" w:space="0" w:color="auto"/>
              </w:divBdr>
            </w:div>
          </w:divsChild>
        </w:div>
        <w:div w:id="250162600">
          <w:marLeft w:val="0"/>
          <w:marRight w:val="0"/>
          <w:marTop w:val="0"/>
          <w:marBottom w:val="0"/>
          <w:divBdr>
            <w:top w:val="none" w:sz="0" w:space="0" w:color="auto"/>
            <w:left w:val="none" w:sz="0" w:space="0" w:color="auto"/>
            <w:bottom w:val="none" w:sz="0" w:space="0" w:color="auto"/>
            <w:right w:val="none" w:sz="0" w:space="0" w:color="auto"/>
          </w:divBdr>
          <w:divsChild>
            <w:div w:id="519318975">
              <w:marLeft w:val="0"/>
              <w:marRight w:val="0"/>
              <w:marTop w:val="0"/>
              <w:marBottom w:val="0"/>
              <w:divBdr>
                <w:top w:val="none" w:sz="0" w:space="0" w:color="auto"/>
                <w:left w:val="none" w:sz="0" w:space="0" w:color="auto"/>
                <w:bottom w:val="none" w:sz="0" w:space="0" w:color="auto"/>
                <w:right w:val="none" w:sz="0" w:space="0" w:color="auto"/>
              </w:divBdr>
            </w:div>
          </w:divsChild>
        </w:div>
        <w:div w:id="303005159">
          <w:marLeft w:val="0"/>
          <w:marRight w:val="0"/>
          <w:marTop w:val="180"/>
          <w:marBottom w:val="0"/>
          <w:divBdr>
            <w:top w:val="none" w:sz="0" w:space="0" w:color="auto"/>
            <w:left w:val="none" w:sz="0" w:space="0" w:color="auto"/>
            <w:bottom w:val="none" w:sz="0" w:space="0" w:color="auto"/>
            <w:right w:val="none" w:sz="0" w:space="0" w:color="auto"/>
          </w:divBdr>
        </w:div>
        <w:div w:id="1067268629">
          <w:marLeft w:val="0"/>
          <w:marRight w:val="0"/>
          <w:marTop w:val="180"/>
          <w:marBottom w:val="0"/>
          <w:divBdr>
            <w:top w:val="none" w:sz="0" w:space="0" w:color="auto"/>
            <w:left w:val="none" w:sz="0" w:space="0" w:color="auto"/>
            <w:bottom w:val="none" w:sz="0" w:space="0" w:color="auto"/>
            <w:right w:val="none" w:sz="0" w:space="0" w:color="auto"/>
          </w:divBdr>
        </w:div>
        <w:div w:id="1081485998">
          <w:marLeft w:val="0"/>
          <w:marRight w:val="0"/>
          <w:marTop w:val="180"/>
          <w:marBottom w:val="0"/>
          <w:divBdr>
            <w:top w:val="none" w:sz="0" w:space="0" w:color="auto"/>
            <w:left w:val="none" w:sz="0" w:space="0" w:color="auto"/>
            <w:bottom w:val="none" w:sz="0" w:space="0" w:color="auto"/>
            <w:right w:val="none" w:sz="0" w:space="0" w:color="auto"/>
          </w:divBdr>
        </w:div>
        <w:div w:id="1758558480">
          <w:marLeft w:val="0"/>
          <w:marRight w:val="0"/>
          <w:marTop w:val="180"/>
          <w:marBottom w:val="0"/>
          <w:divBdr>
            <w:top w:val="none" w:sz="0" w:space="0" w:color="auto"/>
            <w:left w:val="none" w:sz="0" w:space="0" w:color="auto"/>
            <w:bottom w:val="none" w:sz="0" w:space="0" w:color="auto"/>
            <w:right w:val="none" w:sz="0" w:space="0" w:color="auto"/>
          </w:divBdr>
        </w:div>
        <w:div w:id="262154494">
          <w:marLeft w:val="0"/>
          <w:marRight w:val="0"/>
          <w:marTop w:val="180"/>
          <w:marBottom w:val="0"/>
          <w:divBdr>
            <w:top w:val="none" w:sz="0" w:space="0" w:color="auto"/>
            <w:left w:val="none" w:sz="0" w:space="0" w:color="auto"/>
            <w:bottom w:val="none" w:sz="0" w:space="0" w:color="auto"/>
            <w:right w:val="none" w:sz="0" w:space="0" w:color="auto"/>
          </w:divBdr>
        </w:div>
        <w:div w:id="425346917">
          <w:marLeft w:val="0"/>
          <w:marRight w:val="0"/>
          <w:marTop w:val="180"/>
          <w:marBottom w:val="0"/>
          <w:divBdr>
            <w:top w:val="none" w:sz="0" w:space="0" w:color="auto"/>
            <w:left w:val="none" w:sz="0" w:space="0" w:color="auto"/>
            <w:bottom w:val="none" w:sz="0" w:space="0" w:color="auto"/>
            <w:right w:val="none" w:sz="0" w:space="0" w:color="auto"/>
          </w:divBdr>
        </w:div>
        <w:div w:id="263652964">
          <w:marLeft w:val="0"/>
          <w:marRight w:val="0"/>
          <w:marTop w:val="180"/>
          <w:marBottom w:val="0"/>
          <w:divBdr>
            <w:top w:val="none" w:sz="0" w:space="0" w:color="auto"/>
            <w:left w:val="none" w:sz="0" w:space="0" w:color="auto"/>
            <w:bottom w:val="none" w:sz="0" w:space="0" w:color="auto"/>
            <w:right w:val="none" w:sz="0" w:space="0" w:color="auto"/>
          </w:divBdr>
        </w:div>
        <w:div w:id="876085419">
          <w:marLeft w:val="0"/>
          <w:marRight w:val="0"/>
          <w:marTop w:val="180"/>
          <w:marBottom w:val="0"/>
          <w:divBdr>
            <w:top w:val="none" w:sz="0" w:space="0" w:color="auto"/>
            <w:left w:val="none" w:sz="0" w:space="0" w:color="auto"/>
            <w:bottom w:val="none" w:sz="0" w:space="0" w:color="auto"/>
            <w:right w:val="none" w:sz="0" w:space="0" w:color="auto"/>
          </w:divBdr>
        </w:div>
        <w:div w:id="811407163">
          <w:marLeft w:val="0"/>
          <w:marRight w:val="0"/>
          <w:marTop w:val="180"/>
          <w:marBottom w:val="0"/>
          <w:divBdr>
            <w:top w:val="none" w:sz="0" w:space="0" w:color="auto"/>
            <w:left w:val="none" w:sz="0" w:space="0" w:color="auto"/>
            <w:bottom w:val="none" w:sz="0" w:space="0" w:color="auto"/>
            <w:right w:val="none" w:sz="0" w:space="0" w:color="auto"/>
          </w:divBdr>
        </w:div>
        <w:div w:id="1325282391">
          <w:marLeft w:val="0"/>
          <w:marRight w:val="0"/>
          <w:marTop w:val="180"/>
          <w:marBottom w:val="0"/>
          <w:divBdr>
            <w:top w:val="none" w:sz="0" w:space="0" w:color="auto"/>
            <w:left w:val="none" w:sz="0" w:space="0" w:color="auto"/>
            <w:bottom w:val="none" w:sz="0" w:space="0" w:color="auto"/>
            <w:right w:val="none" w:sz="0" w:space="0" w:color="auto"/>
          </w:divBdr>
        </w:div>
        <w:div w:id="1257862397">
          <w:marLeft w:val="0"/>
          <w:marRight w:val="0"/>
          <w:marTop w:val="0"/>
          <w:marBottom w:val="0"/>
          <w:divBdr>
            <w:top w:val="none" w:sz="0" w:space="0" w:color="auto"/>
            <w:left w:val="none" w:sz="0" w:space="0" w:color="auto"/>
            <w:bottom w:val="none" w:sz="0" w:space="0" w:color="auto"/>
            <w:right w:val="none" w:sz="0" w:space="0" w:color="auto"/>
          </w:divBdr>
          <w:divsChild>
            <w:div w:id="158665400">
              <w:marLeft w:val="0"/>
              <w:marRight w:val="0"/>
              <w:marTop w:val="0"/>
              <w:marBottom w:val="0"/>
              <w:divBdr>
                <w:top w:val="none" w:sz="0" w:space="0" w:color="auto"/>
                <w:left w:val="none" w:sz="0" w:space="0" w:color="auto"/>
                <w:bottom w:val="none" w:sz="0" w:space="0" w:color="auto"/>
                <w:right w:val="none" w:sz="0" w:space="0" w:color="auto"/>
              </w:divBdr>
            </w:div>
          </w:divsChild>
        </w:div>
        <w:div w:id="728843468">
          <w:marLeft w:val="0"/>
          <w:marRight w:val="0"/>
          <w:marTop w:val="0"/>
          <w:marBottom w:val="0"/>
          <w:divBdr>
            <w:top w:val="none" w:sz="0" w:space="0" w:color="auto"/>
            <w:left w:val="none" w:sz="0" w:space="0" w:color="auto"/>
            <w:bottom w:val="none" w:sz="0" w:space="0" w:color="auto"/>
            <w:right w:val="none" w:sz="0" w:space="0" w:color="auto"/>
          </w:divBdr>
          <w:divsChild>
            <w:div w:id="665130140">
              <w:marLeft w:val="0"/>
              <w:marRight w:val="0"/>
              <w:marTop w:val="0"/>
              <w:marBottom w:val="0"/>
              <w:divBdr>
                <w:top w:val="none" w:sz="0" w:space="0" w:color="auto"/>
                <w:left w:val="none" w:sz="0" w:space="0" w:color="auto"/>
                <w:bottom w:val="none" w:sz="0" w:space="0" w:color="auto"/>
                <w:right w:val="none" w:sz="0" w:space="0" w:color="auto"/>
              </w:divBdr>
            </w:div>
          </w:divsChild>
        </w:div>
        <w:div w:id="1861356555">
          <w:marLeft w:val="0"/>
          <w:marRight w:val="0"/>
          <w:marTop w:val="180"/>
          <w:marBottom w:val="0"/>
          <w:divBdr>
            <w:top w:val="none" w:sz="0" w:space="0" w:color="auto"/>
            <w:left w:val="none" w:sz="0" w:space="0" w:color="auto"/>
            <w:bottom w:val="none" w:sz="0" w:space="0" w:color="auto"/>
            <w:right w:val="none" w:sz="0" w:space="0" w:color="auto"/>
          </w:divBdr>
        </w:div>
        <w:div w:id="147790601">
          <w:marLeft w:val="0"/>
          <w:marRight w:val="0"/>
          <w:marTop w:val="180"/>
          <w:marBottom w:val="0"/>
          <w:divBdr>
            <w:top w:val="none" w:sz="0" w:space="0" w:color="auto"/>
            <w:left w:val="none" w:sz="0" w:space="0" w:color="auto"/>
            <w:bottom w:val="none" w:sz="0" w:space="0" w:color="auto"/>
            <w:right w:val="none" w:sz="0" w:space="0" w:color="auto"/>
          </w:divBdr>
        </w:div>
        <w:div w:id="1225600107">
          <w:marLeft w:val="0"/>
          <w:marRight w:val="0"/>
          <w:marTop w:val="180"/>
          <w:marBottom w:val="0"/>
          <w:divBdr>
            <w:top w:val="none" w:sz="0" w:space="0" w:color="auto"/>
            <w:left w:val="none" w:sz="0" w:space="0" w:color="auto"/>
            <w:bottom w:val="none" w:sz="0" w:space="0" w:color="auto"/>
            <w:right w:val="none" w:sz="0" w:space="0" w:color="auto"/>
          </w:divBdr>
        </w:div>
        <w:div w:id="647513226">
          <w:marLeft w:val="0"/>
          <w:marRight w:val="0"/>
          <w:marTop w:val="180"/>
          <w:marBottom w:val="0"/>
          <w:divBdr>
            <w:top w:val="none" w:sz="0" w:space="0" w:color="auto"/>
            <w:left w:val="none" w:sz="0" w:space="0" w:color="auto"/>
            <w:bottom w:val="none" w:sz="0" w:space="0" w:color="auto"/>
            <w:right w:val="none" w:sz="0" w:space="0" w:color="auto"/>
          </w:divBdr>
        </w:div>
        <w:div w:id="82067867">
          <w:marLeft w:val="0"/>
          <w:marRight w:val="0"/>
          <w:marTop w:val="180"/>
          <w:marBottom w:val="0"/>
          <w:divBdr>
            <w:top w:val="none" w:sz="0" w:space="0" w:color="auto"/>
            <w:left w:val="none" w:sz="0" w:space="0" w:color="auto"/>
            <w:bottom w:val="none" w:sz="0" w:space="0" w:color="auto"/>
            <w:right w:val="none" w:sz="0" w:space="0" w:color="auto"/>
          </w:divBdr>
        </w:div>
        <w:div w:id="1999992650">
          <w:marLeft w:val="0"/>
          <w:marRight w:val="0"/>
          <w:marTop w:val="180"/>
          <w:marBottom w:val="0"/>
          <w:divBdr>
            <w:top w:val="none" w:sz="0" w:space="0" w:color="auto"/>
            <w:left w:val="none" w:sz="0" w:space="0" w:color="auto"/>
            <w:bottom w:val="none" w:sz="0" w:space="0" w:color="auto"/>
            <w:right w:val="none" w:sz="0" w:space="0" w:color="auto"/>
          </w:divBdr>
        </w:div>
        <w:div w:id="2145343844">
          <w:marLeft w:val="0"/>
          <w:marRight w:val="0"/>
          <w:marTop w:val="180"/>
          <w:marBottom w:val="0"/>
          <w:divBdr>
            <w:top w:val="none" w:sz="0" w:space="0" w:color="auto"/>
            <w:left w:val="none" w:sz="0" w:space="0" w:color="auto"/>
            <w:bottom w:val="none" w:sz="0" w:space="0" w:color="auto"/>
            <w:right w:val="none" w:sz="0" w:space="0" w:color="auto"/>
          </w:divBdr>
        </w:div>
        <w:div w:id="2020035343">
          <w:marLeft w:val="0"/>
          <w:marRight w:val="0"/>
          <w:marTop w:val="180"/>
          <w:marBottom w:val="0"/>
          <w:divBdr>
            <w:top w:val="none" w:sz="0" w:space="0" w:color="auto"/>
            <w:left w:val="none" w:sz="0" w:space="0" w:color="auto"/>
            <w:bottom w:val="none" w:sz="0" w:space="0" w:color="auto"/>
            <w:right w:val="none" w:sz="0" w:space="0" w:color="auto"/>
          </w:divBdr>
        </w:div>
        <w:div w:id="217474824">
          <w:marLeft w:val="0"/>
          <w:marRight w:val="0"/>
          <w:marTop w:val="180"/>
          <w:marBottom w:val="0"/>
          <w:divBdr>
            <w:top w:val="none" w:sz="0" w:space="0" w:color="auto"/>
            <w:left w:val="none" w:sz="0" w:space="0" w:color="auto"/>
            <w:bottom w:val="none" w:sz="0" w:space="0" w:color="auto"/>
            <w:right w:val="none" w:sz="0" w:space="0" w:color="auto"/>
          </w:divBdr>
        </w:div>
        <w:div w:id="1097336573">
          <w:marLeft w:val="0"/>
          <w:marRight w:val="0"/>
          <w:marTop w:val="180"/>
          <w:marBottom w:val="0"/>
          <w:divBdr>
            <w:top w:val="none" w:sz="0" w:space="0" w:color="auto"/>
            <w:left w:val="none" w:sz="0" w:space="0" w:color="auto"/>
            <w:bottom w:val="none" w:sz="0" w:space="0" w:color="auto"/>
            <w:right w:val="none" w:sz="0" w:space="0" w:color="auto"/>
          </w:divBdr>
        </w:div>
        <w:div w:id="509687402">
          <w:marLeft w:val="0"/>
          <w:marRight w:val="0"/>
          <w:marTop w:val="180"/>
          <w:marBottom w:val="0"/>
          <w:divBdr>
            <w:top w:val="none" w:sz="0" w:space="0" w:color="auto"/>
            <w:left w:val="none" w:sz="0" w:space="0" w:color="auto"/>
            <w:bottom w:val="none" w:sz="0" w:space="0" w:color="auto"/>
            <w:right w:val="none" w:sz="0" w:space="0" w:color="auto"/>
          </w:divBdr>
        </w:div>
        <w:div w:id="717751326">
          <w:marLeft w:val="0"/>
          <w:marRight w:val="0"/>
          <w:marTop w:val="180"/>
          <w:marBottom w:val="0"/>
          <w:divBdr>
            <w:top w:val="none" w:sz="0" w:space="0" w:color="auto"/>
            <w:left w:val="none" w:sz="0" w:space="0" w:color="auto"/>
            <w:bottom w:val="none" w:sz="0" w:space="0" w:color="auto"/>
            <w:right w:val="none" w:sz="0" w:space="0" w:color="auto"/>
          </w:divBdr>
        </w:div>
        <w:div w:id="2105419312">
          <w:marLeft w:val="0"/>
          <w:marRight w:val="0"/>
          <w:marTop w:val="180"/>
          <w:marBottom w:val="0"/>
          <w:divBdr>
            <w:top w:val="none" w:sz="0" w:space="0" w:color="auto"/>
            <w:left w:val="none" w:sz="0" w:space="0" w:color="auto"/>
            <w:bottom w:val="none" w:sz="0" w:space="0" w:color="auto"/>
            <w:right w:val="none" w:sz="0" w:space="0" w:color="auto"/>
          </w:divBdr>
        </w:div>
        <w:div w:id="16734168">
          <w:marLeft w:val="0"/>
          <w:marRight w:val="0"/>
          <w:marTop w:val="180"/>
          <w:marBottom w:val="0"/>
          <w:divBdr>
            <w:top w:val="none" w:sz="0" w:space="0" w:color="auto"/>
            <w:left w:val="none" w:sz="0" w:space="0" w:color="auto"/>
            <w:bottom w:val="none" w:sz="0" w:space="0" w:color="auto"/>
            <w:right w:val="none" w:sz="0" w:space="0" w:color="auto"/>
          </w:divBdr>
        </w:div>
        <w:div w:id="1625386706">
          <w:marLeft w:val="0"/>
          <w:marRight w:val="0"/>
          <w:marTop w:val="0"/>
          <w:marBottom w:val="0"/>
          <w:divBdr>
            <w:top w:val="none" w:sz="0" w:space="0" w:color="auto"/>
            <w:left w:val="none" w:sz="0" w:space="0" w:color="auto"/>
            <w:bottom w:val="none" w:sz="0" w:space="0" w:color="auto"/>
            <w:right w:val="none" w:sz="0" w:space="0" w:color="auto"/>
          </w:divBdr>
          <w:divsChild>
            <w:div w:id="782722768">
              <w:marLeft w:val="0"/>
              <w:marRight w:val="0"/>
              <w:marTop w:val="0"/>
              <w:marBottom w:val="0"/>
              <w:divBdr>
                <w:top w:val="none" w:sz="0" w:space="0" w:color="auto"/>
                <w:left w:val="none" w:sz="0" w:space="0" w:color="auto"/>
                <w:bottom w:val="none" w:sz="0" w:space="0" w:color="auto"/>
                <w:right w:val="none" w:sz="0" w:space="0" w:color="auto"/>
              </w:divBdr>
            </w:div>
          </w:divsChild>
        </w:div>
        <w:div w:id="424620346">
          <w:marLeft w:val="0"/>
          <w:marRight w:val="0"/>
          <w:marTop w:val="0"/>
          <w:marBottom w:val="0"/>
          <w:divBdr>
            <w:top w:val="none" w:sz="0" w:space="0" w:color="auto"/>
            <w:left w:val="none" w:sz="0" w:space="0" w:color="auto"/>
            <w:bottom w:val="none" w:sz="0" w:space="0" w:color="auto"/>
            <w:right w:val="none" w:sz="0" w:space="0" w:color="auto"/>
          </w:divBdr>
          <w:divsChild>
            <w:div w:id="582494582">
              <w:marLeft w:val="0"/>
              <w:marRight w:val="0"/>
              <w:marTop w:val="0"/>
              <w:marBottom w:val="0"/>
              <w:divBdr>
                <w:top w:val="none" w:sz="0" w:space="0" w:color="auto"/>
                <w:left w:val="none" w:sz="0" w:space="0" w:color="auto"/>
                <w:bottom w:val="none" w:sz="0" w:space="0" w:color="auto"/>
                <w:right w:val="none" w:sz="0" w:space="0" w:color="auto"/>
              </w:divBdr>
            </w:div>
          </w:divsChild>
        </w:div>
        <w:div w:id="120851363">
          <w:marLeft w:val="0"/>
          <w:marRight w:val="0"/>
          <w:marTop w:val="180"/>
          <w:marBottom w:val="0"/>
          <w:divBdr>
            <w:top w:val="none" w:sz="0" w:space="0" w:color="auto"/>
            <w:left w:val="none" w:sz="0" w:space="0" w:color="auto"/>
            <w:bottom w:val="none" w:sz="0" w:space="0" w:color="auto"/>
            <w:right w:val="none" w:sz="0" w:space="0" w:color="auto"/>
          </w:divBdr>
        </w:div>
        <w:div w:id="75134344">
          <w:marLeft w:val="0"/>
          <w:marRight w:val="0"/>
          <w:marTop w:val="180"/>
          <w:marBottom w:val="0"/>
          <w:divBdr>
            <w:top w:val="none" w:sz="0" w:space="0" w:color="auto"/>
            <w:left w:val="none" w:sz="0" w:space="0" w:color="auto"/>
            <w:bottom w:val="none" w:sz="0" w:space="0" w:color="auto"/>
            <w:right w:val="none" w:sz="0" w:space="0" w:color="auto"/>
          </w:divBdr>
        </w:div>
        <w:div w:id="434525341">
          <w:marLeft w:val="0"/>
          <w:marRight w:val="0"/>
          <w:marTop w:val="180"/>
          <w:marBottom w:val="0"/>
          <w:divBdr>
            <w:top w:val="none" w:sz="0" w:space="0" w:color="auto"/>
            <w:left w:val="none" w:sz="0" w:space="0" w:color="auto"/>
            <w:bottom w:val="none" w:sz="0" w:space="0" w:color="auto"/>
            <w:right w:val="none" w:sz="0" w:space="0" w:color="auto"/>
          </w:divBdr>
        </w:div>
        <w:div w:id="954944239">
          <w:marLeft w:val="0"/>
          <w:marRight w:val="0"/>
          <w:marTop w:val="180"/>
          <w:marBottom w:val="0"/>
          <w:divBdr>
            <w:top w:val="none" w:sz="0" w:space="0" w:color="auto"/>
            <w:left w:val="none" w:sz="0" w:space="0" w:color="auto"/>
            <w:bottom w:val="none" w:sz="0" w:space="0" w:color="auto"/>
            <w:right w:val="none" w:sz="0" w:space="0" w:color="auto"/>
          </w:divBdr>
        </w:div>
        <w:div w:id="1146706046">
          <w:marLeft w:val="0"/>
          <w:marRight w:val="0"/>
          <w:marTop w:val="180"/>
          <w:marBottom w:val="0"/>
          <w:divBdr>
            <w:top w:val="none" w:sz="0" w:space="0" w:color="auto"/>
            <w:left w:val="none" w:sz="0" w:space="0" w:color="auto"/>
            <w:bottom w:val="none" w:sz="0" w:space="0" w:color="auto"/>
            <w:right w:val="none" w:sz="0" w:space="0" w:color="auto"/>
          </w:divBdr>
        </w:div>
        <w:div w:id="64110109">
          <w:marLeft w:val="0"/>
          <w:marRight w:val="0"/>
          <w:marTop w:val="180"/>
          <w:marBottom w:val="0"/>
          <w:divBdr>
            <w:top w:val="none" w:sz="0" w:space="0" w:color="auto"/>
            <w:left w:val="none" w:sz="0" w:space="0" w:color="auto"/>
            <w:bottom w:val="none" w:sz="0" w:space="0" w:color="auto"/>
            <w:right w:val="none" w:sz="0" w:space="0" w:color="auto"/>
          </w:divBdr>
        </w:div>
        <w:div w:id="1880390725">
          <w:marLeft w:val="0"/>
          <w:marRight w:val="0"/>
          <w:marTop w:val="180"/>
          <w:marBottom w:val="0"/>
          <w:divBdr>
            <w:top w:val="none" w:sz="0" w:space="0" w:color="auto"/>
            <w:left w:val="none" w:sz="0" w:space="0" w:color="auto"/>
            <w:bottom w:val="none" w:sz="0" w:space="0" w:color="auto"/>
            <w:right w:val="none" w:sz="0" w:space="0" w:color="auto"/>
          </w:divBdr>
        </w:div>
        <w:div w:id="169806438">
          <w:marLeft w:val="0"/>
          <w:marRight w:val="0"/>
          <w:marTop w:val="180"/>
          <w:marBottom w:val="0"/>
          <w:divBdr>
            <w:top w:val="none" w:sz="0" w:space="0" w:color="auto"/>
            <w:left w:val="none" w:sz="0" w:space="0" w:color="auto"/>
            <w:bottom w:val="none" w:sz="0" w:space="0" w:color="auto"/>
            <w:right w:val="none" w:sz="0" w:space="0" w:color="auto"/>
          </w:divBdr>
        </w:div>
        <w:div w:id="1816144932">
          <w:marLeft w:val="0"/>
          <w:marRight w:val="0"/>
          <w:marTop w:val="180"/>
          <w:marBottom w:val="0"/>
          <w:divBdr>
            <w:top w:val="none" w:sz="0" w:space="0" w:color="auto"/>
            <w:left w:val="none" w:sz="0" w:space="0" w:color="auto"/>
            <w:bottom w:val="none" w:sz="0" w:space="0" w:color="auto"/>
            <w:right w:val="none" w:sz="0" w:space="0" w:color="auto"/>
          </w:divBdr>
        </w:div>
        <w:div w:id="1965770004">
          <w:marLeft w:val="0"/>
          <w:marRight w:val="0"/>
          <w:marTop w:val="180"/>
          <w:marBottom w:val="0"/>
          <w:divBdr>
            <w:top w:val="none" w:sz="0" w:space="0" w:color="auto"/>
            <w:left w:val="none" w:sz="0" w:space="0" w:color="auto"/>
            <w:bottom w:val="none" w:sz="0" w:space="0" w:color="auto"/>
            <w:right w:val="none" w:sz="0" w:space="0" w:color="auto"/>
          </w:divBdr>
        </w:div>
        <w:div w:id="515769890">
          <w:marLeft w:val="0"/>
          <w:marRight w:val="0"/>
          <w:marTop w:val="0"/>
          <w:marBottom w:val="0"/>
          <w:divBdr>
            <w:top w:val="none" w:sz="0" w:space="0" w:color="auto"/>
            <w:left w:val="none" w:sz="0" w:space="0" w:color="auto"/>
            <w:bottom w:val="none" w:sz="0" w:space="0" w:color="auto"/>
            <w:right w:val="none" w:sz="0" w:space="0" w:color="auto"/>
          </w:divBdr>
          <w:divsChild>
            <w:div w:id="787045046">
              <w:marLeft w:val="0"/>
              <w:marRight w:val="0"/>
              <w:marTop w:val="0"/>
              <w:marBottom w:val="0"/>
              <w:divBdr>
                <w:top w:val="none" w:sz="0" w:space="0" w:color="auto"/>
                <w:left w:val="none" w:sz="0" w:space="0" w:color="auto"/>
                <w:bottom w:val="none" w:sz="0" w:space="0" w:color="auto"/>
                <w:right w:val="none" w:sz="0" w:space="0" w:color="auto"/>
              </w:divBdr>
            </w:div>
          </w:divsChild>
        </w:div>
        <w:div w:id="1912038289">
          <w:marLeft w:val="0"/>
          <w:marRight w:val="0"/>
          <w:marTop w:val="0"/>
          <w:marBottom w:val="0"/>
          <w:divBdr>
            <w:top w:val="none" w:sz="0" w:space="0" w:color="auto"/>
            <w:left w:val="none" w:sz="0" w:space="0" w:color="auto"/>
            <w:bottom w:val="none" w:sz="0" w:space="0" w:color="auto"/>
            <w:right w:val="none" w:sz="0" w:space="0" w:color="auto"/>
          </w:divBdr>
          <w:divsChild>
            <w:div w:id="1438601161">
              <w:marLeft w:val="0"/>
              <w:marRight w:val="0"/>
              <w:marTop w:val="0"/>
              <w:marBottom w:val="0"/>
              <w:divBdr>
                <w:top w:val="none" w:sz="0" w:space="0" w:color="auto"/>
                <w:left w:val="none" w:sz="0" w:space="0" w:color="auto"/>
                <w:bottom w:val="none" w:sz="0" w:space="0" w:color="auto"/>
                <w:right w:val="none" w:sz="0" w:space="0" w:color="auto"/>
              </w:divBdr>
            </w:div>
          </w:divsChild>
        </w:div>
        <w:div w:id="1725371867">
          <w:marLeft w:val="0"/>
          <w:marRight w:val="0"/>
          <w:marTop w:val="180"/>
          <w:marBottom w:val="0"/>
          <w:divBdr>
            <w:top w:val="none" w:sz="0" w:space="0" w:color="auto"/>
            <w:left w:val="none" w:sz="0" w:space="0" w:color="auto"/>
            <w:bottom w:val="none" w:sz="0" w:space="0" w:color="auto"/>
            <w:right w:val="none" w:sz="0" w:space="0" w:color="auto"/>
          </w:divBdr>
        </w:div>
        <w:div w:id="204609456">
          <w:marLeft w:val="0"/>
          <w:marRight w:val="0"/>
          <w:marTop w:val="180"/>
          <w:marBottom w:val="0"/>
          <w:divBdr>
            <w:top w:val="none" w:sz="0" w:space="0" w:color="auto"/>
            <w:left w:val="none" w:sz="0" w:space="0" w:color="auto"/>
            <w:bottom w:val="none" w:sz="0" w:space="0" w:color="auto"/>
            <w:right w:val="none" w:sz="0" w:space="0" w:color="auto"/>
          </w:divBdr>
        </w:div>
        <w:div w:id="1199508029">
          <w:marLeft w:val="0"/>
          <w:marRight w:val="0"/>
          <w:marTop w:val="180"/>
          <w:marBottom w:val="0"/>
          <w:divBdr>
            <w:top w:val="none" w:sz="0" w:space="0" w:color="auto"/>
            <w:left w:val="none" w:sz="0" w:space="0" w:color="auto"/>
            <w:bottom w:val="none" w:sz="0" w:space="0" w:color="auto"/>
            <w:right w:val="none" w:sz="0" w:space="0" w:color="auto"/>
          </w:divBdr>
        </w:div>
        <w:div w:id="1176261032">
          <w:marLeft w:val="0"/>
          <w:marRight w:val="0"/>
          <w:marTop w:val="180"/>
          <w:marBottom w:val="0"/>
          <w:divBdr>
            <w:top w:val="none" w:sz="0" w:space="0" w:color="auto"/>
            <w:left w:val="none" w:sz="0" w:space="0" w:color="auto"/>
            <w:bottom w:val="none" w:sz="0" w:space="0" w:color="auto"/>
            <w:right w:val="none" w:sz="0" w:space="0" w:color="auto"/>
          </w:divBdr>
        </w:div>
        <w:div w:id="767694561">
          <w:marLeft w:val="0"/>
          <w:marRight w:val="0"/>
          <w:marTop w:val="180"/>
          <w:marBottom w:val="0"/>
          <w:divBdr>
            <w:top w:val="none" w:sz="0" w:space="0" w:color="auto"/>
            <w:left w:val="none" w:sz="0" w:space="0" w:color="auto"/>
            <w:bottom w:val="none" w:sz="0" w:space="0" w:color="auto"/>
            <w:right w:val="none" w:sz="0" w:space="0" w:color="auto"/>
          </w:divBdr>
        </w:div>
        <w:div w:id="1431583126">
          <w:marLeft w:val="0"/>
          <w:marRight w:val="0"/>
          <w:marTop w:val="180"/>
          <w:marBottom w:val="0"/>
          <w:divBdr>
            <w:top w:val="none" w:sz="0" w:space="0" w:color="auto"/>
            <w:left w:val="none" w:sz="0" w:space="0" w:color="auto"/>
            <w:bottom w:val="none" w:sz="0" w:space="0" w:color="auto"/>
            <w:right w:val="none" w:sz="0" w:space="0" w:color="auto"/>
          </w:divBdr>
        </w:div>
        <w:div w:id="1251083570">
          <w:marLeft w:val="0"/>
          <w:marRight w:val="0"/>
          <w:marTop w:val="180"/>
          <w:marBottom w:val="0"/>
          <w:divBdr>
            <w:top w:val="none" w:sz="0" w:space="0" w:color="auto"/>
            <w:left w:val="none" w:sz="0" w:space="0" w:color="auto"/>
            <w:bottom w:val="none" w:sz="0" w:space="0" w:color="auto"/>
            <w:right w:val="none" w:sz="0" w:space="0" w:color="auto"/>
          </w:divBdr>
        </w:div>
        <w:div w:id="1038822170">
          <w:marLeft w:val="0"/>
          <w:marRight w:val="0"/>
          <w:marTop w:val="0"/>
          <w:marBottom w:val="0"/>
          <w:divBdr>
            <w:top w:val="none" w:sz="0" w:space="0" w:color="auto"/>
            <w:left w:val="none" w:sz="0" w:space="0" w:color="auto"/>
            <w:bottom w:val="none" w:sz="0" w:space="0" w:color="auto"/>
            <w:right w:val="none" w:sz="0" w:space="0" w:color="auto"/>
          </w:divBdr>
          <w:divsChild>
            <w:div w:id="1313173663">
              <w:marLeft w:val="0"/>
              <w:marRight w:val="0"/>
              <w:marTop w:val="0"/>
              <w:marBottom w:val="0"/>
              <w:divBdr>
                <w:top w:val="none" w:sz="0" w:space="0" w:color="auto"/>
                <w:left w:val="none" w:sz="0" w:space="0" w:color="auto"/>
                <w:bottom w:val="none" w:sz="0" w:space="0" w:color="auto"/>
                <w:right w:val="none" w:sz="0" w:space="0" w:color="auto"/>
              </w:divBdr>
            </w:div>
          </w:divsChild>
        </w:div>
        <w:div w:id="780226015">
          <w:marLeft w:val="0"/>
          <w:marRight w:val="0"/>
          <w:marTop w:val="0"/>
          <w:marBottom w:val="0"/>
          <w:divBdr>
            <w:top w:val="none" w:sz="0" w:space="0" w:color="auto"/>
            <w:left w:val="none" w:sz="0" w:space="0" w:color="auto"/>
            <w:bottom w:val="none" w:sz="0" w:space="0" w:color="auto"/>
            <w:right w:val="none" w:sz="0" w:space="0" w:color="auto"/>
          </w:divBdr>
          <w:divsChild>
            <w:div w:id="121270835">
              <w:marLeft w:val="0"/>
              <w:marRight w:val="0"/>
              <w:marTop w:val="0"/>
              <w:marBottom w:val="0"/>
              <w:divBdr>
                <w:top w:val="none" w:sz="0" w:space="0" w:color="auto"/>
                <w:left w:val="none" w:sz="0" w:space="0" w:color="auto"/>
                <w:bottom w:val="none" w:sz="0" w:space="0" w:color="auto"/>
                <w:right w:val="none" w:sz="0" w:space="0" w:color="auto"/>
              </w:divBdr>
            </w:div>
          </w:divsChild>
        </w:div>
        <w:div w:id="119426306">
          <w:marLeft w:val="0"/>
          <w:marRight w:val="0"/>
          <w:marTop w:val="180"/>
          <w:marBottom w:val="0"/>
          <w:divBdr>
            <w:top w:val="none" w:sz="0" w:space="0" w:color="auto"/>
            <w:left w:val="none" w:sz="0" w:space="0" w:color="auto"/>
            <w:bottom w:val="none" w:sz="0" w:space="0" w:color="auto"/>
            <w:right w:val="none" w:sz="0" w:space="0" w:color="auto"/>
          </w:divBdr>
        </w:div>
        <w:div w:id="1902403378">
          <w:marLeft w:val="0"/>
          <w:marRight w:val="0"/>
          <w:marTop w:val="280"/>
          <w:marBottom w:val="0"/>
          <w:divBdr>
            <w:top w:val="none" w:sz="0" w:space="0" w:color="auto"/>
            <w:left w:val="none" w:sz="0" w:space="0" w:color="auto"/>
            <w:bottom w:val="none" w:sz="0" w:space="0" w:color="auto"/>
            <w:right w:val="none" w:sz="0" w:space="0" w:color="auto"/>
          </w:divBdr>
        </w:div>
        <w:div w:id="913273660">
          <w:marLeft w:val="0"/>
          <w:marRight w:val="0"/>
          <w:marTop w:val="180"/>
          <w:marBottom w:val="0"/>
          <w:divBdr>
            <w:top w:val="none" w:sz="0" w:space="0" w:color="auto"/>
            <w:left w:val="none" w:sz="0" w:space="0" w:color="auto"/>
            <w:bottom w:val="none" w:sz="0" w:space="0" w:color="auto"/>
            <w:right w:val="none" w:sz="0" w:space="0" w:color="auto"/>
          </w:divBdr>
        </w:div>
        <w:div w:id="2031954593">
          <w:marLeft w:val="0"/>
          <w:marRight w:val="0"/>
          <w:marTop w:val="180"/>
          <w:marBottom w:val="0"/>
          <w:divBdr>
            <w:top w:val="none" w:sz="0" w:space="0" w:color="auto"/>
            <w:left w:val="none" w:sz="0" w:space="0" w:color="auto"/>
            <w:bottom w:val="none" w:sz="0" w:space="0" w:color="auto"/>
            <w:right w:val="none" w:sz="0" w:space="0" w:color="auto"/>
          </w:divBdr>
        </w:div>
        <w:div w:id="1557888446">
          <w:marLeft w:val="0"/>
          <w:marRight w:val="0"/>
          <w:marTop w:val="180"/>
          <w:marBottom w:val="0"/>
          <w:divBdr>
            <w:top w:val="none" w:sz="0" w:space="0" w:color="auto"/>
            <w:left w:val="none" w:sz="0" w:space="0" w:color="auto"/>
            <w:bottom w:val="none" w:sz="0" w:space="0" w:color="auto"/>
            <w:right w:val="none" w:sz="0" w:space="0" w:color="auto"/>
          </w:divBdr>
          <w:divsChild>
            <w:div w:id="1883589293">
              <w:marLeft w:val="0"/>
              <w:marRight w:val="0"/>
              <w:marTop w:val="180"/>
              <w:marBottom w:val="0"/>
              <w:divBdr>
                <w:top w:val="none" w:sz="0" w:space="0" w:color="auto"/>
                <w:left w:val="none" w:sz="0" w:space="0" w:color="auto"/>
                <w:bottom w:val="none" w:sz="0" w:space="0" w:color="auto"/>
                <w:right w:val="none" w:sz="0" w:space="0" w:color="auto"/>
              </w:divBdr>
            </w:div>
          </w:divsChild>
        </w:div>
        <w:div w:id="167326770">
          <w:marLeft w:val="0"/>
          <w:marRight w:val="0"/>
          <w:marTop w:val="180"/>
          <w:marBottom w:val="0"/>
          <w:divBdr>
            <w:top w:val="none" w:sz="0" w:space="0" w:color="auto"/>
            <w:left w:val="none" w:sz="0" w:space="0" w:color="auto"/>
            <w:bottom w:val="none" w:sz="0" w:space="0" w:color="auto"/>
            <w:right w:val="none" w:sz="0" w:space="0" w:color="auto"/>
          </w:divBdr>
        </w:div>
        <w:div w:id="1273902406">
          <w:marLeft w:val="0"/>
          <w:marRight w:val="0"/>
          <w:marTop w:val="180"/>
          <w:marBottom w:val="0"/>
          <w:divBdr>
            <w:top w:val="none" w:sz="0" w:space="0" w:color="auto"/>
            <w:left w:val="none" w:sz="0" w:space="0" w:color="auto"/>
            <w:bottom w:val="none" w:sz="0" w:space="0" w:color="auto"/>
            <w:right w:val="none" w:sz="0" w:space="0" w:color="auto"/>
          </w:divBdr>
        </w:div>
        <w:div w:id="1200971285">
          <w:marLeft w:val="0"/>
          <w:marRight w:val="0"/>
          <w:marTop w:val="120"/>
          <w:marBottom w:val="0"/>
          <w:divBdr>
            <w:top w:val="none" w:sz="0" w:space="0" w:color="auto"/>
            <w:left w:val="none" w:sz="0" w:space="0" w:color="auto"/>
            <w:bottom w:val="none" w:sz="0" w:space="0" w:color="auto"/>
            <w:right w:val="none" w:sz="0" w:space="0" w:color="auto"/>
          </w:divBdr>
          <w:divsChild>
            <w:div w:id="1261260381">
              <w:marLeft w:val="0"/>
              <w:marRight w:val="0"/>
              <w:marTop w:val="180"/>
              <w:marBottom w:val="0"/>
              <w:divBdr>
                <w:top w:val="none" w:sz="0" w:space="0" w:color="auto"/>
                <w:left w:val="none" w:sz="0" w:space="0" w:color="auto"/>
                <w:bottom w:val="none" w:sz="0" w:space="0" w:color="auto"/>
                <w:right w:val="none" w:sz="0" w:space="0" w:color="auto"/>
              </w:divBdr>
            </w:div>
          </w:divsChild>
        </w:div>
        <w:div w:id="1829975622">
          <w:marLeft w:val="0"/>
          <w:marRight w:val="0"/>
          <w:marTop w:val="180"/>
          <w:marBottom w:val="0"/>
          <w:divBdr>
            <w:top w:val="none" w:sz="0" w:space="0" w:color="auto"/>
            <w:left w:val="none" w:sz="0" w:space="0" w:color="auto"/>
            <w:bottom w:val="none" w:sz="0" w:space="0" w:color="auto"/>
            <w:right w:val="none" w:sz="0" w:space="0" w:color="auto"/>
          </w:divBdr>
        </w:div>
        <w:div w:id="1730109504">
          <w:marLeft w:val="0"/>
          <w:marRight w:val="0"/>
          <w:marTop w:val="0"/>
          <w:marBottom w:val="0"/>
          <w:divBdr>
            <w:top w:val="none" w:sz="0" w:space="0" w:color="auto"/>
            <w:left w:val="none" w:sz="0" w:space="0" w:color="auto"/>
            <w:bottom w:val="none" w:sz="0" w:space="0" w:color="auto"/>
            <w:right w:val="none" w:sz="0" w:space="0" w:color="auto"/>
          </w:divBdr>
          <w:divsChild>
            <w:div w:id="785000920">
              <w:marLeft w:val="0"/>
              <w:marRight w:val="0"/>
              <w:marTop w:val="0"/>
              <w:marBottom w:val="0"/>
              <w:divBdr>
                <w:top w:val="none" w:sz="0" w:space="0" w:color="auto"/>
                <w:left w:val="none" w:sz="0" w:space="0" w:color="auto"/>
                <w:bottom w:val="none" w:sz="0" w:space="0" w:color="auto"/>
                <w:right w:val="none" w:sz="0" w:space="0" w:color="auto"/>
              </w:divBdr>
            </w:div>
          </w:divsChild>
        </w:div>
        <w:div w:id="251666244">
          <w:marLeft w:val="0"/>
          <w:marRight w:val="0"/>
          <w:marTop w:val="0"/>
          <w:marBottom w:val="0"/>
          <w:divBdr>
            <w:top w:val="none" w:sz="0" w:space="0" w:color="auto"/>
            <w:left w:val="none" w:sz="0" w:space="0" w:color="auto"/>
            <w:bottom w:val="none" w:sz="0" w:space="0" w:color="auto"/>
            <w:right w:val="none" w:sz="0" w:space="0" w:color="auto"/>
          </w:divBdr>
          <w:divsChild>
            <w:div w:id="525484854">
              <w:marLeft w:val="0"/>
              <w:marRight w:val="0"/>
              <w:marTop w:val="0"/>
              <w:marBottom w:val="0"/>
              <w:divBdr>
                <w:top w:val="none" w:sz="0" w:space="0" w:color="auto"/>
                <w:left w:val="none" w:sz="0" w:space="0" w:color="auto"/>
                <w:bottom w:val="none" w:sz="0" w:space="0" w:color="auto"/>
                <w:right w:val="none" w:sz="0" w:space="0" w:color="auto"/>
              </w:divBdr>
            </w:div>
          </w:divsChild>
        </w:div>
        <w:div w:id="880290835">
          <w:marLeft w:val="0"/>
          <w:marRight w:val="0"/>
          <w:marTop w:val="180"/>
          <w:marBottom w:val="0"/>
          <w:divBdr>
            <w:top w:val="none" w:sz="0" w:space="0" w:color="auto"/>
            <w:left w:val="none" w:sz="0" w:space="0" w:color="auto"/>
            <w:bottom w:val="none" w:sz="0" w:space="0" w:color="auto"/>
            <w:right w:val="none" w:sz="0" w:space="0" w:color="auto"/>
          </w:divBdr>
          <w:divsChild>
            <w:div w:id="314919696">
              <w:marLeft w:val="0"/>
              <w:marRight w:val="0"/>
              <w:marTop w:val="180"/>
              <w:marBottom w:val="0"/>
              <w:divBdr>
                <w:top w:val="none" w:sz="0" w:space="0" w:color="auto"/>
                <w:left w:val="none" w:sz="0" w:space="0" w:color="auto"/>
                <w:bottom w:val="none" w:sz="0" w:space="0" w:color="auto"/>
                <w:right w:val="none" w:sz="0" w:space="0" w:color="auto"/>
              </w:divBdr>
            </w:div>
          </w:divsChild>
        </w:div>
        <w:div w:id="1932811215">
          <w:marLeft w:val="0"/>
          <w:marRight w:val="0"/>
          <w:marTop w:val="180"/>
          <w:marBottom w:val="0"/>
          <w:divBdr>
            <w:top w:val="none" w:sz="0" w:space="0" w:color="auto"/>
            <w:left w:val="none" w:sz="0" w:space="0" w:color="auto"/>
            <w:bottom w:val="none" w:sz="0" w:space="0" w:color="auto"/>
            <w:right w:val="none" w:sz="0" w:space="0" w:color="auto"/>
          </w:divBdr>
        </w:div>
        <w:div w:id="1179544719">
          <w:marLeft w:val="0"/>
          <w:marRight w:val="0"/>
          <w:marTop w:val="180"/>
          <w:marBottom w:val="0"/>
          <w:divBdr>
            <w:top w:val="none" w:sz="0" w:space="0" w:color="auto"/>
            <w:left w:val="none" w:sz="0" w:space="0" w:color="auto"/>
            <w:bottom w:val="none" w:sz="0" w:space="0" w:color="auto"/>
            <w:right w:val="none" w:sz="0" w:space="0" w:color="auto"/>
          </w:divBdr>
        </w:div>
        <w:div w:id="1309628533">
          <w:marLeft w:val="0"/>
          <w:marRight w:val="0"/>
          <w:marTop w:val="180"/>
          <w:marBottom w:val="0"/>
          <w:divBdr>
            <w:top w:val="none" w:sz="0" w:space="0" w:color="auto"/>
            <w:left w:val="none" w:sz="0" w:space="0" w:color="auto"/>
            <w:bottom w:val="none" w:sz="0" w:space="0" w:color="auto"/>
            <w:right w:val="none" w:sz="0" w:space="0" w:color="auto"/>
          </w:divBdr>
        </w:div>
        <w:div w:id="290019813">
          <w:marLeft w:val="0"/>
          <w:marRight w:val="0"/>
          <w:marTop w:val="280"/>
          <w:marBottom w:val="0"/>
          <w:divBdr>
            <w:top w:val="none" w:sz="0" w:space="0" w:color="auto"/>
            <w:left w:val="none" w:sz="0" w:space="0" w:color="auto"/>
            <w:bottom w:val="none" w:sz="0" w:space="0" w:color="auto"/>
            <w:right w:val="none" w:sz="0" w:space="0" w:color="auto"/>
          </w:divBdr>
        </w:div>
        <w:div w:id="1339235404">
          <w:marLeft w:val="0"/>
          <w:marRight w:val="0"/>
          <w:marTop w:val="180"/>
          <w:marBottom w:val="0"/>
          <w:divBdr>
            <w:top w:val="none" w:sz="0" w:space="0" w:color="auto"/>
            <w:left w:val="none" w:sz="0" w:space="0" w:color="auto"/>
            <w:bottom w:val="none" w:sz="0" w:space="0" w:color="auto"/>
            <w:right w:val="none" w:sz="0" w:space="0" w:color="auto"/>
          </w:divBdr>
        </w:div>
        <w:div w:id="526530455">
          <w:marLeft w:val="0"/>
          <w:marRight w:val="0"/>
          <w:marTop w:val="180"/>
          <w:marBottom w:val="0"/>
          <w:divBdr>
            <w:top w:val="none" w:sz="0" w:space="0" w:color="auto"/>
            <w:left w:val="none" w:sz="0" w:space="0" w:color="auto"/>
            <w:bottom w:val="none" w:sz="0" w:space="0" w:color="auto"/>
            <w:right w:val="none" w:sz="0" w:space="0" w:color="auto"/>
          </w:divBdr>
        </w:div>
        <w:div w:id="792137586">
          <w:marLeft w:val="0"/>
          <w:marRight w:val="0"/>
          <w:marTop w:val="180"/>
          <w:marBottom w:val="0"/>
          <w:divBdr>
            <w:top w:val="none" w:sz="0" w:space="0" w:color="auto"/>
            <w:left w:val="none" w:sz="0" w:space="0" w:color="auto"/>
            <w:bottom w:val="none" w:sz="0" w:space="0" w:color="auto"/>
            <w:right w:val="none" w:sz="0" w:space="0" w:color="auto"/>
          </w:divBdr>
        </w:div>
        <w:div w:id="195585579">
          <w:marLeft w:val="0"/>
          <w:marRight w:val="0"/>
          <w:marTop w:val="180"/>
          <w:marBottom w:val="0"/>
          <w:divBdr>
            <w:top w:val="none" w:sz="0" w:space="0" w:color="auto"/>
            <w:left w:val="none" w:sz="0" w:space="0" w:color="auto"/>
            <w:bottom w:val="none" w:sz="0" w:space="0" w:color="auto"/>
            <w:right w:val="none" w:sz="0" w:space="0" w:color="auto"/>
          </w:divBdr>
        </w:div>
        <w:div w:id="949892442">
          <w:marLeft w:val="0"/>
          <w:marRight w:val="0"/>
          <w:marTop w:val="180"/>
          <w:marBottom w:val="0"/>
          <w:divBdr>
            <w:top w:val="none" w:sz="0" w:space="0" w:color="auto"/>
            <w:left w:val="none" w:sz="0" w:space="0" w:color="auto"/>
            <w:bottom w:val="none" w:sz="0" w:space="0" w:color="auto"/>
            <w:right w:val="none" w:sz="0" w:space="0" w:color="auto"/>
          </w:divBdr>
        </w:div>
        <w:div w:id="1210457463">
          <w:marLeft w:val="0"/>
          <w:marRight w:val="0"/>
          <w:marTop w:val="180"/>
          <w:marBottom w:val="0"/>
          <w:divBdr>
            <w:top w:val="none" w:sz="0" w:space="0" w:color="auto"/>
            <w:left w:val="none" w:sz="0" w:space="0" w:color="auto"/>
            <w:bottom w:val="none" w:sz="0" w:space="0" w:color="auto"/>
            <w:right w:val="none" w:sz="0" w:space="0" w:color="auto"/>
          </w:divBdr>
        </w:div>
        <w:div w:id="1819103942">
          <w:marLeft w:val="0"/>
          <w:marRight w:val="0"/>
          <w:marTop w:val="180"/>
          <w:marBottom w:val="0"/>
          <w:divBdr>
            <w:top w:val="none" w:sz="0" w:space="0" w:color="auto"/>
            <w:left w:val="none" w:sz="0" w:space="0" w:color="auto"/>
            <w:bottom w:val="none" w:sz="0" w:space="0" w:color="auto"/>
            <w:right w:val="none" w:sz="0" w:space="0" w:color="auto"/>
          </w:divBdr>
        </w:div>
        <w:div w:id="299773350">
          <w:marLeft w:val="0"/>
          <w:marRight w:val="0"/>
          <w:marTop w:val="180"/>
          <w:marBottom w:val="0"/>
          <w:divBdr>
            <w:top w:val="none" w:sz="0" w:space="0" w:color="auto"/>
            <w:left w:val="none" w:sz="0" w:space="0" w:color="auto"/>
            <w:bottom w:val="none" w:sz="0" w:space="0" w:color="auto"/>
            <w:right w:val="none" w:sz="0" w:space="0" w:color="auto"/>
          </w:divBdr>
        </w:div>
        <w:div w:id="867181465">
          <w:marLeft w:val="0"/>
          <w:marRight w:val="0"/>
          <w:marTop w:val="0"/>
          <w:marBottom w:val="0"/>
          <w:divBdr>
            <w:top w:val="none" w:sz="0" w:space="0" w:color="auto"/>
            <w:left w:val="none" w:sz="0" w:space="0" w:color="auto"/>
            <w:bottom w:val="none" w:sz="0" w:space="0" w:color="auto"/>
            <w:right w:val="none" w:sz="0" w:space="0" w:color="auto"/>
          </w:divBdr>
          <w:divsChild>
            <w:div w:id="1305505794">
              <w:marLeft w:val="0"/>
              <w:marRight w:val="0"/>
              <w:marTop w:val="0"/>
              <w:marBottom w:val="0"/>
              <w:divBdr>
                <w:top w:val="none" w:sz="0" w:space="0" w:color="auto"/>
                <w:left w:val="none" w:sz="0" w:space="0" w:color="auto"/>
                <w:bottom w:val="none" w:sz="0" w:space="0" w:color="auto"/>
                <w:right w:val="none" w:sz="0" w:space="0" w:color="auto"/>
              </w:divBdr>
            </w:div>
          </w:divsChild>
        </w:div>
        <w:div w:id="748964874">
          <w:marLeft w:val="0"/>
          <w:marRight w:val="0"/>
          <w:marTop w:val="0"/>
          <w:marBottom w:val="0"/>
          <w:divBdr>
            <w:top w:val="none" w:sz="0" w:space="0" w:color="auto"/>
            <w:left w:val="none" w:sz="0" w:space="0" w:color="auto"/>
            <w:bottom w:val="none" w:sz="0" w:space="0" w:color="auto"/>
            <w:right w:val="none" w:sz="0" w:space="0" w:color="auto"/>
          </w:divBdr>
          <w:divsChild>
            <w:div w:id="980382015">
              <w:marLeft w:val="0"/>
              <w:marRight w:val="0"/>
              <w:marTop w:val="0"/>
              <w:marBottom w:val="0"/>
              <w:divBdr>
                <w:top w:val="none" w:sz="0" w:space="0" w:color="auto"/>
                <w:left w:val="none" w:sz="0" w:space="0" w:color="auto"/>
                <w:bottom w:val="none" w:sz="0" w:space="0" w:color="auto"/>
                <w:right w:val="none" w:sz="0" w:space="0" w:color="auto"/>
              </w:divBdr>
            </w:div>
          </w:divsChild>
        </w:div>
        <w:div w:id="1840265669">
          <w:marLeft w:val="0"/>
          <w:marRight w:val="0"/>
          <w:marTop w:val="180"/>
          <w:marBottom w:val="0"/>
          <w:divBdr>
            <w:top w:val="none" w:sz="0" w:space="0" w:color="auto"/>
            <w:left w:val="none" w:sz="0" w:space="0" w:color="auto"/>
            <w:bottom w:val="none" w:sz="0" w:space="0" w:color="auto"/>
            <w:right w:val="none" w:sz="0" w:space="0" w:color="auto"/>
          </w:divBdr>
        </w:div>
        <w:div w:id="1424762947">
          <w:marLeft w:val="0"/>
          <w:marRight w:val="0"/>
          <w:marTop w:val="180"/>
          <w:marBottom w:val="0"/>
          <w:divBdr>
            <w:top w:val="none" w:sz="0" w:space="0" w:color="auto"/>
            <w:left w:val="none" w:sz="0" w:space="0" w:color="auto"/>
            <w:bottom w:val="none" w:sz="0" w:space="0" w:color="auto"/>
            <w:right w:val="none" w:sz="0" w:space="0" w:color="auto"/>
          </w:divBdr>
        </w:div>
        <w:div w:id="756557465">
          <w:marLeft w:val="0"/>
          <w:marRight w:val="0"/>
          <w:marTop w:val="180"/>
          <w:marBottom w:val="0"/>
          <w:divBdr>
            <w:top w:val="none" w:sz="0" w:space="0" w:color="auto"/>
            <w:left w:val="none" w:sz="0" w:space="0" w:color="auto"/>
            <w:bottom w:val="none" w:sz="0" w:space="0" w:color="auto"/>
            <w:right w:val="none" w:sz="0" w:space="0" w:color="auto"/>
          </w:divBdr>
        </w:div>
        <w:div w:id="1534806080">
          <w:marLeft w:val="0"/>
          <w:marRight w:val="0"/>
          <w:marTop w:val="180"/>
          <w:marBottom w:val="0"/>
          <w:divBdr>
            <w:top w:val="none" w:sz="0" w:space="0" w:color="auto"/>
            <w:left w:val="none" w:sz="0" w:space="0" w:color="auto"/>
            <w:bottom w:val="none" w:sz="0" w:space="0" w:color="auto"/>
            <w:right w:val="none" w:sz="0" w:space="0" w:color="auto"/>
          </w:divBdr>
        </w:div>
        <w:div w:id="4670259">
          <w:marLeft w:val="0"/>
          <w:marRight w:val="0"/>
          <w:marTop w:val="180"/>
          <w:marBottom w:val="0"/>
          <w:divBdr>
            <w:top w:val="none" w:sz="0" w:space="0" w:color="auto"/>
            <w:left w:val="none" w:sz="0" w:space="0" w:color="auto"/>
            <w:bottom w:val="none" w:sz="0" w:space="0" w:color="auto"/>
            <w:right w:val="none" w:sz="0" w:space="0" w:color="auto"/>
          </w:divBdr>
        </w:div>
        <w:div w:id="861283634">
          <w:marLeft w:val="0"/>
          <w:marRight w:val="0"/>
          <w:marTop w:val="0"/>
          <w:marBottom w:val="0"/>
          <w:divBdr>
            <w:top w:val="none" w:sz="0" w:space="0" w:color="auto"/>
            <w:left w:val="none" w:sz="0" w:space="0" w:color="auto"/>
            <w:bottom w:val="none" w:sz="0" w:space="0" w:color="auto"/>
            <w:right w:val="none" w:sz="0" w:space="0" w:color="auto"/>
          </w:divBdr>
          <w:divsChild>
            <w:div w:id="446658233">
              <w:marLeft w:val="0"/>
              <w:marRight w:val="0"/>
              <w:marTop w:val="0"/>
              <w:marBottom w:val="0"/>
              <w:divBdr>
                <w:top w:val="none" w:sz="0" w:space="0" w:color="auto"/>
                <w:left w:val="none" w:sz="0" w:space="0" w:color="auto"/>
                <w:bottom w:val="none" w:sz="0" w:space="0" w:color="auto"/>
                <w:right w:val="none" w:sz="0" w:space="0" w:color="auto"/>
              </w:divBdr>
            </w:div>
          </w:divsChild>
        </w:div>
        <w:div w:id="667906649">
          <w:marLeft w:val="0"/>
          <w:marRight w:val="0"/>
          <w:marTop w:val="0"/>
          <w:marBottom w:val="0"/>
          <w:divBdr>
            <w:top w:val="none" w:sz="0" w:space="0" w:color="auto"/>
            <w:left w:val="none" w:sz="0" w:space="0" w:color="auto"/>
            <w:bottom w:val="none" w:sz="0" w:space="0" w:color="auto"/>
            <w:right w:val="none" w:sz="0" w:space="0" w:color="auto"/>
          </w:divBdr>
          <w:divsChild>
            <w:div w:id="1870338704">
              <w:marLeft w:val="0"/>
              <w:marRight w:val="0"/>
              <w:marTop w:val="0"/>
              <w:marBottom w:val="0"/>
              <w:divBdr>
                <w:top w:val="none" w:sz="0" w:space="0" w:color="auto"/>
                <w:left w:val="none" w:sz="0" w:space="0" w:color="auto"/>
                <w:bottom w:val="none" w:sz="0" w:space="0" w:color="auto"/>
                <w:right w:val="none" w:sz="0" w:space="0" w:color="auto"/>
              </w:divBdr>
            </w:div>
          </w:divsChild>
        </w:div>
        <w:div w:id="1669214867">
          <w:marLeft w:val="0"/>
          <w:marRight w:val="0"/>
          <w:marTop w:val="180"/>
          <w:marBottom w:val="0"/>
          <w:divBdr>
            <w:top w:val="none" w:sz="0" w:space="0" w:color="auto"/>
            <w:left w:val="none" w:sz="0" w:space="0" w:color="auto"/>
            <w:bottom w:val="none" w:sz="0" w:space="0" w:color="auto"/>
            <w:right w:val="none" w:sz="0" w:space="0" w:color="auto"/>
          </w:divBdr>
        </w:div>
        <w:div w:id="1860852061">
          <w:marLeft w:val="0"/>
          <w:marRight w:val="0"/>
          <w:marTop w:val="180"/>
          <w:marBottom w:val="0"/>
          <w:divBdr>
            <w:top w:val="none" w:sz="0" w:space="0" w:color="auto"/>
            <w:left w:val="none" w:sz="0" w:space="0" w:color="auto"/>
            <w:bottom w:val="none" w:sz="0" w:space="0" w:color="auto"/>
            <w:right w:val="none" w:sz="0" w:space="0" w:color="auto"/>
          </w:divBdr>
        </w:div>
        <w:div w:id="1739281895">
          <w:marLeft w:val="0"/>
          <w:marRight w:val="0"/>
          <w:marTop w:val="0"/>
          <w:marBottom w:val="0"/>
          <w:divBdr>
            <w:top w:val="none" w:sz="0" w:space="0" w:color="auto"/>
            <w:left w:val="none" w:sz="0" w:space="0" w:color="auto"/>
            <w:bottom w:val="none" w:sz="0" w:space="0" w:color="auto"/>
            <w:right w:val="none" w:sz="0" w:space="0" w:color="auto"/>
          </w:divBdr>
        </w:div>
        <w:div w:id="1785542402">
          <w:marLeft w:val="0"/>
          <w:marRight w:val="0"/>
          <w:marTop w:val="120"/>
          <w:marBottom w:val="0"/>
          <w:divBdr>
            <w:top w:val="none" w:sz="0" w:space="0" w:color="auto"/>
            <w:left w:val="none" w:sz="0" w:space="0" w:color="auto"/>
            <w:bottom w:val="none" w:sz="0" w:space="0" w:color="auto"/>
            <w:right w:val="none" w:sz="0" w:space="0" w:color="auto"/>
          </w:divBdr>
        </w:div>
        <w:div w:id="1638029388">
          <w:marLeft w:val="0"/>
          <w:marRight w:val="0"/>
          <w:marTop w:val="180"/>
          <w:marBottom w:val="0"/>
          <w:divBdr>
            <w:top w:val="none" w:sz="0" w:space="0" w:color="auto"/>
            <w:left w:val="none" w:sz="0" w:space="0" w:color="auto"/>
            <w:bottom w:val="none" w:sz="0" w:space="0" w:color="auto"/>
            <w:right w:val="none" w:sz="0" w:space="0" w:color="auto"/>
          </w:divBdr>
        </w:div>
        <w:div w:id="990981025">
          <w:marLeft w:val="0"/>
          <w:marRight w:val="0"/>
          <w:marTop w:val="100"/>
          <w:marBottom w:val="0"/>
          <w:divBdr>
            <w:top w:val="none" w:sz="0" w:space="0" w:color="auto"/>
            <w:left w:val="none" w:sz="0" w:space="0" w:color="auto"/>
            <w:bottom w:val="none" w:sz="0" w:space="0" w:color="auto"/>
            <w:right w:val="none" w:sz="0" w:space="0" w:color="auto"/>
          </w:divBdr>
        </w:div>
        <w:div w:id="1372262820">
          <w:marLeft w:val="0"/>
          <w:marRight w:val="0"/>
          <w:marTop w:val="280"/>
          <w:marBottom w:val="0"/>
          <w:divBdr>
            <w:top w:val="none" w:sz="0" w:space="0" w:color="auto"/>
            <w:left w:val="none" w:sz="0" w:space="0" w:color="auto"/>
            <w:bottom w:val="none" w:sz="0" w:space="0" w:color="auto"/>
            <w:right w:val="none" w:sz="0" w:space="0" w:color="auto"/>
          </w:divBdr>
        </w:div>
        <w:div w:id="1472020404">
          <w:marLeft w:val="0"/>
          <w:marRight w:val="0"/>
          <w:marTop w:val="180"/>
          <w:marBottom w:val="0"/>
          <w:divBdr>
            <w:top w:val="none" w:sz="0" w:space="0" w:color="auto"/>
            <w:left w:val="none" w:sz="0" w:space="0" w:color="auto"/>
            <w:bottom w:val="none" w:sz="0" w:space="0" w:color="auto"/>
            <w:right w:val="none" w:sz="0" w:space="0" w:color="auto"/>
          </w:divBdr>
        </w:div>
        <w:div w:id="2071422720">
          <w:marLeft w:val="0"/>
          <w:marRight w:val="0"/>
          <w:marTop w:val="180"/>
          <w:marBottom w:val="0"/>
          <w:divBdr>
            <w:top w:val="none" w:sz="0" w:space="0" w:color="auto"/>
            <w:left w:val="none" w:sz="0" w:space="0" w:color="auto"/>
            <w:bottom w:val="none" w:sz="0" w:space="0" w:color="auto"/>
            <w:right w:val="none" w:sz="0" w:space="0" w:color="auto"/>
          </w:divBdr>
        </w:div>
        <w:div w:id="1879079834">
          <w:marLeft w:val="0"/>
          <w:marRight w:val="0"/>
          <w:marTop w:val="0"/>
          <w:marBottom w:val="0"/>
          <w:divBdr>
            <w:top w:val="none" w:sz="0" w:space="0" w:color="auto"/>
            <w:left w:val="none" w:sz="0" w:space="0" w:color="auto"/>
            <w:bottom w:val="none" w:sz="0" w:space="0" w:color="auto"/>
            <w:right w:val="none" w:sz="0" w:space="0" w:color="auto"/>
          </w:divBdr>
          <w:divsChild>
            <w:div w:id="253365672">
              <w:marLeft w:val="0"/>
              <w:marRight w:val="0"/>
              <w:marTop w:val="0"/>
              <w:marBottom w:val="0"/>
              <w:divBdr>
                <w:top w:val="none" w:sz="0" w:space="0" w:color="auto"/>
                <w:left w:val="none" w:sz="0" w:space="0" w:color="auto"/>
                <w:bottom w:val="none" w:sz="0" w:space="0" w:color="auto"/>
                <w:right w:val="none" w:sz="0" w:space="0" w:color="auto"/>
              </w:divBdr>
            </w:div>
          </w:divsChild>
        </w:div>
        <w:div w:id="106312394">
          <w:marLeft w:val="0"/>
          <w:marRight w:val="0"/>
          <w:marTop w:val="0"/>
          <w:marBottom w:val="0"/>
          <w:divBdr>
            <w:top w:val="none" w:sz="0" w:space="0" w:color="auto"/>
            <w:left w:val="none" w:sz="0" w:space="0" w:color="auto"/>
            <w:bottom w:val="none" w:sz="0" w:space="0" w:color="auto"/>
            <w:right w:val="none" w:sz="0" w:space="0" w:color="auto"/>
          </w:divBdr>
          <w:divsChild>
            <w:div w:id="1709528650">
              <w:marLeft w:val="0"/>
              <w:marRight w:val="0"/>
              <w:marTop w:val="0"/>
              <w:marBottom w:val="0"/>
              <w:divBdr>
                <w:top w:val="none" w:sz="0" w:space="0" w:color="auto"/>
                <w:left w:val="none" w:sz="0" w:space="0" w:color="auto"/>
                <w:bottom w:val="none" w:sz="0" w:space="0" w:color="auto"/>
                <w:right w:val="none" w:sz="0" w:space="0" w:color="auto"/>
              </w:divBdr>
            </w:div>
          </w:divsChild>
        </w:div>
        <w:div w:id="408307177">
          <w:marLeft w:val="0"/>
          <w:marRight w:val="0"/>
          <w:marTop w:val="180"/>
          <w:marBottom w:val="0"/>
          <w:divBdr>
            <w:top w:val="none" w:sz="0" w:space="0" w:color="auto"/>
            <w:left w:val="none" w:sz="0" w:space="0" w:color="auto"/>
            <w:bottom w:val="none" w:sz="0" w:space="0" w:color="auto"/>
            <w:right w:val="none" w:sz="0" w:space="0" w:color="auto"/>
          </w:divBdr>
        </w:div>
        <w:div w:id="611086996">
          <w:marLeft w:val="0"/>
          <w:marRight w:val="0"/>
          <w:marTop w:val="180"/>
          <w:marBottom w:val="0"/>
          <w:divBdr>
            <w:top w:val="none" w:sz="0" w:space="0" w:color="auto"/>
            <w:left w:val="none" w:sz="0" w:space="0" w:color="auto"/>
            <w:bottom w:val="none" w:sz="0" w:space="0" w:color="auto"/>
            <w:right w:val="none" w:sz="0" w:space="0" w:color="auto"/>
          </w:divBdr>
        </w:div>
        <w:div w:id="1256940125">
          <w:marLeft w:val="0"/>
          <w:marRight w:val="0"/>
          <w:marTop w:val="180"/>
          <w:marBottom w:val="0"/>
          <w:divBdr>
            <w:top w:val="none" w:sz="0" w:space="0" w:color="auto"/>
            <w:left w:val="none" w:sz="0" w:space="0" w:color="auto"/>
            <w:bottom w:val="none" w:sz="0" w:space="0" w:color="auto"/>
            <w:right w:val="none" w:sz="0" w:space="0" w:color="auto"/>
          </w:divBdr>
        </w:div>
        <w:div w:id="637152829">
          <w:marLeft w:val="0"/>
          <w:marRight w:val="0"/>
          <w:marTop w:val="180"/>
          <w:marBottom w:val="0"/>
          <w:divBdr>
            <w:top w:val="none" w:sz="0" w:space="0" w:color="auto"/>
            <w:left w:val="none" w:sz="0" w:space="0" w:color="auto"/>
            <w:bottom w:val="none" w:sz="0" w:space="0" w:color="auto"/>
            <w:right w:val="none" w:sz="0" w:space="0" w:color="auto"/>
          </w:divBdr>
        </w:div>
        <w:div w:id="280496990">
          <w:marLeft w:val="0"/>
          <w:marRight w:val="0"/>
          <w:marTop w:val="0"/>
          <w:marBottom w:val="0"/>
          <w:divBdr>
            <w:top w:val="none" w:sz="0" w:space="0" w:color="auto"/>
            <w:left w:val="none" w:sz="0" w:space="0" w:color="auto"/>
            <w:bottom w:val="none" w:sz="0" w:space="0" w:color="auto"/>
            <w:right w:val="none" w:sz="0" w:space="0" w:color="auto"/>
          </w:divBdr>
          <w:divsChild>
            <w:div w:id="9533032">
              <w:marLeft w:val="0"/>
              <w:marRight w:val="0"/>
              <w:marTop w:val="0"/>
              <w:marBottom w:val="0"/>
              <w:divBdr>
                <w:top w:val="none" w:sz="0" w:space="0" w:color="auto"/>
                <w:left w:val="none" w:sz="0" w:space="0" w:color="auto"/>
                <w:bottom w:val="none" w:sz="0" w:space="0" w:color="auto"/>
                <w:right w:val="none" w:sz="0" w:space="0" w:color="auto"/>
              </w:divBdr>
            </w:div>
          </w:divsChild>
        </w:div>
        <w:div w:id="1863592042">
          <w:marLeft w:val="0"/>
          <w:marRight w:val="0"/>
          <w:marTop w:val="0"/>
          <w:marBottom w:val="0"/>
          <w:divBdr>
            <w:top w:val="none" w:sz="0" w:space="0" w:color="auto"/>
            <w:left w:val="none" w:sz="0" w:space="0" w:color="auto"/>
            <w:bottom w:val="none" w:sz="0" w:space="0" w:color="auto"/>
            <w:right w:val="none" w:sz="0" w:space="0" w:color="auto"/>
          </w:divBdr>
          <w:divsChild>
            <w:div w:id="500464521">
              <w:marLeft w:val="0"/>
              <w:marRight w:val="0"/>
              <w:marTop w:val="0"/>
              <w:marBottom w:val="0"/>
              <w:divBdr>
                <w:top w:val="none" w:sz="0" w:space="0" w:color="auto"/>
                <w:left w:val="none" w:sz="0" w:space="0" w:color="auto"/>
                <w:bottom w:val="none" w:sz="0" w:space="0" w:color="auto"/>
                <w:right w:val="none" w:sz="0" w:space="0" w:color="auto"/>
              </w:divBdr>
            </w:div>
          </w:divsChild>
        </w:div>
        <w:div w:id="1998799356">
          <w:marLeft w:val="0"/>
          <w:marRight w:val="0"/>
          <w:marTop w:val="180"/>
          <w:marBottom w:val="0"/>
          <w:divBdr>
            <w:top w:val="none" w:sz="0" w:space="0" w:color="auto"/>
            <w:left w:val="none" w:sz="0" w:space="0" w:color="auto"/>
            <w:bottom w:val="none" w:sz="0" w:space="0" w:color="auto"/>
            <w:right w:val="none" w:sz="0" w:space="0" w:color="auto"/>
          </w:divBdr>
        </w:div>
        <w:div w:id="337852810">
          <w:marLeft w:val="0"/>
          <w:marRight w:val="0"/>
          <w:marTop w:val="180"/>
          <w:marBottom w:val="0"/>
          <w:divBdr>
            <w:top w:val="none" w:sz="0" w:space="0" w:color="auto"/>
            <w:left w:val="none" w:sz="0" w:space="0" w:color="auto"/>
            <w:bottom w:val="none" w:sz="0" w:space="0" w:color="auto"/>
            <w:right w:val="none" w:sz="0" w:space="0" w:color="auto"/>
          </w:divBdr>
          <w:divsChild>
            <w:div w:id="2043432986">
              <w:marLeft w:val="0"/>
              <w:marRight w:val="0"/>
              <w:marTop w:val="0"/>
              <w:marBottom w:val="0"/>
              <w:divBdr>
                <w:top w:val="none" w:sz="0" w:space="0" w:color="auto"/>
                <w:left w:val="none" w:sz="0" w:space="0" w:color="auto"/>
                <w:bottom w:val="none" w:sz="0" w:space="0" w:color="auto"/>
                <w:right w:val="none" w:sz="0" w:space="0" w:color="auto"/>
              </w:divBdr>
            </w:div>
            <w:div w:id="102848698">
              <w:marLeft w:val="0"/>
              <w:marRight w:val="0"/>
              <w:marTop w:val="0"/>
              <w:marBottom w:val="0"/>
              <w:divBdr>
                <w:top w:val="none" w:sz="0" w:space="0" w:color="auto"/>
                <w:left w:val="none" w:sz="0" w:space="0" w:color="auto"/>
                <w:bottom w:val="none" w:sz="0" w:space="0" w:color="auto"/>
                <w:right w:val="none" w:sz="0" w:space="0" w:color="auto"/>
              </w:divBdr>
            </w:div>
            <w:div w:id="1967199568">
              <w:marLeft w:val="0"/>
              <w:marRight w:val="0"/>
              <w:marTop w:val="0"/>
              <w:marBottom w:val="0"/>
              <w:divBdr>
                <w:top w:val="none" w:sz="0" w:space="0" w:color="auto"/>
                <w:left w:val="none" w:sz="0" w:space="0" w:color="auto"/>
                <w:bottom w:val="none" w:sz="0" w:space="0" w:color="auto"/>
                <w:right w:val="none" w:sz="0" w:space="0" w:color="auto"/>
              </w:divBdr>
            </w:div>
            <w:div w:id="545265034">
              <w:marLeft w:val="0"/>
              <w:marRight w:val="0"/>
              <w:marTop w:val="0"/>
              <w:marBottom w:val="0"/>
              <w:divBdr>
                <w:top w:val="none" w:sz="0" w:space="0" w:color="auto"/>
                <w:left w:val="none" w:sz="0" w:space="0" w:color="auto"/>
                <w:bottom w:val="none" w:sz="0" w:space="0" w:color="auto"/>
                <w:right w:val="none" w:sz="0" w:space="0" w:color="auto"/>
              </w:divBdr>
            </w:div>
            <w:div w:id="1543514934">
              <w:marLeft w:val="0"/>
              <w:marRight w:val="0"/>
              <w:marTop w:val="0"/>
              <w:marBottom w:val="0"/>
              <w:divBdr>
                <w:top w:val="none" w:sz="0" w:space="0" w:color="auto"/>
                <w:left w:val="none" w:sz="0" w:space="0" w:color="auto"/>
                <w:bottom w:val="none" w:sz="0" w:space="0" w:color="auto"/>
                <w:right w:val="none" w:sz="0" w:space="0" w:color="auto"/>
              </w:divBdr>
            </w:div>
          </w:divsChild>
        </w:div>
        <w:div w:id="1918401225">
          <w:marLeft w:val="0"/>
          <w:marRight w:val="0"/>
          <w:marTop w:val="180"/>
          <w:marBottom w:val="0"/>
          <w:divBdr>
            <w:top w:val="none" w:sz="0" w:space="0" w:color="auto"/>
            <w:left w:val="none" w:sz="0" w:space="0" w:color="auto"/>
            <w:bottom w:val="none" w:sz="0" w:space="0" w:color="auto"/>
            <w:right w:val="none" w:sz="0" w:space="0" w:color="auto"/>
          </w:divBdr>
        </w:div>
        <w:div w:id="260990498">
          <w:marLeft w:val="0"/>
          <w:marRight w:val="0"/>
          <w:marTop w:val="180"/>
          <w:marBottom w:val="0"/>
          <w:divBdr>
            <w:top w:val="none" w:sz="0" w:space="0" w:color="auto"/>
            <w:left w:val="none" w:sz="0" w:space="0" w:color="auto"/>
            <w:bottom w:val="none" w:sz="0" w:space="0" w:color="auto"/>
            <w:right w:val="none" w:sz="0" w:space="0" w:color="auto"/>
          </w:divBdr>
        </w:div>
        <w:div w:id="1118600988">
          <w:marLeft w:val="0"/>
          <w:marRight w:val="0"/>
          <w:marTop w:val="180"/>
          <w:marBottom w:val="0"/>
          <w:divBdr>
            <w:top w:val="none" w:sz="0" w:space="0" w:color="auto"/>
            <w:left w:val="none" w:sz="0" w:space="0" w:color="auto"/>
            <w:bottom w:val="none" w:sz="0" w:space="0" w:color="auto"/>
            <w:right w:val="none" w:sz="0" w:space="0" w:color="auto"/>
          </w:divBdr>
        </w:div>
        <w:div w:id="339503718">
          <w:marLeft w:val="0"/>
          <w:marRight w:val="0"/>
          <w:marTop w:val="180"/>
          <w:marBottom w:val="0"/>
          <w:divBdr>
            <w:top w:val="none" w:sz="0" w:space="0" w:color="auto"/>
            <w:left w:val="none" w:sz="0" w:space="0" w:color="auto"/>
            <w:bottom w:val="none" w:sz="0" w:space="0" w:color="auto"/>
            <w:right w:val="none" w:sz="0" w:space="0" w:color="auto"/>
          </w:divBdr>
        </w:div>
        <w:div w:id="1859345">
          <w:marLeft w:val="0"/>
          <w:marRight w:val="0"/>
          <w:marTop w:val="180"/>
          <w:marBottom w:val="0"/>
          <w:divBdr>
            <w:top w:val="none" w:sz="0" w:space="0" w:color="auto"/>
            <w:left w:val="none" w:sz="0" w:space="0" w:color="auto"/>
            <w:bottom w:val="none" w:sz="0" w:space="0" w:color="auto"/>
            <w:right w:val="none" w:sz="0" w:space="0" w:color="auto"/>
          </w:divBdr>
        </w:div>
        <w:div w:id="698312873">
          <w:marLeft w:val="0"/>
          <w:marRight w:val="0"/>
          <w:marTop w:val="180"/>
          <w:marBottom w:val="0"/>
          <w:divBdr>
            <w:top w:val="none" w:sz="0" w:space="0" w:color="auto"/>
            <w:left w:val="none" w:sz="0" w:space="0" w:color="auto"/>
            <w:bottom w:val="none" w:sz="0" w:space="0" w:color="auto"/>
            <w:right w:val="none" w:sz="0" w:space="0" w:color="auto"/>
          </w:divBdr>
        </w:div>
        <w:div w:id="1000543165">
          <w:marLeft w:val="0"/>
          <w:marRight w:val="0"/>
          <w:marTop w:val="180"/>
          <w:marBottom w:val="0"/>
          <w:divBdr>
            <w:top w:val="none" w:sz="0" w:space="0" w:color="auto"/>
            <w:left w:val="none" w:sz="0" w:space="0" w:color="auto"/>
            <w:bottom w:val="none" w:sz="0" w:space="0" w:color="auto"/>
            <w:right w:val="none" w:sz="0" w:space="0" w:color="auto"/>
          </w:divBdr>
        </w:div>
        <w:div w:id="1491366754">
          <w:marLeft w:val="0"/>
          <w:marRight w:val="0"/>
          <w:marTop w:val="180"/>
          <w:marBottom w:val="0"/>
          <w:divBdr>
            <w:top w:val="none" w:sz="0" w:space="0" w:color="auto"/>
            <w:left w:val="none" w:sz="0" w:space="0" w:color="auto"/>
            <w:bottom w:val="none" w:sz="0" w:space="0" w:color="auto"/>
            <w:right w:val="none" w:sz="0" w:space="0" w:color="auto"/>
          </w:divBdr>
        </w:div>
        <w:div w:id="1662853478">
          <w:marLeft w:val="0"/>
          <w:marRight w:val="0"/>
          <w:marTop w:val="0"/>
          <w:marBottom w:val="0"/>
          <w:divBdr>
            <w:top w:val="none" w:sz="0" w:space="0" w:color="auto"/>
            <w:left w:val="none" w:sz="0" w:space="0" w:color="auto"/>
            <w:bottom w:val="none" w:sz="0" w:space="0" w:color="auto"/>
            <w:right w:val="none" w:sz="0" w:space="0" w:color="auto"/>
          </w:divBdr>
          <w:divsChild>
            <w:div w:id="788860378">
              <w:marLeft w:val="0"/>
              <w:marRight w:val="0"/>
              <w:marTop w:val="0"/>
              <w:marBottom w:val="0"/>
              <w:divBdr>
                <w:top w:val="none" w:sz="0" w:space="0" w:color="auto"/>
                <w:left w:val="none" w:sz="0" w:space="0" w:color="auto"/>
                <w:bottom w:val="none" w:sz="0" w:space="0" w:color="auto"/>
                <w:right w:val="none" w:sz="0" w:space="0" w:color="auto"/>
              </w:divBdr>
            </w:div>
          </w:divsChild>
        </w:div>
        <w:div w:id="1008606019">
          <w:marLeft w:val="0"/>
          <w:marRight w:val="0"/>
          <w:marTop w:val="0"/>
          <w:marBottom w:val="0"/>
          <w:divBdr>
            <w:top w:val="none" w:sz="0" w:space="0" w:color="auto"/>
            <w:left w:val="none" w:sz="0" w:space="0" w:color="auto"/>
            <w:bottom w:val="none" w:sz="0" w:space="0" w:color="auto"/>
            <w:right w:val="none" w:sz="0" w:space="0" w:color="auto"/>
          </w:divBdr>
          <w:divsChild>
            <w:div w:id="1236627385">
              <w:marLeft w:val="0"/>
              <w:marRight w:val="0"/>
              <w:marTop w:val="0"/>
              <w:marBottom w:val="0"/>
              <w:divBdr>
                <w:top w:val="none" w:sz="0" w:space="0" w:color="auto"/>
                <w:left w:val="none" w:sz="0" w:space="0" w:color="auto"/>
                <w:bottom w:val="none" w:sz="0" w:space="0" w:color="auto"/>
                <w:right w:val="none" w:sz="0" w:space="0" w:color="auto"/>
              </w:divBdr>
            </w:div>
          </w:divsChild>
        </w:div>
        <w:div w:id="216478801">
          <w:marLeft w:val="0"/>
          <w:marRight w:val="0"/>
          <w:marTop w:val="180"/>
          <w:marBottom w:val="0"/>
          <w:divBdr>
            <w:top w:val="none" w:sz="0" w:space="0" w:color="auto"/>
            <w:left w:val="none" w:sz="0" w:space="0" w:color="auto"/>
            <w:bottom w:val="none" w:sz="0" w:space="0" w:color="auto"/>
            <w:right w:val="none" w:sz="0" w:space="0" w:color="auto"/>
          </w:divBdr>
        </w:div>
        <w:div w:id="228540987">
          <w:marLeft w:val="0"/>
          <w:marRight w:val="0"/>
          <w:marTop w:val="180"/>
          <w:marBottom w:val="0"/>
          <w:divBdr>
            <w:top w:val="none" w:sz="0" w:space="0" w:color="auto"/>
            <w:left w:val="none" w:sz="0" w:space="0" w:color="auto"/>
            <w:bottom w:val="none" w:sz="0" w:space="0" w:color="auto"/>
            <w:right w:val="none" w:sz="0" w:space="0" w:color="auto"/>
          </w:divBdr>
        </w:div>
        <w:div w:id="2069910704">
          <w:marLeft w:val="0"/>
          <w:marRight w:val="0"/>
          <w:marTop w:val="180"/>
          <w:marBottom w:val="0"/>
          <w:divBdr>
            <w:top w:val="none" w:sz="0" w:space="0" w:color="auto"/>
            <w:left w:val="none" w:sz="0" w:space="0" w:color="auto"/>
            <w:bottom w:val="none" w:sz="0" w:space="0" w:color="auto"/>
            <w:right w:val="none" w:sz="0" w:space="0" w:color="auto"/>
          </w:divBdr>
        </w:div>
        <w:div w:id="709695922">
          <w:marLeft w:val="0"/>
          <w:marRight w:val="0"/>
          <w:marTop w:val="180"/>
          <w:marBottom w:val="0"/>
          <w:divBdr>
            <w:top w:val="none" w:sz="0" w:space="0" w:color="auto"/>
            <w:left w:val="none" w:sz="0" w:space="0" w:color="auto"/>
            <w:bottom w:val="none" w:sz="0" w:space="0" w:color="auto"/>
            <w:right w:val="none" w:sz="0" w:space="0" w:color="auto"/>
          </w:divBdr>
          <w:divsChild>
            <w:div w:id="2101368366">
              <w:marLeft w:val="0"/>
              <w:marRight w:val="0"/>
              <w:marTop w:val="0"/>
              <w:marBottom w:val="0"/>
              <w:divBdr>
                <w:top w:val="none" w:sz="0" w:space="0" w:color="auto"/>
                <w:left w:val="none" w:sz="0" w:space="0" w:color="auto"/>
                <w:bottom w:val="none" w:sz="0" w:space="0" w:color="auto"/>
                <w:right w:val="none" w:sz="0" w:space="0" w:color="auto"/>
              </w:divBdr>
            </w:div>
            <w:div w:id="1217472240">
              <w:marLeft w:val="0"/>
              <w:marRight w:val="0"/>
              <w:marTop w:val="0"/>
              <w:marBottom w:val="0"/>
              <w:divBdr>
                <w:top w:val="none" w:sz="0" w:space="0" w:color="auto"/>
                <w:left w:val="none" w:sz="0" w:space="0" w:color="auto"/>
                <w:bottom w:val="none" w:sz="0" w:space="0" w:color="auto"/>
                <w:right w:val="none" w:sz="0" w:space="0" w:color="auto"/>
              </w:divBdr>
            </w:div>
            <w:div w:id="1392970563">
              <w:marLeft w:val="0"/>
              <w:marRight w:val="0"/>
              <w:marTop w:val="0"/>
              <w:marBottom w:val="0"/>
              <w:divBdr>
                <w:top w:val="none" w:sz="0" w:space="0" w:color="auto"/>
                <w:left w:val="none" w:sz="0" w:space="0" w:color="auto"/>
                <w:bottom w:val="none" w:sz="0" w:space="0" w:color="auto"/>
                <w:right w:val="none" w:sz="0" w:space="0" w:color="auto"/>
              </w:divBdr>
            </w:div>
            <w:div w:id="578056143">
              <w:marLeft w:val="0"/>
              <w:marRight w:val="0"/>
              <w:marTop w:val="0"/>
              <w:marBottom w:val="0"/>
              <w:divBdr>
                <w:top w:val="none" w:sz="0" w:space="0" w:color="auto"/>
                <w:left w:val="none" w:sz="0" w:space="0" w:color="auto"/>
                <w:bottom w:val="none" w:sz="0" w:space="0" w:color="auto"/>
                <w:right w:val="none" w:sz="0" w:space="0" w:color="auto"/>
              </w:divBdr>
            </w:div>
            <w:div w:id="1997221793">
              <w:marLeft w:val="0"/>
              <w:marRight w:val="0"/>
              <w:marTop w:val="0"/>
              <w:marBottom w:val="0"/>
              <w:divBdr>
                <w:top w:val="none" w:sz="0" w:space="0" w:color="auto"/>
                <w:left w:val="none" w:sz="0" w:space="0" w:color="auto"/>
                <w:bottom w:val="none" w:sz="0" w:space="0" w:color="auto"/>
                <w:right w:val="none" w:sz="0" w:space="0" w:color="auto"/>
              </w:divBdr>
            </w:div>
            <w:div w:id="1060832954">
              <w:marLeft w:val="0"/>
              <w:marRight w:val="0"/>
              <w:marTop w:val="0"/>
              <w:marBottom w:val="0"/>
              <w:divBdr>
                <w:top w:val="none" w:sz="0" w:space="0" w:color="auto"/>
                <w:left w:val="none" w:sz="0" w:space="0" w:color="auto"/>
                <w:bottom w:val="none" w:sz="0" w:space="0" w:color="auto"/>
                <w:right w:val="none" w:sz="0" w:space="0" w:color="auto"/>
              </w:divBdr>
            </w:div>
          </w:divsChild>
        </w:div>
        <w:div w:id="1352340043">
          <w:marLeft w:val="0"/>
          <w:marRight w:val="0"/>
          <w:marTop w:val="60"/>
          <w:marBottom w:val="0"/>
          <w:divBdr>
            <w:top w:val="none" w:sz="0" w:space="0" w:color="auto"/>
            <w:left w:val="none" w:sz="0" w:space="0" w:color="auto"/>
            <w:bottom w:val="none" w:sz="0" w:space="0" w:color="auto"/>
            <w:right w:val="none" w:sz="0" w:space="0" w:color="auto"/>
          </w:divBdr>
        </w:div>
        <w:div w:id="1601984789">
          <w:marLeft w:val="0"/>
          <w:marRight w:val="0"/>
          <w:marTop w:val="60"/>
          <w:marBottom w:val="0"/>
          <w:divBdr>
            <w:top w:val="none" w:sz="0" w:space="0" w:color="auto"/>
            <w:left w:val="none" w:sz="0" w:space="0" w:color="auto"/>
            <w:bottom w:val="none" w:sz="0" w:space="0" w:color="auto"/>
            <w:right w:val="none" w:sz="0" w:space="0" w:color="auto"/>
          </w:divBdr>
        </w:div>
        <w:div w:id="109015773">
          <w:marLeft w:val="0"/>
          <w:marRight w:val="0"/>
          <w:marTop w:val="0"/>
          <w:marBottom w:val="0"/>
          <w:divBdr>
            <w:top w:val="none" w:sz="0" w:space="0" w:color="auto"/>
            <w:left w:val="none" w:sz="0" w:space="0" w:color="auto"/>
            <w:bottom w:val="none" w:sz="0" w:space="0" w:color="auto"/>
            <w:right w:val="none" w:sz="0" w:space="0" w:color="auto"/>
          </w:divBdr>
          <w:divsChild>
            <w:div w:id="441269125">
              <w:marLeft w:val="0"/>
              <w:marRight w:val="0"/>
              <w:marTop w:val="0"/>
              <w:marBottom w:val="0"/>
              <w:divBdr>
                <w:top w:val="none" w:sz="0" w:space="0" w:color="auto"/>
                <w:left w:val="none" w:sz="0" w:space="0" w:color="auto"/>
                <w:bottom w:val="none" w:sz="0" w:space="0" w:color="auto"/>
                <w:right w:val="none" w:sz="0" w:space="0" w:color="auto"/>
              </w:divBdr>
            </w:div>
          </w:divsChild>
        </w:div>
        <w:div w:id="1773667241">
          <w:marLeft w:val="0"/>
          <w:marRight w:val="0"/>
          <w:marTop w:val="0"/>
          <w:marBottom w:val="0"/>
          <w:divBdr>
            <w:top w:val="none" w:sz="0" w:space="0" w:color="auto"/>
            <w:left w:val="none" w:sz="0" w:space="0" w:color="auto"/>
            <w:bottom w:val="none" w:sz="0" w:space="0" w:color="auto"/>
            <w:right w:val="none" w:sz="0" w:space="0" w:color="auto"/>
          </w:divBdr>
          <w:divsChild>
            <w:div w:id="703947409">
              <w:marLeft w:val="0"/>
              <w:marRight w:val="0"/>
              <w:marTop w:val="0"/>
              <w:marBottom w:val="0"/>
              <w:divBdr>
                <w:top w:val="none" w:sz="0" w:space="0" w:color="auto"/>
                <w:left w:val="none" w:sz="0" w:space="0" w:color="auto"/>
                <w:bottom w:val="none" w:sz="0" w:space="0" w:color="auto"/>
                <w:right w:val="none" w:sz="0" w:space="0" w:color="auto"/>
              </w:divBdr>
            </w:div>
          </w:divsChild>
        </w:div>
        <w:div w:id="10689430">
          <w:marLeft w:val="0"/>
          <w:marRight w:val="0"/>
          <w:marTop w:val="60"/>
          <w:marBottom w:val="0"/>
          <w:divBdr>
            <w:top w:val="none" w:sz="0" w:space="0" w:color="auto"/>
            <w:left w:val="none" w:sz="0" w:space="0" w:color="auto"/>
            <w:bottom w:val="none" w:sz="0" w:space="0" w:color="auto"/>
            <w:right w:val="none" w:sz="0" w:space="0" w:color="auto"/>
          </w:divBdr>
        </w:div>
        <w:div w:id="1731076916">
          <w:marLeft w:val="0"/>
          <w:marRight w:val="0"/>
          <w:marTop w:val="60"/>
          <w:marBottom w:val="0"/>
          <w:divBdr>
            <w:top w:val="none" w:sz="0" w:space="0" w:color="auto"/>
            <w:left w:val="none" w:sz="0" w:space="0" w:color="auto"/>
            <w:bottom w:val="none" w:sz="0" w:space="0" w:color="auto"/>
            <w:right w:val="none" w:sz="0" w:space="0" w:color="auto"/>
          </w:divBdr>
        </w:div>
        <w:div w:id="129443001">
          <w:marLeft w:val="0"/>
          <w:marRight w:val="0"/>
          <w:marTop w:val="60"/>
          <w:marBottom w:val="0"/>
          <w:divBdr>
            <w:top w:val="none" w:sz="0" w:space="0" w:color="auto"/>
            <w:left w:val="none" w:sz="0" w:space="0" w:color="auto"/>
            <w:bottom w:val="none" w:sz="0" w:space="0" w:color="auto"/>
            <w:right w:val="none" w:sz="0" w:space="0" w:color="auto"/>
          </w:divBdr>
        </w:div>
        <w:div w:id="1413163134">
          <w:marLeft w:val="0"/>
          <w:marRight w:val="0"/>
          <w:marTop w:val="180"/>
          <w:marBottom w:val="0"/>
          <w:divBdr>
            <w:top w:val="none" w:sz="0" w:space="0" w:color="auto"/>
            <w:left w:val="none" w:sz="0" w:space="0" w:color="auto"/>
            <w:bottom w:val="none" w:sz="0" w:space="0" w:color="auto"/>
            <w:right w:val="none" w:sz="0" w:space="0" w:color="auto"/>
          </w:divBdr>
        </w:div>
        <w:div w:id="26873478">
          <w:marLeft w:val="0"/>
          <w:marRight w:val="0"/>
          <w:marTop w:val="180"/>
          <w:marBottom w:val="0"/>
          <w:divBdr>
            <w:top w:val="none" w:sz="0" w:space="0" w:color="auto"/>
            <w:left w:val="none" w:sz="0" w:space="0" w:color="auto"/>
            <w:bottom w:val="none" w:sz="0" w:space="0" w:color="auto"/>
            <w:right w:val="none" w:sz="0" w:space="0" w:color="auto"/>
          </w:divBdr>
        </w:div>
        <w:div w:id="893349607">
          <w:marLeft w:val="0"/>
          <w:marRight w:val="0"/>
          <w:marTop w:val="180"/>
          <w:marBottom w:val="0"/>
          <w:divBdr>
            <w:top w:val="none" w:sz="0" w:space="0" w:color="auto"/>
            <w:left w:val="none" w:sz="0" w:space="0" w:color="auto"/>
            <w:bottom w:val="none" w:sz="0" w:space="0" w:color="auto"/>
            <w:right w:val="none" w:sz="0" w:space="0" w:color="auto"/>
          </w:divBdr>
        </w:div>
        <w:div w:id="1241600171">
          <w:marLeft w:val="0"/>
          <w:marRight w:val="0"/>
          <w:marTop w:val="180"/>
          <w:marBottom w:val="0"/>
          <w:divBdr>
            <w:top w:val="none" w:sz="0" w:space="0" w:color="auto"/>
            <w:left w:val="none" w:sz="0" w:space="0" w:color="auto"/>
            <w:bottom w:val="none" w:sz="0" w:space="0" w:color="auto"/>
            <w:right w:val="none" w:sz="0" w:space="0" w:color="auto"/>
          </w:divBdr>
        </w:div>
        <w:div w:id="738670209">
          <w:marLeft w:val="0"/>
          <w:marRight w:val="0"/>
          <w:marTop w:val="180"/>
          <w:marBottom w:val="0"/>
          <w:divBdr>
            <w:top w:val="none" w:sz="0" w:space="0" w:color="auto"/>
            <w:left w:val="none" w:sz="0" w:space="0" w:color="auto"/>
            <w:bottom w:val="none" w:sz="0" w:space="0" w:color="auto"/>
            <w:right w:val="none" w:sz="0" w:space="0" w:color="auto"/>
          </w:divBdr>
        </w:div>
        <w:div w:id="2145074616">
          <w:marLeft w:val="0"/>
          <w:marRight w:val="0"/>
          <w:marTop w:val="180"/>
          <w:marBottom w:val="0"/>
          <w:divBdr>
            <w:top w:val="none" w:sz="0" w:space="0" w:color="auto"/>
            <w:left w:val="none" w:sz="0" w:space="0" w:color="auto"/>
            <w:bottom w:val="none" w:sz="0" w:space="0" w:color="auto"/>
            <w:right w:val="none" w:sz="0" w:space="0" w:color="auto"/>
          </w:divBdr>
        </w:div>
        <w:div w:id="1149248901">
          <w:marLeft w:val="0"/>
          <w:marRight w:val="0"/>
          <w:marTop w:val="180"/>
          <w:marBottom w:val="0"/>
          <w:divBdr>
            <w:top w:val="none" w:sz="0" w:space="0" w:color="auto"/>
            <w:left w:val="none" w:sz="0" w:space="0" w:color="auto"/>
            <w:bottom w:val="none" w:sz="0" w:space="0" w:color="auto"/>
            <w:right w:val="none" w:sz="0" w:space="0" w:color="auto"/>
          </w:divBdr>
        </w:div>
        <w:div w:id="83495610">
          <w:marLeft w:val="0"/>
          <w:marRight w:val="0"/>
          <w:marTop w:val="180"/>
          <w:marBottom w:val="0"/>
          <w:divBdr>
            <w:top w:val="none" w:sz="0" w:space="0" w:color="auto"/>
            <w:left w:val="none" w:sz="0" w:space="0" w:color="auto"/>
            <w:bottom w:val="none" w:sz="0" w:space="0" w:color="auto"/>
            <w:right w:val="none" w:sz="0" w:space="0" w:color="auto"/>
          </w:divBdr>
        </w:div>
        <w:div w:id="2042709204">
          <w:marLeft w:val="0"/>
          <w:marRight w:val="0"/>
          <w:marTop w:val="180"/>
          <w:marBottom w:val="0"/>
          <w:divBdr>
            <w:top w:val="none" w:sz="0" w:space="0" w:color="auto"/>
            <w:left w:val="none" w:sz="0" w:space="0" w:color="auto"/>
            <w:bottom w:val="none" w:sz="0" w:space="0" w:color="auto"/>
            <w:right w:val="none" w:sz="0" w:space="0" w:color="auto"/>
          </w:divBdr>
        </w:div>
        <w:div w:id="1796561925">
          <w:marLeft w:val="0"/>
          <w:marRight w:val="0"/>
          <w:marTop w:val="180"/>
          <w:marBottom w:val="0"/>
          <w:divBdr>
            <w:top w:val="none" w:sz="0" w:space="0" w:color="auto"/>
            <w:left w:val="none" w:sz="0" w:space="0" w:color="auto"/>
            <w:bottom w:val="none" w:sz="0" w:space="0" w:color="auto"/>
            <w:right w:val="none" w:sz="0" w:space="0" w:color="auto"/>
          </w:divBdr>
        </w:div>
        <w:div w:id="1074739649">
          <w:marLeft w:val="0"/>
          <w:marRight w:val="0"/>
          <w:marTop w:val="0"/>
          <w:marBottom w:val="0"/>
          <w:divBdr>
            <w:top w:val="none" w:sz="0" w:space="0" w:color="auto"/>
            <w:left w:val="none" w:sz="0" w:space="0" w:color="auto"/>
            <w:bottom w:val="none" w:sz="0" w:space="0" w:color="auto"/>
            <w:right w:val="none" w:sz="0" w:space="0" w:color="auto"/>
          </w:divBdr>
          <w:divsChild>
            <w:div w:id="1354722003">
              <w:marLeft w:val="0"/>
              <w:marRight w:val="0"/>
              <w:marTop w:val="0"/>
              <w:marBottom w:val="0"/>
              <w:divBdr>
                <w:top w:val="none" w:sz="0" w:space="0" w:color="auto"/>
                <w:left w:val="none" w:sz="0" w:space="0" w:color="auto"/>
                <w:bottom w:val="none" w:sz="0" w:space="0" w:color="auto"/>
                <w:right w:val="none" w:sz="0" w:space="0" w:color="auto"/>
              </w:divBdr>
            </w:div>
          </w:divsChild>
        </w:div>
        <w:div w:id="597714029">
          <w:marLeft w:val="0"/>
          <w:marRight w:val="0"/>
          <w:marTop w:val="0"/>
          <w:marBottom w:val="0"/>
          <w:divBdr>
            <w:top w:val="none" w:sz="0" w:space="0" w:color="auto"/>
            <w:left w:val="none" w:sz="0" w:space="0" w:color="auto"/>
            <w:bottom w:val="none" w:sz="0" w:space="0" w:color="auto"/>
            <w:right w:val="none" w:sz="0" w:space="0" w:color="auto"/>
          </w:divBdr>
          <w:divsChild>
            <w:div w:id="669722381">
              <w:marLeft w:val="0"/>
              <w:marRight w:val="0"/>
              <w:marTop w:val="0"/>
              <w:marBottom w:val="0"/>
              <w:divBdr>
                <w:top w:val="none" w:sz="0" w:space="0" w:color="auto"/>
                <w:left w:val="none" w:sz="0" w:space="0" w:color="auto"/>
                <w:bottom w:val="none" w:sz="0" w:space="0" w:color="auto"/>
                <w:right w:val="none" w:sz="0" w:space="0" w:color="auto"/>
              </w:divBdr>
            </w:div>
          </w:divsChild>
        </w:div>
        <w:div w:id="1592813136">
          <w:marLeft w:val="0"/>
          <w:marRight w:val="0"/>
          <w:marTop w:val="180"/>
          <w:marBottom w:val="0"/>
          <w:divBdr>
            <w:top w:val="none" w:sz="0" w:space="0" w:color="auto"/>
            <w:left w:val="none" w:sz="0" w:space="0" w:color="auto"/>
            <w:bottom w:val="none" w:sz="0" w:space="0" w:color="auto"/>
            <w:right w:val="none" w:sz="0" w:space="0" w:color="auto"/>
          </w:divBdr>
        </w:div>
        <w:div w:id="617838134">
          <w:marLeft w:val="0"/>
          <w:marRight w:val="0"/>
          <w:marTop w:val="180"/>
          <w:marBottom w:val="0"/>
          <w:divBdr>
            <w:top w:val="none" w:sz="0" w:space="0" w:color="auto"/>
            <w:left w:val="none" w:sz="0" w:space="0" w:color="auto"/>
            <w:bottom w:val="none" w:sz="0" w:space="0" w:color="auto"/>
            <w:right w:val="none" w:sz="0" w:space="0" w:color="auto"/>
          </w:divBdr>
        </w:div>
        <w:div w:id="597443474">
          <w:marLeft w:val="0"/>
          <w:marRight w:val="0"/>
          <w:marTop w:val="280"/>
          <w:marBottom w:val="0"/>
          <w:divBdr>
            <w:top w:val="none" w:sz="0" w:space="0" w:color="auto"/>
            <w:left w:val="none" w:sz="0" w:space="0" w:color="auto"/>
            <w:bottom w:val="none" w:sz="0" w:space="0" w:color="auto"/>
            <w:right w:val="none" w:sz="0" w:space="0" w:color="auto"/>
          </w:divBdr>
        </w:div>
        <w:div w:id="1637569837">
          <w:marLeft w:val="0"/>
          <w:marRight w:val="0"/>
          <w:marTop w:val="180"/>
          <w:marBottom w:val="0"/>
          <w:divBdr>
            <w:top w:val="none" w:sz="0" w:space="0" w:color="auto"/>
            <w:left w:val="none" w:sz="0" w:space="0" w:color="auto"/>
            <w:bottom w:val="none" w:sz="0" w:space="0" w:color="auto"/>
            <w:right w:val="none" w:sz="0" w:space="0" w:color="auto"/>
          </w:divBdr>
        </w:div>
        <w:div w:id="1258446591">
          <w:marLeft w:val="0"/>
          <w:marRight w:val="0"/>
          <w:marTop w:val="180"/>
          <w:marBottom w:val="0"/>
          <w:divBdr>
            <w:top w:val="none" w:sz="0" w:space="0" w:color="auto"/>
            <w:left w:val="none" w:sz="0" w:space="0" w:color="auto"/>
            <w:bottom w:val="none" w:sz="0" w:space="0" w:color="auto"/>
            <w:right w:val="none" w:sz="0" w:space="0" w:color="auto"/>
          </w:divBdr>
        </w:div>
        <w:div w:id="1185828269">
          <w:marLeft w:val="0"/>
          <w:marRight w:val="0"/>
          <w:marTop w:val="180"/>
          <w:marBottom w:val="0"/>
          <w:divBdr>
            <w:top w:val="none" w:sz="0" w:space="0" w:color="auto"/>
            <w:left w:val="none" w:sz="0" w:space="0" w:color="auto"/>
            <w:bottom w:val="none" w:sz="0" w:space="0" w:color="auto"/>
            <w:right w:val="none" w:sz="0" w:space="0" w:color="auto"/>
          </w:divBdr>
        </w:div>
        <w:div w:id="277303065">
          <w:marLeft w:val="0"/>
          <w:marRight w:val="0"/>
          <w:marTop w:val="180"/>
          <w:marBottom w:val="0"/>
          <w:divBdr>
            <w:top w:val="none" w:sz="0" w:space="0" w:color="auto"/>
            <w:left w:val="none" w:sz="0" w:space="0" w:color="auto"/>
            <w:bottom w:val="none" w:sz="0" w:space="0" w:color="auto"/>
            <w:right w:val="none" w:sz="0" w:space="0" w:color="auto"/>
          </w:divBdr>
        </w:div>
        <w:div w:id="18162369">
          <w:marLeft w:val="0"/>
          <w:marRight w:val="0"/>
          <w:marTop w:val="180"/>
          <w:marBottom w:val="0"/>
          <w:divBdr>
            <w:top w:val="none" w:sz="0" w:space="0" w:color="auto"/>
            <w:left w:val="none" w:sz="0" w:space="0" w:color="auto"/>
            <w:bottom w:val="none" w:sz="0" w:space="0" w:color="auto"/>
            <w:right w:val="none" w:sz="0" w:space="0" w:color="auto"/>
          </w:divBdr>
        </w:div>
        <w:div w:id="1279485744">
          <w:marLeft w:val="0"/>
          <w:marRight w:val="0"/>
          <w:marTop w:val="180"/>
          <w:marBottom w:val="0"/>
          <w:divBdr>
            <w:top w:val="none" w:sz="0" w:space="0" w:color="auto"/>
            <w:left w:val="none" w:sz="0" w:space="0" w:color="auto"/>
            <w:bottom w:val="none" w:sz="0" w:space="0" w:color="auto"/>
            <w:right w:val="none" w:sz="0" w:space="0" w:color="auto"/>
          </w:divBdr>
        </w:div>
        <w:div w:id="618102289">
          <w:marLeft w:val="0"/>
          <w:marRight w:val="0"/>
          <w:marTop w:val="180"/>
          <w:marBottom w:val="0"/>
          <w:divBdr>
            <w:top w:val="none" w:sz="0" w:space="0" w:color="auto"/>
            <w:left w:val="none" w:sz="0" w:space="0" w:color="auto"/>
            <w:bottom w:val="none" w:sz="0" w:space="0" w:color="auto"/>
            <w:right w:val="none" w:sz="0" w:space="0" w:color="auto"/>
          </w:divBdr>
        </w:div>
        <w:div w:id="1867332524">
          <w:marLeft w:val="0"/>
          <w:marRight w:val="0"/>
          <w:marTop w:val="0"/>
          <w:marBottom w:val="0"/>
          <w:divBdr>
            <w:top w:val="none" w:sz="0" w:space="0" w:color="auto"/>
            <w:left w:val="none" w:sz="0" w:space="0" w:color="auto"/>
            <w:bottom w:val="none" w:sz="0" w:space="0" w:color="auto"/>
            <w:right w:val="none" w:sz="0" w:space="0" w:color="auto"/>
          </w:divBdr>
          <w:divsChild>
            <w:div w:id="2089498724">
              <w:marLeft w:val="0"/>
              <w:marRight w:val="0"/>
              <w:marTop w:val="0"/>
              <w:marBottom w:val="0"/>
              <w:divBdr>
                <w:top w:val="none" w:sz="0" w:space="0" w:color="auto"/>
                <w:left w:val="none" w:sz="0" w:space="0" w:color="auto"/>
                <w:bottom w:val="none" w:sz="0" w:space="0" w:color="auto"/>
                <w:right w:val="none" w:sz="0" w:space="0" w:color="auto"/>
              </w:divBdr>
            </w:div>
          </w:divsChild>
        </w:div>
        <w:div w:id="1167401831">
          <w:marLeft w:val="0"/>
          <w:marRight w:val="0"/>
          <w:marTop w:val="0"/>
          <w:marBottom w:val="0"/>
          <w:divBdr>
            <w:top w:val="none" w:sz="0" w:space="0" w:color="auto"/>
            <w:left w:val="none" w:sz="0" w:space="0" w:color="auto"/>
            <w:bottom w:val="none" w:sz="0" w:space="0" w:color="auto"/>
            <w:right w:val="none" w:sz="0" w:space="0" w:color="auto"/>
          </w:divBdr>
          <w:divsChild>
            <w:div w:id="1247618446">
              <w:marLeft w:val="0"/>
              <w:marRight w:val="0"/>
              <w:marTop w:val="0"/>
              <w:marBottom w:val="0"/>
              <w:divBdr>
                <w:top w:val="none" w:sz="0" w:space="0" w:color="auto"/>
                <w:left w:val="none" w:sz="0" w:space="0" w:color="auto"/>
                <w:bottom w:val="none" w:sz="0" w:space="0" w:color="auto"/>
                <w:right w:val="none" w:sz="0" w:space="0" w:color="auto"/>
              </w:divBdr>
            </w:div>
          </w:divsChild>
        </w:div>
        <w:div w:id="718213266">
          <w:marLeft w:val="0"/>
          <w:marRight w:val="0"/>
          <w:marTop w:val="180"/>
          <w:marBottom w:val="0"/>
          <w:divBdr>
            <w:top w:val="none" w:sz="0" w:space="0" w:color="auto"/>
            <w:left w:val="none" w:sz="0" w:space="0" w:color="auto"/>
            <w:bottom w:val="none" w:sz="0" w:space="0" w:color="auto"/>
            <w:right w:val="none" w:sz="0" w:space="0" w:color="auto"/>
          </w:divBdr>
        </w:div>
        <w:div w:id="1294367019">
          <w:marLeft w:val="0"/>
          <w:marRight w:val="0"/>
          <w:marTop w:val="180"/>
          <w:marBottom w:val="0"/>
          <w:divBdr>
            <w:top w:val="none" w:sz="0" w:space="0" w:color="auto"/>
            <w:left w:val="none" w:sz="0" w:space="0" w:color="auto"/>
            <w:bottom w:val="none" w:sz="0" w:space="0" w:color="auto"/>
            <w:right w:val="none" w:sz="0" w:space="0" w:color="auto"/>
          </w:divBdr>
        </w:div>
        <w:div w:id="227231344">
          <w:marLeft w:val="0"/>
          <w:marRight w:val="0"/>
          <w:marTop w:val="180"/>
          <w:marBottom w:val="0"/>
          <w:divBdr>
            <w:top w:val="none" w:sz="0" w:space="0" w:color="auto"/>
            <w:left w:val="none" w:sz="0" w:space="0" w:color="auto"/>
            <w:bottom w:val="none" w:sz="0" w:space="0" w:color="auto"/>
            <w:right w:val="none" w:sz="0" w:space="0" w:color="auto"/>
          </w:divBdr>
        </w:div>
        <w:div w:id="2120485407">
          <w:marLeft w:val="0"/>
          <w:marRight w:val="0"/>
          <w:marTop w:val="180"/>
          <w:marBottom w:val="0"/>
          <w:divBdr>
            <w:top w:val="none" w:sz="0" w:space="0" w:color="auto"/>
            <w:left w:val="none" w:sz="0" w:space="0" w:color="auto"/>
            <w:bottom w:val="none" w:sz="0" w:space="0" w:color="auto"/>
            <w:right w:val="none" w:sz="0" w:space="0" w:color="auto"/>
          </w:divBdr>
        </w:div>
        <w:div w:id="1536191993">
          <w:marLeft w:val="0"/>
          <w:marRight w:val="0"/>
          <w:marTop w:val="180"/>
          <w:marBottom w:val="0"/>
          <w:divBdr>
            <w:top w:val="none" w:sz="0" w:space="0" w:color="auto"/>
            <w:left w:val="none" w:sz="0" w:space="0" w:color="auto"/>
            <w:bottom w:val="none" w:sz="0" w:space="0" w:color="auto"/>
            <w:right w:val="none" w:sz="0" w:space="0" w:color="auto"/>
          </w:divBdr>
        </w:div>
        <w:div w:id="69666505">
          <w:marLeft w:val="0"/>
          <w:marRight w:val="0"/>
          <w:marTop w:val="280"/>
          <w:marBottom w:val="0"/>
          <w:divBdr>
            <w:top w:val="none" w:sz="0" w:space="0" w:color="auto"/>
            <w:left w:val="none" w:sz="0" w:space="0" w:color="auto"/>
            <w:bottom w:val="none" w:sz="0" w:space="0" w:color="auto"/>
            <w:right w:val="none" w:sz="0" w:space="0" w:color="auto"/>
          </w:divBdr>
        </w:div>
        <w:div w:id="1751461676">
          <w:marLeft w:val="0"/>
          <w:marRight w:val="0"/>
          <w:marTop w:val="180"/>
          <w:marBottom w:val="0"/>
          <w:divBdr>
            <w:top w:val="none" w:sz="0" w:space="0" w:color="auto"/>
            <w:left w:val="none" w:sz="0" w:space="0" w:color="auto"/>
            <w:bottom w:val="none" w:sz="0" w:space="0" w:color="auto"/>
            <w:right w:val="none" w:sz="0" w:space="0" w:color="auto"/>
          </w:divBdr>
        </w:div>
        <w:div w:id="1410690533">
          <w:marLeft w:val="0"/>
          <w:marRight w:val="0"/>
          <w:marTop w:val="180"/>
          <w:marBottom w:val="0"/>
          <w:divBdr>
            <w:top w:val="none" w:sz="0" w:space="0" w:color="auto"/>
            <w:left w:val="none" w:sz="0" w:space="0" w:color="auto"/>
            <w:bottom w:val="none" w:sz="0" w:space="0" w:color="auto"/>
            <w:right w:val="none" w:sz="0" w:space="0" w:color="auto"/>
          </w:divBdr>
        </w:div>
        <w:div w:id="541215728">
          <w:marLeft w:val="0"/>
          <w:marRight w:val="0"/>
          <w:marTop w:val="180"/>
          <w:marBottom w:val="0"/>
          <w:divBdr>
            <w:top w:val="none" w:sz="0" w:space="0" w:color="auto"/>
            <w:left w:val="none" w:sz="0" w:space="0" w:color="auto"/>
            <w:bottom w:val="none" w:sz="0" w:space="0" w:color="auto"/>
            <w:right w:val="none" w:sz="0" w:space="0" w:color="auto"/>
          </w:divBdr>
        </w:div>
        <w:div w:id="1352417379">
          <w:marLeft w:val="0"/>
          <w:marRight w:val="0"/>
          <w:marTop w:val="180"/>
          <w:marBottom w:val="0"/>
          <w:divBdr>
            <w:top w:val="none" w:sz="0" w:space="0" w:color="auto"/>
            <w:left w:val="none" w:sz="0" w:space="0" w:color="auto"/>
            <w:bottom w:val="none" w:sz="0" w:space="0" w:color="auto"/>
            <w:right w:val="none" w:sz="0" w:space="0" w:color="auto"/>
          </w:divBdr>
        </w:div>
        <w:div w:id="985620934">
          <w:marLeft w:val="0"/>
          <w:marRight w:val="0"/>
          <w:marTop w:val="180"/>
          <w:marBottom w:val="0"/>
          <w:divBdr>
            <w:top w:val="none" w:sz="0" w:space="0" w:color="auto"/>
            <w:left w:val="none" w:sz="0" w:space="0" w:color="auto"/>
            <w:bottom w:val="none" w:sz="0" w:space="0" w:color="auto"/>
            <w:right w:val="none" w:sz="0" w:space="0" w:color="auto"/>
          </w:divBdr>
        </w:div>
        <w:div w:id="114174899">
          <w:marLeft w:val="0"/>
          <w:marRight w:val="0"/>
          <w:marTop w:val="180"/>
          <w:marBottom w:val="0"/>
          <w:divBdr>
            <w:top w:val="none" w:sz="0" w:space="0" w:color="auto"/>
            <w:left w:val="none" w:sz="0" w:space="0" w:color="auto"/>
            <w:bottom w:val="none" w:sz="0" w:space="0" w:color="auto"/>
            <w:right w:val="none" w:sz="0" w:space="0" w:color="auto"/>
          </w:divBdr>
        </w:div>
        <w:div w:id="329912013">
          <w:marLeft w:val="0"/>
          <w:marRight w:val="0"/>
          <w:marTop w:val="180"/>
          <w:marBottom w:val="0"/>
          <w:divBdr>
            <w:top w:val="none" w:sz="0" w:space="0" w:color="auto"/>
            <w:left w:val="none" w:sz="0" w:space="0" w:color="auto"/>
            <w:bottom w:val="none" w:sz="0" w:space="0" w:color="auto"/>
            <w:right w:val="none" w:sz="0" w:space="0" w:color="auto"/>
          </w:divBdr>
        </w:div>
        <w:div w:id="303773313">
          <w:marLeft w:val="0"/>
          <w:marRight w:val="0"/>
          <w:marTop w:val="0"/>
          <w:marBottom w:val="0"/>
          <w:divBdr>
            <w:top w:val="none" w:sz="0" w:space="0" w:color="auto"/>
            <w:left w:val="none" w:sz="0" w:space="0" w:color="auto"/>
            <w:bottom w:val="none" w:sz="0" w:space="0" w:color="auto"/>
            <w:right w:val="none" w:sz="0" w:space="0" w:color="auto"/>
          </w:divBdr>
          <w:divsChild>
            <w:div w:id="1838108111">
              <w:marLeft w:val="0"/>
              <w:marRight w:val="0"/>
              <w:marTop w:val="0"/>
              <w:marBottom w:val="0"/>
              <w:divBdr>
                <w:top w:val="none" w:sz="0" w:space="0" w:color="auto"/>
                <w:left w:val="none" w:sz="0" w:space="0" w:color="auto"/>
                <w:bottom w:val="none" w:sz="0" w:space="0" w:color="auto"/>
                <w:right w:val="none" w:sz="0" w:space="0" w:color="auto"/>
              </w:divBdr>
            </w:div>
          </w:divsChild>
        </w:div>
        <w:div w:id="1799758950">
          <w:marLeft w:val="0"/>
          <w:marRight w:val="0"/>
          <w:marTop w:val="0"/>
          <w:marBottom w:val="0"/>
          <w:divBdr>
            <w:top w:val="none" w:sz="0" w:space="0" w:color="auto"/>
            <w:left w:val="none" w:sz="0" w:space="0" w:color="auto"/>
            <w:bottom w:val="none" w:sz="0" w:space="0" w:color="auto"/>
            <w:right w:val="none" w:sz="0" w:space="0" w:color="auto"/>
          </w:divBdr>
          <w:divsChild>
            <w:div w:id="204030576">
              <w:marLeft w:val="0"/>
              <w:marRight w:val="0"/>
              <w:marTop w:val="0"/>
              <w:marBottom w:val="0"/>
              <w:divBdr>
                <w:top w:val="none" w:sz="0" w:space="0" w:color="auto"/>
                <w:left w:val="none" w:sz="0" w:space="0" w:color="auto"/>
                <w:bottom w:val="none" w:sz="0" w:space="0" w:color="auto"/>
                <w:right w:val="none" w:sz="0" w:space="0" w:color="auto"/>
              </w:divBdr>
            </w:div>
          </w:divsChild>
        </w:div>
        <w:div w:id="40136769">
          <w:marLeft w:val="0"/>
          <w:marRight w:val="0"/>
          <w:marTop w:val="180"/>
          <w:marBottom w:val="0"/>
          <w:divBdr>
            <w:top w:val="none" w:sz="0" w:space="0" w:color="auto"/>
            <w:left w:val="none" w:sz="0" w:space="0" w:color="auto"/>
            <w:bottom w:val="none" w:sz="0" w:space="0" w:color="auto"/>
            <w:right w:val="none" w:sz="0" w:space="0" w:color="auto"/>
          </w:divBdr>
        </w:div>
        <w:div w:id="581720640">
          <w:marLeft w:val="0"/>
          <w:marRight w:val="0"/>
          <w:marTop w:val="180"/>
          <w:marBottom w:val="0"/>
          <w:divBdr>
            <w:top w:val="none" w:sz="0" w:space="0" w:color="auto"/>
            <w:left w:val="none" w:sz="0" w:space="0" w:color="auto"/>
            <w:bottom w:val="none" w:sz="0" w:space="0" w:color="auto"/>
            <w:right w:val="none" w:sz="0" w:space="0" w:color="auto"/>
          </w:divBdr>
        </w:div>
        <w:div w:id="1936282910">
          <w:marLeft w:val="0"/>
          <w:marRight w:val="0"/>
          <w:marTop w:val="280"/>
          <w:marBottom w:val="0"/>
          <w:divBdr>
            <w:top w:val="none" w:sz="0" w:space="0" w:color="auto"/>
            <w:left w:val="none" w:sz="0" w:space="0" w:color="auto"/>
            <w:bottom w:val="none" w:sz="0" w:space="0" w:color="auto"/>
            <w:right w:val="none" w:sz="0" w:space="0" w:color="auto"/>
          </w:divBdr>
        </w:div>
        <w:div w:id="312298224">
          <w:marLeft w:val="0"/>
          <w:marRight w:val="0"/>
          <w:marTop w:val="180"/>
          <w:marBottom w:val="0"/>
          <w:divBdr>
            <w:top w:val="none" w:sz="0" w:space="0" w:color="auto"/>
            <w:left w:val="none" w:sz="0" w:space="0" w:color="auto"/>
            <w:bottom w:val="none" w:sz="0" w:space="0" w:color="auto"/>
            <w:right w:val="none" w:sz="0" w:space="0" w:color="auto"/>
          </w:divBdr>
        </w:div>
        <w:div w:id="56981266">
          <w:marLeft w:val="0"/>
          <w:marRight w:val="0"/>
          <w:marTop w:val="180"/>
          <w:marBottom w:val="0"/>
          <w:divBdr>
            <w:top w:val="none" w:sz="0" w:space="0" w:color="auto"/>
            <w:left w:val="none" w:sz="0" w:space="0" w:color="auto"/>
            <w:bottom w:val="none" w:sz="0" w:space="0" w:color="auto"/>
            <w:right w:val="none" w:sz="0" w:space="0" w:color="auto"/>
          </w:divBdr>
        </w:div>
        <w:div w:id="1633517001">
          <w:marLeft w:val="0"/>
          <w:marRight w:val="0"/>
          <w:marTop w:val="180"/>
          <w:marBottom w:val="0"/>
          <w:divBdr>
            <w:top w:val="none" w:sz="0" w:space="0" w:color="auto"/>
            <w:left w:val="none" w:sz="0" w:space="0" w:color="auto"/>
            <w:bottom w:val="none" w:sz="0" w:space="0" w:color="auto"/>
            <w:right w:val="none" w:sz="0" w:space="0" w:color="auto"/>
          </w:divBdr>
          <w:divsChild>
            <w:div w:id="277032104">
              <w:marLeft w:val="0"/>
              <w:marRight w:val="0"/>
              <w:marTop w:val="0"/>
              <w:marBottom w:val="0"/>
              <w:divBdr>
                <w:top w:val="none" w:sz="0" w:space="0" w:color="auto"/>
                <w:left w:val="none" w:sz="0" w:space="0" w:color="auto"/>
                <w:bottom w:val="none" w:sz="0" w:space="0" w:color="auto"/>
                <w:right w:val="none" w:sz="0" w:space="0" w:color="auto"/>
              </w:divBdr>
            </w:div>
            <w:div w:id="887498758">
              <w:marLeft w:val="0"/>
              <w:marRight w:val="0"/>
              <w:marTop w:val="0"/>
              <w:marBottom w:val="0"/>
              <w:divBdr>
                <w:top w:val="none" w:sz="0" w:space="0" w:color="auto"/>
                <w:left w:val="none" w:sz="0" w:space="0" w:color="auto"/>
                <w:bottom w:val="none" w:sz="0" w:space="0" w:color="auto"/>
                <w:right w:val="none" w:sz="0" w:space="0" w:color="auto"/>
              </w:divBdr>
            </w:div>
            <w:div w:id="288900796">
              <w:marLeft w:val="0"/>
              <w:marRight w:val="0"/>
              <w:marTop w:val="0"/>
              <w:marBottom w:val="0"/>
              <w:divBdr>
                <w:top w:val="none" w:sz="0" w:space="0" w:color="auto"/>
                <w:left w:val="none" w:sz="0" w:space="0" w:color="auto"/>
                <w:bottom w:val="none" w:sz="0" w:space="0" w:color="auto"/>
                <w:right w:val="none" w:sz="0" w:space="0" w:color="auto"/>
              </w:divBdr>
            </w:div>
            <w:div w:id="1147478934">
              <w:marLeft w:val="0"/>
              <w:marRight w:val="0"/>
              <w:marTop w:val="0"/>
              <w:marBottom w:val="0"/>
              <w:divBdr>
                <w:top w:val="none" w:sz="0" w:space="0" w:color="auto"/>
                <w:left w:val="none" w:sz="0" w:space="0" w:color="auto"/>
                <w:bottom w:val="none" w:sz="0" w:space="0" w:color="auto"/>
                <w:right w:val="none" w:sz="0" w:space="0" w:color="auto"/>
              </w:divBdr>
            </w:div>
            <w:div w:id="1420175246">
              <w:marLeft w:val="0"/>
              <w:marRight w:val="0"/>
              <w:marTop w:val="0"/>
              <w:marBottom w:val="0"/>
              <w:divBdr>
                <w:top w:val="none" w:sz="0" w:space="0" w:color="auto"/>
                <w:left w:val="none" w:sz="0" w:space="0" w:color="auto"/>
                <w:bottom w:val="none" w:sz="0" w:space="0" w:color="auto"/>
                <w:right w:val="none" w:sz="0" w:space="0" w:color="auto"/>
              </w:divBdr>
            </w:div>
            <w:div w:id="2047367816">
              <w:marLeft w:val="0"/>
              <w:marRight w:val="0"/>
              <w:marTop w:val="0"/>
              <w:marBottom w:val="0"/>
              <w:divBdr>
                <w:top w:val="none" w:sz="0" w:space="0" w:color="auto"/>
                <w:left w:val="none" w:sz="0" w:space="0" w:color="auto"/>
                <w:bottom w:val="none" w:sz="0" w:space="0" w:color="auto"/>
                <w:right w:val="none" w:sz="0" w:space="0" w:color="auto"/>
              </w:divBdr>
            </w:div>
          </w:divsChild>
        </w:div>
        <w:div w:id="1012610410">
          <w:marLeft w:val="0"/>
          <w:marRight w:val="0"/>
          <w:marTop w:val="180"/>
          <w:marBottom w:val="0"/>
          <w:divBdr>
            <w:top w:val="none" w:sz="0" w:space="0" w:color="auto"/>
            <w:left w:val="none" w:sz="0" w:space="0" w:color="auto"/>
            <w:bottom w:val="none" w:sz="0" w:space="0" w:color="auto"/>
            <w:right w:val="none" w:sz="0" w:space="0" w:color="auto"/>
          </w:divBdr>
        </w:div>
        <w:div w:id="919019917">
          <w:marLeft w:val="0"/>
          <w:marRight w:val="0"/>
          <w:marTop w:val="180"/>
          <w:marBottom w:val="0"/>
          <w:divBdr>
            <w:top w:val="none" w:sz="0" w:space="0" w:color="auto"/>
            <w:left w:val="none" w:sz="0" w:space="0" w:color="auto"/>
            <w:bottom w:val="none" w:sz="0" w:space="0" w:color="auto"/>
            <w:right w:val="none" w:sz="0" w:space="0" w:color="auto"/>
          </w:divBdr>
        </w:div>
        <w:div w:id="588544683">
          <w:marLeft w:val="0"/>
          <w:marRight w:val="0"/>
          <w:marTop w:val="180"/>
          <w:marBottom w:val="0"/>
          <w:divBdr>
            <w:top w:val="none" w:sz="0" w:space="0" w:color="auto"/>
            <w:left w:val="none" w:sz="0" w:space="0" w:color="auto"/>
            <w:bottom w:val="none" w:sz="0" w:space="0" w:color="auto"/>
            <w:right w:val="none" w:sz="0" w:space="0" w:color="auto"/>
          </w:divBdr>
        </w:div>
        <w:div w:id="370805492">
          <w:marLeft w:val="0"/>
          <w:marRight w:val="0"/>
          <w:marTop w:val="180"/>
          <w:marBottom w:val="0"/>
          <w:divBdr>
            <w:top w:val="none" w:sz="0" w:space="0" w:color="auto"/>
            <w:left w:val="none" w:sz="0" w:space="0" w:color="auto"/>
            <w:bottom w:val="none" w:sz="0" w:space="0" w:color="auto"/>
            <w:right w:val="none" w:sz="0" w:space="0" w:color="auto"/>
          </w:divBdr>
        </w:div>
        <w:div w:id="1015576049">
          <w:marLeft w:val="0"/>
          <w:marRight w:val="0"/>
          <w:marTop w:val="180"/>
          <w:marBottom w:val="0"/>
          <w:divBdr>
            <w:top w:val="none" w:sz="0" w:space="0" w:color="auto"/>
            <w:left w:val="none" w:sz="0" w:space="0" w:color="auto"/>
            <w:bottom w:val="none" w:sz="0" w:space="0" w:color="auto"/>
            <w:right w:val="none" w:sz="0" w:space="0" w:color="auto"/>
          </w:divBdr>
        </w:div>
        <w:div w:id="730662272">
          <w:marLeft w:val="0"/>
          <w:marRight w:val="0"/>
          <w:marTop w:val="0"/>
          <w:marBottom w:val="0"/>
          <w:divBdr>
            <w:top w:val="none" w:sz="0" w:space="0" w:color="auto"/>
            <w:left w:val="none" w:sz="0" w:space="0" w:color="auto"/>
            <w:bottom w:val="none" w:sz="0" w:space="0" w:color="auto"/>
            <w:right w:val="none" w:sz="0" w:space="0" w:color="auto"/>
          </w:divBdr>
          <w:divsChild>
            <w:div w:id="1280990015">
              <w:marLeft w:val="0"/>
              <w:marRight w:val="0"/>
              <w:marTop w:val="0"/>
              <w:marBottom w:val="0"/>
              <w:divBdr>
                <w:top w:val="none" w:sz="0" w:space="0" w:color="auto"/>
                <w:left w:val="none" w:sz="0" w:space="0" w:color="auto"/>
                <w:bottom w:val="none" w:sz="0" w:space="0" w:color="auto"/>
                <w:right w:val="none" w:sz="0" w:space="0" w:color="auto"/>
              </w:divBdr>
            </w:div>
          </w:divsChild>
        </w:div>
        <w:div w:id="1085611238">
          <w:marLeft w:val="0"/>
          <w:marRight w:val="0"/>
          <w:marTop w:val="0"/>
          <w:marBottom w:val="0"/>
          <w:divBdr>
            <w:top w:val="none" w:sz="0" w:space="0" w:color="auto"/>
            <w:left w:val="none" w:sz="0" w:space="0" w:color="auto"/>
            <w:bottom w:val="none" w:sz="0" w:space="0" w:color="auto"/>
            <w:right w:val="none" w:sz="0" w:space="0" w:color="auto"/>
          </w:divBdr>
          <w:divsChild>
            <w:div w:id="2065175408">
              <w:marLeft w:val="0"/>
              <w:marRight w:val="0"/>
              <w:marTop w:val="0"/>
              <w:marBottom w:val="0"/>
              <w:divBdr>
                <w:top w:val="none" w:sz="0" w:space="0" w:color="auto"/>
                <w:left w:val="none" w:sz="0" w:space="0" w:color="auto"/>
                <w:bottom w:val="none" w:sz="0" w:space="0" w:color="auto"/>
                <w:right w:val="none" w:sz="0" w:space="0" w:color="auto"/>
              </w:divBdr>
            </w:div>
          </w:divsChild>
        </w:div>
        <w:div w:id="1008412454">
          <w:marLeft w:val="0"/>
          <w:marRight w:val="0"/>
          <w:marTop w:val="180"/>
          <w:marBottom w:val="0"/>
          <w:divBdr>
            <w:top w:val="none" w:sz="0" w:space="0" w:color="auto"/>
            <w:left w:val="none" w:sz="0" w:space="0" w:color="auto"/>
            <w:bottom w:val="none" w:sz="0" w:space="0" w:color="auto"/>
            <w:right w:val="none" w:sz="0" w:space="0" w:color="auto"/>
          </w:divBdr>
        </w:div>
        <w:div w:id="2105606551">
          <w:marLeft w:val="0"/>
          <w:marRight w:val="0"/>
          <w:marTop w:val="180"/>
          <w:marBottom w:val="0"/>
          <w:divBdr>
            <w:top w:val="none" w:sz="0" w:space="0" w:color="auto"/>
            <w:left w:val="none" w:sz="0" w:space="0" w:color="auto"/>
            <w:bottom w:val="none" w:sz="0" w:space="0" w:color="auto"/>
            <w:right w:val="none" w:sz="0" w:space="0" w:color="auto"/>
          </w:divBdr>
        </w:div>
        <w:div w:id="413743130">
          <w:marLeft w:val="0"/>
          <w:marRight w:val="0"/>
          <w:marTop w:val="180"/>
          <w:marBottom w:val="0"/>
          <w:divBdr>
            <w:top w:val="none" w:sz="0" w:space="0" w:color="auto"/>
            <w:left w:val="none" w:sz="0" w:space="0" w:color="auto"/>
            <w:bottom w:val="none" w:sz="0" w:space="0" w:color="auto"/>
            <w:right w:val="none" w:sz="0" w:space="0" w:color="auto"/>
          </w:divBdr>
        </w:div>
        <w:div w:id="1520851684">
          <w:marLeft w:val="0"/>
          <w:marRight w:val="0"/>
          <w:marTop w:val="180"/>
          <w:marBottom w:val="0"/>
          <w:divBdr>
            <w:top w:val="none" w:sz="0" w:space="0" w:color="auto"/>
            <w:left w:val="none" w:sz="0" w:space="0" w:color="auto"/>
            <w:bottom w:val="none" w:sz="0" w:space="0" w:color="auto"/>
            <w:right w:val="none" w:sz="0" w:space="0" w:color="auto"/>
          </w:divBdr>
        </w:div>
        <w:div w:id="2077706843">
          <w:marLeft w:val="0"/>
          <w:marRight w:val="0"/>
          <w:marTop w:val="180"/>
          <w:marBottom w:val="0"/>
          <w:divBdr>
            <w:top w:val="none" w:sz="0" w:space="0" w:color="auto"/>
            <w:left w:val="none" w:sz="0" w:space="0" w:color="auto"/>
            <w:bottom w:val="none" w:sz="0" w:space="0" w:color="auto"/>
            <w:right w:val="none" w:sz="0" w:space="0" w:color="auto"/>
          </w:divBdr>
        </w:div>
        <w:div w:id="349067213">
          <w:marLeft w:val="0"/>
          <w:marRight w:val="0"/>
          <w:marTop w:val="180"/>
          <w:marBottom w:val="180"/>
          <w:divBdr>
            <w:top w:val="none" w:sz="0" w:space="0" w:color="auto"/>
            <w:left w:val="none" w:sz="0" w:space="0" w:color="auto"/>
            <w:bottom w:val="none" w:sz="0" w:space="0" w:color="auto"/>
            <w:right w:val="none" w:sz="0" w:space="0" w:color="auto"/>
          </w:divBdr>
        </w:div>
        <w:div w:id="1677001796">
          <w:marLeft w:val="0"/>
          <w:marRight w:val="0"/>
          <w:marTop w:val="180"/>
          <w:marBottom w:val="0"/>
          <w:divBdr>
            <w:top w:val="none" w:sz="0" w:space="0" w:color="auto"/>
            <w:left w:val="none" w:sz="0" w:space="0" w:color="auto"/>
            <w:bottom w:val="none" w:sz="0" w:space="0" w:color="auto"/>
            <w:right w:val="none" w:sz="0" w:space="0" w:color="auto"/>
          </w:divBdr>
        </w:div>
        <w:div w:id="526024335">
          <w:marLeft w:val="0"/>
          <w:marRight w:val="0"/>
          <w:marTop w:val="180"/>
          <w:marBottom w:val="180"/>
          <w:divBdr>
            <w:top w:val="none" w:sz="0" w:space="0" w:color="auto"/>
            <w:left w:val="none" w:sz="0" w:space="0" w:color="auto"/>
            <w:bottom w:val="none" w:sz="0" w:space="0" w:color="auto"/>
            <w:right w:val="none" w:sz="0" w:space="0" w:color="auto"/>
          </w:divBdr>
        </w:div>
        <w:div w:id="1491217005">
          <w:marLeft w:val="0"/>
          <w:marRight w:val="0"/>
          <w:marTop w:val="180"/>
          <w:marBottom w:val="0"/>
          <w:divBdr>
            <w:top w:val="none" w:sz="0" w:space="0" w:color="auto"/>
            <w:left w:val="none" w:sz="0" w:space="0" w:color="auto"/>
            <w:bottom w:val="none" w:sz="0" w:space="0" w:color="auto"/>
            <w:right w:val="none" w:sz="0" w:space="0" w:color="auto"/>
          </w:divBdr>
        </w:div>
        <w:div w:id="941687964">
          <w:marLeft w:val="0"/>
          <w:marRight w:val="0"/>
          <w:marTop w:val="180"/>
          <w:marBottom w:val="0"/>
          <w:divBdr>
            <w:top w:val="none" w:sz="0" w:space="0" w:color="auto"/>
            <w:left w:val="none" w:sz="0" w:space="0" w:color="auto"/>
            <w:bottom w:val="none" w:sz="0" w:space="0" w:color="auto"/>
            <w:right w:val="none" w:sz="0" w:space="0" w:color="auto"/>
          </w:divBdr>
        </w:div>
        <w:div w:id="1389185638">
          <w:marLeft w:val="0"/>
          <w:marRight w:val="0"/>
          <w:marTop w:val="180"/>
          <w:marBottom w:val="0"/>
          <w:divBdr>
            <w:top w:val="none" w:sz="0" w:space="0" w:color="auto"/>
            <w:left w:val="none" w:sz="0" w:space="0" w:color="auto"/>
            <w:bottom w:val="none" w:sz="0" w:space="0" w:color="auto"/>
            <w:right w:val="none" w:sz="0" w:space="0" w:color="auto"/>
          </w:divBdr>
        </w:div>
        <w:div w:id="1329408643">
          <w:marLeft w:val="0"/>
          <w:marRight w:val="0"/>
          <w:marTop w:val="180"/>
          <w:marBottom w:val="0"/>
          <w:divBdr>
            <w:top w:val="none" w:sz="0" w:space="0" w:color="auto"/>
            <w:left w:val="none" w:sz="0" w:space="0" w:color="auto"/>
            <w:bottom w:val="none" w:sz="0" w:space="0" w:color="auto"/>
            <w:right w:val="none" w:sz="0" w:space="0" w:color="auto"/>
          </w:divBdr>
        </w:div>
        <w:div w:id="110057505">
          <w:marLeft w:val="0"/>
          <w:marRight w:val="0"/>
          <w:marTop w:val="0"/>
          <w:marBottom w:val="0"/>
          <w:divBdr>
            <w:top w:val="none" w:sz="0" w:space="0" w:color="auto"/>
            <w:left w:val="none" w:sz="0" w:space="0" w:color="auto"/>
            <w:bottom w:val="none" w:sz="0" w:space="0" w:color="auto"/>
            <w:right w:val="none" w:sz="0" w:space="0" w:color="auto"/>
          </w:divBdr>
          <w:divsChild>
            <w:div w:id="2013797188">
              <w:marLeft w:val="0"/>
              <w:marRight w:val="0"/>
              <w:marTop w:val="0"/>
              <w:marBottom w:val="0"/>
              <w:divBdr>
                <w:top w:val="none" w:sz="0" w:space="0" w:color="auto"/>
                <w:left w:val="none" w:sz="0" w:space="0" w:color="auto"/>
                <w:bottom w:val="none" w:sz="0" w:space="0" w:color="auto"/>
                <w:right w:val="none" w:sz="0" w:space="0" w:color="auto"/>
              </w:divBdr>
            </w:div>
          </w:divsChild>
        </w:div>
        <w:div w:id="1100026896">
          <w:marLeft w:val="0"/>
          <w:marRight w:val="0"/>
          <w:marTop w:val="0"/>
          <w:marBottom w:val="0"/>
          <w:divBdr>
            <w:top w:val="none" w:sz="0" w:space="0" w:color="auto"/>
            <w:left w:val="none" w:sz="0" w:space="0" w:color="auto"/>
            <w:bottom w:val="none" w:sz="0" w:space="0" w:color="auto"/>
            <w:right w:val="none" w:sz="0" w:space="0" w:color="auto"/>
          </w:divBdr>
          <w:divsChild>
            <w:div w:id="96218387">
              <w:marLeft w:val="0"/>
              <w:marRight w:val="0"/>
              <w:marTop w:val="0"/>
              <w:marBottom w:val="0"/>
              <w:divBdr>
                <w:top w:val="none" w:sz="0" w:space="0" w:color="auto"/>
                <w:left w:val="none" w:sz="0" w:space="0" w:color="auto"/>
                <w:bottom w:val="none" w:sz="0" w:space="0" w:color="auto"/>
                <w:right w:val="none" w:sz="0" w:space="0" w:color="auto"/>
              </w:divBdr>
            </w:div>
          </w:divsChild>
        </w:div>
        <w:div w:id="762412017">
          <w:marLeft w:val="0"/>
          <w:marRight w:val="0"/>
          <w:marTop w:val="180"/>
          <w:marBottom w:val="0"/>
          <w:divBdr>
            <w:top w:val="none" w:sz="0" w:space="0" w:color="auto"/>
            <w:left w:val="none" w:sz="0" w:space="0" w:color="auto"/>
            <w:bottom w:val="none" w:sz="0" w:space="0" w:color="auto"/>
            <w:right w:val="none" w:sz="0" w:space="0" w:color="auto"/>
          </w:divBdr>
        </w:div>
        <w:div w:id="1939605871">
          <w:marLeft w:val="0"/>
          <w:marRight w:val="0"/>
          <w:marTop w:val="180"/>
          <w:marBottom w:val="0"/>
          <w:divBdr>
            <w:top w:val="none" w:sz="0" w:space="0" w:color="auto"/>
            <w:left w:val="none" w:sz="0" w:space="0" w:color="auto"/>
            <w:bottom w:val="none" w:sz="0" w:space="0" w:color="auto"/>
            <w:right w:val="none" w:sz="0" w:space="0" w:color="auto"/>
          </w:divBdr>
        </w:div>
        <w:div w:id="1686782744">
          <w:marLeft w:val="0"/>
          <w:marRight w:val="0"/>
          <w:marTop w:val="280"/>
          <w:marBottom w:val="0"/>
          <w:divBdr>
            <w:top w:val="none" w:sz="0" w:space="0" w:color="auto"/>
            <w:left w:val="none" w:sz="0" w:space="0" w:color="auto"/>
            <w:bottom w:val="none" w:sz="0" w:space="0" w:color="auto"/>
            <w:right w:val="none" w:sz="0" w:space="0" w:color="auto"/>
          </w:divBdr>
        </w:div>
        <w:div w:id="2044597872">
          <w:marLeft w:val="0"/>
          <w:marRight w:val="0"/>
          <w:marTop w:val="180"/>
          <w:marBottom w:val="0"/>
          <w:divBdr>
            <w:top w:val="none" w:sz="0" w:space="0" w:color="auto"/>
            <w:left w:val="none" w:sz="0" w:space="0" w:color="auto"/>
            <w:bottom w:val="none" w:sz="0" w:space="0" w:color="auto"/>
            <w:right w:val="none" w:sz="0" w:space="0" w:color="auto"/>
          </w:divBdr>
        </w:div>
        <w:div w:id="1142042149">
          <w:marLeft w:val="0"/>
          <w:marRight w:val="0"/>
          <w:marTop w:val="180"/>
          <w:marBottom w:val="0"/>
          <w:divBdr>
            <w:top w:val="none" w:sz="0" w:space="0" w:color="auto"/>
            <w:left w:val="none" w:sz="0" w:space="0" w:color="auto"/>
            <w:bottom w:val="none" w:sz="0" w:space="0" w:color="auto"/>
            <w:right w:val="none" w:sz="0" w:space="0" w:color="auto"/>
          </w:divBdr>
        </w:div>
        <w:div w:id="1751387987">
          <w:marLeft w:val="0"/>
          <w:marRight w:val="0"/>
          <w:marTop w:val="180"/>
          <w:marBottom w:val="0"/>
          <w:divBdr>
            <w:top w:val="none" w:sz="0" w:space="0" w:color="auto"/>
            <w:left w:val="none" w:sz="0" w:space="0" w:color="auto"/>
            <w:bottom w:val="none" w:sz="0" w:space="0" w:color="auto"/>
            <w:right w:val="none" w:sz="0" w:space="0" w:color="auto"/>
          </w:divBdr>
        </w:div>
        <w:div w:id="17508196">
          <w:marLeft w:val="0"/>
          <w:marRight w:val="0"/>
          <w:marTop w:val="180"/>
          <w:marBottom w:val="0"/>
          <w:divBdr>
            <w:top w:val="none" w:sz="0" w:space="0" w:color="auto"/>
            <w:left w:val="none" w:sz="0" w:space="0" w:color="auto"/>
            <w:bottom w:val="none" w:sz="0" w:space="0" w:color="auto"/>
            <w:right w:val="none" w:sz="0" w:space="0" w:color="auto"/>
          </w:divBdr>
        </w:div>
        <w:div w:id="1861312079">
          <w:marLeft w:val="0"/>
          <w:marRight w:val="0"/>
          <w:marTop w:val="180"/>
          <w:marBottom w:val="0"/>
          <w:divBdr>
            <w:top w:val="none" w:sz="0" w:space="0" w:color="auto"/>
            <w:left w:val="none" w:sz="0" w:space="0" w:color="auto"/>
            <w:bottom w:val="none" w:sz="0" w:space="0" w:color="auto"/>
            <w:right w:val="none" w:sz="0" w:space="0" w:color="auto"/>
          </w:divBdr>
        </w:div>
        <w:div w:id="233130668">
          <w:marLeft w:val="0"/>
          <w:marRight w:val="0"/>
          <w:marTop w:val="180"/>
          <w:marBottom w:val="0"/>
          <w:divBdr>
            <w:top w:val="none" w:sz="0" w:space="0" w:color="auto"/>
            <w:left w:val="none" w:sz="0" w:space="0" w:color="auto"/>
            <w:bottom w:val="none" w:sz="0" w:space="0" w:color="auto"/>
            <w:right w:val="none" w:sz="0" w:space="0" w:color="auto"/>
          </w:divBdr>
        </w:div>
        <w:div w:id="162480010">
          <w:marLeft w:val="0"/>
          <w:marRight w:val="0"/>
          <w:marTop w:val="0"/>
          <w:marBottom w:val="0"/>
          <w:divBdr>
            <w:top w:val="none" w:sz="0" w:space="0" w:color="auto"/>
            <w:left w:val="none" w:sz="0" w:space="0" w:color="auto"/>
            <w:bottom w:val="none" w:sz="0" w:space="0" w:color="auto"/>
            <w:right w:val="none" w:sz="0" w:space="0" w:color="auto"/>
          </w:divBdr>
          <w:divsChild>
            <w:div w:id="885331082">
              <w:marLeft w:val="0"/>
              <w:marRight w:val="0"/>
              <w:marTop w:val="0"/>
              <w:marBottom w:val="0"/>
              <w:divBdr>
                <w:top w:val="none" w:sz="0" w:space="0" w:color="auto"/>
                <w:left w:val="none" w:sz="0" w:space="0" w:color="auto"/>
                <w:bottom w:val="none" w:sz="0" w:space="0" w:color="auto"/>
                <w:right w:val="none" w:sz="0" w:space="0" w:color="auto"/>
              </w:divBdr>
            </w:div>
          </w:divsChild>
        </w:div>
        <w:div w:id="1890651518">
          <w:marLeft w:val="0"/>
          <w:marRight w:val="0"/>
          <w:marTop w:val="0"/>
          <w:marBottom w:val="0"/>
          <w:divBdr>
            <w:top w:val="none" w:sz="0" w:space="0" w:color="auto"/>
            <w:left w:val="none" w:sz="0" w:space="0" w:color="auto"/>
            <w:bottom w:val="none" w:sz="0" w:space="0" w:color="auto"/>
            <w:right w:val="none" w:sz="0" w:space="0" w:color="auto"/>
          </w:divBdr>
          <w:divsChild>
            <w:div w:id="676225741">
              <w:marLeft w:val="0"/>
              <w:marRight w:val="0"/>
              <w:marTop w:val="0"/>
              <w:marBottom w:val="0"/>
              <w:divBdr>
                <w:top w:val="none" w:sz="0" w:space="0" w:color="auto"/>
                <w:left w:val="none" w:sz="0" w:space="0" w:color="auto"/>
                <w:bottom w:val="none" w:sz="0" w:space="0" w:color="auto"/>
                <w:right w:val="none" w:sz="0" w:space="0" w:color="auto"/>
              </w:divBdr>
            </w:div>
          </w:divsChild>
        </w:div>
        <w:div w:id="339890044">
          <w:marLeft w:val="0"/>
          <w:marRight w:val="0"/>
          <w:marTop w:val="180"/>
          <w:marBottom w:val="0"/>
          <w:divBdr>
            <w:top w:val="none" w:sz="0" w:space="0" w:color="auto"/>
            <w:left w:val="none" w:sz="0" w:space="0" w:color="auto"/>
            <w:bottom w:val="none" w:sz="0" w:space="0" w:color="auto"/>
            <w:right w:val="none" w:sz="0" w:space="0" w:color="auto"/>
          </w:divBdr>
        </w:div>
        <w:div w:id="2101950802">
          <w:marLeft w:val="0"/>
          <w:marRight w:val="0"/>
          <w:marTop w:val="180"/>
          <w:marBottom w:val="0"/>
          <w:divBdr>
            <w:top w:val="none" w:sz="0" w:space="0" w:color="auto"/>
            <w:left w:val="none" w:sz="0" w:space="0" w:color="auto"/>
            <w:bottom w:val="none" w:sz="0" w:space="0" w:color="auto"/>
            <w:right w:val="none" w:sz="0" w:space="0" w:color="auto"/>
          </w:divBdr>
        </w:div>
        <w:div w:id="381951487">
          <w:marLeft w:val="0"/>
          <w:marRight w:val="0"/>
          <w:marTop w:val="180"/>
          <w:marBottom w:val="0"/>
          <w:divBdr>
            <w:top w:val="none" w:sz="0" w:space="0" w:color="auto"/>
            <w:left w:val="none" w:sz="0" w:space="0" w:color="auto"/>
            <w:bottom w:val="none" w:sz="0" w:space="0" w:color="auto"/>
            <w:right w:val="none" w:sz="0" w:space="0" w:color="auto"/>
          </w:divBdr>
        </w:div>
        <w:div w:id="1214579274">
          <w:marLeft w:val="0"/>
          <w:marRight w:val="0"/>
          <w:marTop w:val="180"/>
          <w:marBottom w:val="0"/>
          <w:divBdr>
            <w:top w:val="none" w:sz="0" w:space="0" w:color="auto"/>
            <w:left w:val="none" w:sz="0" w:space="0" w:color="auto"/>
            <w:bottom w:val="none" w:sz="0" w:space="0" w:color="auto"/>
            <w:right w:val="none" w:sz="0" w:space="0" w:color="auto"/>
          </w:divBdr>
        </w:div>
        <w:div w:id="1480535451">
          <w:marLeft w:val="0"/>
          <w:marRight w:val="0"/>
          <w:marTop w:val="180"/>
          <w:marBottom w:val="0"/>
          <w:divBdr>
            <w:top w:val="none" w:sz="0" w:space="0" w:color="auto"/>
            <w:left w:val="none" w:sz="0" w:space="0" w:color="auto"/>
            <w:bottom w:val="none" w:sz="0" w:space="0" w:color="auto"/>
            <w:right w:val="none" w:sz="0" w:space="0" w:color="auto"/>
          </w:divBdr>
        </w:div>
        <w:div w:id="602081054">
          <w:marLeft w:val="0"/>
          <w:marRight w:val="0"/>
          <w:marTop w:val="180"/>
          <w:marBottom w:val="0"/>
          <w:divBdr>
            <w:top w:val="none" w:sz="0" w:space="0" w:color="auto"/>
            <w:left w:val="none" w:sz="0" w:space="0" w:color="auto"/>
            <w:bottom w:val="none" w:sz="0" w:space="0" w:color="auto"/>
            <w:right w:val="none" w:sz="0" w:space="0" w:color="auto"/>
          </w:divBdr>
        </w:div>
        <w:div w:id="182063516">
          <w:marLeft w:val="0"/>
          <w:marRight w:val="0"/>
          <w:marTop w:val="180"/>
          <w:marBottom w:val="0"/>
          <w:divBdr>
            <w:top w:val="none" w:sz="0" w:space="0" w:color="auto"/>
            <w:left w:val="none" w:sz="0" w:space="0" w:color="auto"/>
            <w:bottom w:val="none" w:sz="0" w:space="0" w:color="auto"/>
            <w:right w:val="none" w:sz="0" w:space="0" w:color="auto"/>
          </w:divBdr>
        </w:div>
        <w:div w:id="282007190">
          <w:marLeft w:val="0"/>
          <w:marRight w:val="0"/>
          <w:marTop w:val="180"/>
          <w:marBottom w:val="0"/>
          <w:divBdr>
            <w:top w:val="none" w:sz="0" w:space="0" w:color="auto"/>
            <w:left w:val="none" w:sz="0" w:space="0" w:color="auto"/>
            <w:bottom w:val="none" w:sz="0" w:space="0" w:color="auto"/>
            <w:right w:val="none" w:sz="0" w:space="0" w:color="auto"/>
          </w:divBdr>
        </w:div>
        <w:div w:id="2109422565">
          <w:marLeft w:val="0"/>
          <w:marRight w:val="0"/>
          <w:marTop w:val="180"/>
          <w:marBottom w:val="0"/>
          <w:divBdr>
            <w:top w:val="none" w:sz="0" w:space="0" w:color="auto"/>
            <w:left w:val="none" w:sz="0" w:space="0" w:color="auto"/>
            <w:bottom w:val="none" w:sz="0" w:space="0" w:color="auto"/>
            <w:right w:val="none" w:sz="0" w:space="0" w:color="auto"/>
          </w:divBdr>
        </w:div>
        <w:div w:id="1579166714">
          <w:marLeft w:val="0"/>
          <w:marRight w:val="0"/>
          <w:marTop w:val="180"/>
          <w:marBottom w:val="180"/>
          <w:divBdr>
            <w:top w:val="none" w:sz="0" w:space="0" w:color="auto"/>
            <w:left w:val="none" w:sz="0" w:space="0" w:color="auto"/>
            <w:bottom w:val="none" w:sz="0" w:space="0" w:color="auto"/>
            <w:right w:val="none" w:sz="0" w:space="0" w:color="auto"/>
          </w:divBdr>
        </w:div>
        <w:div w:id="768501023">
          <w:marLeft w:val="0"/>
          <w:marRight w:val="0"/>
          <w:marTop w:val="180"/>
          <w:marBottom w:val="0"/>
          <w:divBdr>
            <w:top w:val="none" w:sz="0" w:space="0" w:color="auto"/>
            <w:left w:val="none" w:sz="0" w:space="0" w:color="auto"/>
            <w:bottom w:val="none" w:sz="0" w:space="0" w:color="auto"/>
            <w:right w:val="none" w:sz="0" w:space="0" w:color="auto"/>
          </w:divBdr>
        </w:div>
        <w:div w:id="1868061837">
          <w:marLeft w:val="0"/>
          <w:marRight w:val="0"/>
          <w:marTop w:val="180"/>
          <w:marBottom w:val="0"/>
          <w:divBdr>
            <w:top w:val="none" w:sz="0" w:space="0" w:color="auto"/>
            <w:left w:val="none" w:sz="0" w:space="0" w:color="auto"/>
            <w:bottom w:val="none" w:sz="0" w:space="0" w:color="auto"/>
            <w:right w:val="none" w:sz="0" w:space="0" w:color="auto"/>
          </w:divBdr>
        </w:div>
        <w:div w:id="1126854401">
          <w:marLeft w:val="0"/>
          <w:marRight w:val="0"/>
          <w:marTop w:val="180"/>
          <w:marBottom w:val="0"/>
          <w:divBdr>
            <w:top w:val="none" w:sz="0" w:space="0" w:color="auto"/>
            <w:left w:val="none" w:sz="0" w:space="0" w:color="auto"/>
            <w:bottom w:val="none" w:sz="0" w:space="0" w:color="auto"/>
            <w:right w:val="none" w:sz="0" w:space="0" w:color="auto"/>
          </w:divBdr>
        </w:div>
        <w:div w:id="423109656">
          <w:marLeft w:val="0"/>
          <w:marRight w:val="0"/>
          <w:marTop w:val="180"/>
          <w:marBottom w:val="0"/>
          <w:divBdr>
            <w:top w:val="none" w:sz="0" w:space="0" w:color="auto"/>
            <w:left w:val="none" w:sz="0" w:space="0" w:color="auto"/>
            <w:bottom w:val="none" w:sz="0" w:space="0" w:color="auto"/>
            <w:right w:val="none" w:sz="0" w:space="0" w:color="auto"/>
          </w:divBdr>
        </w:div>
        <w:div w:id="1321543536">
          <w:marLeft w:val="0"/>
          <w:marRight w:val="0"/>
          <w:marTop w:val="180"/>
          <w:marBottom w:val="0"/>
          <w:divBdr>
            <w:top w:val="none" w:sz="0" w:space="0" w:color="auto"/>
            <w:left w:val="none" w:sz="0" w:space="0" w:color="auto"/>
            <w:bottom w:val="none" w:sz="0" w:space="0" w:color="auto"/>
            <w:right w:val="none" w:sz="0" w:space="0" w:color="auto"/>
          </w:divBdr>
        </w:div>
        <w:div w:id="1820150061">
          <w:marLeft w:val="0"/>
          <w:marRight w:val="0"/>
          <w:marTop w:val="0"/>
          <w:marBottom w:val="0"/>
          <w:divBdr>
            <w:top w:val="none" w:sz="0" w:space="0" w:color="auto"/>
            <w:left w:val="none" w:sz="0" w:space="0" w:color="auto"/>
            <w:bottom w:val="none" w:sz="0" w:space="0" w:color="auto"/>
            <w:right w:val="none" w:sz="0" w:space="0" w:color="auto"/>
          </w:divBdr>
          <w:divsChild>
            <w:div w:id="123550330">
              <w:marLeft w:val="0"/>
              <w:marRight w:val="0"/>
              <w:marTop w:val="0"/>
              <w:marBottom w:val="0"/>
              <w:divBdr>
                <w:top w:val="none" w:sz="0" w:space="0" w:color="auto"/>
                <w:left w:val="none" w:sz="0" w:space="0" w:color="auto"/>
                <w:bottom w:val="none" w:sz="0" w:space="0" w:color="auto"/>
                <w:right w:val="none" w:sz="0" w:space="0" w:color="auto"/>
              </w:divBdr>
            </w:div>
          </w:divsChild>
        </w:div>
        <w:div w:id="892426919">
          <w:marLeft w:val="0"/>
          <w:marRight w:val="0"/>
          <w:marTop w:val="0"/>
          <w:marBottom w:val="0"/>
          <w:divBdr>
            <w:top w:val="none" w:sz="0" w:space="0" w:color="auto"/>
            <w:left w:val="none" w:sz="0" w:space="0" w:color="auto"/>
            <w:bottom w:val="none" w:sz="0" w:space="0" w:color="auto"/>
            <w:right w:val="none" w:sz="0" w:space="0" w:color="auto"/>
          </w:divBdr>
          <w:divsChild>
            <w:div w:id="1544757558">
              <w:marLeft w:val="0"/>
              <w:marRight w:val="0"/>
              <w:marTop w:val="0"/>
              <w:marBottom w:val="0"/>
              <w:divBdr>
                <w:top w:val="none" w:sz="0" w:space="0" w:color="auto"/>
                <w:left w:val="none" w:sz="0" w:space="0" w:color="auto"/>
                <w:bottom w:val="none" w:sz="0" w:space="0" w:color="auto"/>
                <w:right w:val="none" w:sz="0" w:space="0" w:color="auto"/>
              </w:divBdr>
            </w:div>
          </w:divsChild>
        </w:div>
        <w:div w:id="1764761580">
          <w:marLeft w:val="0"/>
          <w:marRight w:val="0"/>
          <w:marTop w:val="280"/>
          <w:marBottom w:val="0"/>
          <w:divBdr>
            <w:top w:val="none" w:sz="0" w:space="0" w:color="auto"/>
            <w:left w:val="none" w:sz="0" w:space="0" w:color="auto"/>
            <w:bottom w:val="none" w:sz="0" w:space="0" w:color="auto"/>
            <w:right w:val="none" w:sz="0" w:space="0" w:color="auto"/>
          </w:divBdr>
        </w:div>
        <w:div w:id="651301437">
          <w:marLeft w:val="0"/>
          <w:marRight w:val="0"/>
          <w:marTop w:val="180"/>
          <w:marBottom w:val="0"/>
          <w:divBdr>
            <w:top w:val="none" w:sz="0" w:space="0" w:color="auto"/>
            <w:left w:val="none" w:sz="0" w:space="0" w:color="auto"/>
            <w:bottom w:val="none" w:sz="0" w:space="0" w:color="auto"/>
            <w:right w:val="none" w:sz="0" w:space="0" w:color="auto"/>
          </w:divBdr>
        </w:div>
        <w:div w:id="957832551">
          <w:marLeft w:val="0"/>
          <w:marRight w:val="0"/>
          <w:marTop w:val="180"/>
          <w:marBottom w:val="0"/>
          <w:divBdr>
            <w:top w:val="none" w:sz="0" w:space="0" w:color="auto"/>
            <w:left w:val="none" w:sz="0" w:space="0" w:color="auto"/>
            <w:bottom w:val="none" w:sz="0" w:space="0" w:color="auto"/>
            <w:right w:val="none" w:sz="0" w:space="0" w:color="auto"/>
          </w:divBdr>
        </w:div>
        <w:div w:id="1452435925">
          <w:marLeft w:val="0"/>
          <w:marRight w:val="0"/>
          <w:marTop w:val="180"/>
          <w:marBottom w:val="0"/>
          <w:divBdr>
            <w:top w:val="none" w:sz="0" w:space="0" w:color="auto"/>
            <w:left w:val="none" w:sz="0" w:space="0" w:color="auto"/>
            <w:bottom w:val="none" w:sz="0" w:space="0" w:color="auto"/>
            <w:right w:val="none" w:sz="0" w:space="0" w:color="auto"/>
          </w:divBdr>
        </w:div>
        <w:div w:id="905337834">
          <w:marLeft w:val="0"/>
          <w:marRight w:val="0"/>
          <w:marTop w:val="180"/>
          <w:marBottom w:val="0"/>
          <w:divBdr>
            <w:top w:val="none" w:sz="0" w:space="0" w:color="auto"/>
            <w:left w:val="none" w:sz="0" w:space="0" w:color="auto"/>
            <w:bottom w:val="none" w:sz="0" w:space="0" w:color="auto"/>
            <w:right w:val="none" w:sz="0" w:space="0" w:color="auto"/>
          </w:divBdr>
        </w:div>
        <w:div w:id="847603567">
          <w:marLeft w:val="0"/>
          <w:marRight w:val="0"/>
          <w:marTop w:val="280"/>
          <w:marBottom w:val="0"/>
          <w:divBdr>
            <w:top w:val="none" w:sz="0" w:space="0" w:color="auto"/>
            <w:left w:val="none" w:sz="0" w:space="0" w:color="auto"/>
            <w:bottom w:val="none" w:sz="0" w:space="0" w:color="auto"/>
            <w:right w:val="none" w:sz="0" w:space="0" w:color="auto"/>
          </w:divBdr>
        </w:div>
        <w:div w:id="707030264">
          <w:marLeft w:val="0"/>
          <w:marRight w:val="0"/>
          <w:marTop w:val="180"/>
          <w:marBottom w:val="0"/>
          <w:divBdr>
            <w:top w:val="none" w:sz="0" w:space="0" w:color="auto"/>
            <w:left w:val="none" w:sz="0" w:space="0" w:color="auto"/>
            <w:bottom w:val="none" w:sz="0" w:space="0" w:color="auto"/>
            <w:right w:val="none" w:sz="0" w:space="0" w:color="auto"/>
          </w:divBdr>
        </w:div>
        <w:div w:id="42101398">
          <w:marLeft w:val="0"/>
          <w:marRight w:val="0"/>
          <w:marTop w:val="180"/>
          <w:marBottom w:val="0"/>
          <w:divBdr>
            <w:top w:val="none" w:sz="0" w:space="0" w:color="auto"/>
            <w:left w:val="none" w:sz="0" w:space="0" w:color="auto"/>
            <w:bottom w:val="none" w:sz="0" w:space="0" w:color="auto"/>
            <w:right w:val="none" w:sz="0" w:space="0" w:color="auto"/>
          </w:divBdr>
        </w:div>
        <w:div w:id="936449159">
          <w:marLeft w:val="0"/>
          <w:marRight w:val="0"/>
          <w:marTop w:val="180"/>
          <w:marBottom w:val="0"/>
          <w:divBdr>
            <w:top w:val="none" w:sz="0" w:space="0" w:color="auto"/>
            <w:left w:val="none" w:sz="0" w:space="0" w:color="auto"/>
            <w:bottom w:val="none" w:sz="0" w:space="0" w:color="auto"/>
            <w:right w:val="none" w:sz="0" w:space="0" w:color="auto"/>
          </w:divBdr>
        </w:div>
        <w:div w:id="156460028">
          <w:marLeft w:val="0"/>
          <w:marRight w:val="0"/>
          <w:marTop w:val="180"/>
          <w:marBottom w:val="0"/>
          <w:divBdr>
            <w:top w:val="none" w:sz="0" w:space="0" w:color="auto"/>
            <w:left w:val="none" w:sz="0" w:space="0" w:color="auto"/>
            <w:bottom w:val="none" w:sz="0" w:space="0" w:color="auto"/>
            <w:right w:val="none" w:sz="0" w:space="0" w:color="auto"/>
          </w:divBdr>
        </w:div>
        <w:div w:id="1690831226">
          <w:marLeft w:val="0"/>
          <w:marRight w:val="0"/>
          <w:marTop w:val="0"/>
          <w:marBottom w:val="0"/>
          <w:divBdr>
            <w:top w:val="none" w:sz="0" w:space="0" w:color="auto"/>
            <w:left w:val="none" w:sz="0" w:space="0" w:color="auto"/>
            <w:bottom w:val="none" w:sz="0" w:space="0" w:color="auto"/>
            <w:right w:val="none" w:sz="0" w:space="0" w:color="auto"/>
          </w:divBdr>
          <w:divsChild>
            <w:div w:id="1867710553">
              <w:marLeft w:val="0"/>
              <w:marRight w:val="0"/>
              <w:marTop w:val="0"/>
              <w:marBottom w:val="0"/>
              <w:divBdr>
                <w:top w:val="none" w:sz="0" w:space="0" w:color="auto"/>
                <w:left w:val="none" w:sz="0" w:space="0" w:color="auto"/>
                <w:bottom w:val="none" w:sz="0" w:space="0" w:color="auto"/>
                <w:right w:val="none" w:sz="0" w:space="0" w:color="auto"/>
              </w:divBdr>
            </w:div>
          </w:divsChild>
        </w:div>
        <w:div w:id="251474522">
          <w:marLeft w:val="0"/>
          <w:marRight w:val="0"/>
          <w:marTop w:val="0"/>
          <w:marBottom w:val="0"/>
          <w:divBdr>
            <w:top w:val="none" w:sz="0" w:space="0" w:color="auto"/>
            <w:left w:val="none" w:sz="0" w:space="0" w:color="auto"/>
            <w:bottom w:val="none" w:sz="0" w:space="0" w:color="auto"/>
            <w:right w:val="none" w:sz="0" w:space="0" w:color="auto"/>
          </w:divBdr>
          <w:divsChild>
            <w:div w:id="454913823">
              <w:marLeft w:val="0"/>
              <w:marRight w:val="0"/>
              <w:marTop w:val="0"/>
              <w:marBottom w:val="0"/>
              <w:divBdr>
                <w:top w:val="none" w:sz="0" w:space="0" w:color="auto"/>
                <w:left w:val="none" w:sz="0" w:space="0" w:color="auto"/>
                <w:bottom w:val="none" w:sz="0" w:space="0" w:color="auto"/>
                <w:right w:val="none" w:sz="0" w:space="0" w:color="auto"/>
              </w:divBdr>
            </w:div>
          </w:divsChild>
        </w:div>
        <w:div w:id="1255867895">
          <w:marLeft w:val="0"/>
          <w:marRight w:val="0"/>
          <w:marTop w:val="280"/>
          <w:marBottom w:val="0"/>
          <w:divBdr>
            <w:top w:val="none" w:sz="0" w:space="0" w:color="auto"/>
            <w:left w:val="none" w:sz="0" w:space="0" w:color="auto"/>
            <w:bottom w:val="none" w:sz="0" w:space="0" w:color="auto"/>
            <w:right w:val="none" w:sz="0" w:space="0" w:color="auto"/>
          </w:divBdr>
        </w:div>
        <w:div w:id="1377465702">
          <w:marLeft w:val="0"/>
          <w:marRight w:val="0"/>
          <w:marTop w:val="180"/>
          <w:marBottom w:val="0"/>
          <w:divBdr>
            <w:top w:val="none" w:sz="0" w:space="0" w:color="auto"/>
            <w:left w:val="none" w:sz="0" w:space="0" w:color="auto"/>
            <w:bottom w:val="none" w:sz="0" w:space="0" w:color="auto"/>
            <w:right w:val="none" w:sz="0" w:space="0" w:color="auto"/>
          </w:divBdr>
        </w:div>
        <w:div w:id="1385987006">
          <w:marLeft w:val="0"/>
          <w:marRight w:val="0"/>
          <w:marTop w:val="180"/>
          <w:marBottom w:val="0"/>
          <w:divBdr>
            <w:top w:val="none" w:sz="0" w:space="0" w:color="auto"/>
            <w:left w:val="none" w:sz="0" w:space="0" w:color="auto"/>
            <w:bottom w:val="none" w:sz="0" w:space="0" w:color="auto"/>
            <w:right w:val="none" w:sz="0" w:space="0" w:color="auto"/>
          </w:divBdr>
        </w:div>
        <w:div w:id="1335061979">
          <w:marLeft w:val="0"/>
          <w:marRight w:val="0"/>
          <w:marTop w:val="180"/>
          <w:marBottom w:val="0"/>
          <w:divBdr>
            <w:top w:val="none" w:sz="0" w:space="0" w:color="auto"/>
            <w:left w:val="none" w:sz="0" w:space="0" w:color="auto"/>
            <w:bottom w:val="none" w:sz="0" w:space="0" w:color="auto"/>
            <w:right w:val="none" w:sz="0" w:space="0" w:color="auto"/>
          </w:divBdr>
        </w:div>
        <w:div w:id="628363324">
          <w:marLeft w:val="0"/>
          <w:marRight w:val="0"/>
          <w:marTop w:val="180"/>
          <w:marBottom w:val="0"/>
          <w:divBdr>
            <w:top w:val="none" w:sz="0" w:space="0" w:color="auto"/>
            <w:left w:val="none" w:sz="0" w:space="0" w:color="auto"/>
            <w:bottom w:val="none" w:sz="0" w:space="0" w:color="auto"/>
            <w:right w:val="none" w:sz="0" w:space="0" w:color="auto"/>
          </w:divBdr>
        </w:div>
        <w:div w:id="1368409853">
          <w:marLeft w:val="0"/>
          <w:marRight w:val="0"/>
          <w:marTop w:val="180"/>
          <w:marBottom w:val="0"/>
          <w:divBdr>
            <w:top w:val="none" w:sz="0" w:space="0" w:color="auto"/>
            <w:left w:val="none" w:sz="0" w:space="0" w:color="auto"/>
            <w:bottom w:val="none" w:sz="0" w:space="0" w:color="auto"/>
            <w:right w:val="none" w:sz="0" w:space="0" w:color="auto"/>
          </w:divBdr>
        </w:div>
        <w:div w:id="88939391">
          <w:marLeft w:val="0"/>
          <w:marRight w:val="0"/>
          <w:marTop w:val="180"/>
          <w:marBottom w:val="0"/>
          <w:divBdr>
            <w:top w:val="none" w:sz="0" w:space="0" w:color="auto"/>
            <w:left w:val="none" w:sz="0" w:space="0" w:color="auto"/>
            <w:bottom w:val="none" w:sz="0" w:space="0" w:color="auto"/>
            <w:right w:val="none" w:sz="0" w:space="0" w:color="auto"/>
          </w:divBdr>
        </w:div>
        <w:div w:id="1435594107">
          <w:marLeft w:val="0"/>
          <w:marRight w:val="0"/>
          <w:marTop w:val="180"/>
          <w:marBottom w:val="0"/>
          <w:divBdr>
            <w:top w:val="none" w:sz="0" w:space="0" w:color="auto"/>
            <w:left w:val="none" w:sz="0" w:space="0" w:color="auto"/>
            <w:bottom w:val="none" w:sz="0" w:space="0" w:color="auto"/>
            <w:right w:val="none" w:sz="0" w:space="0" w:color="auto"/>
          </w:divBdr>
        </w:div>
        <w:div w:id="674188902">
          <w:marLeft w:val="0"/>
          <w:marRight w:val="0"/>
          <w:marTop w:val="180"/>
          <w:marBottom w:val="0"/>
          <w:divBdr>
            <w:top w:val="none" w:sz="0" w:space="0" w:color="auto"/>
            <w:left w:val="none" w:sz="0" w:space="0" w:color="auto"/>
            <w:bottom w:val="none" w:sz="0" w:space="0" w:color="auto"/>
            <w:right w:val="none" w:sz="0" w:space="0" w:color="auto"/>
          </w:divBdr>
        </w:div>
        <w:div w:id="828331949">
          <w:marLeft w:val="0"/>
          <w:marRight w:val="0"/>
          <w:marTop w:val="180"/>
          <w:marBottom w:val="0"/>
          <w:divBdr>
            <w:top w:val="none" w:sz="0" w:space="0" w:color="auto"/>
            <w:left w:val="none" w:sz="0" w:space="0" w:color="auto"/>
            <w:bottom w:val="none" w:sz="0" w:space="0" w:color="auto"/>
            <w:right w:val="none" w:sz="0" w:space="0" w:color="auto"/>
          </w:divBdr>
        </w:div>
        <w:div w:id="433478054">
          <w:marLeft w:val="0"/>
          <w:marRight w:val="0"/>
          <w:marTop w:val="180"/>
          <w:marBottom w:val="0"/>
          <w:divBdr>
            <w:top w:val="none" w:sz="0" w:space="0" w:color="auto"/>
            <w:left w:val="none" w:sz="0" w:space="0" w:color="auto"/>
            <w:bottom w:val="none" w:sz="0" w:space="0" w:color="auto"/>
            <w:right w:val="none" w:sz="0" w:space="0" w:color="auto"/>
          </w:divBdr>
        </w:div>
        <w:div w:id="1170296643">
          <w:marLeft w:val="0"/>
          <w:marRight w:val="0"/>
          <w:marTop w:val="180"/>
          <w:marBottom w:val="0"/>
          <w:divBdr>
            <w:top w:val="none" w:sz="0" w:space="0" w:color="auto"/>
            <w:left w:val="none" w:sz="0" w:space="0" w:color="auto"/>
            <w:bottom w:val="none" w:sz="0" w:space="0" w:color="auto"/>
            <w:right w:val="none" w:sz="0" w:space="0" w:color="auto"/>
          </w:divBdr>
        </w:div>
        <w:div w:id="1553881893">
          <w:marLeft w:val="0"/>
          <w:marRight w:val="0"/>
          <w:marTop w:val="180"/>
          <w:marBottom w:val="0"/>
          <w:divBdr>
            <w:top w:val="none" w:sz="0" w:space="0" w:color="auto"/>
            <w:left w:val="none" w:sz="0" w:space="0" w:color="auto"/>
            <w:bottom w:val="none" w:sz="0" w:space="0" w:color="auto"/>
            <w:right w:val="none" w:sz="0" w:space="0" w:color="auto"/>
          </w:divBdr>
        </w:div>
        <w:div w:id="1217159025">
          <w:marLeft w:val="0"/>
          <w:marRight w:val="0"/>
          <w:marTop w:val="0"/>
          <w:marBottom w:val="0"/>
          <w:divBdr>
            <w:top w:val="none" w:sz="0" w:space="0" w:color="auto"/>
            <w:left w:val="none" w:sz="0" w:space="0" w:color="auto"/>
            <w:bottom w:val="none" w:sz="0" w:space="0" w:color="auto"/>
            <w:right w:val="none" w:sz="0" w:space="0" w:color="auto"/>
          </w:divBdr>
          <w:divsChild>
            <w:div w:id="717243599">
              <w:marLeft w:val="0"/>
              <w:marRight w:val="0"/>
              <w:marTop w:val="0"/>
              <w:marBottom w:val="0"/>
              <w:divBdr>
                <w:top w:val="none" w:sz="0" w:space="0" w:color="auto"/>
                <w:left w:val="none" w:sz="0" w:space="0" w:color="auto"/>
                <w:bottom w:val="none" w:sz="0" w:space="0" w:color="auto"/>
                <w:right w:val="none" w:sz="0" w:space="0" w:color="auto"/>
              </w:divBdr>
            </w:div>
          </w:divsChild>
        </w:div>
        <w:div w:id="182670813">
          <w:marLeft w:val="0"/>
          <w:marRight w:val="0"/>
          <w:marTop w:val="0"/>
          <w:marBottom w:val="0"/>
          <w:divBdr>
            <w:top w:val="none" w:sz="0" w:space="0" w:color="auto"/>
            <w:left w:val="none" w:sz="0" w:space="0" w:color="auto"/>
            <w:bottom w:val="none" w:sz="0" w:space="0" w:color="auto"/>
            <w:right w:val="none" w:sz="0" w:space="0" w:color="auto"/>
          </w:divBdr>
          <w:divsChild>
            <w:div w:id="259219313">
              <w:marLeft w:val="0"/>
              <w:marRight w:val="0"/>
              <w:marTop w:val="0"/>
              <w:marBottom w:val="0"/>
              <w:divBdr>
                <w:top w:val="none" w:sz="0" w:space="0" w:color="auto"/>
                <w:left w:val="none" w:sz="0" w:space="0" w:color="auto"/>
                <w:bottom w:val="none" w:sz="0" w:space="0" w:color="auto"/>
                <w:right w:val="none" w:sz="0" w:space="0" w:color="auto"/>
              </w:divBdr>
            </w:div>
          </w:divsChild>
        </w:div>
        <w:div w:id="256332901">
          <w:marLeft w:val="0"/>
          <w:marRight w:val="0"/>
          <w:marTop w:val="180"/>
          <w:marBottom w:val="0"/>
          <w:divBdr>
            <w:top w:val="none" w:sz="0" w:space="0" w:color="auto"/>
            <w:left w:val="none" w:sz="0" w:space="0" w:color="auto"/>
            <w:bottom w:val="none" w:sz="0" w:space="0" w:color="auto"/>
            <w:right w:val="none" w:sz="0" w:space="0" w:color="auto"/>
          </w:divBdr>
        </w:div>
        <w:div w:id="1409309930">
          <w:marLeft w:val="0"/>
          <w:marRight w:val="0"/>
          <w:marTop w:val="180"/>
          <w:marBottom w:val="0"/>
          <w:divBdr>
            <w:top w:val="none" w:sz="0" w:space="0" w:color="auto"/>
            <w:left w:val="none" w:sz="0" w:space="0" w:color="auto"/>
            <w:bottom w:val="none" w:sz="0" w:space="0" w:color="auto"/>
            <w:right w:val="none" w:sz="0" w:space="0" w:color="auto"/>
          </w:divBdr>
        </w:div>
        <w:div w:id="662657757">
          <w:marLeft w:val="0"/>
          <w:marRight w:val="0"/>
          <w:marTop w:val="180"/>
          <w:marBottom w:val="0"/>
          <w:divBdr>
            <w:top w:val="none" w:sz="0" w:space="0" w:color="auto"/>
            <w:left w:val="none" w:sz="0" w:space="0" w:color="auto"/>
            <w:bottom w:val="none" w:sz="0" w:space="0" w:color="auto"/>
            <w:right w:val="none" w:sz="0" w:space="0" w:color="auto"/>
          </w:divBdr>
        </w:div>
        <w:div w:id="1571689563">
          <w:marLeft w:val="0"/>
          <w:marRight w:val="0"/>
          <w:marTop w:val="180"/>
          <w:marBottom w:val="0"/>
          <w:divBdr>
            <w:top w:val="none" w:sz="0" w:space="0" w:color="auto"/>
            <w:left w:val="none" w:sz="0" w:space="0" w:color="auto"/>
            <w:bottom w:val="none" w:sz="0" w:space="0" w:color="auto"/>
            <w:right w:val="none" w:sz="0" w:space="0" w:color="auto"/>
          </w:divBdr>
        </w:div>
        <w:div w:id="1867868429">
          <w:marLeft w:val="0"/>
          <w:marRight w:val="0"/>
          <w:marTop w:val="180"/>
          <w:marBottom w:val="0"/>
          <w:divBdr>
            <w:top w:val="none" w:sz="0" w:space="0" w:color="auto"/>
            <w:left w:val="none" w:sz="0" w:space="0" w:color="auto"/>
            <w:bottom w:val="none" w:sz="0" w:space="0" w:color="auto"/>
            <w:right w:val="none" w:sz="0" w:space="0" w:color="auto"/>
          </w:divBdr>
        </w:div>
        <w:div w:id="1842894037">
          <w:marLeft w:val="0"/>
          <w:marRight w:val="0"/>
          <w:marTop w:val="180"/>
          <w:marBottom w:val="0"/>
          <w:divBdr>
            <w:top w:val="none" w:sz="0" w:space="0" w:color="auto"/>
            <w:left w:val="none" w:sz="0" w:space="0" w:color="auto"/>
            <w:bottom w:val="none" w:sz="0" w:space="0" w:color="auto"/>
            <w:right w:val="none" w:sz="0" w:space="0" w:color="auto"/>
          </w:divBdr>
        </w:div>
        <w:div w:id="549847870">
          <w:marLeft w:val="0"/>
          <w:marRight w:val="0"/>
          <w:marTop w:val="180"/>
          <w:marBottom w:val="0"/>
          <w:divBdr>
            <w:top w:val="none" w:sz="0" w:space="0" w:color="auto"/>
            <w:left w:val="none" w:sz="0" w:space="0" w:color="auto"/>
            <w:bottom w:val="none" w:sz="0" w:space="0" w:color="auto"/>
            <w:right w:val="none" w:sz="0" w:space="0" w:color="auto"/>
          </w:divBdr>
        </w:div>
        <w:div w:id="1541749208">
          <w:marLeft w:val="0"/>
          <w:marRight w:val="0"/>
          <w:marTop w:val="180"/>
          <w:marBottom w:val="0"/>
          <w:divBdr>
            <w:top w:val="none" w:sz="0" w:space="0" w:color="auto"/>
            <w:left w:val="none" w:sz="0" w:space="0" w:color="auto"/>
            <w:bottom w:val="none" w:sz="0" w:space="0" w:color="auto"/>
            <w:right w:val="none" w:sz="0" w:space="0" w:color="auto"/>
          </w:divBdr>
        </w:div>
        <w:div w:id="1659840127">
          <w:marLeft w:val="0"/>
          <w:marRight w:val="0"/>
          <w:marTop w:val="180"/>
          <w:marBottom w:val="0"/>
          <w:divBdr>
            <w:top w:val="none" w:sz="0" w:space="0" w:color="auto"/>
            <w:left w:val="none" w:sz="0" w:space="0" w:color="auto"/>
            <w:bottom w:val="none" w:sz="0" w:space="0" w:color="auto"/>
            <w:right w:val="none" w:sz="0" w:space="0" w:color="auto"/>
          </w:divBdr>
        </w:div>
        <w:div w:id="1481337598">
          <w:marLeft w:val="0"/>
          <w:marRight w:val="0"/>
          <w:marTop w:val="180"/>
          <w:marBottom w:val="0"/>
          <w:divBdr>
            <w:top w:val="none" w:sz="0" w:space="0" w:color="auto"/>
            <w:left w:val="none" w:sz="0" w:space="0" w:color="auto"/>
            <w:bottom w:val="none" w:sz="0" w:space="0" w:color="auto"/>
            <w:right w:val="none" w:sz="0" w:space="0" w:color="auto"/>
          </w:divBdr>
        </w:div>
        <w:div w:id="768813697">
          <w:marLeft w:val="0"/>
          <w:marRight w:val="0"/>
          <w:marTop w:val="0"/>
          <w:marBottom w:val="0"/>
          <w:divBdr>
            <w:top w:val="none" w:sz="0" w:space="0" w:color="auto"/>
            <w:left w:val="none" w:sz="0" w:space="0" w:color="auto"/>
            <w:bottom w:val="none" w:sz="0" w:space="0" w:color="auto"/>
            <w:right w:val="none" w:sz="0" w:space="0" w:color="auto"/>
          </w:divBdr>
          <w:divsChild>
            <w:div w:id="1117524147">
              <w:marLeft w:val="0"/>
              <w:marRight w:val="0"/>
              <w:marTop w:val="0"/>
              <w:marBottom w:val="0"/>
              <w:divBdr>
                <w:top w:val="none" w:sz="0" w:space="0" w:color="auto"/>
                <w:left w:val="none" w:sz="0" w:space="0" w:color="auto"/>
                <w:bottom w:val="none" w:sz="0" w:space="0" w:color="auto"/>
                <w:right w:val="none" w:sz="0" w:space="0" w:color="auto"/>
              </w:divBdr>
            </w:div>
          </w:divsChild>
        </w:div>
        <w:div w:id="1608849640">
          <w:marLeft w:val="0"/>
          <w:marRight w:val="0"/>
          <w:marTop w:val="0"/>
          <w:marBottom w:val="0"/>
          <w:divBdr>
            <w:top w:val="none" w:sz="0" w:space="0" w:color="auto"/>
            <w:left w:val="none" w:sz="0" w:space="0" w:color="auto"/>
            <w:bottom w:val="none" w:sz="0" w:space="0" w:color="auto"/>
            <w:right w:val="none" w:sz="0" w:space="0" w:color="auto"/>
          </w:divBdr>
          <w:divsChild>
            <w:div w:id="859006428">
              <w:marLeft w:val="0"/>
              <w:marRight w:val="0"/>
              <w:marTop w:val="0"/>
              <w:marBottom w:val="0"/>
              <w:divBdr>
                <w:top w:val="none" w:sz="0" w:space="0" w:color="auto"/>
                <w:left w:val="none" w:sz="0" w:space="0" w:color="auto"/>
                <w:bottom w:val="none" w:sz="0" w:space="0" w:color="auto"/>
                <w:right w:val="none" w:sz="0" w:space="0" w:color="auto"/>
              </w:divBdr>
            </w:div>
          </w:divsChild>
        </w:div>
        <w:div w:id="36780595">
          <w:marLeft w:val="0"/>
          <w:marRight w:val="0"/>
          <w:marTop w:val="180"/>
          <w:marBottom w:val="0"/>
          <w:divBdr>
            <w:top w:val="none" w:sz="0" w:space="0" w:color="auto"/>
            <w:left w:val="none" w:sz="0" w:space="0" w:color="auto"/>
            <w:bottom w:val="none" w:sz="0" w:space="0" w:color="auto"/>
            <w:right w:val="none" w:sz="0" w:space="0" w:color="auto"/>
          </w:divBdr>
        </w:div>
        <w:div w:id="1351908495">
          <w:marLeft w:val="0"/>
          <w:marRight w:val="0"/>
          <w:marTop w:val="180"/>
          <w:marBottom w:val="0"/>
          <w:divBdr>
            <w:top w:val="none" w:sz="0" w:space="0" w:color="auto"/>
            <w:left w:val="none" w:sz="0" w:space="0" w:color="auto"/>
            <w:bottom w:val="none" w:sz="0" w:space="0" w:color="auto"/>
            <w:right w:val="none" w:sz="0" w:space="0" w:color="auto"/>
          </w:divBdr>
        </w:div>
        <w:div w:id="721950891">
          <w:marLeft w:val="0"/>
          <w:marRight w:val="0"/>
          <w:marTop w:val="180"/>
          <w:marBottom w:val="0"/>
          <w:divBdr>
            <w:top w:val="none" w:sz="0" w:space="0" w:color="auto"/>
            <w:left w:val="none" w:sz="0" w:space="0" w:color="auto"/>
            <w:bottom w:val="none" w:sz="0" w:space="0" w:color="auto"/>
            <w:right w:val="none" w:sz="0" w:space="0" w:color="auto"/>
          </w:divBdr>
        </w:div>
        <w:div w:id="956135794">
          <w:marLeft w:val="0"/>
          <w:marRight w:val="0"/>
          <w:marTop w:val="180"/>
          <w:marBottom w:val="0"/>
          <w:divBdr>
            <w:top w:val="none" w:sz="0" w:space="0" w:color="auto"/>
            <w:left w:val="none" w:sz="0" w:space="0" w:color="auto"/>
            <w:bottom w:val="none" w:sz="0" w:space="0" w:color="auto"/>
            <w:right w:val="none" w:sz="0" w:space="0" w:color="auto"/>
          </w:divBdr>
        </w:div>
        <w:div w:id="1224750875">
          <w:marLeft w:val="0"/>
          <w:marRight w:val="0"/>
          <w:marTop w:val="180"/>
          <w:marBottom w:val="0"/>
          <w:divBdr>
            <w:top w:val="none" w:sz="0" w:space="0" w:color="auto"/>
            <w:left w:val="none" w:sz="0" w:space="0" w:color="auto"/>
            <w:bottom w:val="none" w:sz="0" w:space="0" w:color="auto"/>
            <w:right w:val="none" w:sz="0" w:space="0" w:color="auto"/>
          </w:divBdr>
        </w:div>
        <w:div w:id="694503210">
          <w:marLeft w:val="0"/>
          <w:marRight w:val="0"/>
          <w:marTop w:val="180"/>
          <w:marBottom w:val="0"/>
          <w:divBdr>
            <w:top w:val="none" w:sz="0" w:space="0" w:color="auto"/>
            <w:left w:val="none" w:sz="0" w:space="0" w:color="auto"/>
            <w:bottom w:val="none" w:sz="0" w:space="0" w:color="auto"/>
            <w:right w:val="none" w:sz="0" w:space="0" w:color="auto"/>
          </w:divBdr>
        </w:div>
        <w:div w:id="604702239">
          <w:marLeft w:val="0"/>
          <w:marRight w:val="0"/>
          <w:marTop w:val="180"/>
          <w:marBottom w:val="0"/>
          <w:divBdr>
            <w:top w:val="none" w:sz="0" w:space="0" w:color="auto"/>
            <w:left w:val="none" w:sz="0" w:space="0" w:color="auto"/>
            <w:bottom w:val="none" w:sz="0" w:space="0" w:color="auto"/>
            <w:right w:val="none" w:sz="0" w:space="0" w:color="auto"/>
          </w:divBdr>
        </w:div>
        <w:div w:id="1249196767">
          <w:marLeft w:val="0"/>
          <w:marRight w:val="0"/>
          <w:marTop w:val="180"/>
          <w:marBottom w:val="0"/>
          <w:divBdr>
            <w:top w:val="none" w:sz="0" w:space="0" w:color="auto"/>
            <w:left w:val="none" w:sz="0" w:space="0" w:color="auto"/>
            <w:bottom w:val="none" w:sz="0" w:space="0" w:color="auto"/>
            <w:right w:val="none" w:sz="0" w:space="0" w:color="auto"/>
          </w:divBdr>
        </w:div>
        <w:div w:id="377975365">
          <w:marLeft w:val="0"/>
          <w:marRight w:val="0"/>
          <w:marTop w:val="180"/>
          <w:marBottom w:val="0"/>
          <w:divBdr>
            <w:top w:val="none" w:sz="0" w:space="0" w:color="auto"/>
            <w:left w:val="none" w:sz="0" w:space="0" w:color="auto"/>
            <w:bottom w:val="none" w:sz="0" w:space="0" w:color="auto"/>
            <w:right w:val="none" w:sz="0" w:space="0" w:color="auto"/>
          </w:divBdr>
        </w:div>
        <w:div w:id="1832676478">
          <w:marLeft w:val="0"/>
          <w:marRight w:val="0"/>
          <w:marTop w:val="180"/>
          <w:marBottom w:val="0"/>
          <w:divBdr>
            <w:top w:val="none" w:sz="0" w:space="0" w:color="auto"/>
            <w:left w:val="none" w:sz="0" w:space="0" w:color="auto"/>
            <w:bottom w:val="none" w:sz="0" w:space="0" w:color="auto"/>
            <w:right w:val="none" w:sz="0" w:space="0" w:color="auto"/>
          </w:divBdr>
        </w:div>
        <w:div w:id="1293711109">
          <w:marLeft w:val="0"/>
          <w:marRight w:val="0"/>
          <w:marTop w:val="180"/>
          <w:marBottom w:val="0"/>
          <w:divBdr>
            <w:top w:val="none" w:sz="0" w:space="0" w:color="auto"/>
            <w:left w:val="none" w:sz="0" w:space="0" w:color="auto"/>
            <w:bottom w:val="none" w:sz="0" w:space="0" w:color="auto"/>
            <w:right w:val="none" w:sz="0" w:space="0" w:color="auto"/>
          </w:divBdr>
        </w:div>
        <w:div w:id="674847233">
          <w:marLeft w:val="0"/>
          <w:marRight w:val="0"/>
          <w:marTop w:val="180"/>
          <w:marBottom w:val="0"/>
          <w:divBdr>
            <w:top w:val="none" w:sz="0" w:space="0" w:color="auto"/>
            <w:left w:val="none" w:sz="0" w:space="0" w:color="auto"/>
            <w:bottom w:val="none" w:sz="0" w:space="0" w:color="auto"/>
            <w:right w:val="none" w:sz="0" w:space="0" w:color="auto"/>
          </w:divBdr>
        </w:div>
        <w:div w:id="2126581871">
          <w:marLeft w:val="0"/>
          <w:marRight w:val="0"/>
          <w:marTop w:val="180"/>
          <w:marBottom w:val="0"/>
          <w:divBdr>
            <w:top w:val="none" w:sz="0" w:space="0" w:color="auto"/>
            <w:left w:val="none" w:sz="0" w:space="0" w:color="auto"/>
            <w:bottom w:val="none" w:sz="0" w:space="0" w:color="auto"/>
            <w:right w:val="none" w:sz="0" w:space="0" w:color="auto"/>
          </w:divBdr>
        </w:div>
        <w:div w:id="1741249011">
          <w:marLeft w:val="0"/>
          <w:marRight w:val="0"/>
          <w:marTop w:val="0"/>
          <w:marBottom w:val="0"/>
          <w:divBdr>
            <w:top w:val="none" w:sz="0" w:space="0" w:color="auto"/>
            <w:left w:val="none" w:sz="0" w:space="0" w:color="auto"/>
            <w:bottom w:val="none" w:sz="0" w:space="0" w:color="auto"/>
            <w:right w:val="none" w:sz="0" w:space="0" w:color="auto"/>
          </w:divBdr>
          <w:divsChild>
            <w:div w:id="2144616632">
              <w:marLeft w:val="0"/>
              <w:marRight w:val="0"/>
              <w:marTop w:val="0"/>
              <w:marBottom w:val="0"/>
              <w:divBdr>
                <w:top w:val="none" w:sz="0" w:space="0" w:color="auto"/>
                <w:left w:val="none" w:sz="0" w:space="0" w:color="auto"/>
                <w:bottom w:val="none" w:sz="0" w:space="0" w:color="auto"/>
                <w:right w:val="none" w:sz="0" w:space="0" w:color="auto"/>
              </w:divBdr>
            </w:div>
          </w:divsChild>
        </w:div>
        <w:div w:id="837890796">
          <w:marLeft w:val="0"/>
          <w:marRight w:val="0"/>
          <w:marTop w:val="0"/>
          <w:marBottom w:val="0"/>
          <w:divBdr>
            <w:top w:val="none" w:sz="0" w:space="0" w:color="auto"/>
            <w:left w:val="none" w:sz="0" w:space="0" w:color="auto"/>
            <w:bottom w:val="none" w:sz="0" w:space="0" w:color="auto"/>
            <w:right w:val="none" w:sz="0" w:space="0" w:color="auto"/>
          </w:divBdr>
          <w:divsChild>
            <w:div w:id="1959752733">
              <w:marLeft w:val="0"/>
              <w:marRight w:val="0"/>
              <w:marTop w:val="0"/>
              <w:marBottom w:val="0"/>
              <w:divBdr>
                <w:top w:val="none" w:sz="0" w:space="0" w:color="auto"/>
                <w:left w:val="none" w:sz="0" w:space="0" w:color="auto"/>
                <w:bottom w:val="none" w:sz="0" w:space="0" w:color="auto"/>
                <w:right w:val="none" w:sz="0" w:space="0" w:color="auto"/>
              </w:divBdr>
            </w:div>
          </w:divsChild>
        </w:div>
        <w:div w:id="444427872">
          <w:marLeft w:val="0"/>
          <w:marRight w:val="0"/>
          <w:marTop w:val="180"/>
          <w:marBottom w:val="0"/>
          <w:divBdr>
            <w:top w:val="none" w:sz="0" w:space="0" w:color="auto"/>
            <w:left w:val="none" w:sz="0" w:space="0" w:color="auto"/>
            <w:bottom w:val="none" w:sz="0" w:space="0" w:color="auto"/>
            <w:right w:val="none" w:sz="0" w:space="0" w:color="auto"/>
          </w:divBdr>
        </w:div>
        <w:div w:id="1261569392">
          <w:marLeft w:val="0"/>
          <w:marRight w:val="0"/>
          <w:marTop w:val="180"/>
          <w:marBottom w:val="0"/>
          <w:divBdr>
            <w:top w:val="none" w:sz="0" w:space="0" w:color="auto"/>
            <w:left w:val="none" w:sz="0" w:space="0" w:color="auto"/>
            <w:bottom w:val="none" w:sz="0" w:space="0" w:color="auto"/>
            <w:right w:val="none" w:sz="0" w:space="0" w:color="auto"/>
          </w:divBdr>
        </w:div>
        <w:div w:id="869412783">
          <w:marLeft w:val="0"/>
          <w:marRight w:val="0"/>
          <w:marTop w:val="180"/>
          <w:marBottom w:val="0"/>
          <w:divBdr>
            <w:top w:val="none" w:sz="0" w:space="0" w:color="auto"/>
            <w:left w:val="none" w:sz="0" w:space="0" w:color="auto"/>
            <w:bottom w:val="none" w:sz="0" w:space="0" w:color="auto"/>
            <w:right w:val="none" w:sz="0" w:space="0" w:color="auto"/>
          </w:divBdr>
        </w:div>
        <w:div w:id="1504585179">
          <w:marLeft w:val="0"/>
          <w:marRight w:val="0"/>
          <w:marTop w:val="180"/>
          <w:marBottom w:val="0"/>
          <w:divBdr>
            <w:top w:val="none" w:sz="0" w:space="0" w:color="auto"/>
            <w:left w:val="none" w:sz="0" w:space="0" w:color="auto"/>
            <w:bottom w:val="none" w:sz="0" w:space="0" w:color="auto"/>
            <w:right w:val="none" w:sz="0" w:space="0" w:color="auto"/>
          </w:divBdr>
        </w:div>
        <w:div w:id="1560632432">
          <w:marLeft w:val="0"/>
          <w:marRight w:val="0"/>
          <w:marTop w:val="180"/>
          <w:marBottom w:val="0"/>
          <w:divBdr>
            <w:top w:val="none" w:sz="0" w:space="0" w:color="auto"/>
            <w:left w:val="none" w:sz="0" w:space="0" w:color="auto"/>
            <w:bottom w:val="none" w:sz="0" w:space="0" w:color="auto"/>
            <w:right w:val="none" w:sz="0" w:space="0" w:color="auto"/>
          </w:divBdr>
        </w:div>
        <w:div w:id="1703247414">
          <w:marLeft w:val="0"/>
          <w:marRight w:val="0"/>
          <w:marTop w:val="180"/>
          <w:marBottom w:val="0"/>
          <w:divBdr>
            <w:top w:val="none" w:sz="0" w:space="0" w:color="auto"/>
            <w:left w:val="none" w:sz="0" w:space="0" w:color="auto"/>
            <w:bottom w:val="none" w:sz="0" w:space="0" w:color="auto"/>
            <w:right w:val="none" w:sz="0" w:space="0" w:color="auto"/>
          </w:divBdr>
        </w:div>
        <w:div w:id="2047364750">
          <w:marLeft w:val="0"/>
          <w:marRight w:val="0"/>
          <w:marTop w:val="280"/>
          <w:marBottom w:val="0"/>
          <w:divBdr>
            <w:top w:val="none" w:sz="0" w:space="0" w:color="auto"/>
            <w:left w:val="none" w:sz="0" w:space="0" w:color="auto"/>
            <w:bottom w:val="none" w:sz="0" w:space="0" w:color="auto"/>
            <w:right w:val="none" w:sz="0" w:space="0" w:color="auto"/>
          </w:divBdr>
        </w:div>
        <w:div w:id="1284188923">
          <w:marLeft w:val="0"/>
          <w:marRight w:val="0"/>
          <w:marTop w:val="180"/>
          <w:marBottom w:val="0"/>
          <w:divBdr>
            <w:top w:val="none" w:sz="0" w:space="0" w:color="auto"/>
            <w:left w:val="none" w:sz="0" w:space="0" w:color="auto"/>
            <w:bottom w:val="none" w:sz="0" w:space="0" w:color="auto"/>
            <w:right w:val="none" w:sz="0" w:space="0" w:color="auto"/>
          </w:divBdr>
        </w:div>
        <w:div w:id="1746025172">
          <w:marLeft w:val="0"/>
          <w:marRight w:val="0"/>
          <w:marTop w:val="280"/>
          <w:marBottom w:val="0"/>
          <w:divBdr>
            <w:top w:val="none" w:sz="0" w:space="0" w:color="auto"/>
            <w:left w:val="none" w:sz="0" w:space="0" w:color="auto"/>
            <w:bottom w:val="none" w:sz="0" w:space="0" w:color="auto"/>
            <w:right w:val="none" w:sz="0" w:space="0" w:color="auto"/>
          </w:divBdr>
        </w:div>
        <w:div w:id="364402634">
          <w:marLeft w:val="0"/>
          <w:marRight w:val="0"/>
          <w:marTop w:val="180"/>
          <w:marBottom w:val="0"/>
          <w:divBdr>
            <w:top w:val="none" w:sz="0" w:space="0" w:color="auto"/>
            <w:left w:val="none" w:sz="0" w:space="0" w:color="auto"/>
            <w:bottom w:val="none" w:sz="0" w:space="0" w:color="auto"/>
            <w:right w:val="none" w:sz="0" w:space="0" w:color="auto"/>
          </w:divBdr>
        </w:div>
        <w:div w:id="275214339">
          <w:marLeft w:val="0"/>
          <w:marRight w:val="0"/>
          <w:marTop w:val="0"/>
          <w:marBottom w:val="0"/>
          <w:divBdr>
            <w:top w:val="none" w:sz="0" w:space="0" w:color="auto"/>
            <w:left w:val="none" w:sz="0" w:space="0" w:color="auto"/>
            <w:bottom w:val="none" w:sz="0" w:space="0" w:color="auto"/>
            <w:right w:val="none" w:sz="0" w:space="0" w:color="auto"/>
          </w:divBdr>
          <w:divsChild>
            <w:div w:id="326858754">
              <w:marLeft w:val="0"/>
              <w:marRight w:val="0"/>
              <w:marTop w:val="0"/>
              <w:marBottom w:val="0"/>
              <w:divBdr>
                <w:top w:val="none" w:sz="0" w:space="0" w:color="auto"/>
                <w:left w:val="none" w:sz="0" w:space="0" w:color="auto"/>
                <w:bottom w:val="none" w:sz="0" w:space="0" w:color="auto"/>
                <w:right w:val="none" w:sz="0" w:space="0" w:color="auto"/>
              </w:divBdr>
            </w:div>
          </w:divsChild>
        </w:div>
        <w:div w:id="1316758626">
          <w:marLeft w:val="0"/>
          <w:marRight w:val="0"/>
          <w:marTop w:val="0"/>
          <w:marBottom w:val="0"/>
          <w:divBdr>
            <w:top w:val="none" w:sz="0" w:space="0" w:color="auto"/>
            <w:left w:val="none" w:sz="0" w:space="0" w:color="auto"/>
            <w:bottom w:val="none" w:sz="0" w:space="0" w:color="auto"/>
            <w:right w:val="none" w:sz="0" w:space="0" w:color="auto"/>
          </w:divBdr>
          <w:divsChild>
            <w:div w:id="999502490">
              <w:marLeft w:val="0"/>
              <w:marRight w:val="0"/>
              <w:marTop w:val="0"/>
              <w:marBottom w:val="0"/>
              <w:divBdr>
                <w:top w:val="none" w:sz="0" w:space="0" w:color="auto"/>
                <w:left w:val="none" w:sz="0" w:space="0" w:color="auto"/>
                <w:bottom w:val="none" w:sz="0" w:space="0" w:color="auto"/>
                <w:right w:val="none" w:sz="0" w:space="0" w:color="auto"/>
              </w:divBdr>
            </w:div>
          </w:divsChild>
        </w:div>
        <w:div w:id="351490690">
          <w:marLeft w:val="0"/>
          <w:marRight w:val="0"/>
          <w:marTop w:val="180"/>
          <w:marBottom w:val="0"/>
          <w:divBdr>
            <w:top w:val="none" w:sz="0" w:space="0" w:color="auto"/>
            <w:left w:val="none" w:sz="0" w:space="0" w:color="auto"/>
            <w:bottom w:val="none" w:sz="0" w:space="0" w:color="auto"/>
            <w:right w:val="none" w:sz="0" w:space="0" w:color="auto"/>
          </w:divBdr>
        </w:div>
        <w:div w:id="1400404741">
          <w:marLeft w:val="0"/>
          <w:marRight w:val="0"/>
          <w:marTop w:val="180"/>
          <w:marBottom w:val="0"/>
          <w:divBdr>
            <w:top w:val="none" w:sz="0" w:space="0" w:color="auto"/>
            <w:left w:val="none" w:sz="0" w:space="0" w:color="auto"/>
            <w:bottom w:val="none" w:sz="0" w:space="0" w:color="auto"/>
            <w:right w:val="none" w:sz="0" w:space="0" w:color="auto"/>
          </w:divBdr>
        </w:div>
        <w:div w:id="1120027230">
          <w:marLeft w:val="0"/>
          <w:marRight w:val="0"/>
          <w:marTop w:val="180"/>
          <w:marBottom w:val="0"/>
          <w:divBdr>
            <w:top w:val="none" w:sz="0" w:space="0" w:color="auto"/>
            <w:left w:val="none" w:sz="0" w:space="0" w:color="auto"/>
            <w:bottom w:val="none" w:sz="0" w:space="0" w:color="auto"/>
            <w:right w:val="none" w:sz="0" w:space="0" w:color="auto"/>
          </w:divBdr>
        </w:div>
        <w:div w:id="747383943">
          <w:marLeft w:val="0"/>
          <w:marRight w:val="0"/>
          <w:marTop w:val="0"/>
          <w:marBottom w:val="0"/>
          <w:divBdr>
            <w:top w:val="none" w:sz="0" w:space="0" w:color="auto"/>
            <w:left w:val="none" w:sz="0" w:space="0" w:color="auto"/>
            <w:bottom w:val="none" w:sz="0" w:space="0" w:color="auto"/>
            <w:right w:val="none" w:sz="0" w:space="0" w:color="auto"/>
          </w:divBdr>
          <w:divsChild>
            <w:div w:id="593169950">
              <w:marLeft w:val="0"/>
              <w:marRight w:val="0"/>
              <w:marTop w:val="0"/>
              <w:marBottom w:val="0"/>
              <w:divBdr>
                <w:top w:val="none" w:sz="0" w:space="0" w:color="auto"/>
                <w:left w:val="none" w:sz="0" w:space="0" w:color="auto"/>
                <w:bottom w:val="none" w:sz="0" w:space="0" w:color="auto"/>
                <w:right w:val="none" w:sz="0" w:space="0" w:color="auto"/>
              </w:divBdr>
            </w:div>
          </w:divsChild>
        </w:div>
        <w:div w:id="767191763">
          <w:marLeft w:val="0"/>
          <w:marRight w:val="0"/>
          <w:marTop w:val="0"/>
          <w:marBottom w:val="0"/>
          <w:divBdr>
            <w:top w:val="none" w:sz="0" w:space="0" w:color="auto"/>
            <w:left w:val="none" w:sz="0" w:space="0" w:color="auto"/>
            <w:bottom w:val="none" w:sz="0" w:space="0" w:color="auto"/>
            <w:right w:val="none" w:sz="0" w:space="0" w:color="auto"/>
          </w:divBdr>
          <w:divsChild>
            <w:div w:id="1462379994">
              <w:marLeft w:val="0"/>
              <w:marRight w:val="0"/>
              <w:marTop w:val="0"/>
              <w:marBottom w:val="0"/>
              <w:divBdr>
                <w:top w:val="none" w:sz="0" w:space="0" w:color="auto"/>
                <w:left w:val="none" w:sz="0" w:space="0" w:color="auto"/>
                <w:bottom w:val="none" w:sz="0" w:space="0" w:color="auto"/>
                <w:right w:val="none" w:sz="0" w:space="0" w:color="auto"/>
              </w:divBdr>
            </w:div>
          </w:divsChild>
        </w:div>
        <w:div w:id="1448544538">
          <w:marLeft w:val="0"/>
          <w:marRight w:val="0"/>
          <w:marTop w:val="180"/>
          <w:marBottom w:val="0"/>
          <w:divBdr>
            <w:top w:val="none" w:sz="0" w:space="0" w:color="auto"/>
            <w:left w:val="none" w:sz="0" w:space="0" w:color="auto"/>
            <w:bottom w:val="none" w:sz="0" w:space="0" w:color="auto"/>
            <w:right w:val="none" w:sz="0" w:space="0" w:color="auto"/>
          </w:divBdr>
        </w:div>
        <w:div w:id="1131631261">
          <w:marLeft w:val="0"/>
          <w:marRight w:val="0"/>
          <w:marTop w:val="180"/>
          <w:marBottom w:val="0"/>
          <w:divBdr>
            <w:top w:val="none" w:sz="0" w:space="0" w:color="auto"/>
            <w:left w:val="none" w:sz="0" w:space="0" w:color="auto"/>
            <w:bottom w:val="none" w:sz="0" w:space="0" w:color="auto"/>
            <w:right w:val="none" w:sz="0" w:space="0" w:color="auto"/>
          </w:divBdr>
        </w:div>
        <w:div w:id="2137942956">
          <w:marLeft w:val="0"/>
          <w:marRight w:val="0"/>
          <w:marTop w:val="180"/>
          <w:marBottom w:val="0"/>
          <w:divBdr>
            <w:top w:val="none" w:sz="0" w:space="0" w:color="auto"/>
            <w:left w:val="none" w:sz="0" w:space="0" w:color="auto"/>
            <w:bottom w:val="none" w:sz="0" w:space="0" w:color="auto"/>
            <w:right w:val="none" w:sz="0" w:space="0" w:color="auto"/>
          </w:divBdr>
        </w:div>
        <w:div w:id="2141923721">
          <w:marLeft w:val="0"/>
          <w:marRight w:val="0"/>
          <w:marTop w:val="180"/>
          <w:marBottom w:val="0"/>
          <w:divBdr>
            <w:top w:val="none" w:sz="0" w:space="0" w:color="auto"/>
            <w:left w:val="none" w:sz="0" w:space="0" w:color="auto"/>
            <w:bottom w:val="none" w:sz="0" w:space="0" w:color="auto"/>
            <w:right w:val="none" w:sz="0" w:space="0" w:color="auto"/>
          </w:divBdr>
        </w:div>
        <w:div w:id="1916552272">
          <w:marLeft w:val="0"/>
          <w:marRight w:val="0"/>
          <w:marTop w:val="180"/>
          <w:marBottom w:val="0"/>
          <w:divBdr>
            <w:top w:val="none" w:sz="0" w:space="0" w:color="auto"/>
            <w:left w:val="none" w:sz="0" w:space="0" w:color="auto"/>
            <w:bottom w:val="none" w:sz="0" w:space="0" w:color="auto"/>
            <w:right w:val="none" w:sz="0" w:space="0" w:color="auto"/>
          </w:divBdr>
        </w:div>
        <w:div w:id="1127430754">
          <w:marLeft w:val="0"/>
          <w:marRight w:val="0"/>
          <w:marTop w:val="180"/>
          <w:marBottom w:val="0"/>
          <w:divBdr>
            <w:top w:val="none" w:sz="0" w:space="0" w:color="auto"/>
            <w:left w:val="none" w:sz="0" w:space="0" w:color="auto"/>
            <w:bottom w:val="none" w:sz="0" w:space="0" w:color="auto"/>
            <w:right w:val="none" w:sz="0" w:space="0" w:color="auto"/>
          </w:divBdr>
        </w:div>
        <w:div w:id="1024286251">
          <w:marLeft w:val="0"/>
          <w:marRight w:val="0"/>
          <w:marTop w:val="0"/>
          <w:marBottom w:val="0"/>
          <w:divBdr>
            <w:top w:val="none" w:sz="0" w:space="0" w:color="auto"/>
            <w:left w:val="none" w:sz="0" w:space="0" w:color="auto"/>
            <w:bottom w:val="none" w:sz="0" w:space="0" w:color="auto"/>
            <w:right w:val="none" w:sz="0" w:space="0" w:color="auto"/>
          </w:divBdr>
          <w:divsChild>
            <w:div w:id="1376349690">
              <w:marLeft w:val="0"/>
              <w:marRight w:val="0"/>
              <w:marTop w:val="0"/>
              <w:marBottom w:val="0"/>
              <w:divBdr>
                <w:top w:val="none" w:sz="0" w:space="0" w:color="auto"/>
                <w:left w:val="none" w:sz="0" w:space="0" w:color="auto"/>
                <w:bottom w:val="none" w:sz="0" w:space="0" w:color="auto"/>
                <w:right w:val="none" w:sz="0" w:space="0" w:color="auto"/>
              </w:divBdr>
            </w:div>
          </w:divsChild>
        </w:div>
        <w:div w:id="315456487">
          <w:marLeft w:val="0"/>
          <w:marRight w:val="0"/>
          <w:marTop w:val="0"/>
          <w:marBottom w:val="0"/>
          <w:divBdr>
            <w:top w:val="none" w:sz="0" w:space="0" w:color="auto"/>
            <w:left w:val="none" w:sz="0" w:space="0" w:color="auto"/>
            <w:bottom w:val="none" w:sz="0" w:space="0" w:color="auto"/>
            <w:right w:val="none" w:sz="0" w:space="0" w:color="auto"/>
          </w:divBdr>
          <w:divsChild>
            <w:div w:id="1209532827">
              <w:marLeft w:val="0"/>
              <w:marRight w:val="0"/>
              <w:marTop w:val="0"/>
              <w:marBottom w:val="0"/>
              <w:divBdr>
                <w:top w:val="none" w:sz="0" w:space="0" w:color="auto"/>
                <w:left w:val="none" w:sz="0" w:space="0" w:color="auto"/>
                <w:bottom w:val="none" w:sz="0" w:space="0" w:color="auto"/>
                <w:right w:val="none" w:sz="0" w:space="0" w:color="auto"/>
              </w:divBdr>
            </w:div>
          </w:divsChild>
        </w:div>
        <w:div w:id="199975843">
          <w:marLeft w:val="0"/>
          <w:marRight w:val="0"/>
          <w:marTop w:val="180"/>
          <w:marBottom w:val="0"/>
          <w:divBdr>
            <w:top w:val="none" w:sz="0" w:space="0" w:color="auto"/>
            <w:left w:val="none" w:sz="0" w:space="0" w:color="auto"/>
            <w:bottom w:val="none" w:sz="0" w:space="0" w:color="auto"/>
            <w:right w:val="none" w:sz="0" w:space="0" w:color="auto"/>
          </w:divBdr>
        </w:div>
        <w:div w:id="1938515491">
          <w:marLeft w:val="0"/>
          <w:marRight w:val="0"/>
          <w:marTop w:val="180"/>
          <w:marBottom w:val="0"/>
          <w:divBdr>
            <w:top w:val="none" w:sz="0" w:space="0" w:color="auto"/>
            <w:left w:val="none" w:sz="0" w:space="0" w:color="auto"/>
            <w:bottom w:val="none" w:sz="0" w:space="0" w:color="auto"/>
            <w:right w:val="none" w:sz="0" w:space="0" w:color="auto"/>
          </w:divBdr>
          <w:divsChild>
            <w:div w:id="2068258016">
              <w:marLeft w:val="0"/>
              <w:marRight w:val="0"/>
              <w:marTop w:val="0"/>
              <w:marBottom w:val="0"/>
              <w:divBdr>
                <w:top w:val="none" w:sz="0" w:space="0" w:color="auto"/>
                <w:left w:val="none" w:sz="0" w:space="0" w:color="auto"/>
                <w:bottom w:val="none" w:sz="0" w:space="0" w:color="auto"/>
                <w:right w:val="none" w:sz="0" w:space="0" w:color="auto"/>
              </w:divBdr>
            </w:div>
          </w:divsChild>
        </w:div>
        <w:div w:id="1870146420">
          <w:marLeft w:val="0"/>
          <w:marRight w:val="0"/>
          <w:marTop w:val="180"/>
          <w:marBottom w:val="0"/>
          <w:divBdr>
            <w:top w:val="none" w:sz="0" w:space="0" w:color="auto"/>
            <w:left w:val="none" w:sz="0" w:space="0" w:color="auto"/>
            <w:bottom w:val="none" w:sz="0" w:space="0" w:color="auto"/>
            <w:right w:val="none" w:sz="0" w:space="0" w:color="auto"/>
          </w:divBdr>
        </w:div>
        <w:div w:id="1860922127">
          <w:marLeft w:val="0"/>
          <w:marRight w:val="0"/>
          <w:marTop w:val="180"/>
          <w:marBottom w:val="0"/>
          <w:divBdr>
            <w:top w:val="none" w:sz="0" w:space="0" w:color="auto"/>
            <w:left w:val="none" w:sz="0" w:space="0" w:color="auto"/>
            <w:bottom w:val="none" w:sz="0" w:space="0" w:color="auto"/>
            <w:right w:val="none" w:sz="0" w:space="0" w:color="auto"/>
          </w:divBdr>
        </w:div>
        <w:div w:id="1186408963">
          <w:marLeft w:val="0"/>
          <w:marRight w:val="0"/>
          <w:marTop w:val="180"/>
          <w:marBottom w:val="0"/>
          <w:divBdr>
            <w:top w:val="none" w:sz="0" w:space="0" w:color="auto"/>
            <w:left w:val="none" w:sz="0" w:space="0" w:color="auto"/>
            <w:bottom w:val="none" w:sz="0" w:space="0" w:color="auto"/>
            <w:right w:val="none" w:sz="0" w:space="0" w:color="auto"/>
          </w:divBdr>
        </w:div>
        <w:div w:id="996953678">
          <w:marLeft w:val="0"/>
          <w:marRight w:val="0"/>
          <w:marTop w:val="180"/>
          <w:marBottom w:val="0"/>
          <w:divBdr>
            <w:top w:val="none" w:sz="0" w:space="0" w:color="auto"/>
            <w:left w:val="none" w:sz="0" w:space="0" w:color="auto"/>
            <w:bottom w:val="none" w:sz="0" w:space="0" w:color="auto"/>
            <w:right w:val="none" w:sz="0" w:space="0" w:color="auto"/>
          </w:divBdr>
        </w:div>
        <w:div w:id="380791955">
          <w:marLeft w:val="0"/>
          <w:marRight w:val="0"/>
          <w:marTop w:val="180"/>
          <w:marBottom w:val="0"/>
          <w:divBdr>
            <w:top w:val="none" w:sz="0" w:space="0" w:color="auto"/>
            <w:left w:val="none" w:sz="0" w:space="0" w:color="auto"/>
            <w:bottom w:val="none" w:sz="0" w:space="0" w:color="auto"/>
            <w:right w:val="none" w:sz="0" w:space="0" w:color="auto"/>
          </w:divBdr>
        </w:div>
        <w:div w:id="2043242843">
          <w:marLeft w:val="0"/>
          <w:marRight w:val="0"/>
          <w:marTop w:val="0"/>
          <w:marBottom w:val="0"/>
          <w:divBdr>
            <w:top w:val="none" w:sz="0" w:space="0" w:color="auto"/>
            <w:left w:val="none" w:sz="0" w:space="0" w:color="auto"/>
            <w:bottom w:val="none" w:sz="0" w:space="0" w:color="auto"/>
            <w:right w:val="none" w:sz="0" w:space="0" w:color="auto"/>
          </w:divBdr>
          <w:divsChild>
            <w:div w:id="1609509901">
              <w:marLeft w:val="0"/>
              <w:marRight w:val="0"/>
              <w:marTop w:val="0"/>
              <w:marBottom w:val="0"/>
              <w:divBdr>
                <w:top w:val="none" w:sz="0" w:space="0" w:color="auto"/>
                <w:left w:val="none" w:sz="0" w:space="0" w:color="auto"/>
                <w:bottom w:val="none" w:sz="0" w:space="0" w:color="auto"/>
                <w:right w:val="none" w:sz="0" w:space="0" w:color="auto"/>
              </w:divBdr>
            </w:div>
          </w:divsChild>
        </w:div>
        <w:div w:id="588544128">
          <w:marLeft w:val="0"/>
          <w:marRight w:val="0"/>
          <w:marTop w:val="0"/>
          <w:marBottom w:val="0"/>
          <w:divBdr>
            <w:top w:val="none" w:sz="0" w:space="0" w:color="auto"/>
            <w:left w:val="none" w:sz="0" w:space="0" w:color="auto"/>
            <w:bottom w:val="none" w:sz="0" w:space="0" w:color="auto"/>
            <w:right w:val="none" w:sz="0" w:space="0" w:color="auto"/>
          </w:divBdr>
          <w:divsChild>
            <w:div w:id="1736320207">
              <w:marLeft w:val="0"/>
              <w:marRight w:val="0"/>
              <w:marTop w:val="0"/>
              <w:marBottom w:val="0"/>
              <w:divBdr>
                <w:top w:val="none" w:sz="0" w:space="0" w:color="auto"/>
                <w:left w:val="none" w:sz="0" w:space="0" w:color="auto"/>
                <w:bottom w:val="none" w:sz="0" w:space="0" w:color="auto"/>
                <w:right w:val="none" w:sz="0" w:space="0" w:color="auto"/>
              </w:divBdr>
            </w:div>
          </w:divsChild>
        </w:div>
        <w:div w:id="132334292">
          <w:marLeft w:val="0"/>
          <w:marRight w:val="0"/>
          <w:marTop w:val="180"/>
          <w:marBottom w:val="0"/>
          <w:divBdr>
            <w:top w:val="none" w:sz="0" w:space="0" w:color="auto"/>
            <w:left w:val="none" w:sz="0" w:space="0" w:color="auto"/>
            <w:bottom w:val="none" w:sz="0" w:space="0" w:color="auto"/>
            <w:right w:val="none" w:sz="0" w:space="0" w:color="auto"/>
          </w:divBdr>
        </w:div>
        <w:div w:id="1218472537">
          <w:marLeft w:val="0"/>
          <w:marRight w:val="0"/>
          <w:marTop w:val="180"/>
          <w:marBottom w:val="0"/>
          <w:divBdr>
            <w:top w:val="none" w:sz="0" w:space="0" w:color="auto"/>
            <w:left w:val="none" w:sz="0" w:space="0" w:color="auto"/>
            <w:bottom w:val="none" w:sz="0" w:space="0" w:color="auto"/>
            <w:right w:val="none" w:sz="0" w:space="0" w:color="auto"/>
          </w:divBdr>
        </w:div>
        <w:div w:id="206375159">
          <w:marLeft w:val="0"/>
          <w:marRight w:val="0"/>
          <w:marTop w:val="180"/>
          <w:marBottom w:val="0"/>
          <w:divBdr>
            <w:top w:val="none" w:sz="0" w:space="0" w:color="auto"/>
            <w:left w:val="none" w:sz="0" w:space="0" w:color="auto"/>
            <w:bottom w:val="none" w:sz="0" w:space="0" w:color="auto"/>
            <w:right w:val="none" w:sz="0" w:space="0" w:color="auto"/>
          </w:divBdr>
        </w:div>
        <w:div w:id="1863130731">
          <w:marLeft w:val="0"/>
          <w:marRight w:val="0"/>
          <w:marTop w:val="280"/>
          <w:marBottom w:val="0"/>
          <w:divBdr>
            <w:top w:val="none" w:sz="0" w:space="0" w:color="auto"/>
            <w:left w:val="none" w:sz="0" w:space="0" w:color="auto"/>
            <w:bottom w:val="none" w:sz="0" w:space="0" w:color="auto"/>
            <w:right w:val="none" w:sz="0" w:space="0" w:color="auto"/>
          </w:divBdr>
        </w:div>
        <w:div w:id="2081169344">
          <w:marLeft w:val="0"/>
          <w:marRight w:val="0"/>
          <w:marTop w:val="180"/>
          <w:marBottom w:val="0"/>
          <w:divBdr>
            <w:top w:val="none" w:sz="0" w:space="0" w:color="auto"/>
            <w:left w:val="none" w:sz="0" w:space="0" w:color="auto"/>
            <w:bottom w:val="none" w:sz="0" w:space="0" w:color="auto"/>
            <w:right w:val="none" w:sz="0" w:space="0" w:color="auto"/>
          </w:divBdr>
        </w:div>
        <w:div w:id="315644271">
          <w:marLeft w:val="0"/>
          <w:marRight w:val="0"/>
          <w:marTop w:val="280"/>
          <w:marBottom w:val="0"/>
          <w:divBdr>
            <w:top w:val="none" w:sz="0" w:space="0" w:color="auto"/>
            <w:left w:val="none" w:sz="0" w:space="0" w:color="auto"/>
            <w:bottom w:val="none" w:sz="0" w:space="0" w:color="auto"/>
            <w:right w:val="none" w:sz="0" w:space="0" w:color="auto"/>
          </w:divBdr>
        </w:div>
        <w:div w:id="353113266">
          <w:marLeft w:val="0"/>
          <w:marRight w:val="0"/>
          <w:marTop w:val="180"/>
          <w:marBottom w:val="0"/>
          <w:divBdr>
            <w:top w:val="none" w:sz="0" w:space="0" w:color="auto"/>
            <w:left w:val="none" w:sz="0" w:space="0" w:color="auto"/>
            <w:bottom w:val="none" w:sz="0" w:space="0" w:color="auto"/>
            <w:right w:val="none" w:sz="0" w:space="0" w:color="auto"/>
          </w:divBdr>
        </w:div>
        <w:div w:id="22368197">
          <w:marLeft w:val="0"/>
          <w:marRight w:val="0"/>
          <w:marTop w:val="180"/>
          <w:marBottom w:val="0"/>
          <w:divBdr>
            <w:top w:val="none" w:sz="0" w:space="0" w:color="auto"/>
            <w:left w:val="none" w:sz="0" w:space="0" w:color="auto"/>
            <w:bottom w:val="none" w:sz="0" w:space="0" w:color="auto"/>
            <w:right w:val="none" w:sz="0" w:space="0" w:color="auto"/>
          </w:divBdr>
        </w:div>
        <w:div w:id="1496414208">
          <w:marLeft w:val="0"/>
          <w:marRight w:val="0"/>
          <w:marTop w:val="0"/>
          <w:marBottom w:val="0"/>
          <w:divBdr>
            <w:top w:val="none" w:sz="0" w:space="0" w:color="auto"/>
            <w:left w:val="none" w:sz="0" w:space="0" w:color="auto"/>
            <w:bottom w:val="none" w:sz="0" w:space="0" w:color="auto"/>
            <w:right w:val="none" w:sz="0" w:space="0" w:color="auto"/>
          </w:divBdr>
          <w:divsChild>
            <w:div w:id="1467770846">
              <w:marLeft w:val="0"/>
              <w:marRight w:val="0"/>
              <w:marTop w:val="0"/>
              <w:marBottom w:val="0"/>
              <w:divBdr>
                <w:top w:val="none" w:sz="0" w:space="0" w:color="auto"/>
                <w:left w:val="none" w:sz="0" w:space="0" w:color="auto"/>
                <w:bottom w:val="none" w:sz="0" w:space="0" w:color="auto"/>
                <w:right w:val="none" w:sz="0" w:space="0" w:color="auto"/>
              </w:divBdr>
            </w:div>
          </w:divsChild>
        </w:div>
        <w:div w:id="640577290">
          <w:marLeft w:val="0"/>
          <w:marRight w:val="0"/>
          <w:marTop w:val="0"/>
          <w:marBottom w:val="0"/>
          <w:divBdr>
            <w:top w:val="none" w:sz="0" w:space="0" w:color="auto"/>
            <w:left w:val="none" w:sz="0" w:space="0" w:color="auto"/>
            <w:bottom w:val="none" w:sz="0" w:space="0" w:color="auto"/>
            <w:right w:val="none" w:sz="0" w:space="0" w:color="auto"/>
          </w:divBdr>
          <w:divsChild>
            <w:div w:id="1422069909">
              <w:marLeft w:val="0"/>
              <w:marRight w:val="0"/>
              <w:marTop w:val="0"/>
              <w:marBottom w:val="0"/>
              <w:divBdr>
                <w:top w:val="none" w:sz="0" w:space="0" w:color="auto"/>
                <w:left w:val="none" w:sz="0" w:space="0" w:color="auto"/>
                <w:bottom w:val="none" w:sz="0" w:space="0" w:color="auto"/>
                <w:right w:val="none" w:sz="0" w:space="0" w:color="auto"/>
              </w:divBdr>
            </w:div>
          </w:divsChild>
        </w:div>
        <w:div w:id="85729364">
          <w:marLeft w:val="0"/>
          <w:marRight w:val="0"/>
          <w:marTop w:val="180"/>
          <w:marBottom w:val="0"/>
          <w:divBdr>
            <w:top w:val="none" w:sz="0" w:space="0" w:color="auto"/>
            <w:left w:val="none" w:sz="0" w:space="0" w:color="auto"/>
            <w:bottom w:val="none" w:sz="0" w:space="0" w:color="auto"/>
            <w:right w:val="none" w:sz="0" w:space="0" w:color="auto"/>
          </w:divBdr>
        </w:div>
        <w:div w:id="1541092884">
          <w:marLeft w:val="0"/>
          <w:marRight w:val="0"/>
          <w:marTop w:val="180"/>
          <w:marBottom w:val="0"/>
          <w:divBdr>
            <w:top w:val="none" w:sz="0" w:space="0" w:color="auto"/>
            <w:left w:val="none" w:sz="0" w:space="0" w:color="auto"/>
            <w:bottom w:val="none" w:sz="0" w:space="0" w:color="auto"/>
            <w:right w:val="none" w:sz="0" w:space="0" w:color="auto"/>
          </w:divBdr>
        </w:div>
        <w:div w:id="1143081290">
          <w:marLeft w:val="0"/>
          <w:marRight w:val="0"/>
          <w:marTop w:val="180"/>
          <w:marBottom w:val="0"/>
          <w:divBdr>
            <w:top w:val="none" w:sz="0" w:space="0" w:color="auto"/>
            <w:left w:val="none" w:sz="0" w:space="0" w:color="auto"/>
            <w:bottom w:val="none" w:sz="0" w:space="0" w:color="auto"/>
            <w:right w:val="none" w:sz="0" w:space="0" w:color="auto"/>
          </w:divBdr>
        </w:div>
        <w:div w:id="1229801133">
          <w:marLeft w:val="0"/>
          <w:marRight w:val="0"/>
          <w:marTop w:val="200"/>
          <w:marBottom w:val="0"/>
          <w:divBdr>
            <w:top w:val="none" w:sz="0" w:space="0" w:color="auto"/>
            <w:left w:val="none" w:sz="0" w:space="0" w:color="auto"/>
            <w:bottom w:val="none" w:sz="0" w:space="0" w:color="auto"/>
            <w:right w:val="none" w:sz="0" w:space="0" w:color="auto"/>
          </w:divBdr>
        </w:div>
        <w:div w:id="152648172">
          <w:marLeft w:val="0"/>
          <w:marRight w:val="0"/>
          <w:marTop w:val="180"/>
          <w:marBottom w:val="0"/>
          <w:divBdr>
            <w:top w:val="none" w:sz="0" w:space="0" w:color="auto"/>
            <w:left w:val="none" w:sz="0" w:space="0" w:color="auto"/>
            <w:bottom w:val="none" w:sz="0" w:space="0" w:color="auto"/>
            <w:right w:val="none" w:sz="0" w:space="0" w:color="auto"/>
          </w:divBdr>
        </w:div>
        <w:div w:id="1019505211">
          <w:marLeft w:val="0"/>
          <w:marRight w:val="0"/>
          <w:marTop w:val="180"/>
          <w:marBottom w:val="0"/>
          <w:divBdr>
            <w:top w:val="none" w:sz="0" w:space="0" w:color="auto"/>
            <w:left w:val="none" w:sz="0" w:space="0" w:color="auto"/>
            <w:bottom w:val="none" w:sz="0" w:space="0" w:color="auto"/>
            <w:right w:val="none" w:sz="0" w:space="0" w:color="auto"/>
          </w:divBdr>
        </w:div>
        <w:div w:id="323047530">
          <w:marLeft w:val="0"/>
          <w:marRight w:val="0"/>
          <w:marTop w:val="180"/>
          <w:marBottom w:val="0"/>
          <w:divBdr>
            <w:top w:val="none" w:sz="0" w:space="0" w:color="auto"/>
            <w:left w:val="none" w:sz="0" w:space="0" w:color="auto"/>
            <w:bottom w:val="none" w:sz="0" w:space="0" w:color="auto"/>
            <w:right w:val="none" w:sz="0" w:space="0" w:color="auto"/>
          </w:divBdr>
        </w:div>
        <w:div w:id="191505292">
          <w:marLeft w:val="0"/>
          <w:marRight w:val="0"/>
          <w:marTop w:val="180"/>
          <w:marBottom w:val="0"/>
          <w:divBdr>
            <w:top w:val="none" w:sz="0" w:space="0" w:color="auto"/>
            <w:left w:val="none" w:sz="0" w:space="0" w:color="auto"/>
            <w:bottom w:val="none" w:sz="0" w:space="0" w:color="auto"/>
            <w:right w:val="none" w:sz="0" w:space="0" w:color="auto"/>
          </w:divBdr>
        </w:div>
        <w:div w:id="1605962965">
          <w:marLeft w:val="0"/>
          <w:marRight w:val="0"/>
          <w:marTop w:val="180"/>
          <w:marBottom w:val="0"/>
          <w:divBdr>
            <w:top w:val="none" w:sz="0" w:space="0" w:color="auto"/>
            <w:left w:val="none" w:sz="0" w:space="0" w:color="auto"/>
            <w:bottom w:val="none" w:sz="0" w:space="0" w:color="auto"/>
            <w:right w:val="none" w:sz="0" w:space="0" w:color="auto"/>
          </w:divBdr>
        </w:div>
        <w:div w:id="1243642561">
          <w:marLeft w:val="0"/>
          <w:marRight w:val="0"/>
          <w:marTop w:val="180"/>
          <w:marBottom w:val="0"/>
          <w:divBdr>
            <w:top w:val="none" w:sz="0" w:space="0" w:color="auto"/>
            <w:left w:val="none" w:sz="0" w:space="0" w:color="auto"/>
            <w:bottom w:val="none" w:sz="0" w:space="0" w:color="auto"/>
            <w:right w:val="none" w:sz="0" w:space="0" w:color="auto"/>
          </w:divBdr>
        </w:div>
        <w:div w:id="919487921">
          <w:marLeft w:val="0"/>
          <w:marRight w:val="0"/>
          <w:marTop w:val="0"/>
          <w:marBottom w:val="0"/>
          <w:divBdr>
            <w:top w:val="none" w:sz="0" w:space="0" w:color="auto"/>
            <w:left w:val="none" w:sz="0" w:space="0" w:color="auto"/>
            <w:bottom w:val="none" w:sz="0" w:space="0" w:color="auto"/>
            <w:right w:val="none" w:sz="0" w:space="0" w:color="auto"/>
          </w:divBdr>
          <w:divsChild>
            <w:div w:id="1658458575">
              <w:marLeft w:val="0"/>
              <w:marRight w:val="0"/>
              <w:marTop w:val="0"/>
              <w:marBottom w:val="0"/>
              <w:divBdr>
                <w:top w:val="none" w:sz="0" w:space="0" w:color="auto"/>
                <w:left w:val="none" w:sz="0" w:space="0" w:color="auto"/>
                <w:bottom w:val="none" w:sz="0" w:space="0" w:color="auto"/>
                <w:right w:val="none" w:sz="0" w:space="0" w:color="auto"/>
              </w:divBdr>
            </w:div>
          </w:divsChild>
        </w:div>
        <w:div w:id="1477725094">
          <w:marLeft w:val="0"/>
          <w:marRight w:val="0"/>
          <w:marTop w:val="0"/>
          <w:marBottom w:val="0"/>
          <w:divBdr>
            <w:top w:val="none" w:sz="0" w:space="0" w:color="auto"/>
            <w:left w:val="none" w:sz="0" w:space="0" w:color="auto"/>
            <w:bottom w:val="none" w:sz="0" w:space="0" w:color="auto"/>
            <w:right w:val="none" w:sz="0" w:space="0" w:color="auto"/>
          </w:divBdr>
          <w:divsChild>
            <w:div w:id="681396224">
              <w:marLeft w:val="0"/>
              <w:marRight w:val="0"/>
              <w:marTop w:val="0"/>
              <w:marBottom w:val="0"/>
              <w:divBdr>
                <w:top w:val="none" w:sz="0" w:space="0" w:color="auto"/>
                <w:left w:val="none" w:sz="0" w:space="0" w:color="auto"/>
                <w:bottom w:val="none" w:sz="0" w:space="0" w:color="auto"/>
                <w:right w:val="none" w:sz="0" w:space="0" w:color="auto"/>
              </w:divBdr>
            </w:div>
          </w:divsChild>
        </w:div>
        <w:div w:id="1059865743">
          <w:marLeft w:val="0"/>
          <w:marRight w:val="0"/>
          <w:marTop w:val="180"/>
          <w:marBottom w:val="0"/>
          <w:divBdr>
            <w:top w:val="none" w:sz="0" w:space="0" w:color="auto"/>
            <w:left w:val="none" w:sz="0" w:space="0" w:color="auto"/>
            <w:bottom w:val="none" w:sz="0" w:space="0" w:color="auto"/>
            <w:right w:val="none" w:sz="0" w:space="0" w:color="auto"/>
          </w:divBdr>
        </w:div>
        <w:div w:id="1179462058">
          <w:marLeft w:val="0"/>
          <w:marRight w:val="0"/>
          <w:marTop w:val="180"/>
          <w:marBottom w:val="0"/>
          <w:divBdr>
            <w:top w:val="none" w:sz="0" w:space="0" w:color="auto"/>
            <w:left w:val="none" w:sz="0" w:space="0" w:color="auto"/>
            <w:bottom w:val="none" w:sz="0" w:space="0" w:color="auto"/>
            <w:right w:val="none" w:sz="0" w:space="0" w:color="auto"/>
          </w:divBdr>
        </w:div>
        <w:div w:id="1801875180">
          <w:marLeft w:val="0"/>
          <w:marRight w:val="0"/>
          <w:marTop w:val="180"/>
          <w:marBottom w:val="0"/>
          <w:divBdr>
            <w:top w:val="none" w:sz="0" w:space="0" w:color="auto"/>
            <w:left w:val="none" w:sz="0" w:space="0" w:color="auto"/>
            <w:bottom w:val="none" w:sz="0" w:space="0" w:color="auto"/>
            <w:right w:val="none" w:sz="0" w:space="0" w:color="auto"/>
          </w:divBdr>
        </w:div>
        <w:div w:id="507451604">
          <w:marLeft w:val="0"/>
          <w:marRight w:val="0"/>
          <w:marTop w:val="180"/>
          <w:marBottom w:val="0"/>
          <w:divBdr>
            <w:top w:val="none" w:sz="0" w:space="0" w:color="auto"/>
            <w:left w:val="none" w:sz="0" w:space="0" w:color="auto"/>
            <w:bottom w:val="none" w:sz="0" w:space="0" w:color="auto"/>
            <w:right w:val="none" w:sz="0" w:space="0" w:color="auto"/>
          </w:divBdr>
        </w:div>
        <w:div w:id="527447542">
          <w:marLeft w:val="0"/>
          <w:marRight w:val="0"/>
          <w:marTop w:val="180"/>
          <w:marBottom w:val="0"/>
          <w:divBdr>
            <w:top w:val="none" w:sz="0" w:space="0" w:color="auto"/>
            <w:left w:val="none" w:sz="0" w:space="0" w:color="auto"/>
            <w:bottom w:val="none" w:sz="0" w:space="0" w:color="auto"/>
            <w:right w:val="none" w:sz="0" w:space="0" w:color="auto"/>
          </w:divBdr>
        </w:div>
        <w:div w:id="1107965712">
          <w:marLeft w:val="0"/>
          <w:marRight w:val="0"/>
          <w:marTop w:val="280"/>
          <w:marBottom w:val="0"/>
          <w:divBdr>
            <w:top w:val="none" w:sz="0" w:space="0" w:color="auto"/>
            <w:left w:val="none" w:sz="0" w:space="0" w:color="auto"/>
            <w:bottom w:val="none" w:sz="0" w:space="0" w:color="auto"/>
            <w:right w:val="none" w:sz="0" w:space="0" w:color="auto"/>
          </w:divBdr>
        </w:div>
        <w:div w:id="1945764703">
          <w:marLeft w:val="0"/>
          <w:marRight w:val="0"/>
          <w:marTop w:val="180"/>
          <w:marBottom w:val="0"/>
          <w:divBdr>
            <w:top w:val="none" w:sz="0" w:space="0" w:color="auto"/>
            <w:left w:val="none" w:sz="0" w:space="0" w:color="auto"/>
            <w:bottom w:val="none" w:sz="0" w:space="0" w:color="auto"/>
            <w:right w:val="none" w:sz="0" w:space="0" w:color="auto"/>
          </w:divBdr>
        </w:div>
        <w:div w:id="1362784726">
          <w:marLeft w:val="0"/>
          <w:marRight w:val="0"/>
          <w:marTop w:val="180"/>
          <w:marBottom w:val="0"/>
          <w:divBdr>
            <w:top w:val="none" w:sz="0" w:space="0" w:color="auto"/>
            <w:left w:val="none" w:sz="0" w:space="0" w:color="auto"/>
            <w:bottom w:val="none" w:sz="0" w:space="0" w:color="auto"/>
            <w:right w:val="none" w:sz="0" w:space="0" w:color="auto"/>
          </w:divBdr>
        </w:div>
        <w:div w:id="1475374270">
          <w:marLeft w:val="0"/>
          <w:marRight w:val="0"/>
          <w:marTop w:val="180"/>
          <w:marBottom w:val="0"/>
          <w:divBdr>
            <w:top w:val="none" w:sz="0" w:space="0" w:color="auto"/>
            <w:left w:val="none" w:sz="0" w:space="0" w:color="auto"/>
            <w:bottom w:val="none" w:sz="0" w:space="0" w:color="auto"/>
            <w:right w:val="none" w:sz="0" w:space="0" w:color="auto"/>
          </w:divBdr>
        </w:div>
        <w:div w:id="1665276967">
          <w:marLeft w:val="0"/>
          <w:marRight w:val="0"/>
          <w:marTop w:val="180"/>
          <w:marBottom w:val="0"/>
          <w:divBdr>
            <w:top w:val="none" w:sz="0" w:space="0" w:color="auto"/>
            <w:left w:val="none" w:sz="0" w:space="0" w:color="auto"/>
            <w:bottom w:val="none" w:sz="0" w:space="0" w:color="auto"/>
            <w:right w:val="none" w:sz="0" w:space="0" w:color="auto"/>
          </w:divBdr>
        </w:div>
        <w:div w:id="382095393">
          <w:marLeft w:val="0"/>
          <w:marRight w:val="0"/>
          <w:marTop w:val="0"/>
          <w:marBottom w:val="0"/>
          <w:divBdr>
            <w:top w:val="none" w:sz="0" w:space="0" w:color="auto"/>
            <w:left w:val="none" w:sz="0" w:space="0" w:color="auto"/>
            <w:bottom w:val="none" w:sz="0" w:space="0" w:color="auto"/>
            <w:right w:val="none" w:sz="0" w:space="0" w:color="auto"/>
          </w:divBdr>
          <w:divsChild>
            <w:div w:id="465585427">
              <w:marLeft w:val="0"/>
              <w:marRight w:val="0"/>
              <w:marTop w:val="0"/>
              <w:marBottom w:val="0"/>
              <w:divBdr>
                <w:top w:val="none" w:sz="0" w:space="0" w:color="auto"/>
                <w:left w:val="none" w:sz="0" w:space="0" w:color="auto"/>
                <w:bottom w:val="none" w:sz="0" w:space="0" w:color="auto"/>
                <w:right w:val="none" w:sz="0" w:space="0" w:color="auto"/>
              </w:divBdr>
            </w:div>
          </w:divsChild>
        </w:div>
        <w:div w:id="1871333662">
          <w:marLeft w:val="0"/>
          <w:marRight w:val="0"/>
          <w:marTop w:val="0"/>
          <w:marBottom w:val="0"/>
          <w:divBdr>
            <w:top w:val="none" w:sz="0" w:space="0" w:color="auto"/>
            <w:left w:val="none" w:sz="0" w:space="0" w:color="auto"/>
            <w:bottom w:val="none" w:sz="0" w:space="0" w:color="auto"/>
            <w:right w:val="none" w:sz="0" w:space="0" w:color="auto"/>
          </w:divBdr>
          <w:divsChild>
            <w:div w:id="484395576">
              <w:marLeft w:val="0"/>
              <w:marRight w:val="0"/>
              <w:marTop w:val="0"/>
              <w:marBottom w:val="0"/>
              <w:divBdr>
                <w:top w:val="none" w:sz="0" w:space="0" w:color="auto"/>
                <w:left w:val="none" w:sz="0" w:space="0" w:color="auto"/>
                <w:bottom w:val="none" w:sz="0" w:space="0" w:color="auto"/>
                <w:right w:val="none" w:sz="0" w:space="0" w:color="auto"/>
              </w:divBdr>
            </w:div>
          </w:divsChild>
        </w:div>
        <w:div w:id="607544198">
          <w:marLeft w:val="0"/>
          <w:marRight w:val="0"/>
          <w:marTop w:val="180"/>
          <w:marBottom w:val="0"/>
          <w:divBdr>
            <w:top w:val="none" w:sz="0" w:space="0" w:color="auto"/>
            <w:left w:val="none" w:sz="0" w:space="0" w:color="auto"/>
            <w:bottom w:val="none" w:sz="0" w:space="0" w:color="auto"/>
            <w:right w:val="none" w:sz="0" w:space="0" w:color="auto"/>
          </w:divBdr>
        </w:div>
        <w:div w:id="906494930">
          <w:marLeft w:val="0"/>
          <w:marRight w:val="0"/>
          <w:marTop w:val="180"/>
          <w:marBottom w:val="0"/>
          <w:divBdr>
            <w:top w:val="none" w:sz="0" w:space="0" w:color="auto"/>
            <w:left w:val="none" w:sz="0" w:space="0" w:color="auto"/>
            <w:bottom w:val="none" w:sz="0" w:space="0" w:color="auto"/>
            <w:right w:val="none" w:sz="0" w:space="0" w:color="auto"/>
          </w:divBdr>
        </w:div>
        <w:div w:id="430781734">
          <w:marLeft w:val="0"/>
          <w:marRight w:val="0"/>
          <w:marTop w:val="180"/>
          <w:marBottom w:val="0"/>
          <w:divBdr>
            <w:top w:val="none" w:sz="0" w:space="0" w:color="auto"/>
            <w:left w:val="none" w:sz="0" w:space="0" w:color="auto"/>
            <w:bottom w:val="none" w:sz="0" w:space="0" w:color="auto"/>
            <w:right w:val="none" w:sz="0" w:space="0" w:color="auto"/>
          </w:divBdr>
        </w:div>
        <w:div w:id="308288829">
          <w:marLeft w:val="0"/>
          <w:marRight w:val="0"/>
          <w:marTop w:val="180"/>
          <w:marBottom w:val="0"/>
          <w:divBdr>
            <w:top w:val="none" w:sz="0" w:space="0" w:color="auto"/>
            <w:left w:val="none" w:sz="0" w:space="0" w:color="auto"/>
            <w:bottom w:val="none" w:sz="0" w:space="0" w:color="auto"/>
            <w:right w:val="none" w:sz="0" w:space="0" w:color="auto"/>
          </w:divBdr>
        </w:div>
        <w:div w:id="1164777473">
          <w:marLeft w:val="0"/>
          <w:marRight w:val="0"/>
          <w:marTop w:val="180"/>
          <w:marBottom w:val="0"/>
          <w:divBdr>
            <w:top w:val="none" w:sz="0" w:space="0" w:color="auto"/>
            <w:left w:val="none" w:sz="0" w:space="0" w:color="auto"/>
            <w:bottom w:val="none" w:sz="0" w:space="0" w:color="auto"/>
            <w:right w:val="none" w:sz="0" w:space="0" w:color="auto"/>
          </w:divBdr>
        </w:div>
        <w:div w:id="1548957560">
          <w:marLeft w:val="0"/>
          <w:marRight w:val="0"/>
          <w:marTop w:val="180"/>
          <w:marBottom w:val="0"/>
          <w:divBdr>
            <w:top w:val="none" w:sz="0" w:space="0" w:color="auto"/>
            <w:left w:val="none" w:sz="0" w:space="0" w:color="auto"/>
            <w:bottom w:val="none" w:sz="0" w:space="0" w:color="auto"/>
            <w:right w:val="none" w:sz="0" w:space="0" w:color="auto"/>
          </w:divBdr>
        </w:div>
        <w:div w:id="269363686">
          <w:marLeft w:val="0"/>
          <w:marRight w:val="0"/>
          <w:marTop w:val="180"/>
          <w:marBottom w:val="0"/>
          <w:divBdr>
            <w:top w:val="none" w:sz="0" w:space="0" w:color="auto"/>
            <w:left w:val="none" w:sz="0" w:space="0" w:color="auto"/>
            <w:bottom w:val="none" w:sz="0" w:space="0" w:color="auto"/>
            <w:right w:val="none" w:sz="0" w:space="0" w:color="auto"/>
          </w:divBdr>
        </w:div>
        <w:div w:id="1938369526">
          <w:marLeft w:val="0"/>
          <w:marRight w:val="0"/>
          <w:marTop w:val="180"/>
          <w:marBottom w:val="0"/>
          <w:divBdr>
            <w:top w:val="none" w:sz="0" w:space="0" w:color="auto"/>
            <w:left w:val="none" w:sz="0" w:space="0" w:color="auto"/>
            <w:bottom w:val="none" w:sz="0" w:space="0" w:color="auto"/>
            <w:right w:val="none" w:sz="0" w:space="0" w:color="auto"/>
          </w:divBdr>
        </w:div>
        <w:div w:id="2137671551">
          <w:marLeft w:val="0"/>
          <w:marRight w:val="0"/>
          <w:marTop w:val="180"/>
          <w:marBottom w:val="0"/>
          <w:divBdr>
            <w:top w:val="none" w:sz="0" w:space="0" w:color="auto"/>
            <w:left w:val="none" w:sz="0" w:space="0" w:color="auto"/>
            <w:bottom w:val="none" w:sz="0" w:space="0" w:color="auto"/>
            <w:right w:val="none" w:sz="0" w:space="0" w:color="auto"/>
          </w:divBdr>
        </w:div>
        <w:div w:id="2112773303">
          <w:marLeft w:val="0"/>
          <w:marRight w:val="0"/>
          <w:marTop w:val="0"/>
          <w:marBottom w:val="0"/>
          <w:divBdr>
            <w:top w:val="none" w:sz="0" w:space="0" w:color="auto"/>
            <w:left w:val="none" w:sz="0" w:space="0" w:color="auto"/>
            <w:bottom w:val="none" w:sz="0" w:space="0" w:color="auto"/>
            <w:right w:val="none" w:sz="0" w:space="0" w:color="auto"/>
          </w:divBdr>
          <w:divsChild>
            <w:div w:id="1914389579">
              <w:marLeft w:val="0"/>
              <w:marRight w:val="0"/>
              <w:marTop w:val="0"/>
              <w:marBottom w:val="0"/>
              <w:divBdr>
                <w:top w:val="none" w:sz="0" w:space="0" w:color="auto"/>
                <w:left w:val="none" w:sz="0" w:space="0" w:color="auto"/>
                <w:bottom w:val="none" w:sz="0" w:space="0" w:color="auto"/>
                <w:right w:val="none" w:sz="0" w:space="0" w:color="auto"/>
              </w:divBdr>
            </w:div>
          </w:divsChild>
        </w:div>
        <w:div w:id="1290282938">
          <w:marLeft w:val="0"/>
          <w:marRight w:val="0"/>
          <w:marTop w:val="0"/>
          <w:marBottom w:val="0"/>
          <w:divBdr>
            <w:top w:val="none" w:sz="0" w:space="0" w:color="auto"/>
            <w:left w:val="none" w:sz="0" w:space="0" w:color="auto"/>
            <w:bottom w:val="none" w:sz="0" w:space="0" w:color="auto"/>
            <w:right w:val="none" w:sz="0" w:space="0" w:color="auto"/>
          </w:divBdr>
          <w:divsChild>
            <w:div w:id="1774089903">
              <w:marLeft w:val="0"/>
              <w:marRight w:val="0"/>
              <w:marTop w:val="0"/>
              <w:marBottom w:val="0"/>
              <w:divBdr>
                <w:top w:val="none" w:sz="0" w:space="0" w:color="auto"/>
                <w:left w:val="none" w:sz="0" w:space="0" w:color="auto"/>
                <w:bottom w:val="none" w:sz="0" w:space="0" w:color="auto"/>
                <w:right w:val="none" w:sz="0" w:space="0" w:color="auto"/>
              </w:divBdr>
            </w:div>
          </w:divsChild>
        </w:div>
        <w:div w:id="225338303">
          <w:marLeft w:val="0"/>
          <w:marRight w:val="0"/>
          <w:marTop w:val="180"/>
          <w:marBottom w:val="0"/>
          <w:divBdr>
            <w:top w:val="none" w:sz="0" w:space="0" w:color="auto"/>
            <w:left w:val="none" w:sz="0" w:space="0" w:color="auto"/>
            <w:bottom w:val="none" w:sz="0" w:space="0" w:color="auto"/>
            <w:right w:val="none" w:sz="0" w:space="0" w:color="auto"/>
          </w:divBdr>
        </w:div>
        <w:div w:id="951014714">
          <w:marLeft w:val="0"/>
          <w:marRight w:val="0"/>
          <w:marTop w:val="180"/>
          <w:marBottom w:val="0"/>
          <w:divBdr>
            <w:top w:val="none" w:sz="0" w:space="0" w:color="auto"/>
            <w:left w:val="none" w:sz="0" w:space="0" w:color="auto"/>
            <w:bottom w:val="none" w:sz="0" w:space="0" w:color="auto"/>
            <w:right w:val="none" w:sz="0" w:space="0" w:color="auto"/>
          </w:divBdr>
        </w:div>
        <w:div w:id="879166255">
          <w:marLeft w:val="0"/>
          <w:marRight w:val="0"/>
          <w:marTop w:val="180"/>
          <w:marBottom w:val="0"/>
          <w:divBdr>
            <w:top w:val="none" w:sz="0" w:space="0" w:color="auto"/>
            <w:left w:val="none" w:sz="0" w:space="0" w:color="auto"/>
            <w:bottom w:val="none" w:sz="0" w:space="0" w:color="auto"/>
            <w:right w:val="none" w:sz="0" w:space="0" w:color="auto"/>
          </w:divBdr>
        </w:div>
        <w:div w:id="575437287">
          <w:marLeft w:val="0"/>
          <w:marRight w:val="0"/>
          <w:marTop w:val="180"/>
          <w:marBottom w:val="0"/>
          <w:divBdr>
            <w:top w:val="none" w:sz="0" w:space="0" w:color="auto"/>
            <w:left w:val="none" w:sz="0" w:space="0" w:color="auto"/>
            <w:bottom w:val="none" w:sz="0" w:space="0" w:color="auto"/>
            <w:right w:val="none" w:sz="0" w:space="0" w:color="auto"/>
          </w:divBdr>
        </w:div>
        <w:div w:id="1336297951">
          <w:marLeft w:val="0"/>
          <w:marRight w:val="0"/>
          <w:marTop w:val="180"/>
          <w:marBottom w:val="0"/>
          <w:divBdr>
            <w:top w:val="none" w:sz="0" w:space="0" w:color="auto"/>
            <w:left w:val="none" w:sz="0" w:space="0" w:color="auto"/>
            <w:bottom w:val="none" w:sz="0" w:space="0" w:color="auto"/>
            <w:right w:val="none" w:sz="0" w:space="0" w:color="auto"/>
          </w:divBdr>
        </w:div>
        <w:div w:id="84960246">
          <w:marLeft w:val="0"/>
          <w:marRight w:val="0"/>
          <w:marTop w:val="180"/>
          <w:marBottom w:val="0"/>
          <w:divBdr>
            <w:top w:val="none" w:sz="0" w:space="0" w:color="auto"/>
            <w:left w:val="none" w:sz="0" w:space="0" w:color="auto"/>
            <w:bottom w:val="none" w:sz="0" w:space="0" w:color="auto"/>
            <w:right w:val="none" w:sz="0" w:space="0" w:color="auto"/>
          </w:divBdr>
        </w:div>
        <w:div w:id="127938664">
          <w:marLeft w:val="0"/>
          <w:marRight w:val="0"/>
          <w:marTop w:val="0"/>
          <w:marBottom w:val="0"/>
          <w:divBdr>
            <w:top w:val="none" w:sz="0" w:space="0" w:color="auto"/>
            <w:left w:val="none" w:sz="0" w:space="0" w:color="auto"/>
            <w:bottom w:val="none" w:sz="0" w:space="0" w:color="auto"/>
            <w:right w:val="none" w:sz="0" w:space="0" w:color="auto"/>
          </w:divBdr>
          <w:divsChild>
            <w:div w:id="1902980369">
              <w:marLeft w:val="0"/>
              <w:marRight w:val="0"/>
              <w:marTop w:val="0"/>
              <w:marBottom w:val="0"/>
              <w:divBdr>
                <w:top w:val="none" w:sz="0" w:space="0" w:color="auto"/>
                <w:left w:val="none" w:sz="0" w:space="0" w:color="auto"/>
                <w:bottom w:val="none" w:sz="0" w:space="0" w:color="auto"/>
                <w:right w:val="none" w:sz="0" w:space="0" w:color="auto"/>
              </w:divBdr>
            </w:div>
          </w:divsChild>
        </w:div>
        <w:div w:id="186069689">
          <w:marLeft w:val="0"/>
          <w:marRight w:val="0"/>
          <w:marTop w:val="0"/>
          <w:marBottom w:val="0"/>
          <w:divBdr>
            <w:top w:val="none" w:sz="0" w:space="0" w:color="auto"/>
            <w:left w:val="none" w:sz="0" w:space="0" w:color="auto"/>
            <w:bottom w:val="none" w:sz="0" w:space="0" w:color="auto"/>
            <w:right w:val="none" w:sz="0" w:space="0" w:color="auto"/>
          </w:divBdr>
          <w:divsChild>
            <w:div w:id="774442502">
              <w:marLeft w:val="0"/>
              <w:marRight w:val="0"/>
              <w:marTop w:val="0"/>
              <w:marBottom w:val="0"/>
              <w:divBdr>
                <w:top w:val="none" w:sz="0" w:space="0" w:color="auto"/>
                <w:left w:val="none" w:sz="0" w:space="0" w:color="auto"/>
                <w:bottom w:val="none" w:sz="0" w:space="0" w:color="auto"/>
                <w:right w:val="none" w:sz="0" w:space="0" w:color="auto"/>
              </w:divBdr>
            </w:div>
          </w:divsChild>
        </w:div>
        <w:div w:id="152527909">
          <w:marLeft w:val="0"/>
          <w:marRight w:val="0"/>
          <w:marTop w:val="0"/>
          <w:marBottom w:val="0"/>
          <w:divBdr>
            <w:top w:val="none" w:sz="0" w:space="0" w:color="auto"/>
            <w:left w:val="none" w:sz="0" w:space="0" w:color="auto"/>
            <w:bottom w:val="none" w:sz="0" w:space="0" w:color="auto"/>
            <w:right w:val="none" w:sz="0" w:space="0" w:color="auto"/>
          </w:divBdr>
        </w:div>
        <w:div w:id="151991820">
          <w:marLeft w:val="0"/>
          <w:marRight w:val="0"/>
          <w:marTop w:val="0"/>
          <w:marBottom w:val="0"/>
          <w:divBdr>
            <w:top w:val="none" w:sz="0" w:space="0" w:color="auto"/>
            <w:left w:val="none" w:sz="0" w:space="0" w:color="auto"/>
            <w:bottom w:val="none" w:sz="0" w:space="0" w:color="auto"/>
            <w:right w:val="none" w:sz="0" w:space="0" w:color="auto"/>
          </w:divBdr>
        </w:div>
        <w:div w:id="1902583">
          <w:marLeft w:val="0"/>
          <w:marRight w:val="0"/>
          <w:marTop w:val="0"/>
          <w:marBottom w:val="0"/>
          <w:divBdr>
            <w:top w:val="none" w:sz="0" w:space="0" w:color="auto"/>
            <w:left w:val="none" w:sz="0" w:space="0" w:color="auto"/>
            <w:bottom w:val="none" w:sz="0" w:space="0" w:color="auto"/>
            <w:right w:val="none" w:sz="0" w:space="0" w:color="auto"/>
          </w:divBdr>
        </w:div>
        <w:div w:id="312031617">
          <w:marLeft w:val="0"/>
          <w:marRight w:val="0"/>
          <w:marTop w:val="0"/>
          <w:marBottom w:val="0"/>
          <w:divBdr>
            <w:top w:val="none" w:sz="0" w:space="0" w:color="auto"/>
            <w:left w:val="none" w:sz="0" w:space="0" w:color="auto"/>
            <w:bottom w:val="none" w:sz="0" w:space="0" w:color="auto"/>
            <w:right w:val="none" w:sz="0" w:space="0" w:color="auto"/>
          </w:divBdr>
        </w:div>
        <w:div w:id="427777801">
          <w:marLeft w:val="0"/>
          <w:marRight w:val="0"/>
          <w:marTop w:val="0"/>
          <w:marBottom w:val="0"/>
          <w:divBdr>
            <w:top w:val="none" w:sz="0" w:space="0" w:color="auto"/>
            <w:left w:val="none" w:sz="0" w:space="0" w:color="auto"/>
            <w:bottom w:val="none" w:sz="0" w:space="0" w:color="auto"/>
            <w:right w:val="none" w:sz="0" w:space="0" w:color="auto"/>
          </w:divBdr>
        </w:div>
        <w:div w:id="264117937">
          <w:marLeft w:val="0"/>
          <w:marRight w:val="0"/>
          <w:marTop w:val="0"/>
          <w:marBottom w:val="0"/>
          <w:divBdr>
            <w:top w:val="none" w:sz="0" w:space="0" w:color="auto"/>
            <w:left w:val="none" w:sz="0" w:space="0" w:color="auto"/>
            <w:bottom w:val="none" w:sz="0" w:space="0" w:color="auto"/>
            <w:right w:val="none" w:sz="0" w:space="0" w:color="auto"/>
          </w:divBdr>
        </w:div>
        <w:div w:id="44568268">
          <w:marLeft w:val="0"/>
          <w:marRight w:val="0"/>
          <w:marTop w:val="0"/>
          <w:marBottom w:val="0"/>
          <w:divBdr>
            <w:top w:val="none" w:sz="0" w:space="0" w:color="auto"/>
            <w:left w:val="none" w:sz="0" w:space="0" w:color="auto"/>
            <w:bottom w:val="none" w:sz="0" w:space="0" w:color="auto"/>
            <w:right w:val="none" w:sz="0" w:space="0" w:color="auto"/>
          </w:divBdr>
        </w:div>
        <w:div w:id="925455456">
          <w:marLeft w:val="0"/>
          <w:marRight w:val="0"/>
          <w:marTop w:val="0"/>
          <w:marBottom w:val="0"/>
          <w:divBdr>
            <w:top w:val="none" w:sz="0" w:space="0" w:color="auto"/>
            <w:left w:val="none" w:sz="0" w:space="0" w:color="auto"/>
            <w:bottom w:val="none" w:sz="0" w:space="0" w:color="auto"/>
            <w:right w:val="none" w:sz="0" w:space="0" w:color="auto"/>
          </w:divBdr>
        </w:div>
        <w:div w:id="396705683">
          <w:marLeft w:val="0"/>
          <w:marRight w:val="0"/>
          <w:marTop w:val="0"/>
          <w:marBottom w:val="0"/>
          <w:divBdr>
            <w:top w:val="none" w:sz="0" w:space="0" w:color="auto"/>
            <w:left w:val="none" w:sz="0" w:space="0" w:color="auto"/>
            <w:bottom w:val="none" w:sz="0" w:space="0" w:color="auto"/>
            <w:right w:val="none" w:sz="0" w:space="0" w:color="auto"/>
          </w:divBdr>
        </w:div>
        <w:div w:id="93326918">
          <w:marLeft w:val="0"/>
          <w:marRight w:val="0"/>
          <w:marTop w:val="0"/>
          <w:marBottom w:val="0"/>
          <w:divBdr>
            <w:top w:val="none" w:sz="0" w:space="0" w:color="auto"/>
            <w:left w:val="none" w:sz="0" w:space="0" w:color="auto"/>
            <w:bottom w:val="none" w:sz="0" w:space="0" w:color="auto"/>
            <w:right w:val="none" w:sz="0" w:space="0" w:color="auto"/>
          </w:divBdr>
        </w:div>
        <w:div w:id="801771913">
          <w:marLeft w:val="0"/>
          <w:marRight w:val="0"/>
          <w:marTop w:val="0"/>
          <w:marBottom w:val="0"/>
          <w:divBdr>
            <w:top w:val="none" w:sz="0" w:space="0" w:color="auto"/>
            <w:left w:val="none" w:sz="0" w:space="0" w:color="auto"/>
            <w:bottom w:val="none" w:sz="0" w:space="0" w:color="auto"/>
            <w:right w:val="none" w:sz="0" w:space="0" w:color="auto"/>
          </w:divBdr>
        </w:div>
        <w:div w:id="808324394">
          <w:marLeft w:val="0"/>
          <w:marRight w:val="0"/>
          <w:marTop w:val="0"/>
          <w:marBottom w:val="0"/>
          <w:divBdr>
            <w:top w:val="none" w:sz="0" w:space="0" w:color="auto"/>
            <w:left w:val="none" w:sz="0" w:space="0" w:color="auto"/>
            <w:bottom w:val="none" w:sz="0" w:space="0" w:color="auto"/>
            <w:right w:val="none" w:sz="0" w:space="0" w:color="auto"/>
          </w:divBdr>
        </w:div>
        <w:div w:id="349645566">
          <w:marLeft w:val="0"/>
          <w:marRight w:val="0"/>
          <w:marTop w:val="0"/>
          <w:marBottom w:val="0"/>
          <w:divBdr>
            <w:top w:val="none" w:sz="0" w:space="0" w:color="auto"/>
            <w:left w:val="none" w:sz="0" w:space="0" w:color="auto"/>
            <w:bottom w:val="none" w:sz="0" w:space="0" w:color="auto"/>
            <w:right w:val="none" w:sz="0" w:space="0" w:color="auto"/>
          </w:divBdr>
        </w:div>
        <w:div w:id="1842356794">
          <w:marLeft w:val="0"/>
          <w:marRight w:val="0"/>
          <w:marTop w:val="0"/>
          <w:marBottom w:val="0"/>
          <w:divBdr>
            <w:top w:val="none" w:sz="0" w:space="0" w:color="auto"/>
            <w:left w:val="none" w:sz="0" w:space="0" w:color="auto"/>
            <w:bottom w:val="none" w:sz="0" w:space="0" w:color="auto"/>
            <w:right w:val="none" w:sz="0" w:space="0" w:color="auto"/>
          </w:divBdr>
        </w:div>
        <w:div w:id="1980379515">
          <w:marLeft w:val="0"/>
          <w:marRight w:val="0"/>
          <w:marTop w:val="0"/>
          <w:marBottom w:val="0"/>
          <w:divBdr>
            <w:top w:val="none" w:sz="0" w:space="0" w:color="auto"/>
            <w:left w:val="none" w:sz="0" w:space="0" w:color="auto"/>
            <w:bottom w:val="none" w:sz="0" w:space="0" w:color="auto"/>
            <w:right w:val="none" w:sz="0" w:space="0" w:color="auto"/>
          </w:divBdr>
          <w:divsChild>
            <w:div w:id="794913048">
              <w:marLeft w:val="0"/>
              <w:marRight w:val="0"/>
              <w:marTop w:val="0"/>
              <w:marBottom w:val="0"/>
              <w:divBdr>
                <w:top w:val="none" w:sz="0" w:space="0" w:color="auto"/>
                <w:left w:val="none" w:sz="0" w:space="0" w:color="auto"/>
                <w:bottom w:val="none" w:sz="0" w:space="0" w:color="auto"/>
                <w:right w:val="none" w:sz="0" w:space="0" w:color="auto"/>
              </w:divBdr>
            </w:div>
          </w:divsChild>
        </w:div>
        <w:div w:id="302777422">
          <w:marLeft w:val="0"/>
          <w:marRight w:val="0"/>
          <w:marTop w:val="0"/>
          <w:marBottom w:val="0"/>
          <w:divBdr>
            <w:top w:val="none" w:sz="0" w:space="0" w:color="auto"/>
            <w:left w:val="none" w:sz="0" w:space="0" w:color="auto"/>
            <w:bottom w:val="none" w:sz="0" w:space="0" w:color="auto"/>
            <w:right w:val="none" w:sz="0" w:space="0" w:color="auto"/>
          </w:divBdr>
          <w:divsChild>
            <w:div w:id="1406608927">
              <w:marLeft w:val="0"/>
              <w:marRight w:val="0"/>
              <w:marTop w:val="0"/>
              <w:marBottom w:val="0"/>
              <w:divBdr>
                <w:top w:val="none" w:sz="0" w:space="0" w:color="auto"/>
                <w:left w:val="none" w:sz="0" w:space="0" w:color="auto"/>
                <w:bottom w:val="none" w:sz="0" w:space="0" w:color="auto"/>
                <w:right w:val="none" w:sz="0" w:space="0" w:color="auto"/>
              </w:divBdr>
            </w:div>
          </w:divsChild>
        </w:div>
        <w:div w:id="1038507704">
          <w:marLeft w:val="0"/>
          <w:marRight w:val="0"/>
          <w:marTop w:val="0"/>
          <w:marBottom w:val="0"/>
          <w:divBdr>
            <w:top w:val="none" w:sz="0" w:space="0" w:color="auto"/>
            <w:left w:val="none" w:sz="0" w:space="0" w:color="auto"/>
            <w:bottom w:val="none" w:sz="0" w:space="0" w:color="auto"/>
            <w:right w:val="none" w:sz="0" w:space="0" w:color="auto"/>
          </w:divBdr>
        </w:div>
        <w:div w:id="1817601799">
          <w:marLeft w:val="0"/>
          <w:marRight w:val="0"/>
          <w:marTop w:val="0"/>
          <w:marBottom w:val="0"/>
          <w:divBdr>
            <w:top w:val="none" w:sz="0" w:space="0" w:color="auto"/>
            <w:left w:val="none" w:sz="0" w:space="0" w:color="auto"/>
            <w:bottom w:val="none" w:sz="0" w:space="0" w:color="auto"/>
            <w:right w:val="none" w:sz="0" w:space="0" w:color="auto"/>
          </w:divBdr>
        </w:div>
        <w:div w:id="1416508523">
          <w:marLeft w:val="0"/>
          <w:marRight w:val="0"/>
          <w:marTop w:val="180"/>
          <w:marBottom w:val="180"/>
          <w:divBdr>
            <w:top w:val="none" w:sz="0" w:space="0" w:color="auto"/>
            <w:left w:val="none" w:sz="0" w:space="0" w:color="auto"/>
            <w:bottom w:val="none" w:sz="0" w:space="0" w:color="auto"/>
            <w:right w:val="none" w:sz="0" w:space="0" w:color="auto"/>
          </w:divBdr>
          <w:divsChild>
            <w:div w:id="825165520">
              <w:marLeft w:val="0"/>
              <w:marRight w:val="0"/>
              <w:marTop w:val="0"/>
              <w:marBottom w:val="260"/>
              <w:divBdr>
                <w:top w:val="none" w:sz="0" w:space="0" w:color="auto"/>
                <w:left w:val="none" w:sz="0" w:space="0" w:color="auto"/>
                <w:bottom w:val="none" w:sz="0" w:space="0" w:color="auto"/>
                <w:right w:val="none" w:sz="0" w:space="0" w:color="auto"/>
              </w:divBdr>
            </w:div>
          </w:divsChild>
        </w:div>
        <w:div w:id="1924490064">
          <w:marLeft w:val="0"/>
          <w:marRight w:val="0"/>
          <w:marTop w:val="0"/>
          <w:marBottom w:val="0"/>
          <w:divBdr>
            <w:top w:val="none" w:sz="0" w:space="0" w:color="auto"/>
            <w:left w:val="none" w:sz="0" w:space="0" w:color="auto"/>
            <w:bottom w:val="none" w:sz="0" w:space="0" w:color="auto"/>
            <w:right w:val="none" w:sz="0" w:space="0" w:color="auto"/>
          </w:divBdr>
          <w:divsChild>
            <w:div w:id="2035962018">
              <w:marLeft w:val="0"/>
              <w:marRight w:val="0"/>
              <w:marTop w:val="0"/>
              <w:marBottom w:val="0"/>
              <w:divBdr>
                <w:top w:val="none" w:sz="0" w:space="0" w:color="auto"/>
                <w:left w:val="none" w:sz="0" w:space="0" w:color="auto"/>
                <w:bottom w:val="none" w:sz="0" w:space="0" w:color="auto"/>
                <w:right w:val="none" w:sz="0" w:space="0" w:color="auto"/>
              </w:divBdr>
            </w:div>
          </w:divsChild>
        </w:div>
        <w:div w:id="474446773">
          <w:marLeft w:val="0"/>
          <w:marRight w:val="0"/>
          <w:marTop w:val="0"/>
          <w:marBottom w:val="0"/>
          <w:divBdr>
            <w:top w:val="none" w:sz="0" w:space="0" w:color="auto"/>
            <w:left w:val="none" w:sz="0" w:space="0" w:color="auto"/>
            <w:bottom w:val="none" w:sz="0" w:space="0" w:color="auto"/>
            <w:right w:val="none" w:sz="0" w:space="0" w:color="auto"/>
          </w:divBdr>
          <w:divsChild>
            <w:div w:id="411583807">
              <w:marLeft w:val="0"/>
              <w:marRight w:val="0"/>
              <w:marTop w:val="0"/>
              <w:marBottom w:val="0"/>
              <w:divBdr>
                <w:top w:val="none" w:sz="0" w:space="0" w:color="auto"/>
                <w:left w:val="none" w:sz="0" w:space="0" w:color="auto"/>
                <w:bottom w:val="none" w:sz="0" w:space="0" w:color="auto"/>
                <w:right w:val="none" w:sz="0" w:space="0" w:color="auto"/>
              </w:divBdr>
            </w:div>
          </w:divsChild>
        </w:div>
        <w:div w:id="809637717">
          <w:marLeft w:val="0"/>
          <w:marRight w:val="0"/>
          <w:marTop w:val="180"/>
          <w:marBottom w:val="180"/>
          <w:divBdr>
            <w:top w:val="none" w:sz="0" w:space="0" w:color="auto"/>
            <w:left w:val="none" w:sz="0" w:space="0" w:color="auto"/>
            <w:bottom w:val="none" w:sz="0" w:space="0" w:color="auto"/>
            <w:right w:val="none" w:sz="0" w:space="0" w:color="auto"/>
          </w:divBdr>
          <w:divsChild>
            <w:div w:id="140738303">
              <w:marLeft w:val="0"/>
              <w:marRight w:val="0"/>
              <w:marTop w:val="60"/>
              <w:marBottom w:val="0"/>
              <w:divBdr>
                <w:top w:val="none" w:sz="0" w:space="0" w:color="auto"/>
                <w:left w:val="none" w:sz="0" w:space="0" w:color="auto"/>
                <w:bottom w:val="none" w:sz="0" w:space="0" w:color="auto"/>
                <w:right w:val="none" w:sz="0" w:space="0" w:color="auto"/>
              </w:divBdr>
            </w:div>
          </w:divsChild>
        </w:div>
        <w:div w:id="687756420">
          <w:marLeft w:val="0"/>
          <w:marRight w:val="0"/>
          <w:marTop w:val="80"/>
          <w:marBottom w:val="0"/>
          <w:divBdr>
            <w:top w:val="none" w:sz="0" w:space="0" w:color="auto"/>
            <w:left w:val="none" w:sz="0" w:space="0" w:color="auto"/>
            <w:bottom w:val="none" w:sz="0" w:space="0" w:color="auto"/>
            <w:right w:val="none" w:sz="0" w:space="0" w:color="auto"/>
          </w:divBdr>
        </w:div>
        <w:div w:id="1600411075">
          <w:marLeft w:val="0"/>
          <w:marRight w:val="0"/>
          <w:marTop w:val="80"/>
          <w:marBottom w:val="0"/>
          <w:divBdr>
            <w:top w:val="none" w:sz="0" w:space="0" w:color="auto"/>
            <w:left w:val="none" w:sz="0" w:space="0" w:color="auto"/>
            <w:bottom w:val="none" w:sz="0" w:space="0" w:color="auto"/>
            <w:right w:val="none" w:sz="0" w:space="0" w:color="auto"/>
          </w:divBdr>
        </w:div>
        <w:div w:id="1148597706">
          <w:marLeft w:val="0"/>
          <w:marRight w:val="0"/>
          <w:marTop w:val="80"/>
          <w:marBottom w:val="0"/>
          <w:divBdr>
            <w:top w:val="none" w:sz="0" w:space="0" w:color="auto"/>
            <w:left w:val="none" w:sz="0" w:space="0" w:color="auto"/>
            <w:bottom w:val="none" w:sz="0" w:space="0" w:color="auto"/>
            <w:right w:val="none" w:sz="0" w:space="0" w:color="auto"/>
          </w:divBdr>
        </w:div>
        <w:div w:id="259679521">
          <w:marLeft w:val="0"/>
          <w:marRight w:val="0"/>
          <w:marTop w:val="240"/>
          <w:marBottom w:val="240"/>
          <w:divBdr>
            <w:top w:val="none" w:sz="0" w:space="0" w:color="auto"/>
            <w:left w:val="none" w:sz="0" w:space="0" w:color="auto"/>
            <w:bottom w:val="none" w:sz="0" w:space="0" w:color="auto"/>
            <w:right w:val="none" w:sz="0" w:space="0" w:color="auto"/>
          </w:divBdr>
        </w:div>
        <w:div w:id="1265648224">
          <w:marLeft w:val="0"/>
          <w:marRight w:val="0"/>
          <w:marTop w:val="0"/>
          <w:marBottom w:val="0"/>
          <w:divBdr>
            <w:top w:val="none" w:sz="0" w:space="0" w:color="auto"/>
            <w:left w:val="none" w:sz="0" w:space="0" w:color="auto"/>
            <w:bottom w:val="none" w:sz="0" w:space="0" w:color="auto"/>
            <w:right w:val="none" w:sz="0" w:space="0" w:color="auto"/>
          </w:divBdr>
        </w:div>
        <w:div w:id="1867523624">
          <w:marLeft w:val="0"/>
          <w:marRight w:val="0"/>
          <w:marTop w:val="0"/>
          <w:marBottom w:val="0"/>
          <w:divBdr>
            <w:top w:val="none" w:sz="0" w:space="0" w:color="auto"/>
            <w:left w:val="none" w:sz="0" w:space="0" w:color="auto"/>
            <w:bottom w:val="none" w:sz="0" w:space="0" w:color="auto"/>
            <w:right w:val="none" w:sz="0" w:space="0" w:color="auto"/>
          </w:divBdr>
        </w:div>
        <w:div w:id="1915436381">
          <w:marLeft w:val="0"/>
          <w:marRight w:val="0"/>
          <w:marTop w:val="180"/>
          <w:marBottom w:val="0"/>
          <w:divBdr>
            <w:top w:val="none" w:sz="0" w:space="0" w:color="auto"/>
            <w:left w:val="none" w:sz="0" w:space="0" w:color="auto"/>
            <w:bottom w:val="none" w:sz="0" w:space="0" w:color="auto"/>
            <w:right w:val="none" w:sz="0" w:space="0" w:color="auto"/>
          </w:divBdr>
        </w:div>
        <w:div w:id="1095856747">
          <w:marLeft w:val="0"/>
          <w:marRight w:val="0"/>
          <w:marTop w:val="0"/>
          <w:marBottom w:val="0"/>
          <w:divBdr>
            <w:top w:val="none" w:sz="0" w:space="0" w:color="auto"/>
            <w:left w:val="none" w:sz="0" w:space="0" w:color="auto"/>
            <w:bottom w:val="none" w:sz="0" w:space="0" w:color="auto"/>
            <w:right w:val="none" w:sz="0" w:space="0" w:color="auto"/>
          </w:divBdr>
          <w:divsChild>
            <w:div w:id="860049395">
              <w:marLeft w:val="0"/>
              <w:marRight w:val="0"/>
              <w:marTop w:val="0"/>
              <w:marBottom w:val="0"/>
              <w:divBdr>
                <w:top w:val="none" w:sz="0" w:space="0" w:color="auto"/>
                <w:left w:val="none" w:sz="0" w:space="0" w:color="auto"/>
                <w:bottom w:val="none" w:sz="0" w:space="0" w:color="auto"/>
                <w:right w:val="none" w:sz="0" w:space="0" w:color="auto"/>
              </w:divBdr>
            </w:div>
          </w:divsChild>
        </w:div>
        <w:div w:id="894006588">
          <w:marLeft w:val="0"/>
          <w:marRight w:val="0"/>
          <w:marTop w:val="0"/>
          <w:marBottom w:val="0"/>
          <w:divBdr>
            <w:top w:val="none" w:sz="0" w:space="0" w:color="auto"/>
            <w:left w:val="none" w:sz="0" w:space="0" w:color="auto"/>
            <w:bottom w:val="none" w:sz="0" w:space="0" w:color="auto"/>
            <w:right w:val="none" w:sz="0" w:space="0" w:color="auto"/>
          </w:divBdr>
          <w:divsChild>
            <w:div w:id="436566493">
              <w:marLeft w:val="0"/>
              <w:marRight w:val="0"/>
              <w:marTop w:val="0"/>
              <w:marBottom w:val="0"/>
              <w:divBdr>
                <w:top w:val="none" w:sz="0" w:space="0" w:color="auto"/>
                <w:left w:val="none" w:sz="0" w:space="0" w:color="auto"/>
                <w:bottom w:val="none" w:sz="0" w:space="0" w:color="auto"/>
                <w:right w:val="none" w:sz="0" w:space="0" w:color="auto"/>
              </w:divBdr>
            </w:div>
          </w:divsChild>
        </w:div>
        <w:div w:id="667438357">
          <w:marLeft w:val="0"/>
          <w:marRight w:val="0"/>
          <w:marTop w:val="0"/>
          <w:marBottom w:val="0"/>
          <w:divBdr>
            <w:top w:val="none" w:sz="0" w:space="0" w:color="auto"/>
            <w:left w:val="none" w:sz="0" w:space="0" w:color="auto"/>
            <w:bottom w:val="none" w:sz="0" w:space="0" w:color="auto"/>
            <w:right w:val="none" w:sz="0" w:space="0" w:color="auto"/>
          </w:divBdr>
        </w:div>
        <w:div w:id="946078431">
          <w:marLeft w:val="0"/>
          <w:marRight w:val="0"/>
          <w:marTop w:val="0"/>
          <w:marBottom w:val="0"/>
          <w:divBdr>
            <w:top w:val="none" w:sz="0" w:space="0" w:color="auto"/>
            <w:left w:val="none" w:sz="0" w:space="0" w:color="auto"/>
            <w:bottom w:val="none" w:sz="0" w:space="0" w:color="auto"/>
            <w:right w:val="none" w:sz="0" w:space="0" w:color="auto"/>
          </w:divBdr>
        </w:div>
        <w:div w:id="713969501">
          <w:marLeft w:val="0"/>
          <w:marRight w:val="0"/>
          <w:marTop w:val="0"/>
          <w:marBottom w:val="0"/>
          <w:divBdr>
            <w:top w:val="none" w:sz="0" w:space="0" w:color="auto"/>
            <w:left w:val="none" w:sz="0" w:space="0" w:color="auto"/>
            <w:bottom w:val="none" w:sz="0" w:space="0" w:color="auto"/>
            <w:right w:val="none" w:sz="0" w:space="0" w:color="auto"/>
          </w:divBdr>
        </w:div>
        <w:div w:id="970327572">
          <w:marLeft w:val="0"/>
          <w:marRight w:val="0"/>
          <w:marTop w:val="0"/>
          <w:marBottom w:val="0"/>
          <w:divBdr>
            <w:top w:val="none" w:sz="0" w:space="0" w:color="auto"/>
            <w:left w:val="none" w:sz="0" w:space="0" w:color="auto"/>
            <w:bottom w:val="none" w:sz="0" w:space="0" w:color="auto"/>
            <w:right w:val="none" w:sz="0" w:space="0" w:color="auto"/>
          </w:divBdr>
        </w:div>
        <w:div w:id="987712200">
          <w:marLeft w:val="0"/>
          <w:marRight w:val="0"/>
          <w:marTop w:val="0"/>
          <w:marBottom w:val="0"/>
          <w:divBdr>
            <w:top w:val="none" w:sz="0" w:space="0" w:color="auto"/>
            <w:left w:val="none" w:sz="0" w:space="0" w:color="auto"/>
            <w:bottom w:val="none" w:sz="0" w:space="0" w:color="auto"/>
            <w:right w:val="none" w:sz="0" w:space="0" w:color="auto"/>
          </w:divBdr>
        </w:div>
        <w:div w:id="2107845894">
          <w:marLeft w:val="0"/>
          <w:marRight w:val="0"/>
          <w:marTop w:val="0"/>
          <w:marBottom w:val="0"/>
          <w:divBdr>
            <w:top w:val="none" w:sz="0" w:space="0" w:color="auto"/>
            <w:left w:val="none" w:sz="0" w:space="0" w:color="auto"/>
            <w:bottom w:val="none" w:sz="0" w:space="0" w:color="auto"/>
            <w:right w:val="none" w:sz="0" w:space="0" w:color="auto"/>
          </w:divBdr>
        </w:div>
        <w:div w:id="1451895001">
          <w:marLeft w:val="0"/>
          <w:marRight w:val="0"/>
          <w:marTop w:val="0"/>
          <w:marBottom w:val="0"/>
          <w:divBdr>
            <w:top w:val="none" w:sz="0" w:space="0" w:color="auto"/>
            <w:left w:val="none" w:sz="0" w:space="0" w:color="auto"/>
            <w:bottom w:val="none" w:sz="0" w:space="0" w:color="auto"/>
            <w:right w:val="none" w:sz="0" w:space="0" w:color="auto"/>
          </w:divBdr>
        </w:div>
        <w:div w:id="452792690">
          <w:marLeft w:val="0"/>
          <w:marRight w:val="0"/>
          <w:marTop w:val="0"/>
          <w:marBottom w:val="0"/>
          <w:divBdr>
            <w:top w:val="none" w:sz="0" w:space="0" w:color="auto"/>
            <w:left w:val="none" w:sz="0" w:space="0" w:color="auto"/>
            <w:bottom w:val="none" w:sz="0" w:space="0" w:color="auto"/>
            <w:right w:val="none" w:sz="0" w:space="0" w:color="auto"/>
          </w:divBdr>
        </w:div>
        <w:div w:id="1041588140">
          <w:marLeft w:val="0"/>
          <w:marRight w:val="0"/>
          <w:marTop w:val="0"/>
          <w:marBottom w:val="0"/>
          <w:divBdr>
            <w:top w:val="none" w:sz="0" w:space="0" w:color="auto"/>
            <w:left w:val="none" w:sz="0" w:space="0" w:color="auto"/>
            <w:bottom w:val="none" w:sz="0" w:space="0" w:color="auto"/>
            <w:right w:val="none" w:sz="0" w:space="0" w:color="auto"/>
          </w:divBdr>
        </w:div>
        <w:div w:id="1134978884">
          <w:marLeft w:val="0"/>
          <w:marRight w:val="0"/>
          <w:marTop w:val="0"/>
          <w:marBottom w:val="0"/>
          <w:divBdr>
            <w:top w:val="none" w:sz="0" w:space="0" w:color="auto"/>
            <w:left w:val="none" w:sz="0" w:space="0" w:color="auto"/>
            <w:bottom w:val="none" w:sz="0" w:space="0" w:color="auto"/>
            <w:right w:val="none" w:sz="0" w:space="0" w:color="auto"/>
          </w:divBdr>
          <w:divsChild>
            <w:div w:id="1773429542">
              <w:marLeft w:val="0"/>
              <w:marRight w:val="0"/>
              <w:marTop w:val="0"/>
              <w:marBottom w:val="0"/>
              <w:divBdr>
                <w:top w:val="none" w:sz="0" w:space="0" w:color="auto"/>
                <w:left w:val="none" w:sz="0" w:space="0" w:color="auto"/>
                <w:bottom w:val="none" w:sz="0" w:space="0" w:color="auto"/>
                <w:right w:val="none" w:sz="0" w:space="0" w:color="auto"/>
              </w:divBdr>
            </w:div>
          </w:divsChild>
        </w:div>
        <w:div w:id="1379668906">
          <w:marLeft w:val="0"/>
          <w:marRight w:val="0"/>
          <w:marTop w:val="0"/>
          <w:marBottom w:val="0"/>
          <w:divBdr>
            <w:top w:val="none" w:sz="0" w:space="0" w:color="auto"/>
            <w:left w:val="none" w:sz="0" w:space="0" w:color="auto"/>
            <w:bottom w:val="none" w:sz="0" w:space="0" w:color="auto"/>
            <w:right w:val="none" w:sz="0" w:space="0" w:color="auto"/>
          </w:divBdr>
          <w:divsChild>
            <w:div w:id="1336766260">
              <w:marLeft w:val="0"/>
              <w:marRight w:val="0"/>
              <w:marTop w:val="0"/>
              <w:marBottom w:val="0"/>
              <w:divBdr>
                <w:top w:val="none" w:sz="0" w:space="0" w:color="auto"/>
                <w:left w:val="none" w:sz="0" w:space="0" w:color="auto"/>
                <w:bottom w:val="none" w:sz="0" w:space="0" w:color="auto"/>
                <w:right w:val="none" w:sz="0" w:space="0" w:color="auto"/>
              </w:divBdr>
            </w:div>
          </w:divsChild>
        </w:div>
        <w:div w:id="1817911854">
          <w:marLeft w:val="0"/>
          <w:marRight w:val="0"/>
          <w:marTop w:val="0"/>
          <w:marBottom w:val="0"/>
          <w:divBdr>
            <w:top w:val="none" w:sz="0" w:space="0" w:color="auto"/>
            <w:left w:val="none" w:sz="0" w:space="0" w:color="auto"/>
            <w:bottom w:val="none" w:sz="0" w:space="0" w:color="auto"/>
            <w:right w:val="none" w:sz="0" w:space="0" w:color="auto"/>
          </w:divBdr>
        </w:div>
        <w:div w:id="1488210883">
          <w:marLeft w:val="0"/>
          <w:marRight w:val="0"/>
          <w:marTop w:val="0"/>
          <w:marBottom w:val="0"/>
          <w:divBdr>
            <w:top w:val="none" w:sz="0" w:space="0" w:color="auto"/>
            <w:left w:val="none" w:sz="0" w:space="0" w:color="auto"/>
            <w:bottom w:val="none" w:sz="0" w:space="0" w:color="auto"/>
            <w:right w:val="none" w:sz="0" w:space="0" w:color="auto"/>
          </w:divBdr>
        </w:div>
        <w:div w:id="483401474">
          <w:marLeft w:val="0"/>
          <w:marRight w:val="0"/>
          <w:marTop w:val="0"/>
          <w:marBottom w:val="0"/>
          <w:divBdr>
            <w:top w:val="none" w:sz="0" w:space="0" w:color="auto"/>
            <w:left w:val="none" w:sz="0" w:space="0" w:color="auto"/>
            <w:bottom w:val="none" w:sz="0" w:space="0" w:color="auto"/>
            <w:right w:val="none" w:sz="0" w:space="0" w:color="auto"/>
          </w:divBdr>
        </w:div>
        <w:div w:id="773938172">
          <w:marLeft w:val="0"/>
          <w:marRight w:val="0"/>
          <w:marTop w:val="0"/>
          <w:marBottom w:val="0"/>
          <w:divBdr>
            <w:top w:val="none" w:sz="0" w:space="0" w:color="auto"/>
            <w:left w:val="none" w:sz="0" w:space="0" w:color="auto"/>
            <w:bottom w:val="none" w:sz="0" w:space="0" w:color="auto"/>
            <w:right w:val="none" w:sz="0" w:space="0" w:color="auto"/>
          </w:divBdr>
        </w:div>
        <w:div w:id="1733505586">
          <w:marLeft w:val="0"/>
          <w:marRight w:val="0"/>
          <w:marTop w:val="180"/>
          <w:marBottom w:val="0"/>
          <w:divBdr>
            <w:top w:val="none" w:sz="0" w:space="0" w:color="auto"/>
            <w:left w:val="none" w:sz="0" w:space="0" w:color="auto"/>
            <w:bottom w:val="none" w:sz="0" w:space="0" w:color="auto"/>
            <w:right w:val="none" w:sz="0" w:space="0" w:color="auto"/>
          </w:divBdr>
        </w:div>
        <w:div w:id="1039009548">
          <w:marLeft w:val="0"/>
          <w:marRight w:val="0"/>
          <w:marTop w:val="240"/>
          <w:marBottom w:val="0"/>
          <w:divBdr>
            <w:top w:val="none" w:sz="0" w:space="0" w:color="auto"/>
            <w:left w:val="none" w:sz="0" w:space="0" w:color="auto"/>
            <w:bottom w:val="none" w:sz="0" w:space="0" w:color="auto"/>
            <w:right w:val="none" w:sz="0" w:space="0" w:color="auto"/>
          </w:divBdr>
        </w:div>
        <w:div w:id="1617440854">
          <w:marLeft w:val="0"/>
          <w:marRight w:val="0"/>
          <w:marTop w:val="0"/>
          <w:marBottom w:val="0"/>
          <w:divBdr>
            <w:top w:val="none" w:sz="0" w:space="0" w:color="auto"/>
            <w:left w:val="none" w:sz="0" w:space="0" w:color="auto"/>
            <w:bottom w:val="none" w:sz="0" w:space="0" w:color="auto"/>
            <w:right w:val="none" w:sz="0" w:space="0" w:color="auto"/>
          </w:divBdr>
        </w:div>
        <w:div w:id="1726753272">
          <w:marLeft w:val="0"/>
          <w:marRight w:val="0"/>
          <w:marTop w:val="0"/>
          <w:marBottom w:val="0"/>
          <w:divBdr>
            <w:top w:val="none" w:sz="0" w:space="0" w:color="auto"/>
            <w:left w:val="none" w:sz="0" w:space="0" w:color="auto"/>
            <w:bottom w:val="none" w:sz="0" w:space="0" w:color="auto"/>
            <w:right w:val="none" w:sz="0" w:space="0" w:color="auto"/>
          </w:divBdr>
        </w:div>
        <w:div w:id="857042892">
          <w:marLeft w:val="0"/>
          <w:marRight w:val="0"/>
          <w:marTop w:val="0"/>
          <w:marBottom w:val="0"/>
          <w:divBdr>
            <w:top w:val="none" w:sz="0" w:space="0" w:color="auto"/>
            <w:left w:val="none" w:sz="0" w:space="0" w:color="auto"/>
            <w:bottom w:val="none" w:sz="0" w:space="0" w:color="auto"/>
            <w:right w:val="none" w:sz="0" w:space="0" w:color="auto"/>
          </w:divBdr>
        </w:div>
        <w:div w:id="472873134">
          <w:marLeft w:val="0"/>
          <w:marRight w:val="0"/>
          <w:marTop w:val="0"/>
          <w:marBottom w:val="0"/>
          <w:divBdr>
            <w:top w:val="none" w:sz="0" w:space="0" w:color="auto"/>
            <w:left w:val="none" w:sz="0" w:space="0" w:color="auto"/>
            <w:bottom w:val="none" w:sz="0" w:space="0" w:color="auto"/>
            <w:right w:val="none" w:sz="0" w:space="0" w:color="auto"/>
          </w:divBdr>
        </w:div>
        <w:div w:id="1396389005">
          <w:marLeft w:val="0"/>
          <w:marRight w:val="0"/>
          <w:marTop w:val="0"/>
          <w:marBottom w:val="0"/>
          <w:divBdr>
            <w:top w:val="none" w:sz="0" w:space="0" w:color="auto"/>
            <w:left w:val="none" w:sz="0" w:space="0" w:color="auto"/>
            <w:bottom w:val="none" w:sz="0" w:space="0" w:color="auto"/>
            <w:right w:val="none" w:sz="0" w:space="0" w:color="auto"/>
          </w:divBdr>
        </w:div>
        <w:div w:id="519389610">
          <w:marLeft w:val="0"/>
          <w:marRight w:val="0"/>
          <w:marTop w:val="0"/>
          <w:marBottom w:val="0"/>
          <w:divBdr>
            <w:top w:val="none" w:sz="0" w:space="0" w:color="auto"/>
            <w:left w:val="none" w:sz="0" w:space="0" w:color="auto"/>
            <w:bottom w:val="none" w:sz="0" w:space="0" w:color="auto"/>
            <w:right w:val="none" w:sz="0" w:space="0" w:color="auto"/>
          </w:divBdr>
        </w:div>
        <w:div w:id="1135484077">
          <w:marLeft w:val="0"/>
          <w:marRight w:val="0"/>
          <w:marTop w:val="0"/>
          <w:marBottom w:val="0"/>
          <w:divBdr>
            <w:top w:val="none" w:sz="0" w:space="0" w:color="auto"/>
            <w:left w:val="none" w:sz="0" w:space="0" w:color="auto"/>
            <w:bottom w:val="none" w:sz="0" w:space="0" w:color="auto"/>
            <w:right w:val="none" w:sz="0" w:space="0" w:color="auto"/>
          </w:divBdr>
        </w:div>
        <w:div w:id="552733793">
          <w:marLeft w:val="0"/>
          <w:marRight w:val="0"/>
          <w:marTop w:val="0"/>
          <w:marBottom w:val="0"/>
          <w:divBdr>
            <w:top w:val="none" w:sz="0" w:space="0" w:color="auto"/>
            <w:left w:val="none" w:sz="0" w:space="0" w:color="auto"/>
            <w:bottom w:val="none" w:sz="0" w:space="0" w:color="auto"/>
            <w:right w:val="none" w:sz="0" w:space="0" w:color="auto"/>
          </w:divBdr>
        </w:div>
        <w:div w:id="1935820395">
          <w:marLeft w:val="0"/>
          <w:marRight w:val="0"/>
          <w:marTop w:val="0"/>
          <w:marBottom w:val="0"/>
          <w:divBdr>
            <w:top w:val="none" w:sz="0" w:space="0" w:color="auto"/>
            <w:left w:val="none" w:sz="0" w:space="0" w:color="auto"/>
            <w:bottom w:val="none" w:sz="0" w:space="0" w:color="auto"/>
            <w:right w:val="none" w:sz="0" w:space="0" w:color="auto"/>
          </w:divBdr>
        </w:div>
        <w:div w:id="173569293">
          <w:marLeft w:val="0"/>
          <w:marRight w:val="0"/>
          <w:marTop w:val="0"/>
          <w:marBottom w:val="0"/>
          <w:divBdr>
            <w:top w:val="none" w:sz="0" w:space="0" w:color="auto"/>
            <w:left w:val="none" w:sz="0" w:space="0" w:color="auto"/>
            <w:bottom w:val="none" w:sz="0" w:space="0" w:color="auto"/>
            <w:right w:val="none" w:sz="0" w:space="0" w:color="auto"/>
          </w:divBdr>
        </w:div>
        <w:div w:id="365256553">
          <w:marLeft w:val="0"/>
          <w:marRight w:val="0"/>
          <w:marTop w:val="0"/>
          <w:marBottom w:val="0"/>
          <w:divBdr>
            <w:top w:val="none" w:sz="0" w:space="0" w:color="auto"/>
            <w:left w:val="none" w:sz="0" w:space="0" w:color="auto"/>
            <w:bottom w:val="none" w:sz="0" w:space="0" w:color="auto"/>
            <w:right w:val="none" w:sz="0" w:space="0" w:color="auto"/>
          </w:divBdr>
        </w:div>
        <w:div w:id="1683782447">
          <w:marLeft w:val="0"/>
          <w:marRight w:val="0"/>
          <w:marTop w:val="0"/>
          <w:marBottom w:val="0"/>
          <w:divBdr>
            <w:top w:val="none" w:sz="0" w:space="0" w:color="auto"/>
            <w:left w:val="none" w:sz="0" w:space="0" w:color="auto"/>
            <w:bottom w:val="none" w:sz="0" w:space="0" w:color="auto"/>
            <w:right w:val="none" w:sz="0" w:space="0" w:color="auto"/>
          </w:divBdr>
        </w:div>
        <w:div w:id="2037274137">
          <w:marLeft w:val="0"/>
          <w:marRight w:val="0"/>
          <w:marTop w:val="0"/>
          <w:marBottom w:val="0"/>
          <w:divBdr>
            <w:top w:val="none" w:sz="0" w:space="0" w:color="auto"/>
            <w:left w:val="none" w:sz="0" w:space="0" w:color="auto"/>
            <w:bottom w:val="none" w:sz="0" w:space="0" w:color="auto"/>
            <w:right w:val="none" w:sz="0" w:space="0" w:color="auto"/>
          </w:divBdr>
        </w:div>
        <w:div w:id="407962872">
          <w:marLeft w:val="0"/>
          <w:marRight w:val="0"/>
          <w:marTop w:val="0"/>
          <w:marBottom w:val="0"/>
          <w:divBdr>
            <w:top w:val="none" w:sz="0" w:space="0" w:color="auto"/>
            <w:left w:val="none" w:sz="0" w:space="0" w:color="auto"/>
            <w:bottom w:val="none" w:sz="0" w:space="0" w:color="auto"/>
            <w:right w:val="none" w:sz="0" w:space="0" w:color="auto"/>
          </w:divBdr>
        </w:div>
        <w:div w:id="533420676">
          <w:marLeft w:val="0"/>
          <w:marRight w:val="0"/>
          <w:marTop w:val="0"/>
          <w:marBottom w:val="0"/>
          <w:divBdr>
            <w:top w:val="none" w:sz="0" w:space="0" w:color="auto"/>
            <w:left w:val="none" w:sz="0" w:space="0" w:color="auto"/>
            <w:bottom w:val="none" w:sz="0" w:space="0" w:color="auto"/>
            <w:right w:val="none" w:sz="0" w:space="0" w:color="auto"/>
          </w:divBdr>
        </w:div>
        <w:div w:id="236746717">
          <w:marLeft w:val="0"/>
          <w:marRight w:val="0"/>
          <w:marTop w:val="0"/>
          <w:marBottom w:val="0"/>
          <w:divBdr>
            <w:top w:val="none" w:sz="0" w:space="0" w:color="auto"/>
            <w:left w:val="none" w:sz="0" w:space="0" w:color="auto"/>
            <w:bottom w:val="none" w:sz="0" w:space="0" w:color="auto"/>
            <w:right w:val="none" w:sz="0" w:space="0" w:color="auto"/>
          </w:divBdr>
        </w:div>
        <w:div w:id="1994210393">
          <w:marLeft w:val="0"/>
          <w:marRight w:val="0"/>
          <w:marTop w:val="0"/>
          <w:marBottom w:val="0"/>
          <w:divBdr>
            <w:top w:val="none" w:sz="0" w:space="0" w:color="auto"/>
            <w:left w:val="none" w:sz="0" w:space="0" w:color="auto"/>
            <w:bottom w:val="none" w:sz="0" w:space="0" w:color="auto"/>
            <w:right w:val="none" w:sz="0" w:space="0" w:color="auto"/>
          </w:divBdr>
        </w:div>
        <w:div w:id="1016273002">
          <w:marLeft w:val="0"/>
          <w:marRight w:val="0"/>
          <w:marTop w:val="0"/>
          <w:marBottom w:val="0"/>
          <w:divBdr>
            <w:top w:val="none" w:sz="0" w:space="0" w:color="auto"/>
            <w:left w:val="none" w:sz="0" w:space="0" w:color="auto"/>
            <w:bottom w:val="none" w:sz="0" w:space="0" w:color="auto"/>
            <w:right w:val="none" w:sz="0" w:space="0" w:color="auto"/>
          </w:divBdr>
        </w:div>
        <w:div w:id="741562626">
          <w:marLeft w:val="0"/>
          <w:marRight w:val="0"/>
          <w:marTop w:val="0"/>
          <w:marBottom w:val="0"/>
          <w:divBdr>
            <w:top w:val="none" w:sz="0" w:space="0" w:color="auto"/>
            <w:left w:val="none" w:sz="0" w:space="0" w:color="auto"/>
            <w:bottom w:val="none" w:sz="0" w:space="0" w:color="auto"/>
            <w:right w:val="none" w:sz="0" w:space="0" w:color="auto"/>
          </w:divBdr>
        </w:div>
        <w:div w:id="1195726026">
          <w:marLeft w:val="0"/>
          <w:marRight w:val="0"/>
          <w:marTop w:val="0"/>
          <w:marBottom w:val="0"/>
          <w:divBdr>
            <w:top w:val="none" w:sz="0" w:space="0" w:color="auto"/>
            <w:left w:val="none" w:sz="0" w:space="0" w:color="auto"/>
            <w:bottom w:val="none" w:sz="0" w:space="0" w:color="auto"/>
            <w:right w:val="none" w:sz="0" w:space="0" w:color="auto"/>
          </w:divBdr>
        </w:div>
        <w:div w:id="1539780598">
          <w:marLeft w:val="0"/>
          <w:marRight w:val="0"/>
          <w:marTop w:val="0"/>
          <w:marBottom w:val="0"/>
          <w:divBdr>
            <w:top w:val="none" w:sz="0" w:space="0" w:color="auto"/>
            <w:left w:val="none" w:sz="0" w:space="0" w:color="auto"/>
            <w:bottom w:val="none" w:sz="0" w:space="0" w:color="auto"/>
            <w:right w:val="none" w:sz="0" w:space="0" w:color="auto"/>
          </w:divBdr>
        </w:div>
        <w:div w:id="253441892">
          <w:marLeft w:val="0"/>
          <w:marRight w:val="0"/>
          <w:marTop w:val="0"/>
          <w:marBottom w:val="0"/>
          <w:divBdr>
            <w:top w:val="none" w:sz="0" w:space="0" w:color="auto"/>
            <w:left w:val="none" w:sz="0" w:space="0" w:color="auto"/>
            <w:bottom w:val="none" w:sz="0" w:space="0" w:color="auto"/>
            <w:right w:val="none" w:sz="0" w:space="0" w:color="auto"/>
          </w:divBdr>
        </w:div>
        <w:div w:id="111831243">
          <w:marLeft w:val="0"/>
          <w:marRight w:val="0"/>
          <w:marTop w:val="0"/>
          <w:marBottom w:val="0"/>
          <w:divBdr>
            <w:top w:val="none" w:sz="0" w:space="0" w:color="auto"/>
            <w:left w:val="none" w:sz="0" w:space="0" w:color="auto"/>
            <w:bottom w:val="none" w:sz="0" w:space="0" w:color="auto"/>
            <w:right w:val="none" w:sz="0" w:space="0" w:color="auto"/>
          </w:divBdr>
        </w:div>
        <w:div w:id="1749183979">
          <w:marLeft w:val="0"/>
          <w:marRight w:val="0"/>
          <w:marTop w:val="0"/>
          <w:marBottom w:val="0"/>
          <w:divBdr>
            <w:top w:val="none" w:sz="0" w:space="0" w:color="auto"/>
            <w:left w:val="none" w:sz="0" w:space="0" w:color="auto"/>
            <w:bottom w:val="none" w:sz="0" w:space="0" w:color="auto"/>
            <w:right w:val="none" w:sz="0" w:space="0" w:color="auto"/>
          </w:divBdr>
        </w:div>
        <w:div w:id="1850871437">
          <w:marLeft w:val="0"/>
          <w:marRight w:val="0"/>
          <w:marTop w:val="0"/>
          <w:marBottom w:val="0"/>
          <w:divBdr>
            <w:top w:val="none" w:sz="0" w:space="0" w:color="auto"/>
            <w:left w:val="none" w:sz="0" w:space="0" w:color="auto"/>
            <w:bottom w:val="none" w:sz="0" w:space="0" w:color="auto"/>
            <w:right w:val="none" w:sz="0" w:space="0" w:color="auto"/>
          </w:divBdr>
        </w:div>
        <w:div w:id="1121652754">
          <w:marLeft w:val="0"/>
          <w:marRight w:val="0"/>
          <w:marTop w:val="0"/>
          <w:marBottom w:val="0"/>
          <w:divBdr>
            <w:top w:val="none" w:sz="0" w:space="0" w:color="auto"/>
            <w:left w:val="none" w:sz="0" w:space="0" w:color="auto"/>
            <w:bottom w:val="none" w:sz="0" w:space="0" w:color="auto"/>
            <w:right w:val="none" w:sz="0" w:space="0" w:color="auto"/>
          </w:divBdr>
        </w:div>
        <w:div w:id="14430792">
          <w:marLeft w:val="0"/>
          <w:marRight w:val="0"/>
          <w:marTop w:val="0"/>
          <w:marBottom w:val="0"/>
          <w:divBdr>
            <w:top w:val="none" w:sz="0" w:space="0" w:color="auto"/>
            <w:left w:val="none" w:sz="0" w:space="0" w:color="auto"/>
            <w:bottom w:val="none" w:sz="0" w:space="0" w:color="auto"/>
            <w:right w:val="none" w:sz="0" w:space="0" w:color="auto"/>
          </w:divBdr>
        </w:div>
        <w:div w:id="29769820">
          <w:marLeft w:val="0"/>
          <w:marRight w:val="0"/>
          <w:marTop w:val="0"/>
          <w:marBottom w:val="0"/>
          <w:divBdr>
            <w:top w:val="none" w:sz="0" w:space="0" w:color="auto"/>
            <w:left w:val="none" w:sz="0" w:space="0" w:color="auto"/>
            <w:bottom w:val="none" w:sz="0" w:space="0" w:color="auto"/>
            <w:right w:val="none" w:sz="0" w:space="0" w:color="auto"/>
          </w:divBdr>
        </w:div>
        <w:div w:id="340932862">
          <w:marLeft w:val="0"/>
          <w:marRight w:val="0"/>
          <w:marTop w:val="0"/>
          <w:marBottom w:val="0"/>
          <w:divBdr>
            <w:top w:val="none" w:sz="0" w:space="0" w:color="auto"/>
            <w:left w:val="none" w:sz="0" w:space="0" w:color="auto"/>
            <w:bottom w:val="none" w:sz="0" w:space="0" w:color="auto"/>
            <w:right w:val="none" w:sz="0" w:space="0" w:color="auto"/>
          </w:divBdr>
        </w:div>
        <w:div w:id="235290162">
          <w:marLeft w:val="0"/>
          <w:marRight w:val="0"/>
          <w:marTop w:val="0"/>
          <w:marBottom w:val="0"/>
          <w:divBdr>
            <w:top w:val="none" w:sz="0" w:space="0" w:color="auto"/>
            <w:left w:val="none" w:sz="0" w:space="0" w:color="auto"/>
            <w:bottom w:val="none" w:sz="0" w:space="0" w:color="auto"/>
            <w:right w:val="none" w:sz="0" w:space="0" w:color="auto"/>
          </w:divBdr>
        </w:div>
        <w:div w:id="754475119">
          <w:marLeft w:val="0"/>
          <w:marRight w:val="0"/>
          <w:marTop w:val="0"/>
          <w:marBottom w:val="0"/>
          <w:divBdr>
            <w:top w:val="none" w:sz="0" w:space="0" w:color="auto"/>
            <w:left w:val="none" w:sz="0" w:space="0" w:color="auto"/>
            <w:bottom w:val="none" w:sz="0" w:space="0" w:color="auto"/>
            <w:right w:val="none" w:sz="0" w:space="0" w:color="auto"/>
          </w:divBdr>
        </w:div>
        <w:div w:id="478959522">
          <w:marLeft w:val="0"/>
          <w:marRight w:val="0"/>
          <w:marTop w:val="0"/>
          <w:marBottom w:val="0"/>
          <w:divBdr>
            <w:top w:val="none" w:sz="0" w:space="0" w:color="auto"/>
            <w:left w:val="none" w:sz="0" w:space="0" w:color="auto"/>
            <w:bottom w:val="none" w:sz="0" w:space="0" w:color="auto"/>
            <w:right w:val="none" w:sz="0" w:space="0" w:color="auto"/>
          </w:divBdr>
          <w:divsChild>
            <w:div w:id="959796477">
              <w:marLeft w:val="0"/>
              <w:marRight w:val="0"/>
              <w:marTop w:val="0"/>
              <w:marBottom w:val="0"/>
              <w:divBdr>
                <w:top w:val="none" w:sz="0" w:space="0" w:color="auto"/>
                <w:left w:val="none" w:sz="0" w:space="0" w:color="auto"/>
                <w:bottom w:val="none" w:sz="0" w:space="0" w:color="auto"/>
                <w:right w:val="none" w:sz="0" w:space="0" w:color="auto"/>
              </w:divBdr>
            </w:div>
          </w:divsChild>
        </w:div>
        <w:div w:id="426003483">
          <w:marLeft w:val="0"/>
          <w:marRight w:val="0"/>
          <w:marTop w:val="0"/>
          <w:marBottom w:val="0"/>
          <w:divBdr>
            <w:top w:val="none" w:sz="0" w:space="0" w:color="auto"/>
            <w:left w:val="none" w:sz="0" w:space="0" w:color="auto"/>
            <w:bottom w:val="none" w:sz="0" w:space="0" w:color="auto"/>
            <w:right w:val="none" w:sz="0" w:space="0" w:color="auto"/>
          </w:divBdr>
          <w:divsChild>
            <w:div w:id="1931354352">
              <w:marLeft w:val="0"/>
              <w:marRight w:val="0"/>
              <w:marTop w:val="0"/>
              <w:marBottom w:val="0"/>
              <w:divBdr>
                <w:top w:val="none" w:sz="0" w:space="0" w:color="auto"/>
                <w:left w:val="none" w:sz="0" w:space="0" w:color="auto"/>
                <w:bottom w:val="none" w:sz="0" w:space="0" w:color="auto"/>
                <w:right w:val="none" w:sz="0" w:space="0" w:color="auto"/>
              </w:divBdr>
            </w:div>
          </w:divsChild>
        </w:div>
        <w:div w:id="955479616">
          <w:marLeft w:val="0"/>
          <w:marRight w:val="0"/>
          <w:marTop w:val="280"/>
          <w:marBottom w:val="0"/>
          <w:divBdr>
            <w:top w:val="none" w:sz="0" w:space="0" w:color="auto"/>
            <w:left w:val="none" w:sz="0" w:space="0" w:color="auto"/>
            <w:bottom w:val="none" w:sz="0" w:space="0" w:color="auto"/>
            <w:right w:val="none" w:sz="0" w:space="0" w:color="auto"/>
          </w:divBdr>
        </w:div>
        <w:div w:id="654260056">
          <w:marLeft w:val="0"/>
          <w:marRight w:val="0"/>
          <w:marTop w:val="180"/>
          <w:marBottom w:val="0"/>
          <w:divBdr>
            <w:top w:val="none" w:sz="0" w:space="0" w:color="auto"/>
            <w:left w:val="none" w:sz="0" w:space="0" w:color="auto"/>
            <w:bottom w:val="none" w:sz="0" w:space="0" w:color="auto"/>
            <w:right w:val="none" w:sz="0" w:space="0" w:color="auto"/>
          </w:divBdr>
        </w:div>
        <w:div w:id="863254232">
          <w:marLeft w:val="0"/>
          <w:marRight w:val="0"/>
          <w:marTop w:val="280"/>
          <w:marBottom w:val="0"/>
          <w:divBdr>
            <w:top w:val="none" w:sz="0" w:space="0" w:color="auto"/>
            <w:left w:val="none" w:sz="0" w:space="0" w:color="auto"/>
            <w:bottom w:val="none" w:sz="0" w:space="0" w:color="auto"/>
            <w:right w:val="none" w:sz="0" w:space="0" w:color="auto"/>
          </w:divBdr>
        </w:div>
        <w:div w:id="468401062">
          <w:marLeft w:val="0"/>
          <w:marRight w:val="0"/>
          <w:marTop w:val="180"/>
          <w:marBottom w:val="0"/>
          <w:divBdr>
            <w:top w:val="none" w:sz="0" w:space="0" w:color="auto"/>
            <w:left w:val="none" w:sz="0" w:space="0" w:color="auto"/>
            <w:bottom w:val="none" w:sz="0" w:space="0" w:color="auto"/>
            <w:right w:val="none" w:sz="0" w:space="0" w:color="auto"/>
          </w:divBdr>
        </w:div>
        <w:div w:id="1679505089">
          <w:marLeft w:val="0"/>
          <w:marRight w:val="0"/>
          <w:marTop w:val="180"/>
          <w:marBottom w:val="0"/>
          <w:divBdr>
            <w:top w:val="none" w:sz="0" w:space="0" w:color="auto"/>
            <w:left w:val="none" w:sz="0" w:space="0" w:color="auto"/>
            <w:bottom w:val="none" w:sz="0" w:space="0" w:color="auto"/>
            <w:right w:val="none" w:sz="0" w:space="0" w:color="auto"/>
          </w:divBdr>
        </w:div>
        <w:div w:id="710804526">
          <w:marLeft w:val="0"/>
          <w:marRight w:val="0"/>
          <w:marTop w:val="180"/>
          <w:marBottom w:val="0"/>
          <w:divBdr>
            <w:top w:val="none" w:sz="0" w:space="0" w:color="auto"/>
            <w:left w:val="none" w:sz="0" w:space="0" w:color="auto"/>
            <w:bottom w:val="none" w:sz="0" w:space="0" w:color="auto"/>
            <w:right w:val="none" w:sz="0" w:space="0" w:color="auto"/>
          </w:divBdr>
        </w:div>
        <w:div w:id="1426078013">
          <w:marLeft w:val="0"/>
          <w:marRight w:val="0"/>
          <w:marTop w:val="180"/>
          <w:marBottom w:val="0"/>
          <w:divBdr>
            <w:top w:val="none" w:sz="0" w:space="0" w:color="auto"/>
            <w:left w:val="none" w:sz="0" w:space="0" w:color="auto"/>
            <w:bottom w:val="none" w:sz="0" w:space="0" w:color="auto"/>
            <w:right w:val="none" w:sz="0" w:space="0" w:color="auto"/>
          </w:divBdr>
        </w:div>
        <w:div w:id="2077123480">
          <w:marLeft w:val="0"/>
          <w:marRight w:val="0"/>
          <w:marTop w:val="180"/>
          <w:marBottom w:val="0"/>
          <w:divBdr>
            <w:top w:val="none" w:sz="0" w:space="0" w:color="auto"/>
            <w:left w:val="none" w:sz="0" w:space="0" w:color="auto"/>
            <w:bottom w:val="none" w:sz="0" w:space="0" w:color="auto"/>
            <w:right w:val="none" w:sz="0" w:space="0" w:color="auto"/>
          </w:divBdr>
        </w:div>
        <w:div w:id="1826899169">
          <w:marLeft w:val="0"/>
          <w:marRight w:val="0"/>
          <w:marTop w:val="180"/>
          <w:marBottom w:val="0"/>
          <w:divBdr>
            <w:top w:val="none" w:sz="0" w:space="0" w:color="auto"/>
            <w:left w:val="none" w:sz="0" w:space="0" w:color="auto"/>
            <w:bottom w:val="none" w:sz="0" w:space="0" w:color="auto"/>
            <w:right w:val="none" w:sz="0" w:space="0" w:color="auto"/>
          </w:divBdr>
        </w:div>
        <w:div w:id="386729209">
          <w:marLeft w:val="0"/>
          <w:marRight w:val="0"/>
          <w:marTop w:val="180"/>
          <w:marBottom w:val="0"/>
          <w:divBdr>
            <w:top w:val="none" w:sz="0" w:space="0" w:color="auto"/>
            <w:left w:val="none" w:sz="0" w:space="0" w:color="auto"/>
            <w:bottom w:val="none" w:sz="0" w:space="0" w:color="auto"/>
            <w:right w:val="none" w:sz="0" w:space="0" w:color="auto"/>
          </w:divBdr>
        </w:div>
        <w:div w:id="1618830791">
          <w:marLeft w:val="0"/>
          <w:marRight w:val="0"/>
          <w:marTop w:val="180"/>
          <w:marBottom w:val="0"/>
          <w:divBdr>
            <w:top w:val="none" w:sz="0" w:space="0" w:color="auto"/>
            <w:left w:val="none" w:sz="0" w:space="0" w:color="auto"/>
            <w:bottom w:val="none" w:sz="0" w:space="0" w:color="auto"/>
            <w:right w:val="none" w:sz="0" w:space="0" w:color="auto"/>
          </w:divBdr>
        </w:div>
        <w:div w:id="515003320">
          <w:marLeft w:val="0"/>
          <w:marRight w:val="0"/>
          <w:marTop w:val="180"/>
          <w:marBottom w:val="0"/>
          <w:divBdr>
            <w:top w:val="none" w:sz="0" w:space="0" w:color="auto"/>
            <w:left w:val="none" w:sz="0" w:space="0" w:color="auto"/>
            <w:bottom w:val="none" w:sz="0" w:space="0" w:color="auto"/>
            <w:right w:val="none" w:sz="0" w:space="0" w:color="auto"/>
          </w:divBdr>
        </w:div>
        <w:div w:id="1843356251">
          <w:marLeft w:val="0"/>
          <w:marRight w:val="0"/>
          <w:marTop w:val="0"/>
          <w:marBottom w:val="0"/>
          <w:divBdr>
            <w:top w:val="none" w:sz="0" w:space="0" w:color="auto"/>
            <w:left w:val="none" w:sz="0" w:space="0" w:color="auto"/>
            <w:bottom w:val="none" w:sz="0" w:space="0" w:color="auto"/>
            <w:right w:val="none" w:sz="0" w:space="0" w:color="auto"/>
          </w:divBdr>
          <w:divsChild>
            <w:div w:id="1465081005">
              <w:marLeft w:val="0"/>
              <w:marRight w:val="0"/>
              <w:marTop w:val="0"/>
              <w:marBottom w:val="0"/>
              <w:divBdr>
                <w:top w:val="none" w:sz="0" w:space="0" w:color="auto"/>
                <w:left w:val="none" w:sz="0" w:space="0" w:color="auto"/>
                <w:bottom w:val="none" w:sz="0" w:space="0" w:color="auto"/>
                <w:right w:val="none" w:sz="0" w:space="0" w:color="auto"/>
              </w:divBdr>
            </w:div>
          </w:divsChild>
        </w:div>
        <w:div w:id="1229994417">
          <w:marLeft w:val="0"/>
          <w:marRight w:val="0"/>
          <w:marTop w:val="0"/>
          <w:marBottom w:val="0"/>
          <w:divBdr>
            <w:top w:val="none" w:sz="0" w:space="0" w:color="auto"/>
            <w:left w:val="none" w:sz="0" w:space="0" w:color="auto"/>
            <w:bottom w:val="none" w:sz="0" w:space="0" w:color="auto"/>
            <w:right w:val="none" w:sz="0" w:space="0" w:color="auto"/>
          </w:divBdr>
          <w:divsChild>
            <w:div w:id="1346977001">
              <w:marLeft w:val="0"/>
              <w:marRight w:val="0"/>
              <w:marTop w:val="0"/>
              <w:marBottom w:val="0"/>
              <w:divBdr>
                <w:top w:val="none" w:sz="0" w:space="0" w:color="auto"/>
                <w:left w:val="none" w:sz="0" w:space="0" w:color="auto"/>
                <w:bottom w:val="none" w:sz="0" w:space="0" w:color="auto"/>
                <w:right w:val="none" w:sz="0" w:space="0" w:color="auto"/>
              </w:divBdr>
            </w:div>
          </w:divsChild>
        </w:div>
        <w:div w:id="1167551975">
          <w:marLeft w:val="0"/>
          <w:marRight w:val="0"/>
          <w:marTop w:val="180"/>
          <w:marBottom w:val="0"/>
          <w:divBdr>
            <w:top w:val="none" w:sz="0" w:space="0" w:color="auto"/>
            <w:left w:val="none" w:sz="0" w:space="0" w:color="auto"/>
            <w:bottom w:val="none" w:sz="0" w:space="0" w:color="auto"/>
            <w:right w:val="none" w:sz="0" w:space="0" w:color="auto"/>
          </w:divBdr>
        </w:div>
        <w:div w:id="1616015208">
          <w:marLeft w:val="0"/>
          <w:marRight w:val="0"/>
          <w:marTop w:val="180"/>
          <w:marBottom w:val="0"/>
          <w:divBdr>
            <w:top w:val="none" w:sz="0" w:space="0" w:color="auto"/>
            <w:left w:val="none" w:sz="0" w:space="0" w:color="auto"/>
            <w:bottom w:val="none" w:sz="0" w:space="0" w:color="auto"/>
            <w:right w:val="none" w:sz="0" w:space="0" w:color="auto"/>
          </w:divBdr>
        </w:div>
        <w:div w:id="155191422">
          <w:marLeft w:val="0"/>
          <w:marRight w:val="0"/>
          <w:marTop w:val="180"/>
          <w:marBottom w:val="0"/>
          <w:divBdr>
            <w:top w:val="none" w:sz="0" w:space="0" w:color="auto"/>
            <w:left w:val="none" w:sz="0" w:space="0" w:color="auto"/>
            <w:bottom w:val="none" w:sz="0" w:space="0" w:color="auto"/>
            <w:right w:val="none" w:sz="0" w:space="0" w:color="auto"/>
          </w:divBdr>
        </w:div>
        <w:div w:id="1536382178">
          <w:marLeft w:val="0"/>
          <w:marRight w:val="0"/>
          <w:marTop w:val="280"/>
          <w:marBottom w:val="0"/>
          <w:divBdr>
            <w:top w:val="none" w:sz="0" w:space="0" w:color="auto"/>
            <w:left w:val="none" w:sz="0" w:space="0" w:color="auto"/>
            <w:bottom w:val="none" w:sz="0" w:space="0" w:color="auto"/>
            <w:right w:val="none" w:sz="0" w:space="0" w:color="auto"/>
          </w:divBdr>
        </w:div>
        <w:div w:id="1971469036">
          <w:marLeft w:val="0"/>
          <w:marRight w:val="0"/>
          <w:marTop w:val="180"/>
          <w:marBottom w:val="0"/>
          <w:divBdr>
            <w:top w:val="none" w:sz="0" w:space="0" w:color="auto"/>
            <w:left w:val="none" w:sz="0" w:space="0" w:color="auto"/>
            <w:bottom w:val="none" w:sz="0" w:space="0" w:color="auto"/>
            <w:right w:val="none" w:sz="0" w:space="0" w:color="auto"/>
          </w:divBdr>
        </w:div>
        <w:div w:id="282031468">
          <w:marLeft w:val="0"/>
          <w:marRight w:val="0"/>
          <w:marTop w:val="180"/>
          <w:marBottom w:val="0"/>
          <w:divBdr>
            <w:top w:val="none" w:sz="0" w:space="0" w:color="auto"/>
            <w:left w:val="none" w:sz="0" w:space="0" w:color="auto"/>
            <w:bottom w:val="none" w:sz="0" w:space="0" w:color="auto"/>
            <w:right w:val="none" w:sz="0" w:space="0" w:color="auto"/>
          </w:divBdr>
        </w:div>
        <w:div w:id="1839228609">
          <w:marLeft w:val="0"/>
          <w:marRight w:val="0"/>
          <w:marTop w:val="180"/>
          <w:marBottom w:val="0"/>
          <w:divBdr>
            <w:top w:val="none" w:sz="0" w:space="0" w:color="auto"/>
            <w:left w:val="none" w:sz="0" w:space="0" w:color="auto"/>
            <w:bottom w:val="none" w:sz="0" w:space="0" w:color="auto"/>
            <w:right w:val="none" w:sz="0" w:space="0" w:color="auto"/>
          </w:divBdr>
        </w:div>
        <w:div w:id="736586769">
          <w:marLeft w:val="0"/>
          <w:marRight w:val="0"/>
          <w:marTop w:val="280"/>
          <w:marBottom w:val="0"/>
          <w:divBdr>
            <w:top w:val="none" w:sz="0" w:space="0" w:color="auto"/>
            <w:left w:val="none" w:sz="0" w:space="0" w:color="auto"/>
            <w:bottom w:val="none" w:sz="0" w:space="0" w:color="auto"/>
            <w:right w:val="none" w:sz="0" w:space="0" w:color="auto"/>
          </w:divBdr>
        </w:div>
        <w:div w:id="1947804630">
          <w:marLeft w:val="0"/>
          <w:marRight w:val="0"/>
          <w:marTop w:val="180"/>
          <w:marBottom w:val="0"/>
          <w:divBdr>
            <w:top w:val="none" w:sz="0" w:space="0" w:color="auto"/>
            <w:left w:val="none" w:sz="0" w:space="0" w:color="auto"/>
            <w:bottom w:val="none" w:sz="0" w:space="0" w:color="auto"/>
            <w:right w:val="none" w:sz="0" w:space="0" w:color="auto"/>
          </w:divBdr>
        </w:div>
        <w:div w:id="159977117">
          <w:marLeft w:val="0"/>
          <w:marRight w:val="0"/>
          <w:marTop w:val="0"/>
          <w:marBottom w:val="0"/>
          <w:divBdr>
            <w:top w:val="none" w:sz="0" w:space="0" w:color="auto"/>
            <w:left w:val="none" w:sz="0" w:space="0" w:color="auto"/>
            <w:bottom w:val="none" w:sz="0" w:space="0" w:color="auto"/>
            <w:right w:val="none" w:sz="0" w:space="0" w:color="auto"/>
          </w:divBdr>
          <w:divsChild>
            <w:div w:id="1573201439">
              <w:marLeft w:val="0"/>
              <w:marRight w:val="0"/>
              <w:marTop w:val="0"/>
              <w:marBottom w:val="0"/>
              <w:divBdr>
                <w:top w:val="none" w:sz="0" w:space="0" w:color="auto"/>
                <w:left w:val="none" w:sz="0" w:space="0" w:color="auto"/>
                <w:bottom w:val="none" w:sz="0" w:space="0" w:color="auto"/>
                <w:right w:val="none" w:sz="0" w:space="0" w:color="auto"/>
              </w:divBdr>
            </w:div>
          </w:divsChild>
        </w:div>
        <w:div w:id="765539859">
          <w:marLeft w:val="0"/>
          <w:marRight w:val="0"/>
          <w:marTop w:val="0"/>
          <w:marBottom w:val="0"/>
          <w:divBdr>
            <w:top w:val="none" w:sz="0" w:space="0" w:color="auto"/>
            <w:left w:val="none" w:sz="0" w:space="0" w:color="auto"/>
            <w:bottom w:val="none" w:sz="0" w:space="0" w:color="auto"/>
            <w:right w:val="none" w:sz="0" w:space="0" w:color="auto"/>
          </w:divBdr>
          <w:divsChild>
            <w:div w:id="947272032">
              <w:marLeft w:val="0"/>
              <w:marRight w:val="0"/>
              <w:marTop w:val="0"/>
              <w:marBottom w:val="0"/>
              <w:divBdr>
                <w:top w:val="none" w:sz="0" w:space="0" w:color="auto"/>
                <w:left w:val="none" w:sz="0" w:space="0" w:color="auto"/>
                <w:bottom w:val="none" w:sz="0" w:space="0" w:color="auto"/>
                <w:right w:val="none" w:sz="0" w:space="0" w:color="auto"/>
              </w:divBdr>
            </w:div>
          </w:divsChild>
        </w:div>
        <w:div w:id="496653940">
          <w:marLeft w:val="0"/>
          <w:marRight w:val="0"/>
          <w:marTop w:val="0"/>
          <w:marBottom w:val="0"/>
          <w:divBdr>
            <w:top w:val="none" w:sz="0" w:space="0" w:color="auto"/>
            <w:left w:val="none" w:sz="0" w:space="0" w:color="auto"/>
            <w:bottom w:val="none" w:sz="0" w:space="0" w:color="auto"/>
            <w:right w:val="none" w:sz="0" w:space="0" w:color="auto"/>
          </w:divBdr>
        </w:div>
        <w:div w:id="880164705">
          <w:marLeft w:val="0"/>
          <w:marRight w:val="0"/>
          <w:marTop w:val="0"/>
          <w:marBottom w:val="0"/>
          <w:divBdr>
            <w:top w:val="none" w:sz="0" w:space="0" w:color="auto"/>
            <w:left w:val="none" w:sz="0" w:space="0" w:color="auto"/>
            <w:bottom w:val="none" w:sz="0" w:space="0" w:color="auto"/>
            <w:right w:val="none" w:sz="0" w:space="0" w:color="auto"/>
          </w:divBdr>
        </w:div>
        <w:div w:id="101189941">
          <w:marLeft w:val="0"/>
          <w:marRight w:val="0"/>
          <w:marTop w:val="280"/>
          <w:marBottom w:val="0"/>
          <w:divBdr>
            <w:top w:val="none" w:sz="0" w:space="0" w:color="auto"/>
            <w:left w:val="none" w:sz="0" w:space="0" w:color="auto"/>
            <w:bottom w:val="none" w:sz="0" w:space="0" w:color="auto"/>
            <w:right w:val="none" w:sz="0" w:space="0" w:color="auto"/>
          </w:divBdr>
        </w:div>
        <w:div w:id="1227107482">
          <w:marLeft w:val="0"/>
          <w:marRight w:val="0"/>
          <w:marTop w:val="180"/>
          <w:marBottom w:val="0"/>
          <w:divBdr>
            <w:top w:val="none" w:sz="0" w:space="0" w:color="auto"/>
            <w:left w:val="none" w:sz="0" w:space="0" w:color="auto"/>
            <w:bottom w:val="none" w:sz="0" w:space="0" w:color="auto"/>
            <w:right w:val="none" w:sz="0" w:space="0" w:color="auto"/>
          </w:divBdr>
        </w:div>
        <w:div w:id="668023897">
          <w:marLeft w:val="0"/>
          <w:marRight w:val="0"/>
          <w:marTop w:val="280"/>
          <w:marBottom w:val="0"/>
          <w:divBdr>
            <w:top w:val="none" w:sz="0" w:space="0" w:color="auto"/>
            <w:left w:val="none" w:sz="0" w:space="0" w:color="auto"/>
            <w:bottom w:val="none" w:sz="0" w:space="0" w:color="auto"/>
            <w:right w:val="none" w:sz="0" w:space="0" w:color="auto"/>
          </w:divBdr>
        </w:div>
        <w:div w:id="1310790319">
          <w:marLeft w:val="0"/>
          <w:marRight w:val="0"/>
          <w:marTop w:val="180"/>
          <w:marBottom w:val="0"/>
          <w:divBdr>
            <w:top w:val="none" w:sz="0" w:space="0" w:color="auto"/>
            <w:left w:val="none" w:sz="0" w:space="0" w:color="auto"/>
            <w:bottom w:val="none" w:sz="0" w:space="0" w:color="auto"/>
            <w:right w:val="none" w:sz="0" w:space="0" w:color="auto"/>
          </w:divBdr>
        </w:div>
        <w:div w:id="1186863359">
          <w:marLeft w:val="0"/>
          <w:marRight w:val="0"/>
          <w:marTop w:val="280"/>
          <w:marBottom w:val="0"/>
          <w:divBdr>
            <w:top w:val="none" w:sz="0" w:space="0" w:color="auto"/>
            <w:left w:val="none" w:sz="0" w:space="0" w:color="auto"/>
            <w:bottom w:val="none" w:sz="0" w:space="0" w:color="auto"/>
            <w:right w:val="none" w:sz="0" w:space="0" w:color="auto"/>
          </w:divBdr>
        </w:div>
        <w:div w:id="1870410765">
          <w:marLeft w:val="0"/>
          <w:marRight w:val="0"/>
          <w:marTop w:val="180"/>
          <w:marBottom w:val="0"/>
          <w:divBdr>
            <w:top w:val="none" w:sz="0" w:space="0" w:color="auto"/>
            <w:left w:val="none" w:sz="0" w:space="0" w:color="auto"/>
            <w:bottom w:val="none" w:sz="0" w:space="0" w:color="auto"/>
            <w:right w:val="none" w:sz="0" w:space="0" w:color="auto"/>
          </w:divBdr>
        </w:div>
        <w:div w:id="1996912837">
          <w:marLeft w:val="0"/>
          <w:marRight w:val="0"/>
          <w:marTop w:val="280"/>
          <w:marBottom w:val="0"/>
          <w:divBdr>
            <w:top w:val="none" w:sz="0" w:space="0" w:color="auto"/>
            <w:left w:val="none" w:sz="0" w:space="0" w:color="auto"/>
            <w:bottom w:val="none" w:sz="0" w:space="0" w:color="auto"/>
            <w:right w:val="none" w:sz="0" w:space="0" w:color="auto"/>
          </w:divBdr>
        </w:div>
        <w:div w:id="1369065391">
          <w:marLeft w:val="0"/>
          <w:marRight w:val="0"/>
          <w:marTop w:val="180"/>
          <w:marBottom w:val="0"/>
          <w:divBdr>
            <w:top w:val="none" w:sz="0" w:space="0" w:color="auto"/>
            <w:left w:val="none" w:sz="0" w:space="0" w:color="auto"/>
            <w:bottom w:val="none" w:sz="0" w:space="0" w:color="auto"/>
            <w:right w:val="none" w:sz="0" w:space="0" w:color="auto"/>
          </w:divBdr>
        </w:div>
        <w:div w:id="647369775">
          <w:marLeft w:val="0"/>
          <w:marRight w:val="0"/>
          <w:marTop w:val="280"/>
          <w:marBottom w:val="0"/>
          <w:divBdr>
            <w:top w:val="none" w:sz="0" w:space="0" w:color="auto"/>
            <w:left w:val="none" w:sz="0" w:space="0" w:color="auto"/>
            <w:bottom w:val="none" w:sz="0" w:space="0" w:color="auto"/>
            <w:right w:val="none" w:sz="0" w:space="0" w:color="auto"/>
          </w:divBdr>
        </w:div>
        <w:div w:id="1668360740">
          <w:marLeft w:val="0"/>
          <w:marRight w:val="0"/>
          <w:marTop w:val="180"/>
          <w:marBottom w:val="0"/>
          <w:divBdr>
            <w:top w:val="none" w:sz="0" w:space="0" w:color="auto"/>
            <w:left w:val="none" w:sz="0" w:space="0" w:color="auto"/>
            <w:bottom w:val="none" w:sz="0" w:space="0" w:color="auto"/>
            <w:right w:val="none" w:sz="0" w:space="0" w:color="auto"/>
          </w:divBdr>
        </w:div>
        <w:div w:id="993291426">
          <w:marLeft w:val="0"/>
          <w:marRight w:val="0"/>
          <w:marTop w:val="180"/>
          <w:marBottom w:val="0"/>
          <w:divBdr>
            <w:top w:val="none" w:sz="0" w:space="0" w:color="auto"/>
            <w:left w:val="none" w:sz="0" w:space="0" w:color="auto"/>
            <w:bottom w:val="none" w:sz="0" w:space="0" w:color="auto"/>
            <w:right w:val="none" w:sz="0" w:space="0" w:color="auto"/>
          </w:divBdr>
        </w:div>
        <w:div w:id="1268928258">
          <w:marLeft w:val="0"/>
          <w:marRight w:val="0"/>
          <w:marTop w:val="0"/>
          <w:marBottom w:val="0"/>
          <w:divBdr>
            <w:top w:val="none" w:sz="0" w:space="0" w:color="auto"/>
            <w:left w:val="none" w:sz="0" w:space="0" w:color="auto"/>
            <w:bottom w:val="none" w:sz="0" w:space="0" w:color="auto"/>
            <w:right w:val="none" w:sz="0" w:space="0" w:color="auto"/>
          </w:divBdr>
          <w:divsChild>
            <w:div w:id="734428191">
              <w:marLeft w:val="0"/>
              <w:marRight w:val="0"/>
              <w:marTop w:val="0"/>
              <w:marBottom w:val="0"/>
              <w:divBdr>
                <w:top w:val="none" w:sz="0" w:space="0" w:color="auto"/>
                <w:left w:val="none" w:sz="0" w:space="0" w:color="auto"/>
                <w:bottom w:val="none" w:sz="0" w:space="0" w:color="auto"/>
                <w:right w:val="none" w:sz="0" w:space="0" w:color="auto"/>
              </w:divBdr>
            </w:div>
          </w:divsChild>
        </w:div>
        <w:div w:id="201795051">
          <w:marLeft w:val="0"/>
          <w:marRight w:val="0"/>
          <w:marTop w:val="0"/>
          <w:marBottom w:val="0"/>
          <w:divBdr>
            <w:top w:val="none" w:sz="0" w:space="0" w:color="auto"/>
            <w:left w:val="none" w:sz="0" w:space="0" w:color="auto"/>
            <w:bottom w:val="none" w:sz="0" w:space="0" w:color="auto"/>
            <w:right w:val="none" w:sz="0" w:space="0" w:color="auto"/>
          </w:divBdr>
          <w:divsChild>
            <w:div w:id="441073472">
              <w:marLeft w:val="0"/>
              <w:marRight w:val="0"/>
              <w:marTop w:val="0"/>
              <w:marBottom w:val="0"/>
              <w:divBdr>
                <w:top w:val="none" w:sz="0" w:space="0" w:color="auto"/>
                <w:left w:val="none" w:sz="0" w:space="0" w:color="auto"/>
                <w:bottom w:val="none" w:sz="0" w:space="0" w:color="auto"/>
                <w:right w:val="none" w:sz="0" w:space="0" w:color="auto"/>
              </w:divBdr>
            </w:div>
          </w:divsChild>
        </w:div>
        <w:div w:id="1103109905">
          <w:marLeft w:val="0"/>
          <w:marRight w:val="0"/>
          <w:marTop w:val="0"/>
          <w:marBottom w:val="0"/>
          <w:divBdr>
            <w:top w:val="none" w:sz="0" w:space="0" w:color="auto"/>
            <w:left w:val="none" w:sz="0" w:space="0" w:color="auto"/>
            <w:bottom w:val="none" w:sz="0" w:space="0" w:color="auto"/>
            <w:right w:val="none" w:sz="0" w:space="0" w:color="auto"/>
          </w:divBdr>
        </w:div>
        <w:div w:id="1761024593">
          <w:marLeft w:val="0"/>
          <w:marRight w:val="0"/>
          <w:marTop w:val="280"/>
          <w:marBottom w:val="0"/>
          <w:divBdr>
            <w:top w:val="none" w:sz="0" w:space="0" w:color="auto"/>
            <w:left w:val="none" w:sz="0" w:space="0" w:color="auto"/>
            <w:bottom w:val="none" w:sz="0" w:space="0" w:color="auto"/>
            <w:right w:val="none" w:sz="0" w:space="0" w:color="auto"/>
          </w:divBdr>
        </w:div>
        <w:div w:id="598148148">
          <w:marLeft w:val="0"/>
          <w:marRight w:val="0"/>
          <w:marTop w:val="180"/>
          <w:marBottom w:val="0"/>
          <w:divBdr>
            <w:top w:val="none" w:sz="0" w:space="0" w:color="auto"/>
            <w:left w:val="none" w:sz="0" w:space="0" w:color="auto"/>
            <w:bottom w:val="none" w:sz="0" w:space="0" w:color="auto"/>
            <w:right w:val="none" w:sz="0" w:space="0" w:color="auto"/>
          </w:divBdr>
        </w:div>
        <w:div w:id="1331370430">
          <w:marLeft w:val="0"/>
          <w:marRight w:val="0"/>
          <w:marTop w:val="180"/>
          <w:marBottom w:val="0"/>
          <w:divBdr>
            <w:top w:val="none" w:sz="0" w:space="0" w:color="auto"/>
            <w:left w:val="none" w:sz="0" w:space="0" w:color="auto"/>
            <w:bottom w:val="none" w:sz="0" w:space="0" w:color="auto"/>
            <w:right w:val="none" w:sz="0" w:space="0" w:color="auto"/>
          </w:divBdr>
        </w:div>
        <w:div w:id="436220657">
          <w:marLeft w:val="0"/>
          <w:marRight w:val="0"/>
          <w:marTop w:val="180"/>
          <w:marBottom w:val="0"/>
          <w:divBdr>
            <w:top w:val="none" w:sz="0" w:space="0" w:color="auto"/>
            <w:left w:val="none" w:sz="0" w:space="0" w:color="auto"/>
            <w:bottom w:val="none" w:sz="0" w:space="0" w:color="auto"/>
            <w:right w:val="none" w:sz="0" w:space="0" w:color="auto"/>
          </w:divBdr>
        </w:div>
        <w:div w:id="1151217867">
          <w:marLeft w:val="0"/>
          <w:marRight w:val="0"/>
          <w:marTop w:val="180"/>
          <w:marBottom w:val="0"/>
          <w:divBdr>
            <w:top w:val="none" w:sz="0" w:space="0" w:color="auto"/>
            <w:left w:val="none" w:sz="0" w:space="0" w:color="auto"/>
            <w:bottom w:val="none" w:sz="0" w:space="0" w:color="auto"/>
            <w:right w:val="none" w:sz="0" w:space="0" w:color="auto"/>
          </w:divBdr>
        </w:div>
        <w:div w:id="2079090648">
          <w:marLeft w:val="0"/>
          <w:marRight w:val="0"/>
          <w:marTop w:val="180"/>
          <w:marBottom w:val="0"/>
          <w:divBdr>
            <w:top w:val="none" w:sz="0" w:space="0" w:color="auto"/>
            <w:left w:val="none" w:sz="0" w:space="0" w:color="auto"/>
            <w:bottom w:val="none" w:sz="0" w:space="0" w:color="auto"/>
            <w:right w:val="none" w:sz="0" w:space="0" w:color="auto"/>
          </w:divBdr>
        </w:div>
        <w:div w:id="1670254757">
          <w:marLeft w:val="0"/>
          <w:marRight w:val="0"/>
          <w:marTop w:val="180"/>
          <w:marBottom w:val="0"/>
          <w:divBdr>
            <w:top w:val="none" w:sz="0" w:space="0" w:color="auto"/>
            <w:left w:val="none" w:sz="0" w:space="0" w:color="auto"/>
            <w:bottom w:val="none" w:sz="0" w:space="0" w:color="auto"/>
            <w:right w:val="none" w:sz="0" w:space="0" w:color="auto"/>
          </w:divBdr>
        </w:div>
        <w:div w:id="839080198">
          <w:marLeft w:val="0"/>
          <w:marRight w:val="0"/>
          <w:marTop w:val="100"/>
          <w:marBottom w:val="0"/>
          <w:divBdr>
            <w:top w:val="none" w:sz="0" w:space="0" w:color="auto"/>
            <w:left w:val="none" w:sz="0" w:space="0" w:color="auto"/>
            <w:bottom w:val="none" w:sz="0" w:space="0" w:color="auto"/>
            <w:right w:val="none" w:sz="0" w:space="0" w:color="auto"/>
          </w:divBdr>
          <w:divsChild>
            <w:div w:id="594166198">
              <w:marLeft w:val="0"/>
              <w:marRight w:val="0"/>
              <w:marTop w:val="0"/>
              <w:marBottom w:val="0"/>
              <w:divBdr>
                <w:top w:val="none" w:sz="0" w:space="0" w:color="auto"/>
                <w:left w:val="none" w:sz="0" w:space="0" w:color="auto"/>
                <w:bottom w:val="none" w:sz="0" w:space="0" w:color="auto"/>
                <w:right w:val="none" w:sz="0" w:space="0" w:color="auto"/>
              </w:divBdr>
            </w:div>
            <w:div w:id="1842046151">
              <w:marLeft w:val="0"/>
              <w:marRight w:val="0"/>
              <w:marTop w:val="0"/>
              <w:marBottom w:val="0"/>
              <w:divBdr>
                <w:top w:val="none" w:sz="0" w:space="0" w:color="auto"/>
                <w:left w:val="none" w:sz="0" w:space="0" w:color="auto"/>
                <w:bottom w:val="none" w:sz="0" w:space="0" w:color="auto"/>
                <w:right w:val="none" w:sz="0" w:space="0" w:color="auto"/>
              </w:divBdr>
            </w:div>
            <w:div w:id="1020161983">
              <w:marLeft w:val="0"/>
              <w:marRight w:val="0"/>
              <w:marTop w:val="0"/>
              <w:marBottom w:val="0"/>
              <w:divBdr>
                <w:top w:val="none" w:sz="0" w:space="0" w:color="auto"/>
                <w:left w:val="none" w:sz="0" w:space="0" w:color="auto"/>
                <w:bottom w:val="none" w:sz="0" w:space="0" w:color="auto"/>
                <w:right w:val="none" w:sz="0" w:space="0" w:color="auto"/>
              </w:divBdr>
            </w:div>
            <w:div w:id="763495316">
              <w:marLeft w:val="0"/>
              <w:marRight w:val="0"/>
              <w:marTop w:val="0"/>
              <w:marBottom w:val="0"/>
              <w:divBdr>
                <w:top w:val="none" w:sz="0" w:space="0" w:color="auto"/>
                <w:left w:val="none" w:sz="0" w:space="0" w:color="auto"/>
                <w:bottom w:val="none" w:sz="0" w:space="0" w:color="auto"/>
                <w:right w:val="none" w:sz="0" w:space="0" w:color="auto"/>
              </w:divBdr>
            </w:div>
            <w:div w:id="1303925794">
              <w:marLeft w:val="0"/>
              <w:marRight w:val="0"/>
              <w:marTop w:val="0"/>
              <w:marBottom w:val="0"/>
              <w:divBdr>
                <w:top w:val="none" w:sz="0" w:space="0" w:color="auto"/>
                <w:left w:val="none" w:sz="0" w:space="0" w:color="auto"/>
                <w:bottom w:val="none" w:sz="0" w:space="0" w:color="auto"/>
                <w:right w:val="none" w:sz="0" w:space="0" w:color="auto"/>
              </w:divBdr>
            </w:div>
            <w:div w:id="1244031250">
              <w:marLeft w:val="0"/>
              <w:marRight w:val="0"/>
              <w:marTop w:val="0"/>
              <w:marBottom w:val="0"/>
              <w:divBdr>
                <w:top w:val="none" w:sz="0" w:space="0" w:color="auto"/>
                <w:left w:val="none" w:sz="0" w:space="0" w:color="auto"/>
                <w:bottom w:val="none" w:sz="0" w:space="0" w:color="auto"/>
                <w:right w:val="none" w:sz="0" w:space="0" w:color="auto"/>
              </w:divBdr>
            </w:div>
            <w:div w:id="1965692628">
              <w:marLeft w:val="0"/>
              <w:marRight w:val="0"/>
              <w:marTop w:val="0"/>
              <w:marBottom w:val="0"/>
              <w:divBdr>
                <w:top w:val="none" w:sz="0" w:space="0" w:color="auto"/>
                <w:left w:val="none" w:sz="0" w:space="0" w:color="auto"/>
                <w:bottom w:val="none" w:sz="0" w:space="0" w:color="auto"/>
                <w:right w:val="none" w:sz="0" w:space="0" w:color="auto"/>
              </w:divBdr>
            </w:div>
          </w:divsChild>
        </w:div>
        <w:div w:id="1889564494">
          <w:marLeft w:val="0"/>
          <w:marRight w:val="0"/>
          <w:marTop w:val="0"/>
          <w:marBottom w:val="0"/>
          <w:divBdr>
            <w:top w:val="none" w:sz="0" w:space="0" w:color="auto"/>
            <w:left w:val="none" w:sz="0" w:space="0" w:color="auto"/>
            <w:bottom w:val="none" w:sz="0" w:space="0" w:color="auto"/>
            <w:right w:val="none" w:sz="0" w:space="0" w:color="auto"/>
          </w:divBdr>
          <w:divsChild>
            <w:div w:id="1276906329">
              <w:marLeft w:val="0"/>
              <w:marRight w:val="0"/>
              <w:marTop w:val="0"/>
              <w:marBottom w:val="0"/>
              <w:divBdr>
                <w:top w:val="none" w:sz="0" w:space="0" w:color="auto"/>
                <w:left w:val="none" w:sz="0" w:space="0" w:color="auto"/>
                <w:bottom w:val="none" w:sz="0" w:space="0" w:color="auto"/>
                <w:right w:val="none" w:sz="0" w:space="0" w:color="auto"/>
              </w:divBdr>
            </w:div>
          </w:divsChild>
        </w:div>
        <w:div w:id="1675493482">
          <w:marLeft w:val="0"/>
          <w:marRight w:val="0"/>
          <w:marTop w:val="0"/>
          <w:marBottom w:val="0"/>
          <w:divBdr>
            <w:top w:val="none" w:sz="0" w:space="0" w:color="auto"/>
            <w:left w:val="none" w:sz="0" w:space="0" w:color="auto"/>
            <w:bottom w:val="none" w:sz="0" w:space="0" w:color="auto"/>
            <w:right w:val="none" w:sz="0" w:space="0" w:color="auto"/>
          </w:divBdr>
          <w:divsChild>
            <w:div w:id="88356917">
              <w:marLeft w:val="0"/>
              <w:marRight w:val="0"/>
              <w:marTop w:val="0"/>
              <w:marBottom w:val="0"/>
              <w:divBdr>
                <w:top w:val="none" w:sz="0" w:space="0" w:color="auto"/>
                <w:left w:val="none" w:sz="0" w:space="0" w:color="auto"/>
                <w:bottom w:val="none" w:sz="0" w:space="0" w:color="auto"/>
                <w:right w:val="none" w:sz="0" w:space="0" w:color="auto"/>
              </w:divBdr>
            </w:div>
          </w:divsChild>
        </w:div>
        <w:div w:id="1061902242">
          <w:marLeft w:val="0"/>
          <w:marRight w:val="0"/>
          <w:marTop w:val="100"/>
          <w:marBottom w:val="0"/>
          <w:divBdr>
            <w:top w:val="none" w:sz="0" w:space="0" w:color="auto"/>
            <w:left w:val="none" w:sz="0" w:space="0" w:color="auto"/>
            <w:bottom w:val="none" w:sz="0" w:space="0" w:color="auto"/>
            <w:right w:val="none" w:sz="0" w:space="0" w:color="auto"/>
          </w:divBdr>
          <w:divsChild>
            <w:div w:id="1734887955">
              <w:marLeft w:val="0"/>
              <w:marRight w:val="0"/>
              <w:marTop w:val="0"/>
              <w:marBottom w:val="0"/>
              <w:divBdr>
                <w:top w:val="none" w:sz="0" w:space="0" w:color="auto"/>
                <w:left w:val="none" w:sz="0" w:space="0" w:color="auto"/>
                <w:bottom w:val="none" w:sz="0" w:space="0" w:color="auto"/>
                <w:right w:val="none" w:sz="0" w:space="0" w:color="auto"/>
              </w:divBdr>
            </w:div>
            <w:div w:id="1298412967">
              <w:marLeft w:val="0"/>
              <w:marRight w:val="0"/>
              <w:marTop w:val="0"/>
              <w:marBottom w:val="0"/>
              <w:divBdr>
                <w:top w:val="none" w:sz="0" w:space="0" w:color="auto"/>
                <w:left w:val="none" w:sz="0" w:space="0" w:color="auto"/>
                <w:bottom w:val="none" w:sz="0" w:space="0" w:color="auto"/>
                <w:right w:val="none" w:sz="0" w:space="0" w:color="auto"/>
              </w:divBdr>
            </w:div>
            <w:div w:id="1780173010">
              <w:marLeft w:val="0"/>
              <w:marRight w:val="0"/>
              <w:marTop w:val="0"/>
              <w:marBottom w:val="0"/>
              <w:divBdr>
                <w:top w:val="none" w:sz="0" w:space="0" w:color="auto"/>
                <w:left w:val="none" w:sz="0" w:space="0" w:color="auto"/>
                <w:bottom w:val="none" w:sz="0" w:space="0" w:color="auto"/>
                <w:right w:val="none" w:sz="0" w:space="0" w:color="auto"/>
              </w:divBdr>
            </w:div>
            <w:div w:id="958687643">
              <w:marLeft w:val="0"/>
              <w:marRight w:val="0"/>
              <w:marTop w:val="0"/>
              <w:marBottom w:val="0"/>
              <w:divBdr>
                <w:top w:val="none" w:sz="0" w:space="0" w:color="auto"/>
                <w:left w:val="none" w:sz="0" w:space="0" w:color="auto"/>
                <w:bottom w:val="none" w:sz="0" w:space="0" w:color="auto"/>
                <w:right w:val="none" w:sz="0" w:space="0" w:color="auto"/>
              </w:divBdr>
            </w:div>
            <w:div w:id="138498704">
              <w:marLeft w:val="0"/>
              <w:marRight w:val="0"/>
              <w:marTop w:val="0"/>
              <w:marBottom w:val="0"/>
              <w:divBdr>
                <w:top w:val="none" w:sz="0" w:space="0" w:color="auto"/>
                <w:left w:val="none" w:sz="0" w:space="0" w:color="auto"/>
                <w:bottom w:val="none" w:sz="0" w:space="0" w:color="auto"/>
                <w:right w:val="none" w:sz="0" w:space="0" w:color="auto"/>
              </w:divBdr>
            </w:div>
            <w:div w:id="253706659">
              <w:marLeft w:val="0"/>
              <w:marRight w:val="0"/>
              <w:marTop w:val="0"/>
              <w:marBottom w:val="0"/>
              <w:divBdr>
                <w:top w:val="none" w:sz="0" w:space="0" w:color="auto"/>
                <w:left w:val="none" w:sz="0" w:space="0" w:color="auto"/>
                <w:bottom w:val="none" w:sz="0" w:space="0" w:color="auto"/>
                <w:right w:val="none" w:sz="0" w:space="0" w:color="auto"/>
              </w:divBdr>
            </w:div>
            <w:div w:id="657005803">
              <w:marLeft w:val="0"/>
              <w:marRight w:val="0"/>
              <w:marTop w:val="0"/>
              <w:marBottom w:val="0"/>
              <w:divBdr>
                <w:top w:val="none" w:sz="0" w:space="0" w:color="auto"/>
                <w:left w:val="none" w:sz="0" w:space="0" w:color="auto"/>
                <w:bottom w:val="none" w:sz="0" w:space="0" w:color="auto"/>
                <w:right w:val="none" w:sz="0" w:space="0" w:color="auto"/>
              </w:divBdr>
            </w:div>
            <w:div w:id="2044868448">
              <w:marLeft w:val="0"/>
              <w:marRight w:val="0"/>
              <w:marTop w:val="0"/>
              <w:marBottom w:val="0"/>
              <w:divBdr>
                <w:top w:val="none" w:sz="0" w:space="0" w:color="auto"/>
                <w:left w:val="none" w:sz="0" w:space="0" w:color="auto"/>
                <w:bottom w:val="none" w:sz="0" w:space="0" w:color="auto"/>
                <w:right w:val="none" w:sz="0" w:space="0" w:color="auto"/>
              </w:divBdr>
            </w:div>
            <w:div w:id="74403985">
              <w:marLeft w:val="0"/>
              <w:marRight w:val="0"/>
              <w:marTop w:val="0"/>
              <w:marBottom w:val="0"/>
              <w:divBdr>
                <w:top w:val="none" w:sz="0" w:space="0" w:color="auto"/>
                <w:left w:val="none" w:sz="0" w:space="0" w:color="auto"/>
                <w:bottom w:val="none" w:sz="0" w:space="0" w:color="auto"/>
                <w:right w:val="none" w:sz="0" w:space="0" w:color="auto"/>
              </w:divBdr>
            </w:div>
            <w:div w:id="1981614173">
              <w:marLeft w:val="0"/>
              <w:marRight w:val="0"/>
              <w:marTop w:val="0"/>
              <w:marBottom w:val="0"/>
              <w:divBdr>
                <w:top w:val="none" w:sz="0" w:space="0" w:color="auto"/>
                <w:left w:val="none" w:sz="0" w:space="0" w:color="auto"/>
                <w:bottom w:val="none" w:sz="0" w:space="0" w:color="auto"/>
                <w:right w:val="none" w:sz="0" w:space="0" w:color="auto"/>
              </w:divBdr>
            </w:div>
            <w:div w:id="1507018625">
              <w:marLeft w:val="0"/>
              <w:marRight w:val="0"/>
              <w:marTop w:val="0"/>
              <w:marBottom w:val="0"/>
              <w:divBdr>
                <w:top w:val="none" w:sz="0" w:space="0" w:color="auto"/>
                <w:left w:val="none" w:sz="0" w:space="0" w:color="auto"/>
                <w:bottom w:val="none" w:sz="0" w:space="0" w:color="auto"/>
                <w:right w:val="none" w:sz="0" w:space="0" w:color="auto"/>
              </w:divBdr>
            </w:div>
            <w:div w:id="1056199325">
              <w:marLeft w:val="0"/>
              <w:marRight w:val="0"/>
              <w:marTop w:val="0"/>
              <w:marBottom w:val="0"/>
              <w:divBdr>
                <w:top w:val="none" w:sz="0" w:space="0" w:color="auto"/>
                <w:left w:val="none" w:sz="0" w:space="0" w:color="auto"/>
                <w:bottom w:val="none" w:sz="0" w:space="0" w:color="auto"/>
                <w:right w:val="none" w:sz="0" w:space="0" w:color="auto"/>
              </w:divBdr>
            </w:div>
            <w:div w:id="1621914596">
              <w:marLeft w:val="0"/>
              <w:marRight w:val="0"/>
              <w:marTop w:val="0"/>
              <w:marBottom w:val="0"/>
              <w:divBdr>
                <w:top w:val="none" w:sz="0" w:space="0" w:color="auto"/>
                <w:left w:val="none" w:sz="0" w:space="0" w:color="auto"/>
                <w:bottom w:val="none" w:sz="0" w:space="0" w:color="auto"/>
                <w:right w:val="none" w:sz="0" w:space="0" w:color="auto"/>
              </w:divBdr>
            </w:div>
            <w:div w:id="670110258">
              <w:marLeft w:val="0"/>
              <w:marRight w:val="0"/>
              <w:marTop w:val="0"/>
              <w:marBottom w:val="0"/>
              <w:divBdr>
                <w:top w:val="none" w:sz="0" w:space="0" w:color="auto"/>
                <w:left w:val="none" w:sz="0" w:space="0" w:color="auto"/>
                <w:bottom w:val="none" w:sz="0" w:space="0" w:color="auto"/>
                <w:right w:val="none" w:sz="0" w:space="0" w:color="auto"/>
              </w:divBdr>
            </w:div>
            <w:div w:id="314920528">
              <w:marLeft w:val="0"/>
              <w:marRight w:val="0"/>
              <w:marTop w:val="0"/>
              <w:marBottom w:val="0"/>
              <w:divBdr>
                <w:top w:val="none" w:sz="0" w:space="0" w:color="auto"/>
                <w:left w:val="none" w:sz="0" w:space="0" w:color="auto"/>
                <w:bottom w:val="none" w:sz="0" w:space="0" w:color="auto"/>
                <w:right w:val="none" w:sz="0" w:space="0" w:color="auto"/>
              </w:divBdr>
            </w:div>
            <w:div w:id="2054622111">
              <w:marLeft w:val="0"/>
              <w:marRight w:val="0"/>
              <w:marTop w:val="0"/>
              <w:marBottom w:val="0"/>
              <w:divBdr>
                <w:top w:val="none" w:sz="0" w:space="0" w:color="auto"/>
                <w:left w:val="none" w:sz="0" w:space="0" w:color="auto"/>
                <w:bottom w:val="none" w:sz="0" w:space="0" w:color="auto"/>
                <w:right w:val="none" w:sz="0" w:space="0" w:color="auto"/>
              </w:divBdr>
            </w:div>
          </w:divsChild>
        </w:div>
        <w:div w:id="1807166235">
          <w:marLeft w:val="0"/>
          <w:marRight w:val="0"/>
          <w:marTop w:val="0"/>
          <w:marBottom w:val="0"/>
          <w:divBdr>
            <w:top w:val="none" w:sz="0" w:space="0" w:color="auto"/>
            <w:left w:val="none" w:sz="0" w:space="0" w:color="auto"/>
            <w:bottom w:val="none" w:sz="0" w:space="0" w:color="auto"/>
            <w:right w:val="none" w:sz="0" w:space="0" w:color="auto"/>
          </w:divBdr>
          <w:divsChild>
            <w:div w:id="58332444">
              <w:marLeft w:val="0"/>
              <w:marRight w:val="0"/>
              <w:marTop w:val="0"/>
              <w:marBottom w:val="0"/>
              <w:divBdr>
                <w:top w:val="none" w:sz="0" w:space="0" w:color="auto"/>
                <w:left w:val="none" w:sz="0" w:space="0" w:color="auto"/>
                <w:bottom w:val="none" w:sz="0" w:space="0" w:color="auto"/>
                <w:right w:val="none" w:sz="0" w:space="0" w:color="auto"/>
              </w:divBdr>
            </w:div>
          </w:divsChild>
        </w:div>
        <w:div w:id="417167965">
          <w:marLeft w:val="0"/>
          <w:marRight w:val="0"/>
          <w:marTop w:val="0"/>
          <w:marBottom w:val="0"/>
          <w:divBdr>
            <w:top w:val="none" w:sz="0" w:space="0" w:color="auto"/>
            <w:left w:val="none" w:sz="0" w:space="0" w:color="auto"/>
            <w:bottom w:val="none" w:sz="0" w:space="0" w:color="auto"/>
            <w:right w:val="none" w:sz="0" w:space="0" w:color="auto"/>
          </w:divBdr>
          <w:divsChild>
            <w:div w:id="1005716998">
              <w:marLeft w:val="0"/>
              <w:marRight w:val="0"/>
              <w:marTop w:val="0"/>
              <w:marBottom w:val="0"/>
              <w:divBdr>
                <w:top w:val="none" w:sz="0" w:space="0" w:color="auto"/>
                <w:left w:val="none" w:sz="0" w:space="0" w:color="auto"/>
                <w:bottom w:val="none" w:sz="0" w:space="0" w:color="auto"/>
                <w:right w:val="none" w:sz="0" w:space="0" w:color="auto"/>
              </w:divBdr>
            </w:div>
          </w:divsChild>
        </w:div>
        <w:div w:id="1047222670">
          <w:marLeft w:val="0"/>
          <w:marRight w:val="0"/>
          <w:marTop w:val="100"/>
          <w:marBottom w:val="0"/>
          <w:divBdr>
            <w:top w:val="none" w:sz="0" w:space="0" w:color="auto"/>
            <w:left w:val="none" w:sz="0" w:space="0" w:color="auto"/>
            <w:bottom w:val="none" w:sz="0" w:space="0" w:color="auto"/>
            <w:right w:val="none" w:sz="0" w:space="0" w:color="auto"/>
          </w:divBdr>
          <w:divsChild>
            <w:div w:id="2043899473">
              <w:marLeft w:val="0"/>
              <w:marRight w:val="0"/>
              <w:marTop w:val="0"/>
              <w:marBottom w:val="0"/>
              <w:divBdr>
                <w:top w:val="none" w:sz="0" w:space="0" w:color="auto"/>
                <w:left w:val="none" w:sz="0" w:space="0" w:color="auto"/>
                <w:bottom w:val="none" w:sz="0" w:space="0" w:color="auto"/>
                <w:right w:val="none" w:sz="0" w:space="0" w:color="auto"/>
              </w:divBdr>
            </w:div>
            <w:div w:id="1131286240">
              <w:marLeft w:val="0"/>
              <w:marRight w:val="0"/>
              <w:marTop w:val="0"/>
              <w:marBottom w:val="0"/>
              <w:divBdr>
                <w:top w:val="none" w:sz="0" w:space="0" w:color="auto"/>
                <w:left w:val="none" w:sz="0" w:space="0" w:color="auto"/>
                <w:bottom w:val="none" w:sz="0" w:space="0" w:color="auto"/>
                <w:right w:val="none" w:sz="0" w:space="0" w:color="auto"/>
              </w:divBdr>
            </w:div>
            <w:div w:id="647591409">
              <w:marLeft w:val="0"/>
              <w:marRight w:val="0"/>
              <w:marTop w:val="0"/>
              <w:marBottom w:val="0"/>
              <w:divBdr>
                <w:top w:val="none" w:sz="0" w:space="0" w:color="auto"/>
                <w:left w:val="none" w:sz="0" w:space="0" w:color="auto"/>
                <w:bottom w:val="none" w:sz="0" w:space="0" w:color="auto"/>
                <w:right w:val="none" w:sz="0" w:space="0" w:color="auto"/>
              </w:divBdr>
            </w:div>
            <w:div w:id="1333069707">
              <w:marLeft w:val="0"/>
              <w:marRight w:val="0"/>
              <w:marTop w:val="0"/>
              <w:marBottom w:val="0"/>
              <w:divBdr>
                <w:top w:val="none" w:sz="0" w:space="0" w:color="auto"/>
                <w:left w:val="none" w:sz="0" w:space="0" w:color="auto"/>
                <w:bottom w:val="none" w:sz="0" w:space="0" w:color="auto"/>
                <w:right w:val="none" w:sz="0" w:space="0" w:color="auto"/>
              </w:divBdr>
            </w:div>
            <w:div w:id="1792480000">
              <w:marLeft w:val="0"/>
              <w:marRight w:val="0"/>
              <w:marTop w:val="0"/>
              <w:marBottom w:val="0"/>
              <w:divBdr>
                <w:top w:val="none" w:sz="0" w:space="0" w:color="auto"/>
                <w:left w:val="none" w:sz="0" w:space="0" w:color="auto"/>
                <w:bottom w:val="none" w:sz="0" w:space="0" w:color="auto"/>
                <w:right w:val="none" w:sz="0" w:space="0" w:color="auto"/>
              </w:divBdr>
            </w:div>
            <w:div w:id="1977635324">
              <w:marLeft w:val="0"/>
              <w:marRight w:val="0"/>
              <w:marTop w:val="0"/>
              <w:marBottom w:val="0"/>
              <w:divBdr>
                <w:top w:val="none" w:sz="0" w:space="0" w:color="auto"/>
                <w:left w:val="none" w:sz="0" w:space="0" w:color="auto"/>
                <w:bottom w:val="none" w:sz="0" w:space="0" w:color="auto"/>
                <w:right w:val="none" w:sz="0" w:space="0" w:color="auto"/>
              </w:divBdr>
            </w:div>
            <w:div w:id="1361927989">
              <w:marLeft w:val="0"/>
              <w:marRight w:val="0"/>
              <w:marTop w:val="0"/>
              <w:marBottom w:val="0"/>
              <w:divBdr>
                <w:top w:val="none" w:sz="0" w:space="0" w:color="auto"/>
                <w:left w:val="none" w:sz="0" w:space="0" w:color="auto"/>
                <w:bottom w:val="none" w:sz="0" w:space="0" w:color="auto"/>
                <w:right w:val="none" w:sz="0" w:space="0" w:color="auto"/>
              </w:divBdr>
            </w:div>
            <w:div w:id="112216268">
              <w:marLeft w:val="0"/>
              <w:marRight w:val="0"/>
              <w:marTop w:val="0"/>
              <w:marBottom w:val="0"/>
              <w:divBdr>
                <w:top w:val="none" w:sz="0" w:space="0" w:color="auto"/>
                <w:left w:val="none" w:sz="0" w:space="0" w:color="auto"/>
                <w:bottom w:val="none" w:sz="0" w:space="0" w:color="auto"/>
                <w:right w:val="none" w:sz="0" w:space="0" w:color="auto"/>
              </w:divBdr>
            </w:div>
            <w:div w:id="1735931582">
              <w:marLeft w:val="0"/>
              <w:marRight w:val="0"/>
              <w:marTop w:val="0"/>
              <w:marBottom w:val="0"/>
              <w:divBdr>
                <w:top w:val="none" w:sz="0" w:space="0" w:color="auto"/>
                <w:left w:val="none" w:sz="0" w:space="0" w:color="auto"/>
                <w:bottom w:val="none" w:sz="0" w:space="0" w:color="auto"/>
                <w:right w:val="none" w:sz="0" w:space="0" w:color="auto"/>
              </w:divBdr>
            </w:div>
            <w:div w:id="829717631">
              <w:marLeft w:val="0"/>
              <w:marRight w:val="0"/>
              <w:marTop w:val="0"/>
              <w:marBottom w:val="0"/>
              <w:divBdr>
                <w:top w:val="none" w:sz="0" w:space="0" w:color="auto"/>
                <w:left w:val="none" w:sz="0" w:space="0" w:color="auto"/>
                <w:bottom w:val="none" w:sz="0" w:space="0" w:color="auto"/>
                <w:right w:val="none" w:sz="0" w:space="0" w:color="auto"/>
              </w:divBdr>
            </w:div>
            <w:div w:id="812796227">
              <w:marLeft w:val="0"/>
              <w:marRight w:val="0"/>
              <w:marTop w:val="0"/>
              <w:marBottom w:val="0"/>
              <w:divBdr>
                <w:top w:val="none" w:sz="0" w:space="0" w:color="auto"/>
                <w:left w:val="none" w:sz="0" w:space="0" w:color="auto"/>
                <w:bottom w:val="none" w:sz="0" w:space="0" w:color="auto"/>
                <w:right w:val="none" w:sz="0" w:space="0" w:color="auto"/>
              </w:divBdr>
            </w:div>
            <w:div w:id="715814324">
              <w:marLeft w:val="0"/>
              <w:marRight w:val="0"/>
              <w:marTop w:val="0"/>
              <w:marBottom w:val="0"/>
              <w:divBdr>
                <w:top w:val="none" w:sz="0" w:space="0" w:color="auto"/>
                <w:left w:val="none" w:sz="0" w:space="0" w:color="auto"/>
                <w:bottom w:val="none" w:sz="0" w:space="0" w:color="auto"/>
                <w:right w:val="none" w:sz="0" w:space="0" w:color="auto"/>
              </w:divBdr>
            </w:div>
            <w:div w:id="699628422">
              <w:marLeft w:val="0"/>
              <w:marRight w:val="0"/>
              <w:marTop w:val="0"/>
              <w:marBottom w:val="0"/>
              <w:divBdr>
                <w:top w:val="none" w:sz="0" w:space="0" w:color="auto"/>
                <w:left w:val="none" w:sz="0" w:space="0" w:color="auto"/>
                <w:bottom w:val="none" w:sz="0" w:space="0" w:color="auto"/>
                <w:right w:val="none" w:sz="0" w:space="0" w:color="auto"/>
              </w:divBdr>
            </w:div>
            <w:div w:id="2011714768">
              <w:marLeft w:val="0"/>
              <w:marRight w:val="0"/>
              <w:marTop w:val="0"/>
              <w:marBottom w:val="0"/>
              <w:divBdr>
                <w:top w:val="none" w:sz="0" w:space="0" w:color="auto"/>
                <w:left w:val="none" w:sz="0" w:space="0" w:color="auto"/>
                <w:bottom w:val="none" w:sz="0" w:space="0" w:color="auto"/>
                <w:right w:val="none" w:sz="0" w:space="0" w:color="auto"/>
              </w:divBdr>
            </w:div>
            <w:div w:id="1616983179">
              <w:marLeft w:val="0"/>
              <w:marRight w:val="0"/>
              <w:marTop w:val="0"/>
              <w:marBottom w:val="0"/>
              <w:divBdr>
                <w:top w:val="none" w:sz="0" w:space="0" w:color="auto"/>
                <w:left w:val="none" w:sz="0" w:space="0" w:color="auto"/>
                <w:bottom w:val="none" w:sz="0" w:space="0" w:color="auto"/>
                <w:right w:val="none" w:sz="0" w:space="0" w:color="auto"/>
              </w:divBdr>
            </w:div>
            <w:div w:id="1527720431">
              <w:marLeft w:val="0"/>
              <w:marRight w:val="0"/>
              <w:marTop w:val="0"/>
              <w:marBottom w:val="0"/>
              <w:divBdr>
                <w:top w:val="none" w:sz="0" w:space="0" w:color="auto"/>
                <w:left w:val="none" w:sz="0" w:space="0" w:color="auto"/>
                <w:bottom w:val="none" w:sz="0" w:space="0" w:color="auto"/>
                <w:right w:val="none" w:sz="0" w:space="0" w:color="auto"/>
              </w:divBdr>
            </w:div>
          </w:divsChild>
        </w:div>
        <w:div w:id="910846240">
          <w:marLeft w:val="0"/>
          <w:marRight w:val="0"/>
          <w:marTop w:val="0"/>
          <w:marBottom w:val="0"/>
          <w:divBdr>
            <w:top w:val="none" w:sz="0" w:space="0" w:color="auto"/>
            <w:left w:val="none" w:sz="0" w:space="0" w:color="auto"/>
            <w:bottom w:val="none" w:sz="0" w:space="0" w:color="auto"/>
            <w:right w:val="none" w:sz="0" w:space="0" w:color="auto"/>
          </w:divBdr>
          <w:divsChild>
            <w:div w:id="1335187166">
              <w:marLeft w:val="0"/>
              <w:marRight w:val="0"/>
              <w:marTop w:val="0"/>
              <w:marBottom w:val="0"/>
              <w:divBdr>
                <w:top w:val="none" w:sz="0" w:space="0" w:color="auto"/>
                <w:left w:val="none" w:sz="0" w:space="0" w:color="auto"/>
                <w:bottom w:val="none" w:sz="0" w:space="0" w:color="auto"/>
                <w:right w:val="none" w:sz="0" w:space="0" w:color="auto"/>
              </w:divBdr>
            </w:div>
          </w:divsChild>
        </w:div>
        <w:div w:id="257719842">
          <w:marLeft w:val="0"/>
          <w:marRight w:val="0"/>
          <w:marTop w:val="0"/>
          <w:marBottom w:val="0"/>
          <w:divBdr>
            <w:top w:val="none" w:sz="0" w:space="0" w:color="auto"/>
            <w:left w:val="none" w:sz="0" w:space="0" w:color="auto"/>
            <w:bottom w:val="none" w:sz="0" w:space="0" w:color="auto"/>
            <w:right w:val="none" w:sz="0" w:space="0" w:color="auto"/>
          </w:divBdr>
          <w:divsChild>
            <w:div w:id="92282192">
              <w:marLeft w:val="0"/>
              <w:marRight w:val="0"/>
              <w:marTop w:val="0"/>
              <w:marBottom w:val="0"/>
              <w:divBdr>
                <w:top w:val="none" w:sz="0" w:space="0" w:color="auto"/>
                <w:left w:val="none" w:sz="0" w:space="0" w:color="auto"/>
                <w:bottom w:val="none" w:sz="0" w:space="0" w:color="auto"/>
                <w:right w:val="none" w:sz="0" w:space="0" w:color="auto"/>
              </w:divBdr>
            </w:div>
          </w:divsChild>
        </w:div>
        <w:div w:id="1609660777">
          <w:marLeft w:val="0"/>
          <w:marRight w:val="0"/>
          <w:marTop w:val="100"/>
          <w:marBottom w:val="0"/>
          <w:divBdr>
            <w:top w:val="none" w:sz="0" w:space="0" w:color="auto"/>
            <w:left w:val="none" w:sz="0" w:space="0" w:color="auto"/>
            <w:bottom w:val="none" w:sz="0" w:space="0" w:color="auto"/>
            <w:right w:val="none" w:sz="0" w:space="0" w:color="auto"/>
          </w:divBdr>
          <w:divsChild>
            <w:div w:id="225410189">
              <w:marLeft w:val="0"/>
              <w:marRight w:val="0"/>
              <w:marTop w:val="0"/>
              <w:marBottom w:val="0"/>
              <w:divBdr>
                <w:top w:val="none" w:sz="0" w:space="0" w:color="auto"/>
                <w:left w:val="none" w:sz="0" w:space="0" w:color="auto"/>
                <w:bottom w:val="none" w:sz="0" w:space="0" w:color="auto"/>
                <w:right w:val="none" w:sz="0" w:space="0" w:color="auto"/>
              </w:divBdr>
            </w:div>
            <w:div w:id="1329208306">
              <w:marLeft w:val="0"/>
              <w:marRight w:val="0"/>
              <w:marTop w:val="0"/>
              <w:marBottom w:val="0"/>
              <w:divBdr>
                <w:top w:val="none" w:sz="0" w:space="0" w:color="auto"/>
                <w:left w:val="none" w:sz="0" w:space="0" w:color="auto"/>
                <w:bottom w:val="none" w:sz="0" w:space="0" w:color="auto"/>
                <w:right w:val="none" w:sz="0" w:space="0" w:color="auto"/>
              </w:divBdr>
            </w:div>
            <w:div w:id="719282260">
              <w:marLeft w:val="0"/>
              <w:marRight w:val="0"/>
              <w:marTop w:val="0"/>
              <w:marBottom w:val="0"/>
              <w:divBdr>
                <w:top w:val="none" w:sz="0" w:space="0" w:color="auto"/>
                <w:left w:val="none" w:sz="0" w:space="0" w:color="auto"/>
                <w:bottom w:val="none" w:sz="0" w:space="0" w:color="auto"/>
                <w:right w:val="none" w:sz="0" w:space="0" w:color="auto"/>
              </w:divBdr>
            </w:div>
            <w:div w:id="381246405">
              <w:marLeft w:val="0"/>
              <w:marRight w:val="0"/>
              <w:marTop w:val="0"/>
              <w:marBottom w:val="0"/>
              <w:divBdr>
                <w:top w:val="none" w:sz="0" w:space="0" w:color="auto"/>
                <w:left w:val="none" w:sz="0" w:space="0" w:color="auto"/>
                <w:bottom w:val="none" w:sz="0" w:space="0" w:color="auto"/>
                <w:right w:val="none" w:sz="0" w:space="0" w:color="auto"/>
              </w:divBdr>
            </w:div>
            <w:div w:id="957221700">
              <w:marLeft w:val="0"/>
              <w:marRight w:val="0"/>
              <w:marTop w:val="0"/>
              <w:marBottom w:val="0"/>
              <w:divBdr>
                <w:top w:val="none" w:sz="0" w:space="0" w:color="auto"/>
                <w:left w:val="none" w:sz="0" w:space="0" w:color="auto"/>
                <w:bottom w:val="none" w:sz="0" w:space="0" w:color="auto"/>
                <w:right w:val="none" w:sz="0" w:space="0" w:color="auto"/>
              </w:divBdr>
            </w:div>
            <w:div w:id="737828842">
              <w:marLeft w:val="0"/>
              <w:marRight w:val="0"/>
              <w:marTop w:val="0"/>
              <w:marBottom w:val="0"/>
              <w:divBdr>
                <w:top w:val="none" w:sz="0" w:space="0" w:color="auto"/>
                <w:left w:val="none" w:sz="0" w:space="0" w:color="auto"/>
                <w:bottom w:val="none" w:sz="0" w:space="0" w:color="auto"/>
                <w:right w:val="none" w:sz="0" w:space="0" w:color="auto"/>
              </w:divBdr>
            </w:div>
            <w:div w:id="1103837986">
              <w:marLeft w:val="0"/>
              <w:marRight w:val="0"/>
              <w:marTop w:val="0"/>
              <w:marBottom w:val="0"/>
              <w:divBdr>
                <w:top w:val="none" w:sz="0" w:space="0" w:color="auto"/>
                <w:left w:val="none" w:sz="0" w:space="0" w:color="auto"/>
                <w:bottom w:val="none" w:sz="0" w:space="0" w:color="auto"/>
                <w:right w:val="none" w:sz="0" w:space="0" w:color="auto"/>
              </w:divBdr>
            </w:div>
            <w:div w:id="779492276">
              <w:marLeft w:val="0"/>
              <w:marRight w:val="0"/>
              <w:marTop w:val="0"/>
              <w:marBottom w:val="0"/>
              <w:divBdr>
                <w:top w:val="none" w:sz="0" w:space="0" w:color="auto"/>
                <w:left w:val="none" w:sz="0" w:space="0" w:color="auto"/>
                <w:bottom w:val="none" w:sz="0" w:space="0" w:color="auto"/>
                <w:right w:val="none" w:sz="0" w:space="0" w:color="auto"/>
              </w:divBdr>
            </w:div>
            <w:div w:id="1404639881">
              <w:marLeft w:val="0"/>
              <w:marRight w:val="0"/>
              <w:marTop w:val="0"/>
              <w:marBottom w:val="0"/>
              <w:divBdr>
                <w:top w:val="none" w:sz="0" w:space="0" w:color="auto"/>
                <w:left w:val="none" w:sz="0" w:space="0" w:color="auto"/>
                <w:bottom w:val="none" w:sz="0" w:space="0" w:color="auto"/>
                <w:right w:val="none" w:sz="0" w:space="0" w:color="auto"/>
              </w:divBdr>
            </w:div>
            <w:div w:id="179316610">
              <w:marLeft w:val="0"/>
              <w:marRight w:val="0"/>
              <w:marTop w:val="0"/>
              <w:marBottom w:val="0"/>
              <w:divBdr>
                <w:top w:val="none" w:sz="0" w:space="0" w:color="auto"/>
                <w:left w:val="none" w:sz="0" w:space="0" w:color="auto"/>
                <w:bottom w:val="none" w:sz="0" w:space="0" w:color="auto"/>
                <w:right w:val="none" w:sz="0" w:space="0" w:color="auto"/>
              </w:divBdr>
            </w:div>
            <w:div w:id="1253705252">
              <w:marLeft w:val="0"/>
              <w:marRight w:val="0"/>
              <w:marTop w:val="0"/>
              <w:marBottom w:val="0"/>
              <w:divBdr>
                <w:top w:val="none" w:sz="0" w:space="0" w:color="auto"/>
                <w:left w:val="none" w:sz="0" w:space="0" w:color="auto"/>
                <w:bottom w:val="none" w:sz="0" w:space="0" w:color="auto"/>
                <w:right w:val="none" w:sz="0" w:space="0" w:color="auto"/>
              </w:divBdr>
            </w:div>
            <w:div w:id="250890209">
              <w:marLeft w:val="0"/>
              <w:marRight w:val="0"/>
              <w:marTop w:val="0"/>
              <w:marBottom w:val="0"/>
              <w:divBdr>
                <w:top w:val="none" w:sz="0" w:space="0" w:color="auto"/>
                <w:left w:val="none" w:sz="0" w:space="0" w:color="auto"/>
                <w:bottom w:val="none" w:sz="0" w:space="0" w:color="auto"/>
                <w:right w:val="none" w:sz="0" w:space="0" w:color="auto"/>
              </w:divBdr>
            </w:div>
            <w:div w:id="421336546">
              <w:marLeft w:val="0"/>
              <w:marRight w:val="0"/>
              <w:marTop w:val="0"/>
              <w:marBottom w:val="0"/>
              <w:divBdr>
                <w:top w:val="none" w:sz="0" w:space="0" w:color="auto"/>
                <w:left w:val="none" w:sz="0" w:space="0" w:color="auto"/>
                <w:bottom w:val="none" w:sz="0" w:space="0" w:color="auto"/>
                <w:right w:val="none" w:sz="0" w:space="0" w:color="auto"/>
              </w:divBdr>
            </w:div>
            <w:div w:id="539166077">
              <w:marLeft w:val="0"/>
              <w:marRight w:val="0"/>
              <w:marTop w:val="0"/>
              <w:marBottom w:val="0"/>
              <w:divBdr>
                <w:top w:val="none" w:sz="0" w:space="0" w:color="auto"/>
                <w:left w:val="none" w:sz="0" w:space="0" w:color="auto"/>
                <w:bottom w:val="none" w:sz="0" w:space="0" w:color="auto"/>
                <w:right w:val="none" w:sz="0" w:space="0" w:color="auto"/>
              </w:divBdr>
            </w:div>
            <w:div w:id="491944842">
              <w:marLeft w:val="0"/>
              <w:marRight w:val="0"/>
              <w:marTop w:val="0"/>
              <w:marBottom w:val="0"/>
              <w:divBdr>
                <w:top w:val="none" w:sz="0" w:space="0" w:color="auto"/>
                <w:left w:val="none" w:sz="0" w:space="0" w:color="auto"/>
                <w:bottom w:val="none" w:sz="0" w:space="0" w:color="auto"/>
                <w:right w:val="none" w:sz="0" w:space="0" w:color="auto"/>
              </w:divBdr>
            </w:div>
          </w:divsChild>
        </w:div>
        <w:div w:id="1648053438">
          <w:marLeft w:val="0"/>
          <w:marRight w:val="0"/>
          <w:marTop w:val="0"/>
          <w:marBottom w:val="0"/>
          <w:divBdr>
            <w:top w:val="none" w:sz="0" w:space="0" w:color="auto"/>
            <w:left w:val="none" w:sz="0" w:space="0" w:color="auto"/>
            <w:bottom w:val="none" w:sz="0" w:space="0" w:color="auto"/>
            <w:right w:val="none" w:sz="0" w:space="0" w:color="auto"/>
          </w:divBdr>
          <w:divsChild>
            <w:div w:id="1813714875">
              <w:marLeft w:val="0"/>
              <w:marRight w:val="0"/>
              <w:marTop w:val="0"/>
              <w:marBottom w:val="0"/>
              <w:divBdr>
                <w:top w:val="none" w:sz="0" w:space="0" w:color="auto"/>
                <w:left w:val="none" w:sz="0" w:space="0" w:color="auto"/>
                <w:bottom w:val="none" w:sz="0" w:space="0" w:color="auto"/>
                <w:right w:val="none" w:sz="0" w:space="0" w:color="auto"/>
              </w:divBdr>
            </w:div>
          </w:divsChild>
        </w:div>
        <w:div w:id="425074506">
          <w:marLeft w:val="0"/>
          <w:marRight w:val="0"/>
          <w:marTop w:val="0"/>
          <w:marBottom w:val="0"/>
          <w:divBdr>
            <w:top w:val="none" w:sz="0" w:space="0" w:color="auto"/>
            <w:left w:val="none" w:sz="0" w:space="0" w:color="auto"/>
            <w:bottom w:val="none" w:sz="0" w:space="0" w:color="auto"/>
            <w:right w:val="none" w:sz="0" w:space="0" w:color="auto"/>
          </w:divBdr>
          <w:divsChild>
            <w:div w:id="780144708">
              <w:marLeft w:val="0"/>
              <w:marRight w:val="0"/>
              <w:marTop w:val="0"/>
              <w:marBottom w:val="0"/>
              <w:divBdr>
                <w:top w:val="none" w:sz="0" w:space="0" w:color="auto"/>
                <w:left w:val="none" w:sz="0" w:space="0" w:color="auto"/>
                <w:bottom w:val="none" w:sz="0" w:space="0" w:color="auto"/>
                <w:right w:val="none" w:sz="0" w:space="0" w:color="auto"/>
              </w:divBdr>
            </w:div>
          </w:divsChild>
        </w:div>
        <w:div w:id="917785915">
          <w:marLeft w:val="0"/>
          <w:marRight w:val="0"/>
          <w:marTop w:val="100"/>
          <w:marBottom w:val="0"/>
          <w:divBdr>
            <w:top w:val="none" w:sz="0" w:space="0" w:color="auto"/>
            <w:left w:val="none" w:sz="0" w:space="0" w:color="auto"/>
            <w:bottom w:val="none" w:sz="0" w:space="0" w:color="auto"/>
            <w:right w:val="none" w:sz="0" w:space="0" w:color="auto"/>
          </w:divBdr>
          <w:divsChild>
            <w:div w:id="1777869247">
              <w:marLeft w:val="0"/>
              <w:marRight w:val="0"/>
              <w:marTop w:val="0"/>
              <w:marBottom w:val="0"/>
              <w:divBdr>
                <w:top w:val="none" w:sz="0" w:space="0" w:color="auto"/>
                <w:left w:val="none" w:sz="0" w:space="0" w:color="auto"/>
                <w:bottom w:val="none" w:sz="0" w:space="0" w:color="auto"/>
                <w:right w:val="none" w:sz="0" w:space="0" w:color="auto"/>
              </w:divBdr>
            </w:div>
            <w:div w:id="917321560">
              <w:marLeft w:val="0"/>
              <w:marRight w:val="0"/>
              <w:marTop w:val="0"/>
              <w:marBottom w:val="0"/>
              <w:divBdr>
                <w:top w:val="none" w:sz="0" w:space="0" w:color="auto"/>
                <w:left w:val="none" w:sz="0" w:space="0" w:color="auto"/>
                <w:bottom w:val="none" w:sz="0" w:space="0" w:color="auto"/>
                <w:right w:val="none" w:sz="0" w:space="0" w:color="auto"/>
              </w:divBdr>
            </w:div>
            <w:div w:id="1269317193">
              <w:marLeft w:val="0"/>
              <w:marRight w:val="0"/>
              <w:marTop w:val="0"/>
              <w:marBottom w:val="0"/>
              <w:divBdr>
                <w:top w:val="none" w:sz="0" w:space="0" w:color="auto"/>
                <w:left w:val="none" w:sz="0" w:space="0" w:color="auto"/>
                <w:bottom w:val="none" w:sz="0" w:space="0" w:color="auto"/>
                <w:right w:val="none" w:sz="0" w:space="0" w:color="auto"/>
              </w:divBdr>
            </w:div>
            <w:div w:id="306326817">
              <w:marLeft w:val="0"/>
              <w:marRight w:val="0"/>
              <w:marTop w:val="0"/>
              <w:marBottom w:val="0"/>
              <w:divBdr>
                <w:top w:val="none" w:sz="0" w:space="0" w:color="auto"/>
                <w:left w:val="none" w:sz="0" w:space="0" w:color="auto"/>
                <w:bottom w:val="none" w:sz="0" w:space="0" w:color="auto"/>
                <w:right w:val="none" w:sz="0" w:space="0" w:color="auto"/>
              </w:divBdr>
            </w:div>
            <w:div w:id="1366633960">
              <w:marLeft w:val="0"/>
              <w:marRight w:val="0"/>
              <w:marTop w:val="0"/>
              <w:marBottom w:val="0"/>
              <w:divBdr>
                <w:top w:val="none" w:sz="0" w:space="0" w:color="auto"/>
                <w:left w:val="none" w:sz="0" w:space="0" w:color="auto"/>
                <w:bottom w:val="none" w:sz="0" w:space="0" w:color="auto"/>
                <w:right w:val="none" w:sz="0" w:space="0" w:color="auto"/>
              </w:divBdr>
            </w:div>
            <w:div w:id="662974261">
              <w:marLeft w:val="0"/>
              <w:marRight w:val="0"/>
              <w:marTop w:val="0"/>
              <w:marBottom w:val="0"/>
              <w:divBdr>
                <w:top w:val="none" w:sz="0" w:space="0" w:color="auto"/>
                <w:left w:val="none" w:sz="0" w:space="0" w:color="auto"/>
                <w:bottom w:val="none" w:sz="0" w:space="0" w:color="auto"/>
                <w:right w:val="none" w:sz="0" w:space="0" w:color="auto"/>
              </w:divBdr>
            </w:div>
            <w:div w:id="704672259">
              <w:marLeft w:val="0"/>
              <w:marRight w:val="0"/>
              <w:marTop w:val="0"/>
              <w:marBottom w:val="0"/>
              <w:divBdr>
                <w:top w:val="none" w:sz="0" w:space="0" w:color="auto"/>
                <w:left w:val="none" w:sz="0" w:space="0" w:color="auto"/>
                <w:bottom w:val="none" w:sz="0" w:space="0" w:color="auto"/>
                <w:right w:val="none" w:sz="0" w:space="0" w:color="auto"/>
              </w:divBdr>
            </w:div>
            <w:div w:id="122116066">
              <w:marLeft w:val="0"/>
              <w:marRight w:val="0"/>
              <w:marTop w:val="0"/>
              <w:marBottom w:val="0"/>
              <w:divBdr>
                <w:top w:val="none" w:sz="0" w:space="0" w:color="auto"/>
                <w:left w:val="none" w:sz="0" w:space="0" w:color="auto"/>
                <w:bottom w:val="none" w:sz="0" w:space="0" w:color="auto"/>
                <w:right w:val="none" w:sz="0" w:space="0" w:color="auto"/>
              </w:divBdr>
            </w:div>
            <w:div w:id="337856859">
              <w:marLeft w:val="0"/>
              <w:marRight w:val="0"/>
              <w:marTop w:val="0"/>
              <w:marBottom w:val="0"/>
              <w:divBdr>
                <w:top w:val="none" w:sz="0" w:space="0" w:color="auto"/>
                <w:left w:val="none" w:sz="0" w:space="0" w:color="auto"/>
                <w:bottom w:val="none" w:sz="0" w:space="0" w:color="auto"/>
                <w:right w:val="none" w:sz="0" w:space="0" w:color="auto"/>
              </w:divBdr>
            </w:div>
            <w:div w:id="1081292663">
              <w:marLeft w:val="0"/>
              <w:marRight w:val="0"/>
              <w:marTop w:val="0"/>
              <w:marBottom w:val="0"/>
              <w:divBdr>
                <w:top w:val="none" w:sz="0" w:space="0" w:color="auto"/>
                <w:left w:val="none" w:sz="0" w:space="0" w:color="auto"/>
                <w:bottom w:val="none" w:sz="0" w:space="0" w:color="auto"/>
                <w:right w:val="none" w:sz="0" w:space="0" w:color="auto"/>
              </w:divBdr>
            </w:div>
            <w:div w:id="1588929398">
              <w:marLeft w:val="0"/>
              <w:marRight w:val="0"/>
              <w:marTop w:val="0"/>
              <w:marBottom w:val="0"/>
              <w:divBdr>
                <w:top w:val="none" w:sz="0" w:space="0" w:color="auto"/>
                <w:left w:val="none" w:sz="0" w:space="0" w:color="auto"/>
                <w:bottom w:val="none" w:sz="0" w:space="0" w:color="auto"/>
                <w:right w:val="none" w:sz="0" w:space="0" w:color="auto"/>
              </w:divBdr>
            </w:div>
            <w:div w:id="1820415979">
              <w:marLeft w:val="0"/>
              <w:marRight w:val="0"/>
              <w:marTop w:val="0"/>
              <w:marBottom w:val="0"/>
              <w:divBdr>
                <w:top w:val="none" w:sz="0" w:space="0" w:color="auto"/>
                <w:left w:val="none" w:sz="0" w:space="0" w:color="auto"/>
                <w:bottom w:val="none" w:sz="0" w:space="0" w:color="auto"/>
                <w:right w:val="none" w:sz="0" w:space="0" w:color="auto"/>
              </w:divBdr>
            </w:div>
            <w:div w:id="2034960005">
              <w:marLeft w:val="0"/>
              <w:marRight w:val="0"/>
              <w:marTop w:val="0"/>
              <w:marBottom w:val="0"/>
              <w:divBdr>
                <w:top w:val="none" w:sz="0" w:space="0" w:color="auto"/>
                <w:left w:val="none" w:sz="0" w:space="0" w:color="auto"/>
                <w:bottom w:val="none" w:sz="0" w:space="0" w:color="auto"/>
                <w:right w:val="none" w:sz="0" w:space="0" w:color="auto"/>
              </w:divBdr>
            </w:div>
            <w:div w:id="921531120">
              <w:marLeft w:val="0"/>
              <w:marRight w:val="0"/>
              <w:marTop w:val="0"/>
              <w:marBottom w:val="0"/>
              <w:divBdr>
                <w:top w:val="none" w:sz="0" w:space="0" w:color="auto"/>
                <w:left w:val="none" w:sz="0" w:space="0" w:color="auto"/>
                <w:bottom w:val="none" w:sz="0" w:space="0" w:color="auto"/>
                <w:right w:val="none" w:sz="0" w:space="0" w:color="auto"/>
              </w:divBdr>
            </w:div>
          </w:divsChild>
        </w:div>
        <w:div w:id="1314723955">
          <w:marLeft w:val="0"/>
          <w:marRight w:val="0"/>
          <w:marTop w:val="0"/>
          <w:marBottom w:val="0"/>
          <w:divBdr>
            <w:top w:val="none" w:sz="0" w:space="0" w:color="auto"/>
            <w:left w:val="none" w:sz="0" w:space="0" w:color="auto"/>
            <w:bottom w:val="none" w:sz="0" w:space="0" w:color="auto"/>
            <w:right w:val="none" w:sz="0" w:space="0" w:color="auto"/>
          </w:divBdr>
          <w:divsChild>
            <w:div w:id="1998072767">
              <w:marLeft w:val="0"/>
              <w:marRight w:val="0"/>
              <w:marTop w:val="0"/>
              <w:marBottom w:val="0"/>
              <w:divBdr>
                <w:top w:val="none" w:sz="0" w:space="0" w:color="auto"/>
                <w:left w:val="none" w:sz="0" w:space="0" w:color="auto"/>
                <w:bottom w:val="none" w:sz="0" w:space="0" w:color="auto"/>
                <w:right w:val="none" w:sz="0" w:space="0" w:color="auto"/>
              </w:divBdr>
            </w:div>
          </w:divsChild>
        </w:div>
        <w:div w:id="1469661164">
          <w:marLeft w:val="0"/>
          <w:marRight w:val="0"/>
          <w:marTop w:val="0"/>
          <w:marBottom w:val="0"/>
          <w:divBdr>
            <w:top w:val="none" w:sz="0" w:space="0" w:color="auto"/>
            <w:left w:val="none" w:sz="0" w:space="0" w:color="auto"/>
            <w:bottom w:val="none" w:sz="0" w:space="0" w:color="auto"/>
            <w:right w:val="none" w:sz="0" w:space="0" w:color="auto"/>
          </w:divBdr>
          <w:divsChild>
            <w:div w:id="1950548107">
              <w:marLeft w:val="0"/>
              <w:marRight w:val="0"/>
              <w:marTop w:val="0"/>
              <w:marBottom w:val="0"/>
              <w:divBdr>
                <w:top w:val="none" w:sz="0" w:space="0" w:color="auto"/>
                <w:left w:val="none" w:sz="0" w:space="0" w:color="auto"/>
                <w:bottom w:val="none" w:sz="0" w:space="0" w:color="auto"/>
                <w:right w:val="none" w:sz="0" w:space="0" w:color="auto"/>
              </w:divBdr>
            </w:div>
          </w:divsChild>
        </w:div>
        <w:div w:id="1172716283">
          <w:marLeft w:val="0"/>
          <w:marRight w:val="0"/>
          <w:marTop w:val="100"/>
          <w:marBottom w:val="0"/>
          <w:divBdr>
            <w:top w:val="none" w:sz="0" w:space="0" w:color="auto"/>
            <w:left w:val="none" w:sz="0" w:space="0" w:color="auto"/>
            <w:bottom w:val="none" w:sz="0" w:space="0" w:color="auto"/>
            <w:right w:val="none" w:sz="0" w:space="0" w:color="auto"/>
          </w:divBdr>
          <w:divsChild>
            <w:div w:id="1486703282">
              <w:marLeft w:val="0"/>
              <w:marRight w:val="0"/>
              <w:marTop w:val="0"/>
              <w:marBottom w:val="0"/>
              <w:divBdr>
                <w:top w:val="none" w:sz="0" w:space="0" w:color="auto"/>
                <w:left w:val="none" w:sz="0" w:space="0" w:color="auto"/>
                <w:bottom w:val="none" w:sz="0" w:space="0" w:color="auto"/>
                <w:right w:val="none" w:sz="0" w:space="0" w:color="auto"/>
              </w:divBdr>
            </w:div>
            <w:div w:id="737896822">
              <w:marLeft w:val="0"/>
              <w:marRight w:val="0"/>
              <w:marTop w:val="0"/>
              <w:marBottom w:val="0"/>
              <w:divBdr>
                <w:top w:val="none" w:sz="0" w:space="0" w:color="auto"/>
                <w:left w:val="none" w:sz="0" w:space="0" w:color="auto"/>
                <w:bottom w:val="none" w:sz="0" w:space="0" w:color="auto"/>
                <w:right w:val="none" w:sz="0" w:space="0" w:color="auto"/>
              </w:divBdr>
            </w:div>
            <w:div w:id="93475049">
              <w:marLeft w:val="0"/>
              <w:marRight w:val="0"/>
              <w:marTop w:val="0"/>
              <w:marBottom w:val="0"/>
              <w:divBdr>
                <w:top w:val="none" w:sz="0" w:space="0" w:color="auto"/>
                <w:left w:val="none" w:sz="0" w:space="0" w:color="auto"/>
                <w:bottom w:val="none" w:sz="0" w:space="0" w:color="auto"/>
                <w:right w:val="none" w:sz="0" w:space="0" w:color="auto"/>
              </w:divBdr>
            </w:div>
            <w:div w:id="376316100">
              <w:marLeft w:val="0"/>
              <w:marRight w:val="0"/>
              <w:marTop w:val="0"/>
              <w:marBottom w:val="0"/>
              <w:divBdr>
                <w:top w:val="none" w:sz="0" w:space="0" w:color="auto"/>
                <w:left w:val="none" w:sz="0" w:space="0" w:color="auto"/>
                <w:bottom w:val="none" w:sz="0" w:space="0" w:color="auto"/>
                <w:right w:val="none" w:sz="0" w:space="0" w:color="auto"/>
              </w:divBdr>
            </w:div>
            <w:div w:id="422381313">
              <w:marLeft w:val="0"/>
              <w:marRight w:val="0"/>
              <w:marTop w:val="0"/>
              <w:marBottom w:val="0"/>
              <w:divBdr>
                <w:top w:val="none" w:sz="0" w:space="0" w:color="auto"/>
                <w:left w:val="none" w:sz="0" w:space="0" w:color="auto"/>
                <w:bottom w:val="none" w:sz="0" w:space="0" w:color="auto"/>
                <w:right w:val="none" w:sz="0" w:space="0" w:color="auto"/>
              </w:divBdr>
            </w:div>
            <w:div w:id="1285574708">
              <w:marLeft w:val="0"/>
              <w:marRight w:val="0"/>
              <w:marTop w:val="0"/>
              <w:marBottom w:val="0"/>
              <w:divBdr>
                <w:top w:val="none" w:sz="0" w:space="0" w:color="auto"/>
                <w:left w:val="none" w:sz="0" w:space="0" w:color="auto"/>
                <w:bottom w:val="none" w:sz="0" w:space="0" w:color="auto"/>
                <w:right w:val="none" w:sz="0" w:space="0" w:color="auto"/>
              </w:divBdr>
            </w:div>
            <w:div w:id="1906718554">
              <w:marLeft w:val="0"/>
              <w:marRight w:val="0"/>
              <w:marTop w:val="0"/>
              <w:marBottom w:val="0"/>
              <w:divBdr>
                <w:top w:val="none" w:sz="0" w:space="0" w:color="auto"/>
                <w:left w:val="none" w:sz="0" w:space="0" w:color="auto"/>
                <w:bottom w:val="none" w:sz="0" w:space="0" w:color="auto"/>
                <w:right w:val="none" w:sz="0" w:space="0" w:color="auto"/>
              </w:divBdr>
            </w:div>
            <w:div w:id="309527650">
              <w:marLeft w:val="0"/>
              <w:marRight w:val="0"/>
              <w:marTop w:val="0"/>
              <w:marBottom w:val="0"/>
              <w:divBdr>
                <w:top w:val="none" w:sz="0" w:space="0" w:color="auto"/>
                <w:left w:val="none" w:sz="0" w:space="0" w:color="auto"/>
                <w:bottom w:val="none" w:sz="0" w:space="0" w:color="auto"/>
                <w:right w:val="none" w:sz="0" w:space="0" w:color="auto"/>
              </w:divBdr>
            </w:div>
            <w:div w:id="690029359">
              <w:marLeft w:val="0"/>
              <w:marRight w:val="0"/>
              <w:marTop w:val="0"/>
              <w:marBottom w:val="0"/>
              <w:divBdr>
                <w:top w:val="none" w:sz="0" w:space="0" w:color="auto"/>
                <w:left w:val="none" w:sz="0" w:space="0" w:color="auto"/>
                <w:bottom w:val="none" w:sz="0" w:space="0" w:color="auto"/>
                <w:right w:val="none" w:sz="0" w:space="0" w:color="auto"/>
              </w:divBdr>
            </w:div>
            <w:div w:id="430704485">
              <w:marLeft w:val="0"/>
              <w:marRight w:val="0"/>
              <w:marTop w:val="0"/>
              <w:marBottom w:val="0"/>
              <w:divBdr>
                <w:top w:val="none" w:sz="0" w:space="0" w:color="auto"/>
                <w:left w:val="none" w:sz="0" w:space="0" w:color="auto"/>
                <w:bottom w:val="none" w:sz="0" w:space="0" w:color="auto"/>
                <w:right w:val="none" w:sz="0" w:space="0" w:color="auto"/>
              </w:divBdr>
            </w:div>
            <w:div w:id="1051657765">
              <w:marLeft w:val="0"/>
              <w:marRight w:val="0"/>
              <w:marTop w:val="0"/>
              <w:marBottom w:val="0"/>
              <w:divBdr>
                <w:top w:val="none" w:sz="0" w:space="0" w:color="auto"/>
                <w:left w:val="none" w:sz="0" w:space="0" w:color="auto"/>
                <w:bottom w:val="none" w:sz="0" w:space="0" w:color="auto"/>
                <w:right w:val="none" w:sz="0" w:space="0" w:color="auto"/>
              </w:divBdr>
            </w:div>
            <w:div w:id="914167538">
              <w:marLeft w:val="0"/>
              <w:marRight w:val="0"/>
              <w:marTop w:val="0"/>
              <w:marBottom w:val="0"/>
              <w:divBdr>
                <w:top w:val="none" w:sz="0" w:space="0" w:color="auto"/>
                <w:left w:val="none" w:sz="0" w:space="0" w:color="auto"/>
                <w:bottom w:val="none" w:sz="0" w:space="0" w:color="auto"/>
                <w:right w:val="none" w:sz="0" w:space="0" w:color="auto"/>
              </w:divBdr>
            </w:div>
            <w:div w:id="1113356854">
              <w:marLeft w:val="0"/>
              <w:marRight w:val="0"/>
              <w:marTop w:val="0"/>
              <w:marBottom w:val="0"/>
              <w:divBdr>
                <w:top w:val="none" w:sz="0" w:space="0" w:color="auto"/>
                <w:left w:val="none" w:sz="0" w:space="0" w:color="auto"/>
                <w:bottom w:val="none" w:sz="0" w:space="0" w:color="auto"/>
                <w:right w:val="none" w:sz="0" w:space="0" w:color="auto"/>
              </w:divBdr>
            </w:div>
            <w:div w:id="557056283">
              <w:marLeft w:val="0"/>
              <w:marRight w:val="0"/>
              <w:marTop w:val="0"/>
              <w:marBottom w:val="0"/>
              <w:divBdr>
                <w:top w:val="none" w:sz="0" w:space="0" w:color="auto"/>
                <w:left w:val="none" w:sz="0" w:space="0" w:color="auto"/>
                <w:bottom w:val="none" w:sz="0" w:space="0" w:color="auto"/>
                <w:right w:val="none" w:sz="0" w:space="0" w:color="auto"/>
              </w:divBdr>
            </w:div>
            <w:div w:id="1719893095">
              <w:marLeft w:val="0"/>
              <w:marRight w:val="0"/>
              <w:marTop w:val="0"/>
              <w:marBottom w:val="0"/>
              <w:divBdr>
                <w:top w:val="none" w:sz="0" w:space="0" w:color="auto"/>
                <w:left w:val="none" w:sz="0" w:space="0" w:color="auto"/>
                <w:bottom w:val="none" w:sz="0" w:space="0" w:color="auto"/>
                <w:right w:val="none" w:sz="0" w:space="0" w:color="auto"/>
              </w:divBdr>
            </w:div>
            <w:div w:id="957297129">
              <w:marLeft w:val="0"/>
              <w:marRight w:val="0"/>
              <w:marTop w:val="0"/>
              <w:marBottom w:val="0"/>
              <w:divBdr>
                <w:top w:val="none" w:sz="0" w:space="0" w:color="auto"/>
                <w:left w:val="none" w:sz="0" w:space="0" w:color="auto"/>
                <w:bottom w:val="none" w:sz="0" w:space="0" w:color="auto"/>
                <w:right w:val="none" w:sz="0" w:space="0" w:color="auto"/>
              </w:divBdr>
            </w:div>
            <w:div w:id="1468743272">
              <w:marLeft w:val="0"/>
              <w:marRight w:val="0"/>
              <w:marTop w:val="0"/>
              <w:marBottom w:val="0"/>
              <w:divBdr>
                <w:top w:val="none" w:sz="0" w:space="0" w:color="auto"/>
                <w:left w:val="none" w:sz="0" w:space="0" w:color="auto"/>
                <w:bottom w:val="none" w:sz="0" w:space="0" w:color="auto"/>
                <w:right w:val="none" w:sz="0" w:space="0" w:color="auto"/>
              </w:divBdr>
            </w:div>
            <w:div w:id="1045060836">
              <w:marLeft w:val="0"/>
              <w:marRight w:val="0"/>
              <w:marTop w:val="0"/>
              <w:marBottom w:val="0"/>
              <w:divBdr>
                <w:top w:val="none" w:sz="0" w:space="0" w:color="auto"/>
                <w:left w:val="none" w:sz="0" w:space="0" w:color="auto"/>
                <w:bottom w:val="none" w:sz="0" w:space="0" w:color="auto"/>
                <w:right w:val="none" w:sz="0" w:space="0" w:color="auto"/>
              </w:divBdr>
            </w:div>
          </w:divsChild>
        </w:div>
        <w:div w:id="71123463">
          <w:marLeft w:val="0"/>
          <w:marRight w:val="0"/>
          <w:marTop w:val="0"/>
          <w:marBottom w:val="0"/>
          <w:divBdr>
            <w:top w:val="none" w:sz="0" w:space="0" w:color="auto"/>
            <w:left w:val="none" w:sz="0" w:space="0" w:color="auto"/>
            <w:bottom w:val="none" w:sz="0" w:space="0" w:color="auto"/>
            <w:right w:val="none" w:sz="0" w:space="0" w:color="auto"/>
          </w:divBdr>
          <w:divsChild>
            <w:div w:id="1137841981">
              <w:marLeft w:val="0"/>
              <w:marRight w:val="0"/>
              <w:marTop w:val="0"/>
              <w:marBottom w:val="0"/>
              <w:divBdr>
                <w:top w:val="none" w:sz="0" w:space="0" w:color="auto"/>
                <w:left w:val="none" w:sz="0" w:space="0" w:color="auto"/>
                <w:bottom w:val="none" w:sz="0" w:space="0" w:color="auto"/>
                <w:right w:val="none" w:sz="0" w:space="0" w:color="auto"/>
              </w:divBdr>
            </w:div>
          </w:divsChild>
        </w:div>
        <w:div w:id="302776471">
          <w:marLeft w:val="0"/>
          <w:marRight w:val="0"/>
          <w:marTop w:val="0"/>
          <w:marBottom w:val="0"/>
          <w:divBdr>
            <w:top w:val="none" w:sz="0" w:space="0" w:color="auto"/>
            <w:left w:val="none" w:sz="0" w:space="0" w:color="auto"/>
            <w:bottom w:val="none" w:sz="0" w:space="0" w:color="auto"/>
            <w:right w:val="none" w:sz="0" w:space="0" w:color="auto"/>
          </w:divBdr>
          <w:divsChild>
            <w:div w:id="672952775">
              <w:marLeft w:val="0"/>
              <w:marRight w:val="0"/>
              <w:marTop w:val="0"/>
              <w:marBottom w:val="0"/>
              <w:divBdr>
                <w:top w:val="none" w:sz="0" w:space="0" w:color="auto"/>
                <w:left w:val="none" w:sz="0" w:space="0" w:color="auto"/>
                <w:bottom w:val="none" w:sz="0" w:space="0" w:color="auto"/>
                <w:right w:val="none" w:sz="0" w:space="0" w:color="auto"/>
              </w:divBdr>
            </w:div>
          </w:divsChild>
        </w:div>
        <w:div w:id="110831939">
          <w:marLeft w:val="0"/>
          <w:marRight w:val="0"/>
          <w:marTop w:val="100"/>
          <w:marBottom w:val="0"/>
          <w:divBdr>
            <w:top w:val="none" w:sz="0" w:space="0" w:color="auto"/>
            <w:left w:val="none" w:sz="0" w:space="0" w:color="auto"/>
            <w:bottom w:val="none" w:sz="0" w:space="0" w:color="auto"/>
            <w:right w:val="none" w:sz="0" w:space="0" w:color="auto"/>
          </w:divBdr>
          <w:divsChild>
            <w:div w:id="741636356">
              <w:marLeft w:val="0"/>
              <w:marRight w:val="0"/>
              <w:marTop w:val="0"/>
              <w:marBottom w:val="0"/>
              <w:divBdr>
                <w:top w:val="none" w:sz="0" w:space="0" w:color="auto"/>
                <w:left w:val="none" w:sz="0" w:space="0" w:color="auto"/>
                <w:bottom w:val="none" w:sz="0" w:space="0" w:color="auto"/>
                <w:right w:val="none" w:sz="0" w:space="0" w:color="auto"/>
              </w:divBdr>
            </w:div>
          </w:divsChild>
        </w:div>
        <w:div w:id="271402735">
          <w:marLeft w:val="0"/>
          <w:marRight w:val="0"/>
          <w:marTop w:val="0"/>
          <w:marBottom w:val="0"/>
          <w:divBdr>
            <w:top w:val="none" w:sz="0" w:space="0" w:color="auto"/>
            <w:left w:val="none" w:sz="0" w:space="0" w:color="auto"/>
            <w:bottom w:val="none" w:sz="0" w:space="0" w:color="auto"/>
            <w:right w:val="none" w:sz="0" w:space="0" w:color="auto"/>
          </w:divBdr>
        </w:div>
        <w:div w:id="1803840254">
          <w:marLeft w:val="0"/>
          <w:marRight w:val="0"/>
          <w:marTop w:val="0"/>
          <w:marBottom w:val="0"/>
          <w:divBdr>
            <w:top w:val="none" w:sz="0" w:space="0" w:color="auto"/>
            <w:left w:val="none" w:sz="0" w:space="0" w:color="auto"/>
            <w:bottom w:val="none" w:sz="0" w:space="0" w:color="auto"/>
            <w:right w:val="none" w:sz="0" w:space="0" w:color="auto"/>
          </w:divBdr>
        </w:div>
        <w:div w:id="952781514">
          <w:marLeft w:val="0"/>
          <w:marRight w:val="0"/>
          <w:marTop w:val="0"/>
          <w:marBottom w:val="0"/>
          <w:divBdr>
            <w:top w:val="none" w:sz="0" w:space="0" w:color="auto"/>
            <w:left w:val="none" w:sz="0" w:space="0" w:color="auto"/>
            <w:bottom w:val="none" w:sz="0" w:space="0" w:color="auto"/>
            <w:right w:val="none" w:sz="0" w:space="0" w:color="auto"/>
          </w:divBdr>
        </w:div>
        <w:div w:id="947929716">
          <w:marLeft w:val="0"/>
          <w:marRight w:val="0"/>
          <w:marTop w:val="0"/>
          <w:marBottom w:val="0"/>
          <w:divBdr>
            <w:top w:val="none" w:sz="0" w:space="0" w:color="auto"/>
            <w:left w:val="none" w:sz="0" w:space="0" w:color="auto"/>
            <w:bottom w:val="none" w:sz="0" w:space="0" w:color="auto"/>
            <w:right w:val="none" w:sz="0" w:space="0" w:color="auto"/>
          </w:divBdr>
        </w:div>
        <w:div w:id="2137135907">
          <w:marLeft w:val="0"/>
          <w:marRight w:val="0"/>
          <w:marTop w:val="180"/>
          <w:marBottom w:val="0"/>
          <w:divBdr>
            <w:top w:val="none" w:sz="0" w:space="0" w:color="auto"/>
            <w:left w:val="none" w:sz="0" w:space="0" w:color="auto"/>
            <w:bottom w:val="none" w:sz="0" w:space="0" w:color="auto"/>
            <w:right w:val="none" w:sz="0" w:space="0" w:color="auto"/>
          </w:divBdr>
        </w:div>
        <w:div w:id="541937354">
          <w:marLeft w:val="0"/>
          <w:marRight w:val="0"/>
          <w:marTop w:val="240"/>
          <w:marBottom w:val="0"/>
          <w:divBdr>
            <w:top w:val="none" w:sz="0" w:space="0" w:color="auto"/>
            <w:left w:val="none" w:sz="0" w:space="0" w:color="auto"/>
            <w:bottom w:val="none" w:sz="0" w:space="0" w:color="auto"/>
            <w:right w:val="none" w:sz="0" w:space="0" w:color="auto"/>
          </w:divBdr>
        </w:div>
        <w:div w:id="691421606">
          <w:marLeft w:val="0"/>
          <w:marRight w:val="0"/>
          <w:marTop w:val="240"/>
          <w:marBottom w:val="0"/>
          <w:divBdr>
            <w:top w:val="none" w:sz="0" w:space="0" w:color="auto"/>
            <w:left w:val="none" w:sz="0" w:space="0" w:color="auto"/>
            <w:bottom w:val="none" w:sz="0" w:space="0" w:color="auto"/>
            <w:right w:val="none" w:sz="0" w:space="0" w:color="auto"/>
          </w:divBdr>
        </w:div>
        <w:div w:id="549073213">
          <w:marLeft w:val="0"/>
          <w:marRight w:val="0"/>
          <w:marTop w:val="0"/>
          <w:marBottom w:val="0"/>
          <w:divBdr>
            <w:top w:val="none" w:sz="0" w:space="0" w:color="auto"/>
            <w:left w:val="none" w:sz="0" w:space="0" w:color="auto"/>
            <w:bottom w:val="none" w:sz="0" w:space="0" w:color="auto"/>
            <w:right w:val="none" w:sz="0" w:space="0" w:color="auto"/>
          </w:divBdr>
        </w:div>
        <w:div w:id="2054573253">
          <w:marLeft w:val="0"/>
          <w:marRight w:val="0"/>
          <w:marTop w:val="100"/>
          <w:marBottom w:val="0"/>
          <w:divBdr>
            <w:top w:val="none" w:sz="0" w:space="0" w:color="auto"/>
            <w:left w:val="none" w:sz="0" w:space="0" w:color="auto"/>
            <w:bottom w:val="none" w:sz="0" w:space="0" w:color="auto"/>
            <w:right w:val="none" w:sz="0" w:space="0" w:color="auto"/>
          </w:divBdr>
        </w:div>
        <w:div w:id="518198700">
          <w:marLeft w:val="0"/>
          <w:marRight w:val="0"/>
          <w:marTop w:val="0"/>
          <w:marBottom w:val="0"/>
          <w:divBdr>
            <w:top w:val="none" w:sz="0" w:space="0" w:color="auto"/>
            <w:left w:val="none" w:sz="0" w:space="0" w:color="auto"/>
            <w:bottom w:val="none" w:sz="0" w:space="0" w:color="auto"/>
            <w:right w:val="none" w:sz="0" w:space="0" w:color="auto"/>
          </w:divBdr>
          <w:divsChild>
            <w:div w:id="912544010">
              <w:marLeft w:val="0"/>
              <w:marRight w:val="0"/>
              <w:marTop w:val="0"/>
              <w:marBottom w:val="0"/>
              <w:divBdr>
                <w:top w:val="none" w:sz="0" w:space="0" w:color="auto"/>
                <w:left w:val="none" w:sz="0" w:space="0" w:color="auto"/>
                <w:bottom w:val="none" w:sz="0" w:space="0" w:color="auto"/>
                <w:right w:val="none" w:sz="0" w:space="0" w:color="auto"/>
              </w:divBdr>
            </w:div>
          </w:divsChild>
        </w:div>
        <w:div w:id="944653967">
          <w:marLeft w:val="0"/>
          <w:marRight w:val="0"/>
          <w:marTop w:val="0"/>
          <w:marBottom w:val="0"/>
          <w:divBdr>
            <w:top w:val="none" w:sz="0" w:space="0" w:color="auto"/>
            <w:left w:val="none" w:sz="0" w:space="0" w:color="auto"/>
            <w:bottom w:val="none" w:sz="0" w:space="0" w:color="auto"/>
            <w:right w:val="none" w:sz="0" w:space="0" w:color="auto"/>
          </w:divBdr>
          <w:divsChild>
            <w:div w:id="1690451794">
              <w:marLeft w:val="0"/>
              <w:marRight w:val="0"/>
              <w:marTop w:val="0"/>
              <w:marBottom w:val="0"/>
              <w:divBdr>
                <w:top w:val="none" w:sz="0" w:space="0" w:color="auto"/>
                <w:left w:val="none" w:sz="0" w:space="0" w:color="auto"/>
                <w:bottom w:val="none" w:sz="0" w:space="0" w:color="auto"/>
                <w:right w:val="none" w:sz="0" w:space="0" w:color="auto"/>
              </w:divBdr>
            </w:div>
          </w:divsChild>
        </w:div>
        <w:div w:id="1715736230">
          <w:marLeft w:val="0"/>
          <w:marRight w:val="0"/>
          <w:marTop w:val="180"/>
          <w:marBottom w:val="0"/>
          <w:divBdr>
            <w:top w:val="none" w:sz="0" w:space="0" w:color="auto"/>
            <w:left w:val="none" w:sz="0" w:space="0" w:color="auto"/>
            <w:bottom w:val="none" w:sz="0" w:space="0" w:color="auto"/>
            <w:right w:val="none" w:sz="0" w:space="0" w:color="auto"/>
          </w:divBdr>
        </w:div>
        <w:div w:id="2050569270">
          <w:marLeft w:val="0"/>
          <w:marRight w:val="0"/>
          <w:marTop w:val="0"/>
          <w:marBottom w:val="0"/>
          <w:divBdr>
            <w:top w:val="none" w:sz="0" w:space="0" w:color="auto"/>
            <w:left w:val="none" w:sz="0" w:space="0" w:color="auto"/>
            <w:bottom w:val="none" w:sz="0" w:space="0" w:color="auto"/>
            <w:right w:val="none" w:sz="0" w:space="0" w:color="auto"/>
          </w:divBdr>
        </w:div>
        <w:div w:id="1102647450">
          <w:marLeft w:val="0"/>
          <w:marRight w:val="0"/>
          <w:marTop w:val="100"/>
          <w:marBottom w:val="0"/>
          <w:divBdr>
            <w:top w:val="none" w:sz="0" w:space="0" w:color="auto"/>
            <w:left w:val="none" w:sz="0" w:space="0" w:color="auto"/>
            <w:bottom w:val="none" w:sz="0" w:space="0" w:color="auto"/>
            <w:right w:val="none" w:sz="0" w:space="0" w:color="auto"/>
          </w:divBdr>
          <w:divsChild>
            <w:div w:id="372117807">
              <w:marLeft w:val="0"/>
              <w:marRight w:val="0"/>
              <w:marTop w:val="0"/>
              <w:marBottom w:val="0"/>
              <w:divBdr>
                <w:top w:val="none" w:sz="0" w:space="0" w:color="auto"/>
                <w:left w:val="none" w:sz="0" w:space="0" w:color="auto"/>
                <w:bottom w:val="none" w:sz="0" w:space="0" w:color="auto"/>
                <w:right w:val="none" w:sz="0" w:space="0" w:color="auto"/>
              </w:divBdr>
            </w:div>
          </w:divsChild>
        </w:div>
        <w:div w:id="2102950167">
          <w:marLeft w:val="0"/>
          <w:marRight w:val="0"/>
          <w:marTop w:val="80"/>
          <w:marBottom w:val="0"/>
          <w:divBdr>
            <w:top w:val="none" w:sz="0" w:space="0" w:color="auto"/>
            <w:left w:val="none" w:sz="0" w:space="0" w:color="auto"/>
            <w:bottom w:val="none" w:sz="0" w:space="0" w:color="auto"/>
            <w:right w:val="none" w:sz="0" w:space="0" w:color="auto"/>
          </w:divBdr>
        </w:div>
        <w:div w:id="507791170">
          <w:marLeft w:val="0"/>
          <w:marRight w:val="0"/>
          <w:marTop w:val="80"/>
          <w:marBottom w:val="0"/>
          <w:divBdr>
            <w:top w:val="none" w:sz="0" w:space="0" w:color="auto"/>
            <w:left w:val="none" w:sz="0" w:space="0" w:color="auto"/>
            <w:bottom w:val="none" w:sz="0" w:space="0" w:color="auto"/>
            <w:right w:val="none" w:sz="0" w:space="0" w:color="auto"/>
          </w:divBdr>
        </w:div>
        <w:div w:id="982659760">
          <w:marLeft w:val="0"/>
          <w:marRight w:val="0"/>
          <w:marTop w:val="80"/>
          <w:marBottom w:val="0"/>
          <w:divBdr>
            <w:top w:val="none" w:sz="0" w:space="0" w:color="auto"/>
            <w:left w:val="none" w:sz="0" w:space="0" w:color="auto"/>
            <w:bottom w:val="none" w:sz="0" w:space="0" w:color="auto"/>
            <w:right w:val="none" w:sz="0" w:space="0" w:color="auto"/>
          </w:divBdr>
        </w:div>
        <w:div w:id="135732064">
          <w:marLeft w:val="0"/>
          <w:marRight w:val="0"/>
          <w:marTop w:val="80"/>
          <w:marBottom w:val="0"/>
          <w:divBdr>
            <w:top w:val="none" w:sz="0" w:space="0" w:color="auto"/>
            <w:left w:val="none" w:sz="0" w:space="0" w:color="auto"/>
            <w:bottom w:val="none" w:sz="0" w:space="0" w:color="auto"/>
            <w:right w:val="none" w:sz="0" w:space="0" w:color="auto"/>
          </w:divBdr>
        </w:div>
        <w:div w:id="969018070">
          <w:marLeft w:val="0"/>
          <w:marRight w:val="0"/>
          <w:marTop w:val="0"/>
          <w:marBottom w:val="0"/>
          <w:divBdr>
            <w:top w:val="none" w:sz="0" w:space="0" w:color="auto"/>
            <w:left w:val="none" w:sz="0" w:space="0" w:color="auto"/>
            <w:bottom w:val="none" w:sz="0" w:space="0" w:color="auto"/>
            <w:right w:val="none" w:sz="0" w:space="0" w:color="auto"/>
          </w:divBdr>
        </w:div>
        <w:div w:id="955988503">
          <w:marLeft w:val="0"/>
          <w:marRight w:val="0"/>
          <w:marTop w:val="100"/>
          <w:marBottom w:val="0"/>
          <w:divBdr>
            <w:top w:val="none" w:sz="0" w:space="0" w:color="auto"/>
            <w:left w:val="none" w:sz="0" w:space="0" w:color="auto"/>
            <w:bottom w:val="none" w:sz="0" w:space="0" w:color="auto"/>
            <w:right w:val="none" w:sz="0" w:space="0" w:color="auto"/>
          </w:divBdr>
        </w:div>
        <w:div w:id="2099518485">
          <w:marLeft w:val="0"/>
          <w:marRight w:val="0"/>
          <w:marTop w:val="0"/>
          <w:marBottom w:val="0"/>
          <w:divBdr>
            <w:top w:val="none" w:sz="0" w:space="0" w:color="auto"/>
            <w:left w:val="none" w:sz="0" w:space="0" w:color="auto"/>
            <w:bottom w:val="none" w:sz="0" w:space="0" w:color="auto"/>
            <w:right w:val="none" w:sz="0" w:space="0" w:color="auto"/>
          </w:divBdr>
          <w:divsChild>
            <w:div w:id="6587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AMD\AMD-22.12.31-10-K.html" TargetMode="External"/><Relationship Id="rId299" Type="http://schemas.openxmlformats.org/officeDocument/2006/relationships/hyperlink" Target="https://www.sec.gov/Archives/edgar/data/2488/000000248822000074/exh10_1creditagreementxamd.htm" TargetMode="External"/><Relationship Id="rId21" Type="http://schemas.openxmlformats.org/officeDocument/2006/relationships/hyperlink" Target="file:///D:\TMP\finance-docx\AMD\AMD-22.12.31-10-K.html" TargetMode="External"/><Relationship Id="rId63" Type="http://schemas.openxmlformats.org/officeDocument/2006/relationships/hyperlink" Target="file:///D:\TMP\finance-docx\AMD\AMD-22.12.31-10-K.html" TargetMode="External"/><Relationship Id="rId159" Type="http://schemas.openxmlformats.org/officeDocument/2006/relationships/hyperlink" Target="file:///D:\TMP\finance-docx\AMD\AMD-22.12.31-10-K.html" TargetMode="External"/><Relationship Id="rId170" Type="http://schemas.openxmlformats.org/officeDocument/2006/relationships/hyperlink" Target="file:///D:\TMP\finance-docx\AMD\AMD-22.12.31-10-K.html" TargetMode="External"/><Relationship Id="rId226" Type="http://schemas.openxmlformats.org/officeDocument/2006/relationships/hyperlink" Target="http://www.sec.gov/Archives/edgar/data/2488/000119312508038588/dex1013b.htm" TargetMode="External"/><Relationship Id="rId268" Type="http://schemas.openxmlformats.org/officeDocument/2006/relationships/hyperlink" Target="https://www.sec.gov/Archives/edgar/data/2488/000000248820000103/exh103formofrsuagtsvpa.htm" TargetMode="External"/><Relationship Id="rId32" Type="http://schemas.openxmlformats.org/officeDocument/2006/relationships/hyperlink" Target="file:///D:\TMP\finance-docx\AMD\AMD-22.12.31-10-K.html" TargetMode="External"/><Relationship Id="rId74" Type="http://schemas.openxmlformats.org/officeDocument/2006/relationships/hyperlink" Target="file:///D:\TMP\finance-docx\AMD\AMD-22.12.31-10-K.html" TargetMode="External"/><Relationship Id="rId128" Type="http://schemas.openxmlformats.org/officeDocument/2006/relationships/hyperlink" Target="file:///D:\TMP\finance-docx\AMD\AMD-22.12.31-10-K.html" TargetMode="External"/><Relationship Id="rId5" Type="http://schemas.openxmlformats.org/officeDocument/2006/relationships/endnotes" Target="endnotes.xml"/><Relationship Id="rId181" Type="http://schemas.openxmlformats.org/officeDocument/2006/relationships/hyperlink" Target="file:///D:\TMP\finance-docx\AMD\AMD-22.12.31-10-K.html" TargetMode="External"/><Relationship Id="rId237" Type="http://schemas.openxmlformats.org/officeDocument/2006/relationships/hyperlink" Target="http://www.sec.gov/Archives/edgar/data/2488/000119312514389701/d809825dex101.htm" TargetMode="External"/><Relationship Id="rId279" Type="http://schemas.openxmlformats.org/officeDocument/2006/relationships/hyperlink" Target="https://www.sec.gov/Archives/edgar/data/2488/000000248821000116/exh10_2rsu2021agreementsvp.htm" TargetMode="External"/><Relationship Id="rId43" Type="http://schemas.openxmlformats.org/officeDocument/2006/relationships/hyperlink" Target="file:///D:\TMP\finance-docx\AMD\AMD-22.12.31-10-K.html" TargetMode="External"/><Relationship Id="rId139" Type="http://schemas.openxmlformats.org/officeDocument/2006/relationships/hyperlink" Target="file:///D:\TMP\finance-docx\AMD\AMD-22.12.31-10-K.html" TargetMode="External"/><Relationship Id="rId290" Type="http://schemas.openxmlformats.org/officeDocument/2006/relationships/hyperlink" Target="https://www.sec.gov/Archives/edgar/data/2488/000000248822000016/ex10_63amd-wsa1stamendemen.htm" TargetMode="External"/><Relationship Id="rId304" Type="http://schemas.openxmlformats.org/officeDocument/2006/relationships/hyperlink" Target="https://www.sec.gov/Archives/edgar/data/2488/000000248822000123/exh10_3rsuagt20212007eipsv.htm" TargetMode="External"/><Relationship Id="rId85" Type="http://schemas.openxmlformats.org/officeDocument/2006/relationships/hyperlink" Target="file:///D:\TMP\finance-docx\AMD\AMD-22.12.31-10-K.html" TargetMode="External"/><Relationship Id="rId150" Type="http://schemas.openxmlformats.org/officeDocument/2006/relationships/hyperlink" Target="file:///D:\TMP\finance-docx\AMD\AMD-22.12.31-10-K.html" TargetMode="External"/><Relationship Id="rId192" Type="http://schemas.openxmlformats.org/officeDocument/2006/relationships/hyperlink" Target="file:///D:\TMP\finance-docx\AMD\AMD-22.12.31-10-K.html" TargetMode="External"/><Relationship Id="rId206" Type="http://schemas.openxmlformats.org/officeDocument/2006/relationships/hyperlink" Target="https://www.sec.gov/Archives/edgar/data/2488/000000248822000123/exh4_1descripamdcommonstock.htm" TargetMode="External"/><Relationship Id="rId248" Type="http://schemas.openxmlformats.org/officeDocument/2006/relationships/hyperlink" Target="http://www.sec.gov/Archives/edgar/data/2488/000000248817000107/exhibit102amd-formoptiontc.htm" TargetMode="External"/><Relationship Id="rId12" Type="http://schemas.openxmlformats.org/officeDocument/2006/relationships/hyperlink" Target="file:///D:\TMP\finance-docx\AMD\AMD-22.12.31-10-K.html" TargetMode="External"/><Relationship Id="rId108" Type="http://schemas.openxmlformats.org/officeDocument/2006/relationships/hyperlink" Target="file:///D:\TMP\finance-docx\AMD\AMD-22.12.31-10-K.html" TargetMode="External"/><Relationship Id="rId315" Type="http://schemas.openxmlformats.org/officeDocument/2006/relationships/hyperlink" Target="file:///D:\TMP\finance-docx\AMD\ex24-10kfy22.htm" TargetMode="External"/><Relationship Id="rId54" Type="http://schemas.openxmlformats.org/officeDocument/2006/relationships/hyperlink" Target="file:///D:\TMP\finance-docx\AMD\AMD-22.12.31-10-K.html" TargetMode="External"/><Relationship Id="rId96" Type="http://schemas.openxmlformats.org/officeDocument/2006/relationships/hyperlink" Target="file:///D:\TMP\finance-docx\AMD\AMD-22.12.31-10-K.html" TargetMode="External"/><Relationship Id="rId161" Type="http://schemas.openxmlformats.org/officeDocument/2006/relationships/hyperlink" Target="file:///D:\TMP\finance-docx\AMD\AMD-22.12.31-10-K.html" TargetMode="External"/><Relationship Id="rId217" Type="http://schemas.openxmlformats.org/officeDocument/2006/relationships/hyperlink" Target="https://www.sec.gov/Archives/edgar/data/2488/000119312522171108/d367525dex42.htm" TargetMode="External"/><Relationship Id="rId259" Type="http://schemas.openxmlformats.org/officeDocument/2006/relationships/hyperlink" Target="https://www.sec.gov/Archives/edgar/data/2488/000000248819000159/exh101offerltrbergman.htm" TargetMode="External"/><Relationship Id="rId23" Type="http://schemas.openxmlformats.org/officeDocument/2006/relationships/hyperlink" Target="file:///D:\TMP\finance-docx\AMD\AMD-22.12.31-10-K.html" TargetMode="External"/><Relationship Id="rId119" Type="http://schemas.openxmlformats.org/officeDocument/2006/relationships/hyperlink" Target="file:///D:\TMP\finance-docx\AMD\AMD-22.12.31-10-K.html" TargetMode="External"/><Relationship Id="rId270" Type="http://schemas.openxmlformats.org/officeDocument/2006/relationships/hyperlink" Target="https://www.sec.gov/Archives/edgar/data/2488/000000248820000164/ex102amdq310q20.htm" TargetMode="External"/><Relationship Id="rId65" Type="http://schemas.openxmlformats.org/officeDocument/2006/relationships/hyperlink" Target="file:///D:\TMP\finance-docx\AMD\AMD-22.12.31-10-K.html" TargetMode="External"/><Relationship Id="rId130" Type="http://schemas.openxmlformats.org/officeDocument/2006/relationships/hyperlink" Target="file:///D:\TMP\finance-docx\AMD\AMD-22.12.31-10-K.html" TargetMode="External"/><Relationship Id="rId172" Type="http://schemas.openxmlformats.org/officeDocument/2006/relationships/hyperlink" Target="file:///D:\TMP\finance-docx\AMD\AMD-22.12.31-10-K.html" TargetMode="External"/><Relationship Id="rId228" Type="http://schemas.openxmlformats.org/officeDocument/2006/relationships/hyperlink" Target="http://www.sec.gov/Archives/edgar/data/2488/000119312512446647/d430047dex103.htm" TargetMode="External"/><Relationship Id="rId281" Type="http://schemas.openxmlformats.org/officeDocument/2006/relationships/hyperlink" Target="file:///D:\TMP\finance-docx\AMD\AMD-22.12.31-10-K.html" TargetMode="External"/><Relationship Id="rId34" Type="http://schemas.openxmlformats.org/officeDocument/2006/relationships/hyperlink" Target="file:///D:\TMP\finance-docx\AMD\AMD-22.12.31-10-K.html" TargetMode="External"/><Relationship Id="rId55" Type="http://schemas.openxmlformats.org/officeDocument/2006/relationships/hyperlink" Target="file:///D:\TMP\finance-docx\AMD\AMD-22.12.31-10-K.html" TargetMode="External"/><Relationship Id="rId76" Type="http://schemas.openxmlformats.org/officeDocument/2006/relationships/hyperlink" Target="file:///D:\TMP\finance-docx\AMD\AMD-22.12.31-10-K.html" TargetMode="External"/><Relationship Id="rId97" Type="http://schemas.openxmlformats.org/officeDocument/2006/relationships/hyperlink" Target="file:///D:\TMP\finance-docx\AMD\AMD-22.12.31-10-K.html" TargetMode="External"/><Relationship Id="rId120" Type="http://schemas.openxmlformats.org/officeDocument/2006/relationships/hyperlink" Target="file:///D:\TMP\finance-docx\AMD\AMD-22.12.31-10-K.html" TargetMode="External"/><Relationship Id="rId141" Type="http://schemas.openxmlformats.org/officeDocument/2006/relationships/hyperlink" Target="file:///D:\TMP\finance-docx\AMD\AMD-22.12.31-10-K.html" TargetMode="External"/><Relationship Id="rId7" Type="http://schemas.openxmlformats.org/officeDocument/2006/relationships/hyperlink" Target="file:///D:\TMP\finance-docx\AMD\AMD-22.12.31-10-K.html" TargetMode="External"/><Relationship Id="rId162" Type="http://schemas.openxmlformats.org/officeDocument/2006/relationships/hyperlink" Target="file:///D:\TMP\finance-docx\AMD\AMD-22.12.31-10-K.html" TargetMode="External"/><Relationship Id="rId183" Type="http://schemas.openxmlformats.org/officeDocument/2006/relationships/hyperlink" Target="file:///D:\TMP\finance-docx\AMD\AMD-22.12.31-10-K.html" TargetMode="External"/><Relationship Id="rId218" Type="http://schemas.openxmlformats.org/officeDocument/2006/relationships/hyperlink" Target="https://www.sec.gov/Archives/edgar/data/2488/000119312522171108/d367525dex42.htm" TargetMode="External"/><Relationship Id="rId239" Type="http://schemas.openxmlformats.org/officeDocument/2006/relationships/hyperlink" Target="http://www.sec.gov/Archives/edgar/data/2488/000119312515054362/d871455dex1068.htm" TargetMode="External"/><Relationship Id="rId250" Type="http://schemas.openxmlformats.org/officeDocument/2006/relationships/hyperlink" Target="file:///D:\TMP\finance-docx\AMD\AMD-22.12.31-10-K.html" TargetMode="External"/><Relationship Id="rId271" Type="http://schemas.openxmlformats.org/officeDocument/2006/relationships/hyperlink" Target="https://www.sec.gov/Archives/edgar/data/2488/000000248820000164/exh103amdq310q20.htm" TargetMode="External"/><Relationship Id="rId292" Type="http://schemas.openxmlformats.org/officeDocument/2006/relationships/hyperlink" Target="https://www.sec.gov/Archives/edgar/data/2488/000000248822000016/ex10_63amd-wsa1stamendemen.htm" TargetMode="External"/><Relationship Id="rId306" Type="http://schemas.openxmlformats.org/officeDocument/2006/relationships/hyperlink" Target="https://www.sec.gov/Archives/edgar/data/2488/000000248823000003/exh10_1jhuofferletter.htm" TargetMode="External"/><Relationship Id="rId24" Type="http://schemas.openxmlformats.org/officeDocument/2006/relationships/hyperlink" Target="file:///D:\TMP\finance-docx\AMD\AMD-22.12.31-10-K.html" TargetMode="External"/><Relationship Id="rId45" Type="http://schemas.openxmlformats.org/officeDocument/2006/relationships/hyperlink" Target="file:///D:\TMP\finance-docx\AMD\AMD-22.12.31-10-K.html" TargetMode="External"/><Relationship Id="rId66" Type="http://schemas.openxmlformats.org/officeDocument/2006/relationships/hyperlink" Target="file:///D:\TMP\finance-docx\AMD\AMD-22.12.31-10-K.html" TargetMode="External"/><Relationship Id="rId87" Type="http://schemas.openxmlformats.org/officeDocument/2006/relationships/hyperlink" Target="file:///D:\TMP\finance-docx\AMD\AMD-22.12.31-10-K.html" TargetMode="External"/><Relationship Id="rId110" Type="http://schemas.openxmlformats.org/officeDocument/2006/relationships/hyperlink" Target="file:///D:\TMP\finance-docx\AMD\AMD-22.12.31-10-K.html" TargetMode="External"/><Relationship Id="rId131" Type="http://schemas.openxmlformats.org/officeDocument/2006/relationships/hyperlink" Target="file:///D:\TMP\finance-docx\AMD\AMD-22.12.31-10-K.html" TargetMode="External"/><Relationship Id="rId152" Type="http://schemas.openxmlformats.org/officeDocument/2006/relationships/hyperlink" Target="file:///D:\TMP\finance-docx\AMD\AMD-22.12.31-10-K.html" TargetMode="External"/><Relationship Id="rId173" Type="http://schemas.openxmlformats.org/officeDocument/2006/relationships/hyperlink" Target="file:///D:\TMP\finance-docx\AMD\AMD-22.12.31-10-K.html" TargetMode="External"/><Relationship Id="rId194" Type="http://schemas.openxmlformats.org/officeDocument/2006/relationships/hyperlink" Target="file:///D:\TMP\finance-docx\AMD\AMD-22.12.31-10-K.html" TargetMode="External"/><Relationship Id="rId208" Type="http://schemas.openxmlformats.org/officeDocument/2006/relationships/hyperlink" Target="http://www.sec.gov/Archives/edgar/data/2488/000119312516709676/d258400dex41.htm" TargetMode="External"/><Relationship Id="rId229" Type="http://schemas.openxmlformats.org/officeDocument/2006/relationships/hyperlink" Target="http://www.sec.gov/Archives/edgar/data/2488/000119312512075837/d257108dex1063.htm" TargetMode="External"/><Relationship Id="rId240" Type="http://schemas.openxmlformats.org/officeDocument/2006/relationships/hyperlink" Target="http://www.sec.gov/Archives/edgar/data/2488/000000248815000067/form2015stockoptionagreeme.htm" TargetMode="External"/><Relationship Id="rId261" Type="http://schemas.openxmlformats.org/officeDocument/2006/relationships/hyperlink" Target="https://www.sec.gov/Archives/edgar/data/2488/000000248819000159/exh103ceospecialawardp.htm" TargetMode="External"/><Relationship Id="rId14" Type="http://schemas.openxmlformats.org/officeDocument/2006/relationships/hyperlink" Target="file:///D:\TMP\finance-docx\AMD\AMD-22.12.31-10-K.html" TargetMode="External"/><Relationship Id="rId35" Type="http://schemas.openxmlformats.org/officeDocument/2006/relationships/hyperlink" Target="file:///D:\TMP\finance-docx\AMD\AMD-22.12.31-10-K.html" TargetMode="External"/><Relationship Id="rId56" Type="http://schemas.openxmlformats.org/officeDocument/2006/relationships/hyperlink" Target="file:///D:\TMP\finance-docx\AMD\AMD-22.12.31-10-K.html" TargetMode="External"/><Relationship Id="rId77" Type="http://schemas.openxmlformats.org/officeDocument/2006/relationships/hyperlink" Target="file:///D:\TMP\finance-docx\AMD\AMD-22.12.31-10-K.html" TargetMode="External"/><Relationship Id="rId100" Type="http://schemas.openxmlformats.org/officeDocument/2006/relationships/hyperlink" Target="file:///D:\TMP\finance-docx\AMD\AMD-22.12.31-10-K.html" TargetMode="External"/><Relationship Id="rId282" Type="http://schemas.openxmlformats.org/officeDocument/2006/relationships/hyperlink" Target="https://www.sec.gov/Archives/edgar/data/2488/000000248821000116/exh10_4amd-wsaamendment7ar.htm" TargetMode="External"/><Relationship Id="rId317" Type="http://schemas.openxmlformats.org/officeDocument/2006/relationships/hyperlink" Target="file:///D:\TMP\finance-docx\AMD\ex312-10kfy22.htm" TargetMode="External"/><Relationship Id="rId8" Type="http://schemas.openxmlformats.org/officeDocument/2006/relationships/hyperlink" Target="file:///D:\TMP\finance-docx\AMD\AMD-22.12.31-10-K.html" TargetMode="External"/><Relationship Id="rId98" Type="http://schemas.openxmlformats.org/officeDocument/2006/relationships/hyperlink" Target="file:///D:\TMP\finance-docx\AMD\AMD-22.12.31-10-K.html" TargetMode="External"/><Relationship Id="rId121" Type="http://schemas.openxmlformats.org/officeDocument/2006/relationships/hyperlink" Target="file:///D:\TMP\finance-docx\AMD\AMD-22.12.31-10-K.html" TargetMode="External"/><Relationship Id="rId142" Type="http://schemas.openxmlformats.org/officeDocument/2006/relationships/hyperlink" Target="file:///D:\TMP\finance-docx\AMD\AMD-22.12.31-10-K.html" TargetMode="External"/><Relationship Id="rId163" Type="http://schemas.openxmlformats.org/officeDocument/2006/relationships/hyperlink" Target="file:///D:\TMP\finance-docx\AMD\AMD-22.12.31-10-K.html" TargetMode="External"/><Relationship Id="rId184" Type="http://schemas.openxmlformats.org/officeDocument/2006/relationships/hyperlink" Target="file:///D:\TMP\finance-docx\AMD\AMD-22.12.31-10-K.html" TargetMode="External"/><Relationship Id="rId219" Type="http://schemas.openxmlformats.org/officeDocument/2006/relationships/hyperlink" Target="https://www.sec.gov/Archives/edgar/data/2488/000119312522171108/d367525dex42.htm" TargetMode="External"/><Relationship Id="rId230" Type="http://schemas.openxmlformats.org/officeDocument/2006/relationships/hyperlink" Target="http://www.sec.gov/Archives/edgar/data/2488/000119312509236705/dex101.htm" TargetMode="External"/><Relationship Id="rId251" Type="http://schemas.openxmlformats.org/officeDocument/2006/relationships/hyperlink" Target="http://www.sec.gov/Archives/edgar/data/2488/000000248818000042/ex1098-10kfy17.htm" TargetMode="External"/><Relationship Id="rId25" Type="http://schemas.openxmlformats.org/officeDocument/2006/relationships/hyperlink" Target="file:///D:\TMP\finance-docx\AMD\AMD-22.12.31-10-K.html" TargetMode="External"/><Relationship Id="rId46" Type="http://schemas.openxmlformats.org/officeDocument/2006/relationships/hyperlink" Target="file:///D:\TMP\finance-docx\AMD\AMD-22.12.31-10-K.html" TargetMode="External"/><Relationship Id="rId67" Type="http://schemas.openxmlformats.org/officeDocument/2006/relationships/hyperlink" Target="file:///D:\TMP\finance-docx\AMD\AMD-22.12.31-10-K.html" TargetMode="External"/><Relationship Id="rId272" Type="http://schemas.openxmlformats.org/officeDocument/2006/relationships/hyperlink" Target="https://www.sec.gov/Archives/edgar/data/2488/000000248820000164/exh104amdq310q20.htm" TargetMode="External"/><Relationship Id="rId293" Type="http://schemas.openxmlformats.org/officeDocument/2006/relationships/hyperlink" Target="https://www.sec.gov/Archives/edgar/data/2488/000000248822000016/ex10_63amd-wsa1stamendemen.htm" TargetMode="External"/><Relationship Id="rId307" Type="http://schemas.openxmlformats.org/officeDocument/2006/relationships/hyperlink" Target="https://www.sec.gov/Archives/edgar/data/2488/000000248823000003/exh10_2jhusignonbonus.htm" TargetMode="External"/><Relationship Id="rId88" Type="http://schemas.openxmlformats.org/officeDocument/2006/relationships/hyperlink" Target="file:///D:\TMP\finance-docx\AMD\AMD-22.12.31-10-K.html" TargetMode="External"/><Relationship Id="rId111" Type="http://schemas.openxmlformats.org/officeDocument/2006/relationships/hyperlink" Target="file:///D:\TMP\finance-docx\AMD\AMD-22.12.31-10-K.html" TargetMode="External"/><Relationship Id="rId132" Type="http://schemas.openxmlformats.org/officeDocument/2006/relationships/hyperlink" Target="file:///D:\TMP\finance-docx\AMD\AMD-22.12.31-10-K.html" TargetMode="External"/><Relationship Id="rId153" Type="http://schemas.openxmlformats.org/officeDocument/2006/relationships/hyperlink" Target="file:///D:\TMP\finance-docx\AMD\AMD-22.12.31-10-K.html" TargetMode="External"/><Relationship Id="rId174" Type="http://schemas.openxmlformats.org/officeDocument/2006/relationships/hyperlink" Target="file:///D:\TMP\finance-docx\AMD\AMD-22.12.31-10-K.html" TargetMode="External"/><Relationship Id="rId195" Type="http://schemas.openxmlformats.org/officeDocument/2006/relationships/hyperlink" Target="file:///D:\TMP\finance-docx\AMD\AMD-22.12.31-10-K.html" TargetMode="External"/><Relationship Id="rId209" Type="http://schemas.openxmlformats.org/officeDocument/2006/relationships/hyperlink" Target="http://www.sec.gov/Archives/edgar/data/2488/000119312516709676/d258400dex42.htm" TargetMode="External"/><Relationship Id="rId220" Type="http://schemas.openxmlformats.org/officeDocument/2006/relationships/hyperlink" Target="https://www.sec.gov/Archives/edgar/data/2488/000119312522171108/d367525dex42.htm" TargetMode="External"/><Relationship Id="rId241" Type="http://schemas.openxmlformats.org/officeDocument/2006/relationships/hyperlink" Target="http://www.sec.gov/Archives/edgar/data/2488/000000248815000062/ex101.htm" TargetMode="External"/><Relationship Id="rId15" Type="http://schemas.openxmlformats.org/officeDocument/2006/relationships/hyperlink" Target="file:///D:\TMP\finance-docx\AMD\AMD-22.12.31-10-K.html" TargetMode="External"/><Relationship Id="rId36" Type="http://schemas.openxmlformats.org/officeDocument/2006/relationships/hyperlink" Target="file:///D:\TMP\finance-docx\AMD\AMD-22.12.31-10-K.html" TargetMode="External"/><Relationship Id="rId57" Type="http://schemas.openxmlformats.org/officeDocument/2006/relationships/hyperlink" Target="file:///D:\TMP\finance-docx\AMD\AMD-22.12.31-10-K.html" TargetMode="External"/><Relationship Id="rId262" Type="http://schemas.openxmlformats.org/officeDocument/2006/relationships/hyperlink" Target="https://www.sec.gov/Archives/edgar/data/2488/000000248819000159/exh104ctospecialawardp.htm" TargetMode="External"/><Relationship Id="rId283" Type="http://schemas.openxmlformats.org/officeDocument/2006/relationships/hyperlink" Target="https://www.sec.gov/Archives/edgar/data/2488/000000248822000016/ex10_63amd-wsa1stamendemen.htm" TargetMode="External"/><Relationship Id="rId318" Type="http://schemas.openxmlformats.org/officeDocument/2006/relationships/hyperlink" Target="file:///D:\TMP\finance-docx\AMD\ex321-10kfy22.htm" TargetMode="External"/><Relationship Id="rId78" Type="http://schemas.openxmlformats.org/officeDocument/2006/relationships/hyperlink" Target="file:///D:\TMP\finance-docx\AMD\AMD-22.12.31-10-K.html" TargetMode="External"/><Relationship Id="rId99" Type="http://schemas.openxmlformats.org/officeDocument/2006/relationships/hyperlink" Target="file:///D:\TMP\finance-docx\AMD\AMD-22.12.31-10-K.html" TargetMode="External"/><Relationship Id="rId101" Type="http://schemas.openxmlformats.org/officeDocument/2006/relationships/hyperlink" Target="file:///D:\TMP\finance-docx\AMD\AMD-22.12.31-10-K.html" TargetMode="External"/><Relationship Id="rId122" Type="http://schemas.openxmlformats.org/officeDocument/2006/relationships/hyperlink" Target="file:///D:\TMP\finance-docx\AMD\AMD-22.12.31-10-K.html" TargetMode="External"/><Relationship Id="rId143" Type="http://schemas.openxmlformats.org/officeDocument/2006/relationships/hyperlink" Target="file:///D:\TMP\finance-docx\AMD\AMD-22.12.31-10-K.html" TargetMode="External"/><Relationship Id="rId164" Type="http://schemas.openxmlformats.org/officeDocument/2006/relationships/hyperlink" Target="file:///D:\TMP\finance-docx\AMD\AMD-22.12.31-10-K.html" TargetMode="External"/><Relationship Id="rId185" Type="http://schemas.openxmlformats.org/officeDocument/2006/relationships/hyperlink" Target="file:///D:\TMP\finance-docx\AMD\AMD-22.12.31-10-K.html" TargetMode="External"/><Relationship Id="rId9" Type="http://schemas.openxmlformats.org/officeDocument/2006/relationships/hyperlink" Target="file:///D:\TMP\finance-docx\AMD\AMD-22.12.31-10-K.html" TargetMode="External"/><Relationship Id="rId210" Type="http://schemas.openxmlformats.org/officeDocument/2006/relationships/hyperlink" Target="http://www.sec.gov/Archives/edgar/data/2488/000000248816000263/firstsupplementalindenture.htm" TargetMode="External"/><Relationship Id="rId26" Type="http://schemas.openxmlformats.org/officeDocument/2006/relationships/hyperlink" Target="file:///D:\TMP\finance-docx\AMD\AMD-22.12.31-10-K.html" TargetMode="External"/><Relationship Id="rId231" Type="http://schemas.openxmlformats.org/officeDocument/2006/relationships/hyperlink" Target="http://www.sec.gov/Archives/edgar/data/2488/000119312509236705/dex102.htm" TargetMode="External"/><Relationship Id="rId252" Type="http://schemas.openxmlformats.org/officeDocument/2006/relationships/hyperlink" Target="http://www.sec.gov/Archives/edgar/data/2488/000000248818000042/ex1099-10kfy17.htm" TargetMode="External"/><Relationship Id="rId273" Type="http://schemas.openxmlformats.org/officeDocument/2006/relationships/hyperlink" Target="https://www.sec.gov/Archives/edgar/data/2488/000000248820000164/ex105amdq310q20.htm" TargetMode="External"/><Relationship Id="rId294" Type="http://schemas.openxmlformats.org/officeDocument/2006/relationships/hyperlink" Target="https://www.sec.gov/Archives/edgar/data/2488/000000248822000016/ex10_63amd-wsa1stamendemen.htm" TargetMode="External"/><Relationship Id="rId308" Type="http://schemas.openxmlformats.org/officeDocument/2006/relationships/hyperlink" Target="file:///D:\TMP\finance-docx\AMD\ex181preferabilityletter.htm" TargetMode="External"/><Relationship Id="rId47" Type="http://schemas.openxmlformats.org/officeDocument/2006/relationships/hyperlink" Target="file:///D:\TMP\finance-docx\AMD\AMD-22.12.31-10-K.html" TargetMode="External"/><Relationship Id="rId68" Type="http://schemas.openxmlformats.org/officeDocument/2006/relationships/hyperlink" Target="file:///D:\TMP\finance-docx\AMD\AMD-22.12.31-10-K.html" TargetMode="External"/><Relationship Id="rId89" Type="http://schemas.openxmlformats.org/officeDocument/2006/relationships/hyperlink" Target="file:///D:\TMP\finance-docx\AMD\AMD-22.12.31-10-K.html" TargetMode="External"/><Relationship Id="rId112" Type="http://schemas.openxmlformats.org/officeDocument/2006/relationships/hyperlink" Target="file:///D:\TMP\finance-docx\AMD\AMD-22.12.31-10-K.html" TargetMode="External"/><Relationship Id="rId133" Type="http://schemas.openxmlformats.org/officeDocument/2006/relationships/hyperlink" Target="file:///D:\TMP\finance-docx\AMD\AMD-22.12.31-10-K.html" TargetMode="External"/><Relationship Id="rId154" Type="http://schemas.openxmlformats.org/officeDocument/2006/relationships/hyperlink" Target="file:///D:\TMP\finance-docx\AMD\AMD-22.12.31-10-K.html" TargetMode="External"/><Relationship Id="rId175" Type="http://schemas.openxmlformats.org/officeDocument/2006/relationships/hyperlink" Target="file:///D:\TMP\finance-docx\AMD\AMD-22.12.31-10-K.html" TargetMode="External"/><Relationship Id="rId196" Type="http://schemas.openxmlformats.org/officeDocument/2006/relationships/hyperlink" Target="https://www.sec.gov/Archives/edgar/data/2488/000119312520277468/d67182dex21.htm" TargetMode="External"/><Relationship Id="rId200" Type="http://schemas.openxmlformats.org/officeDocument/2006/relationships/hyperlink" Target="https://www.sec.gov/Archives/edgar/data/2488/000000248822000123/exh4_1descripamdcommonstock.htm" TargetMode="External"/><Relationship Id="rId16" Type="http://schemas.openxmlformats.org/officeDocument/2006/relationships/hyperlink" Target="file:///D:\TMP\finance-docx\AMD\AMD-22.12.31-10-K.html" TargetMode="External"/><Relationship Id="rId221" Type="http://schemas.openxmlformats.org/officeDocument/2006/relationships/hyperlink" Target="http://www.sec.gov/Archives/edgar/data/2488/000119312511134452/dex102.htm" TargetMode="External"/><Relationship Id="rId242" Type="http://schemas.openxmlformats.org/officeDocument/2006/relationships/hyperlink" Target="http://www.sec.gov/Archives/edgar/data/2488/000000248816000111/exhibit1078svpoptionagreem.htm" TargetMode="External"/><Relationship Id="rId263" Type="http://schemas.openxmlformats.org/officeDocument/2006/relationships/hyperlink" Target="https://www.sec.gov/Archives/edgar/data/2488/000000248819000159/exh106amdeipamend82119.htm" TargetMode="External"/><Relationship Id="rId284" Type="http://schemas.openxmlformats.org/officeDocument/2006/relationships/hyperlink" Target="https://www.sec.gov/Archives/edgar/data/2488/000000248822000016/ex10_63amd-wsa1stamendemen.htm" TargetMode="External"/><Relationship Id="rId319" Type="http://schemas.openxmlformats.org/officeDocument/2006/relationships/hyperlink" Target="file:///D:\TMP\finance-docx\AMD\AMD-22.12.31-10-K.html" TargetMode="External"/><Relationship Id="rId37" Type="http://schemas.openxmlformats.org/officeDocument/2006/relationships/hyperlink" Target="file:///D:\TMP\finance-docx\AMD\AMD-22.12.31-10-K.html" TargetMode="External"/><Relationship Id="rId58" Type="http://schemas.openxmlformats.org/officeDocument/2006/relationships/hyperlink" Target="file:///D:\TMP\finance-docx\AMD\AMD-22.12.31-10-K.html" TargetMode="External"/><Relationship Id="rId79" Type="http://schemas.openxmlformats.org/officeDocument/2006/relationships/hyperlink" Target="file:///D:\TMP\finance-docx\AMD\AMD-22.12.31-10-K.html" TargetMode="External"/><Relationship Id="rId102" Type="http://schemas.openxmlformats.org/officeDocument/2006/relationships/hyperlink" Target="file:///D:\TMP\finance-docx\AMD\AMD-22.12.31-10-K.html" TargetMode="External"/><Relationship Id="rId123" Type="http://schemas.openxmlformats.org/officeDocument/2006/relationships/hyperlink" Target="file:///D:\TMP\finance-docx\AMD\AMD-22.12.31-10-K.html" TargetMode="External"/><Relationship Id="rId144" Type="http://schemas.openxmlformats.org/officeDocument/2006/relationships/hyperlink" Target="file:///D:\TMP\finance-docx\AMD\AMD-22.12.31-10-K.html" TargetMode="External"/><Relationship Id="rId90" Type="http://schemas.openxmlformats.org/officeDocument/2006/relationships/hyperlink" Target="file:///D:\TMP\finance-docx\AMD\AMD-22.12.31-10-K.html" TargetMode="External"/><Relationship Id="rId165" Type="http://schemas.openxmlformats.org/officeDocument/2006/relationships/hyperlink" Target="file:///D:\TMP\finance-docx\AMD\AMD-22.12.31-10-K.html" TargetMode="External"/><Relationship Id="rId186" Type="http://schemas.openxmlformats.org/officeDocument/2006/relationships/hyperlink" Target="file:///D:\TMP\finance-docx\AMD\AMD-22.12.31-10-K.html" TargetMode="External"/><Relationship Id="rId211" Type="http://schemas.openxmlformats.org/officeDocument/2006/relationships/hyperlink" Target="file:///D:\TMP\finance-docx\AMD\AMD-22.12.31-10-K.html" TargetMode="External"/><Relationship Id="rId232" Type="http://schemas.openxmlformats.org/officeDocument/2006/relationships/hyperlink" Target="http://www.sec.gov/Archives/edgar/data/2488/000119312513201635/d528331dex102.htm" TargetMode="External"/><Relationship Id="rId253" Type="http://schemas.openxmlformats.org/officeDocument/2006/relationships/hyperlink" Target="http://www.sec.gov/Archives/edgar/data/2488/000000248818000042/ex10100-10kfy17.htm" TargetMode="External"/><Relationship Id="rId274" Type="http://schemas.openxmlformats.org/officeDocument/2006/relationships/hyperlink" Target="https://www.sec.gov/Archives/edgar/data/2488/000000248820000164/exh106amdq310q20.htm" TargetMode="External"/><Relationship Id="rId295" Type="http://schemas.openxmlformats.org/officeDocument/2006/relationships/hyperlink" Target="https://www.sec.gov/Archives/edgar/data/2488/000000248822000016/ex10_63amd-wsa1stamendemen.htm" TargetMode="External"/><Relationship Id="rId309" Type="http://schemas.openxmlformats.org/officeDocument/2006/relationships/hyperlink" Target="file:///D:\TMP\finance-docx\AMD\ex181preferabilityletter.htm" TargetMode="External"/><Relationship Id="rId27" Type="http://schemas.openxmlformats.org/officeDocument/2006/relationships/hyperlink" Target="file:///D:\TMP\finance-docx\AMD\AMD-22.12.31-10-K.html" TargetMode="External"/><Relationship Id="rId48" Type="http://schemas.openxmlformats.org/officeDocument/2006/relationships/hyperlink" Target="file:///D:\TMP\finance-docx\AMD\AMD-22.12.31-10-K.html" TargetMode="External"/><Relationship Id="rId69" Type="http://schemas.openxmlformats.org/officeDocument/2006/relationships/hyperlink" Target="file:///D:\TMP\finance-docx\AMD\AMD-22.12.31-10-K.html" TargetMode="External"/><Relationship Id="rId113" Type="http://schemas.openxmlformats.org/officeDocument/2006/relationships/hyperlink" Target="file:///D:\TMP\finance-docx\AMD\AMD-22.12.31-10-K.html" TargetMode="External"/><Relationship Id="rId134" Type="http://schemas.openxmlformats.org/officeDocument/2006/relationships/hyperlink" Target="file:///D:\TMP\finance-docx\AMD\AMD-22.12.31-10-K.html" TargetMode="External"/><Relationship Id="rId320" Type="http://schemas.openxmlformats.org/officeDocument/2006/relationships/hyperlink" Target="file:///D:\TMP\finance-docx\AMD\ex322-10kfy22.htm" TargetMode="External"/><Relationship Id="rId80" Type="http://schemas.openxmlformats.org/officeDocument/2006/relationships/hyperlink" Target="file:///D:\TMP\finance-docx\AMD\AMD-22.12.31-10-K.html" TargetMode="External"/><Relationship Id="rId155" Type="http://schemas.openxmlformats.org/officeDocument/2006/relationships/hyperlink" Target="file:///D:\TMP\finance-docx\AMD\AMD-22.12.31-10-K.html" TargetMode="External"/><Relationship Id="rId176" Type="http://schemas.openxmlformats.org/officeDocument/2006/relationships/hyperlink" Target="file:///D:\TMP\finance-docx\AMD\AMD-22.12.31-10-K.html" TargetMode="External"/><Relationship Id="rId197" Type="http://schemas.openxmlformats.org/officeDocument/2006/relationships/hyperlink" Target="http://www.sec.gov/Archives/edgar/data/2488/000000248818000128/exh31amendedrestatedcertof.htm" TargetMode="External"/><Relationship Id="rId201" Type="http://schemas.openxmlformats.org/officeDocument/2006/relationships/hyperlink" Target="https://www.sec.gov/Archives/edgar/data/2488/000000248822000123/exh4_1descripamdcommonstock.htm" TargetMode="External"/><Relationship Id="rId222" Type="http://schemas.openxmlformats.org/officeDocument/2006/relationships/hyperlink" Target="http://www.sec.gov/Archives/edgar/data/2488/000119312513256167/d552190dex101.htm" TargetMode="External"/><Relationship Id="rId243" Type="http://schemas.openxmlformats.org/officeDocument/2006/relationships/hyperlink" Target="http://www.sec.gov/Archives/edgar/data/2488/000000248816000111/exhibit1079svprsuagreement.htm" TargetMode="External"/><Relationship Id="rId264" Type="http://schemas.openxmlformats.org/officeDocument/2006/relationships/hyperlink" Target="https://www.sec.gov/Archives/edgar/data/2488/000000248819000159/exh1072004eipamend8212.htm" TargetMode="External"/><Relationship Id="rId285" Type="http://schemas.openxmlformats.org/officeDocument/2006/relationships/hyperlink" Target="https://www.sec.gov/Archives/edgar/data/2488/000000248822000016/ex10_63amd-wsa1stamendemen.htm" TargetMode="External"/><Relationship Id="rId17" Type="http://schemas.openxmlformats.org/officeDocument/2006/relationships/hyperlink" Target="file:///D:\TMP\finance-docx\AMD\AMD-22.12.31-10-K.html" TargetMode="External"/><Relationship Id="rId38" Type="http://schemas.openxmlformats.org/officeDocument/2006/relationships/hyperlink" Target="file:///D:\TMP\finance-docx\AMD\AMD-22.12.31-10-K.html" TargetMode="External"/><Relationship Id="rId59" Type="http://schemas.openxmlformats.org/officeDocument/2006/relationships/hyperlink" Target="file:///D:\TMP\finance-docx\AMD\AMD-22.12.31-10-K.html" TargetMode="External"/><Relationship Id="rId103" Type="http://schemas.openxmlformats.org/officeDocument/2006/relationships/hyperlink" Target="file:///D:\TMP\finance-docx\AMD\AMD-22.12.31-10-K.html" TargetMode="External"/><Relationship Id="rId124" Type="http://schemas.openxmlformats.org/officeDocument/2006/relationships/hyperlink" Target="file:///D:\TMP\finance-docx\AMD\AMD-22.12.31-10-K.html" TargetMode="External"/><Relationship Id="rId310" Type="http://schemas.openxmlformats.org/officeDocument/2006/relationships/hyperlink" Target="file:///D:\TMP\finance-docx\AMD\ex181preferabilityletter.htm" TargetMode="External"/><Relationship Id="rId70" Type="http://schemas.openxmlformats.org/officeDocument/2006/relationships/hyperlink" Target="file:///D:\TMP\finance-docx\AMD\AMD-22.12.31-10-K.html" TargetMode="External"/><Relationship Id="rId91" Type="http://schemas.openxmlformats.org/officeDocument/2006/relationships/hyperlink" Target="file:///D:\TMP\finance-docx\AMD\AMD-22.12.31-10-K.html" TargetMode="External"/><Relationship Id="rId145" Type="http://schemas.openxmlformats.org/officeDocument/2006/relationships/hyperlink" Target="file:///D:\TMP\finance-docx\AMD\AMD-22.12.31-10-K.html" TargetMode="External"/><Relationship Id="rId166" Type="http://schemas.openxmlformats.org/officeDocument/2006/relationships/hyperlink" Target="file:///D:\TMP\finance-docx\AMD\AMD-22.12.31-10-K.html" TargetMode="External"/><Relationship Id="rId187" Type="http://schemas.openxmlformats.org/officeDocument/2006/relationships/hyperlink" Target="file:///D:\TMP\finance-docx\AMD\AMD-22.12.31-10-K.html" TargetMode="External"/><Relationship Id="rId1" Type="http://schemas.openxmlformats.org/officeDocument/2006/relationships/styles" Target="styles.xml"/><Relationship Id="rId212" Type="http://schemas.openxmlformats.org/officeDocument/2006/relationships/hyperlink" Target="https://www.sec.gov/Archives/edgar/data/2488/000000248822000031/a2024supplementalindenture.htm" TargetMode="External"/><Relationship Id="rId233" Type="http://schemas.openxmlformats.org/officeDocument/2006/relationships/hyperlink" Target="file:///D:\TMP\finance-docx\AMD\AMD-22.12.31-10-K.html" TargetMode="External"/><Relationship Id="rId254" Type="http://schemas.openxmlformats.org/officeDocument/2006/relationships/hyperlink" Target="http://www.sec.gov/Archives/edgar/data/2488/000000248818000042/ex10101-10kfy17.htm" TargetMode="External"/><Relationship Id="rId28" Type="http://schemas.openxmlformats.org/officeDocument/2006/relationships/hyperlink" Target="file:///D:\TMP\finance-docx\AMD\AMD-22.12.31-10-K.html" TargetMode="External"/><Relationship Id="rId49" Type="http://schemas.openxmlformats.org/officeDocument/2006/relationships/hyperlink" Target="file:///D:\TMP\finance-docx\AMD\AMD-22.12.31-10-K.html" TargetMode="External"/><Relationship Id="rId114" Type="http://schemas.openxmlformats.org/officeDocument/2006/relationships/hyperlink" Target="file:///D:\TMP\finance-docx\AMD\AMD-22.12.31-10-K.html" TargetMode="External"/><Relationship Id="rId275" Type="http://schemas.openxmlformats.org/officeDocument/2006/relationships/hyperlink" Target="https://www.sec.gov/Archives/edgar/data/2488/000000248820000164/exh107amdq310q20.htm" TargetMode="External"/><Relationship Id="rId296" Type="http://schemas.openxmlformats.org/officeDocument/2006/relationships/hyperlink" Target="https://www.sec.gov/Archives/edgar/data/2488/000000248822000016/ex10_63amd-wsa1stamendemen.htm" TargetMode="External"/><Relationship Id="rId300" Type="http://schemas.openxmlformats.org/officeDocument/2006/relationships/hyperlink" Target="https://www.sec.gov/Archives/edgar/data/2488/000000248822000078/exh10_1xlnx2007eipasassume.htm" TargetMode="External"/><Relationship Id="rId60" Type="http://schemas.openxmlformats.org/officeDocument/2006/relationships/hyperlink" Target="file:///D:\TMP\finance-docx\AMD\AMD-22.12.31-10-K.html" TargetMode="External"/><Relationship Id="rId81" Type="http://schemas.openxmlformats.org/officeDocument/2006/relationships/hyperlink" Target="file:///D:\TMP\finance-docx\AMD\AMD-22.12.31-10-K.html" TargetMode="External"/><Relationship Id="rId135" Type="http://schemas.openxmlformats.org/officeDocument/2006/relationships/hyperlink" Target="file:///D:\TMP\finance-docx\AMD\AMD-22.12.31-10-K.html" TargetMode="External"/><Relationship Id="rId156" Type="http://schemas.openxmlformats.org/officeDocument/2006/relationships/hyperlink" Target="file:///D:\TMP\finance-docx\AMD\AMD-22.12.31-10-K.html" TargetMode="External"/><Relationship Id="rId177" Type="http://schemas.openxmlformats.org/officeDocument/2006/relationships/hyperlink" Target="file:///D:\TMP\finance-docx\AMD\AMD-22.12.31-10-K.html" TargetMode="External"/><Relationship Id="rId198" Type="http://schemas.openxmlformats.org/officeDocument/2006/relationships/hyperlink" Target="https://www.sec.gov/Archives/edgar/data/2488/000162828021001185/ex3210kfy20.htm" TargetMode="External"/><Relationship Id="rId321" Type="http://schemas.openxmlformats.org/officeDocument/2006/relationships/hyperlink" Target="file:///D:\TMP\finance-docx\AMD\AMD-22.12.31-10-K.html" TargetMode="External"/><Relationship Id="rId202" Type="http://schemas.openxmlformats.org/officeDocument/2006/relationships/hyperlink" Target="https://www.sec.gov/Archives/edgar/data/2488/000000248822000123/exh4_1descripamdcommonstock.htm" TargetMode="External"/><Relationship Id="rId223" Type="http://schemas.openxmlformats.org/officeDocument/2006/relationships/hyperlink" Target="http://www.sec.gov/Archives/edgar/data/2488/000119312508038588/dex1018.htm" TargetMode="External"/><Relationship Id="rId244" Type="http://schemas.openxmlformats.org/officeDocument/2006/relationships/hyperlink" Target="http://www.sec.gov/Archives/edgar/data/2488/000000248816000111/exhibit1080svpprsuagreemen.htm" TargetMode="External"/><Relationship Id="rId18" Type="http://schemas.openxmlformats.org/officeDocument/2006/relationships/hyperlink" Target="file:///D:\TMP\finance-docx\AMD\AMD-22.12.31-10-K.html" TargetMode="External"/><Relationship Id="rId39" Type="http://schemas.openxmlformats.org/officeDocument/2006/relationships/hyperlink" Target="file:///D:\TMP\finance-docx\AMD\AMD-22.12.31-10-K.html" TargetMode="External"/><Relationship Id="rId265" Type="http://schemas.openxmlformats.org/officeDocument/2006/relationships/hyperlink" Target="https://www.sec.gov/Archives/edgar/data/2488/000000248820000103/exh101formofprsuagtsvp.htm" TargetMode="External"/><Relationship Id="rId286" Type="http://schemas.openxmlformats.org/officeDocument/2006/relationships/hyperlink" Target="https://www.sec.gov/Archives/edgar/data/2488/000000248822000016/ex10_63amd-wsa1stamendemen.htm" TargetMode="External"/><Relationship Id="rId50" Type="http://schemas.openxmlformats.org/officeDocument/2006/relationships/hyperlink" Target="file:///D:\TMP\finance-docx\AMD\AMD-22.12.31-10-K.html" TargetMode="External"/><Relationship Id="rId104" Type="http://schemas.openxmlformats.org/officeDocument/2006/relationships/hyperlink" Target="file:///D:\TMP\finance-docx\AMD\AMD-22.12.31-10-K.html" TargetMode="External"/><Relationship Id="rId125" Type="http://schemas.openxmlformats.org/officeDocument/2006/relationships/hyperlink" Target="file:///D:\TMP\finance-docx\AMD\AMD-22.12.31-10-K.html" TargetMode="External"/><Relationship Id="rId146" Type="http://schemas.openxmlformats.org/officeDocument/2006/relationships/hyperlink" Target="file:///D:\TMP\finance-docx\AMD\AMD-22.12.31-10-K.html" TargetMode="External"/><Relationship Id="rId167" Type="http://schemas.openxmlformats.org/officeDocument/2006/relationships/hyperlink" Target="file:///D:\TMP\finance-docx\AMD\AMD-22.12.31-10-K.html" TargetMode="External"/><Relationship Id="rId188" Type="http://schemas.openxmlformats.org/officeDocument/2006/relationships/hyperlink" Target="file:///D:\TMP\finance-docx\AMD\AMD-22.12.31-10-K.html" TargetMode="External"/><Relationship Id="rId311" Type="http://schemas.openxmlformats.org/officeDocument/2006/relationships/hyperlink" Target="file:///D:\TMP\finance-docx\AMD\ex181preferabilityletter.htm" TargetMode="External"/><Relationship Id="rId71" Type="http://schemas.openxmlformats.org/officeDocument/2006/relationships/hyperlink" Target="file:///D:\TMP\finance-docx\AMD\AMD-22.12.31-10-K.html" TargetMode="External"/><Relationship Id="rId92" Type="http://schemas.openxmlformats.org/officeDocument/2006/relationships/hyperlink" Target="file:///D:\TMP\finance-docx\AMD\AMD-22.12.31-10-K.html" TargetMode="External"/><Relationship Id="rId213" Type="http://schemas.openxmlformats.org/officeDocument/2006/relationships/hyperlink" Target="https://www.sec.gov/Archives/edgar/data/2488/000000248822000031/a2030supplementalindenture.htm" TargetMode="External"/><Relationship Id="rId234" Type="http://schemas.openxmlformats.org/officeDocument/2006/relationships/hyperlink" Target="http://www.sec.gov/Archives/edgar/data/2488/000119312513201635/d528331dex103.htm" TargetMode="External"/><Relationship Id="rId2" Type="http://schemas.openxmlformats.org/officeDocument/2006/relationships/settings" Target="settings.xml"/><Relationship Id="rId29" Type="http://schemas.openxmlformats.org/officeDocument/2006/relationships/hyperlink" Target="file:///D:\TMP\finance-docx\AMD\AMD-22.12.31-10-K.html" TargetMode="External"/><Relationship Id="rId255" Type="http://schemas.openxmlformats.org/officeDocument/2006/relationships/hyperlink" Target="http://www.sec.gov/Archives/edgar/data/2488/000000248818000068/exh101eip-amend02082018.htm" TargetMode="External"/><Relationship Id="rId276" Type="http://schemas.openxmlformats.org/officeDocument/2006/relationships/hyperlink" Target="https://www.sec.gov/Archives/edgar/data/2488/000000248819000045/exh101amd-wsaamendmentno7x.htm" TargetMode="External"/><Relationship Id="rId297" Type="http://schemas.openxmlformats.org/officeDocument/2006/relationships/hyperlink" Target="https://www.sec.gov/Archives/edgar/data/2488/000000248822000016/ex10_63amd-wsa1stamendemen.htm" TargetMode="External"/><Relationship Id="rId40" Type="http://schemas.openxmlformats.org/officeDocument/2006/relationships/hyperlink" Target="file:///D:\TMP\finance-docx\AMD\AMD-22.12.31-10-K.html" TargetMode="External"/><Relationship Id="rId115" Type="http://schemas.openxmlformats.org/officeDocument/2006/relationships/hyperlink" Target="file:///D:\TMP\finance-docx\AMD\AMD-22.12.31-10-K.html" TargetMode="External"/><Relationship Id="rId136" Type="http://schemas.openxmlformats.org/officeDocument/2006/relationships/hyperlink" Target="file:///D:\TMP\finance-docx\AMD\AMD-22.12.31-10-K.html" TargetMode="External"/><Relationship Id="rId157" Type="http://schemas.openxmlformats.org/officeDocument/2006/relationships/hyperlink" Target="file:///D:\TMP\finance-docx\AMD\AMD-22.12.31-10-K.html" TargetMode="External"/><Relationship Id="rId178" Type="http://schemas.openxmlformats.org/officeDocument/2006/relationships/hyperlink" Target="file:///D:\TMP\finance-docx\AMD\AMD-22.12.31-10-K.html" TargetMode="External"/><Relationship Id="rId301" Type="http://schemas.openxmlformats.org/officeDocument/2006/relationships/hyperlink" Target="https://www.sec.gov/Archives/edgar/data/2488/000000248822000078/exh10_2amdamendedrestated2.htm" TargetMode="External"/><Relationship Id="rId322" Type="http://schemas.openxmlformats.org/officeDocument/2006/relationships/fontTable" Target="fontTable.xml"/><Relationship Id="rId61" Type="http://schemas.openxmlformats.org/officeDocument/2006/relationships/hyperlink" Target="file:///D:\TMP\finance-docx\AMD\AMD-22.12.31-10-K.html" TargetMode="External"/><Relationship Id="rId82" Type="http://schemas.openxmlformats.org/officeDocument/2006/relationships/hyperlink" Target="file:///D:\TMP\finance-docx\AMD\AMD-22.12.31-10-K.html" TargetMode="External"/><Relationship Id="rId199" Type="http://schemas.openxmlformats.org/officeDocument/2006/relationships/hyperlink" Target="https://www.sec.gov/Archives/edgar/data/2488/000000248822000123/exh4_1descripamdcommonstock.htm" TargetMode="External"/><Relationship Id="rId203" Type="http://schemas.openxmlformats.org/officeDocument/2006/relationships/hyperlink" Target="https://www.sec.gov/Archives/edgar/data/2488/000000248822000123/exh4_1descripamdcommonstock.htm" TargetMode="External"/><Relationship Id="rId19" Type="http://schemas.openxmlformats.org/officeDocument/2006/relationships/hyperlink" Target="file:///D:\TMP\finance-docx\AMD\AMD-22.12.31-10-K.html" TargetMode="External"/><Relationship Id="rId224" Type="http://schemas.openxmlformats.org/officeDocument/2006/relationships/hyperlink" Target="http://www.sec.gov/Archives/edgar/data/2488/000119312513069422/d486815dex1016a.htm" TargetMode="External"/><Relationship Id="rId245" Type="http://schemas.openxmlformats.org/officeDocument/2006/relationships/hyperlink" Target="http://www.sec.gov/Archives/edgar/data/2488/000000248817000043/exhibit1088formglobalstock.htm" TargetMode="External"/><Relationship Id="rId266" Type="http://schemas.openxmlformats.org/officeDocument/2006/relationships/hyperlink" Target="file:///D:\TMP\finance-docx\AMD\AMD-22.12.31-10-K.html" TargetMode="External"/><Relationship Id="rId287" Type="http://schemas.openxmlformats.org/officeDocument/2006/relationships/hyperlink" Target="https://www.sec.gov/Archives/edgar/data/2488/000000248822000016/ex10_63amd-wsa1stamendemen.htm" TargetMode="External"/><Relationship Id="rId30" Type="http://schemas.openxmlformats.org/officeDocument/2006/relationships/hyperlink" Target="file:///D:\TMP\finance-docx\AMD\AMD-22.12.31-10-K.html" TargetMode="External"/><Relationship Id="rId105" Type="http://schemas.openxmlformats.org/officeDocument/2006/relationships/hyperlink" Target="file:///D:\TMP\finance-docx\AMD\AMD-22.12.31-10-K.html" TargetMode="External"/><Relationship Id="rId126" Type="http://schemas.openxmlformats.org/officeDocument/2006/relationships/hyperlink" Target="file:///D:\TMP\finance-docx\AMD\AMD-22.12.31-10-K.html" TargetMode="External"/><Relationship Id="rId147" Type="http://schemas.openxmlformats.org/officeDocument/2006/relationships/hyperlink" Target="file:///D:\TMP\finance-docx\AMD\AMD-22.12.31-10-K.html" TargetMode="External"/><Relationship Id="rId168" Type="http://schemas.openxmlformats.org/officeDocument/2006/relationships/hyperlink" Target="file:///D:\TMP\finance-docx\AMD\AMD-22.12.31-10-K.html" TargetMode="External"/><Relationship Id="rId312" Type="http://schemas.openxmlformats.org/officeDocument/2006/relationships/hyperlink" Target="file:///D:\TMP\finance-docx\AMD\ex181preferabilityletter.htm" TargetMode="External"/><Relationship Id="rId51" Type="http://schemas.openxmlformats.org/officeDocument/2006/relationships/hyperlink" Target="file:///D:\TMP\finance-docx\AMD\AMD-22.12.31-10-K.html" TargetMode="External"/><Relationship Id="rId72" Type="http://schemas.openxmlformats.org/officeDocument/2006/relationships/hyperlink" Target="file:///D:\TMP\finance-docx\AMD\AMD-22.12.31-10-K.html" TargetMode="External"/><Relationship Id="rId93" Type="http://schemas.openxmlformats.org/officeDocument/2006/relationships/hyperlink" Target="file:///D:\TMP\finance-docx\AMD\AMD-22.12.31-10-K.html" TargetMode="External"/><Relationship Id="rId189" Type="http://schemas.openxmlformats.org/officeDocument/2006/relationships/hyperlink" Target="file:///D:\TMP\finance-docx\AMD\AMD-22.12.31-10-K.html" TargetMode="External"/><Relationship Id="rId3" Type="http://schemas.openxmlformats.org/officeDocument/2006/relationships/webSettings" Target="webSettings.xml"/><Relationship Id="rId214" Type="http://schemas.openxmlformats.org/officeDocument/2006/relationships/hyperlink" Target="https://www.sec.gov/Archives/edgar/data/2488/000119312522171108/d367525dex41.htm" TargetMode="External"/><Relationship Id="rId235" Type="http://schemas.openxmlformats.org/officeDocument/2006/relationships/hyperlink" Target="http://www.sec.gov/Archives/edgar/data/2488/000119312513201635/d528331dex104.htm" TargetMode="External"/><Relationship Id="rId256" Type="http://schemas.openxmlformats.org/officeDocument/2006/relationships/hyperlink" Target="https://www.sec.gov/Archives/edgar/data/2488/000000248819000011/ex10103-10kfy18.htm" TargetMode="External"/><Relationship Id="rId277" Type="http://schemas.openxmlformats.org/officeDocument/2006/relationships/hyperlink" Target="https://www.sec.gov/Archives/edgar/data/2488/000162828021001185/exh10_58jetpolicy1x25x2021.htm" TargetMode="External"/><Relationship Id="rId298" Type="http://schemas.openxmlformats.org/officeDocument/2006/relationships/hyperlink" Target="https://www.sec.gov/Archives/edgar/data/2488/000000248822000016/ex10_63amd-wsa1stamendemen.htm" TargetMode="External"/><Relationship Id="rId116" Type="http://schemas.openxmlformats.org/officeDocument/2006/relationships/hyperlink" Target="file:///D:\TMP\finance-docx\AMD\AMD-22.12.31-10-K.html" TargetMode="External"/><Relationship Id="rId137" Type="http://schemas.openxmlformats.org/officeDocument/2006/relationships/hyperlink" Target="file:///D:\TMP\finance-docx\AMD\AMD-22.12.31-10-K.html" TargetMode="External"/><Relationship Id="rId158" Type="http://schemas.openxmlformats.org/officeDocument/2006/relationships/hyperlink" Target="file:///D:\TMP\finance-docx\AMD\AMD-22.12.31-10-K.html" TargetMode="External"/><Relationship Id="rId302" Type="http://schemas.openxmlformats.org/officeDocument/2006/relationships/hyperlink" Target="https://www.sec.gov/Archives/edgar/data/2488/000000248822000078/exh10-3vpengofferletter.htm" TargetMode="External"/><Relationship Id="rId323" Type="http://schemas.openxmlformats.org/officeDocument/2006/relationships/theme" Target="theme/theme1.xml"/><Relationship Id="rId20" Type="http://schemas.openxmlformats.org/officeDocument/2006/relationships/hyperlink" Target="file:///D:\TMP\finance-docx\AMD\AMD-22.12.31-10-K.html" TargetMode="External"/><Relationship Id="rId41" Type="http://schemas.openxmlformats.org/officeDocument/2006/relationships/hyperlink" Target="file:///D:\TMP\finance-docx\AMD\AMD-22.12.31-10-K.html" TargetMode="External"/><Relationship Id="rId62" Type="http://schemas.openxmlformats.org/officeDocument/2006/relationships/hyperlink" Target="file:///D:\TMP\finance-docx\AMD\AMD-22.12.31-10-K.html" TargetMode="External"/><Relationship Id="rId83" Type="http://schemas.openxmlformats.org/officeDocument/2006/relationships/hyperlink" Target="file:///D:\TMP\finance-docx\AMD\AMD-22.12.31-10-K.html" TargetMode="External"/><Relationship Id="rId179" Type="http://schemas.openxmlformats.org/officeDocument/2006/relationships/hyperlink" Target="file:///D:\TMP\finance-docx\AMD\AMD-22.12.31-10-K.html" TargetMode="External"/><Relationship Id="rId190" Type="http://schemas.openxmlformats.org/officeDocument/2006/relationships/hyperlink" Target="file:///D:\TMP\finance-docx\AMD\AMD-22.12.31-10-K.html" TargetMode="External"/><Relationship Id="rId204" Type="http://schemas.openxmlformats.org/officeDocument/2006/relationships/hyperlink" Target="https://www.sec.gov/Archives/edgar/data/2488/000000248822000123/exh4_1descripamdcommonstock.htm" TargetMode="External"/><Relationship Id="rId225" Type="http://schemas.openxmlformats.org/officeDocument/2006/relationships/hyperlink" Target="http://www.sec.gov/Archives/edgar/data/2488/000119312508209112/dex101.htm" TargetMode="External"/><Relationship Id="rId246" Type="http://schemas.openxmlformats.org/officeDocument/2006/relationships/hyperlink" Target="http://www.sec.gov/Archives/edgar/data/2488/000000248817000043/exhibit1089formglobalrsutc.htm" TargetMode="External"/><Relationship Id="rId267" Type="http://schemas.openxmlformats.org/officeDocument/2006/relationships/hyperlink" Target="https://www.sec.gov/Archives/edgar/data/2488/000000248820000103/exh102formofstockoptio.htm" TargetMode="External"/><Relationship Id="rId288" Type="http://schemas.openxmlformats.org/officeDocument/2006/relationships/hyperlink" Target="https://www.sec.gov/Archives/edgar/data/2488/000000248822000016/ex10_63amd-wsa1stamendemen.htm" TargetMode="External"/><Relationship Id="rId106" Type="http://schemas.openxmlformats.org/officeDocument/2006/relationships/hyperlink" Target="file:///D:\TMP\finance-docx\AMD\AMD-22.12.31-10-K.html" TargetMode="External"/><Relationship Id="rId127" Type="http://schemas.openxmlformats.org/officeDocument/2006/relationships/hyperlink" Target="file:///D:\TMP\finance-docx\AMD\AMD-22.12.31-10-K.html" TargetMode="External"/><Relationship Id="rId313" Type="http://schemas.openxmlformats.org/officeDocument/2006/relationships/hyperlink" Target="file:///D:\TMP\finance-docx\AMD\ex21-10kfy22.htm" TargetMode="External"/><Relationship Id="rId10" Type="http://schemas.openxmlformats.org/officeDocument/2006/relationships/hyperlink" Target="file:///D:\TMP\finance-docx\AMD\AMD-22.12.31-10-K.html" TargetMode="External"/><Relationship Id="rId31" Type="http://schemas.openxmlformats.org/officeDocument/2006/relationships/hyperlink" Target="file:///D:\TMP\finance-docx\AMD\AMD-22.12.31-10-K.html" TargetMode="External"/><Relationship Id="rId52" Type="http://schemas.openxmlformats.org/officeDocument/2006/relationships/hyperlink" Target="file:///D:\TMP\finance-docx\AMD\AMD-22.12.31-10-K.html" TargetMode="External"/><Relationship Id="rId73" Type="http://schemas.openxmlformats.org/officeDocument/2006/relationships/hyperlink" Target="file:///D:\TMP\finance-docx\AMD\AMD-22.12.31-10-K.html" TargetMode="External"/><Relationship Id="rId94" Type="http://schemas.openxmlformats.org/officeDocument/2006/relationships/hyperlink" Target="file:///D:\TMP\finance-docx\AMD\AMD-22.12.31-10-K.html" TargetMode="External"/><Relationship Id="rId148" Type="http://schemas.openxmlformats.org/officeDocument/2006/relationships/hyperlink" Target="file:///D:\TMP\finance-docx\AMD\AMD-22.12.31-10-K.html" TargetMode="External"/><Relationship Id="rId169" Type="http://schemas.openxmlformats.org/officeDocument/2006/relationships/hyperlink" Target="file:///D:\TMP\finance-docx\AMD\AMD-22.12.31-10-K.html" TargetMode="External"/><Relationship Id="rId4" Type="http://schemas.openxmlformats.org/officeDocument/2006/relationships/footnotes" Target="footnotes.xml"/><Relationship Id="rId180" Type="http://schemas.openxmlformats.org/officeDocument/2006/relationships/hyperlink" Target="file:///D:\TMP\finance-docx\AMD\AMD-22.12.31-10-K.html" TargetMode="External"/><Relationship Id="rId215" Type="http://schemas.openxmlformats.org/officeDocument/2006/relationships/hyperlink" Target="https://www.sec.gov/Archives/edgar/data/2488/000119312522171108/d367525dex41.htm" TargetMode="External"/><Relationship Id="rId236" Type="http://schemas.openxmlformats.org/officeDocument/2006/relationships/hyperlink" Target="http://www.sec.gov/Archives/edgar/data/2488/000119312514371185/d804367dex102.htm" TargetMode="External"/><Relationship Id="rId257" Type="http://schemas.openxmlformats.org/officeDocument/2006/relationships/hyperlink" Target="https://www.sec.gov/Archives/edgar/data/2488/000000248819000011/ex10104-10kfy18.htm" TargetMode="External"/><Relationship Id="rId278" Type="http://schemas.openxmlformats.org/officeDocument/2006/relationships/hyperlink" Target="https://www.sec.gov/Archives/edgar/data/2488/000000248821000116/exh10_1prsu2021agreementsv.htm" TargetMode="External"/><Relationship Id="rId303" Type="http://schemas.openxmlformats.org/officeDocument/2006/relationships/hyperlink" Target="https://www.sec.gov/Archives/edgar/data/2488/000000248822000123/exh10_2prsuagt20212007eips.htm" TargetMode="External"/><Relationship Id="rId42" Type="http://schemas.openxmlformats.org/officeDocument/2006/relationships/hyperlink" Target="file:///D:\TMP\finance-docx\AMD\AMD-22.12.31-10-K.html" TargetMode="External"/><Relationship Id="rId84" Type="http://schemas.openxmlformats.org/officeDocument/2006/relationships/hyperlink" Target="file:///D:\TMP\finance-docx\AMD\AMD-22.12.31-10-K.html" TargetMode="External"/><Relationship Id="rId138" Type="http://schemas.openxmlformats.org/officeDocument/2006/relationships/hyperlink" Target="file:///D:\TMP\finance-docx\AMD\AMD-22.12.31-10-K.html" TargetMode="External"/><Relationship Id="rId191" Type="http://schemas.openxmlformats.org/officeDocument/2006/relationships/hyperlink" Target="file:///D:\TMP\finance-docx\AMD\AMD-22.12.31-10-K.html" TargetMode="External"/><Relationship Id="rId205" Type="http://schemas.openxmlformats.org/officeDocument/2006/relationships/hyperlink" Target="https://www.sec.gov/Archives/edgar/data/2488/000000248822000123/exh4_1descripamdcommonstock.htm" TargetMode="External"/><Relationship Id="rId247" Type="http://schemas.openxmlformats.org/officeDocument/2006/relationships/hyperlink" Target="http://www.sec.gov/Archives/edgar/data/2488/000000248817000043/exhibit1090formglobalprsut.htm" TargetMode="External"/><Relationship Id="rId107" Type="http://schemas.openxmlformats.org/officeDocument/2006/relationships/hyperlink" Target="file:///D:\TMP\finance-docx\AMD\AMD-22.12.31-10-K.html" TargetMode="External"/><Relationship Id="rId289" Type="http://schemas.openxmlformats.org/officeDocument/2006/relationships/hyperlink" Target="https://www.sec.gov/Archives/edgar/data/2488/000000248822000016/ex10_63amd-wsa1stamendemen.htm" TargetMode="External"/><Relationship Id="rId11" Type="http://schemas.openxmlformats.org/officeDocument/2006/relationships/hyperlink" Target="file:///D:\TMP\finance-docx\AMD\AMD-22.12.31-10-K.html" TargetMode="External"/><Relationship Id="rId53" Type="http://schemas.openxmlformats.org/officeDocument/2006/relationships/hyperlink" Target="file:///D:\TMP\finance-docx\AMD\AMD-22.12.31-10-K.html" TargetMode="External"/><Relationship Id="rId149" Type="http://schemas.openxmlformats.org/officeDocument/2006/relationships/hyperlink" Target="file:///D:\TMP\finance-docx\AMD\AMD-22.12.31-10-K.html" TargetMode="External"/><Relationship Id="rId314" Type="http://schemas.openxmlformats.org/officeDocument/2006/relationships/hyperlink" Target="file:///D:\TMP\finance-docx\AMD\ex23-10kfy22.htm" TargetMode="External"/><Relationship Id="rId95" Type="http://schemas.openxmlformats.org/officeDocument/2006/relationships/hyperlink" Target="file:///D:\TMP\finance-docx\AMD\AMD-22.12.31-10-K.html" TargetMode="External"/><Relationship Id="rId160" Type="http://schemas.openxmlformats.org/officeDocument/2006/relationships/hyperlink" Target="file:///D:\TMP\finance-docx\AMD\AMD-22.12.31-10-K.html" TargetMode="External"/><Relationship Id="rId216" Type="http://schemas.openxmlformats.org/officeDocument/2006/relationships/hyperlink" Target="https://www.sec.gov/Archives/edgar/data/2488/000119312522171108/d367525dex41.htm" TargetMode="External"/><Relationship Id="rId258" Type="http://schemas.openxmlformats.org/officeDocument/2006/relationships/hyperlink" Target="https://www.sec.gov/Archives/edgar/data/2488/000000248819000011/ex10105-10kfy18.htm" TargetMode="External"/><Relationship Id="rId22" Type="http://schemas.openxmlformats.org/officeDocument/2006/relationships/hyperlink" Target="file:///D:\TMP\finance-docx\AMD\AMD-22.12.31-10-K.html" TargetMode="External"/><Relationship Id="rId64" Type="http://schemas.openxmlformats.org/officeDocument/2006/relationships/hyperlink" Target="file:///D:\TMP\finance-docx\AMD\AMD-22.12.31-10-K.html" TargetMode="External"/><Relationship Id="rId118" Type="http://schemas.openxmlformats.org/officeDocument/2006/relationships/hyperlink" Target="file:///D:\TMP\finance-docx\AMD\AMD-22.12.31-10-K.html" TargetMode="External"/><Relationship Id="rId171" Type="http://schemas.openxmlformats.org/officeDocument/2006/relationships/hyperlink" Target="file:///D:\TMP\finance-docx\AMD\AMD-22.12.31-10-K.html" TargetMode="External"/><Relationship Id="rId227" Type="http://schemas.openxmlformats.org/officeDocument/2006/relationships/hyperlink" Target="http://www.sec.gov/Archives/edgar/data/2488/000119312510035218/dex1011.htm" TargetMode="External"/><Relationship Id="rId269" Type="http://schemas.openxmlformats.org/officeDocument/2006/relationships/hyperlink" Target="https://www.sec.gov/Archives/edgar/data/2488/000000248820000164/exh101amdq310q20.htm" TargetMode="External"/><Relationship Id="rId33" Type="http://schemas.openxmlformats.org/officeDocument/2006/relationships/hyperlink" Target="file:///D:\TMP\finance-docx\AMD\AMD-22.12.31-10-K.html" TargetMode="External"/><Relationship Id="rId129" Type="http://schemas.openxmlformats.org/officeDocument/2006/relationships/hyperlink" Target="file:///D:\TMP\finance-docx\AMD\AMD-22.12.31-10-K.html" TargetMode="External"/><Relationship Id="rId280" Type="http://schemas.openxmlformats.org/officeDocument/2006/relationships/hyperlink" Target="https://www.sec.gov/Archives/edgar/data/2488/000000248821000116/exh10_3stockoption2021agre.htm" TargetMode="External"/><Relationship Id="rId75" Type="http://schemas.openxmlformats.org/officeDocument/2006/relationships/hyperlink" Target="file:///D:\TMP\finance-docx\AMD\AMD-22.12.31-10-K.html" TargetMode="External"/><Relationship Id="rId140" Type="http://schemas.openxmlformats.org/officeDocument/2006/relationships/hyperlink" Target="file:///D:\TMP\finance-docx\AMD\AMD-22.12.31-10-K.html" TargetMode="External"/><Relationship Id="rId182" Type="http://schemas.openxmlformats.org/officeDocument/2006/relationships/hyperlink" Target="file:///D:\TMP\finance-docx\AMD\AMD-22.12.31-10-K.html" TargetMode="External"/><Relationship Id="rId6" Type="http://schemas.openxmlformats.org/officeDocument/2006/relationships/hyperlink" Target="file:///D:\TMP\finance-docx\AMD\AMD-22.12.31-10-K.html" TargetMode="External"/><Relationship Id="rId238" Type="http://schemas.openxmlformats.org/officeDocument/2006/relationships/hyperlink" Target="http://www.sec.gov/Archives/edgar/data/2488/000119312515054362/d871455dex1066.htm" TargetMode="External"/><Relationship Id="rId291" Type="http://schemas.openxmlformats.org/officeDocument/2006/relationships/hyperlink" Target="https://www.sec.gov/Archives/edgar/data/2488/000000248822000016/ex10_63amd-wsa1stamendemen.htm" TargetMode="External"/><Relationship Id="rId305" Type="http://schemas.openxmlformats.org/officeDocument/2006/relationships/hyperlink" Target="https://www.sec.gov/Archives/edgar/data/2488/000000248822000170/exh10_1amdoutsidedirectore.htm" TargetMode="External"/><Relationship Id="rId44" Type="http://schemas.openxmlformats.org/officeDocument/2006/relationships/hyperlink" Target="file:///D:\TMP\finance-docx\AMD\AMD-22.12.31-10-K.html" TargetMode="External"/><Relationship Id="rId86" Type="http://schemas.openxmlformats.org/officeDocument/2006/relationships/hyperlink" Target="file:///D:\TMP\finance-docx\AMD\AMD-22.12.31-10-K.html" TargetMode="External"/><Relationship Id="rId151" Type="http://schemas.openxmlformats.org/officeDocument/2006/relationships/hyperlink" Target="file:///D:\TMP\finance-docx\AMD\AMD-22.12.31-10-K.html" TargetMode="External"/><Relationship Id="rId193" Type="http://schemas.openxmlformats.org/officeDocument/2006/relationships/hyperlink" Target="file:///D:\TMP\finance-docx\AMD\AMD-22.12.31-10-K.html" TargetMode="External"/><Relationship Id="rId207" Type="http://schemas.openxmlformats.org/officeDocument/2006/relationships/hyperlink" Target="https://www.sec.gov/Archives/edgar/data/2488/000000248822000123/exh4_1descripamdcommonstock.htm" TargetMode="External"/><Relationship Id="rId249" Type="http://schemas.openxmlformats.org/officeDocument/2006/relationships/hyperlink" Target="http://www.sec.gov/Archives/edgar/data/2488/000000248818000189/exh101amd-esppx82318final.htm" TargetMode="External"/><Relationship Id="rId13" Type="http://schemas.openxmlformats.org/officeDocument/2006/relationships/hyperlink" Target="file:///D:\TMP\finance-docx\AMD\AMD-22.12.31-10-K.html" TargetMode="External"/><Relationship Id="rId109" Type="http://schemas.openxmlformats.org/officeDocument/2006/relationships/hyperlink" Target="file:///D:\TMP\finance-docx\AMD\AMD-22.12.31-10-K.html" TargetMode="External"/><Relationship Id="rId260" Type="http://schemas.openxmlformats.org/officeDocument/2006/relationships/hyperlink" Target="https://www.sec.gov/Archives/edgar/data/2488/000000248819000159/exh102signonbonusltrbe.htm" TargetMode="External"/><Relationship Id="rId316" Type="http://schemas.openxmlformats.org/officeDocument/2006/relationships/hyperlink" Target="file:///D:\TMP\finance-docx\AMD\ex311-10kfy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148</Pages>
  <Words>65159</Words>
  <Characters>371410</Characters>
  <Application>Microsoft Office Word</Application>
  <DocSecurity>0</DocSecurity>
  <Lines>3095</Lines>
  <Paragraphs>871</Paragraphs>
  <ScaleCrop>false</ScaleCrop>
  <Company/>
  <LinksUpToDate>false</LinksUpToDate>
  <CharactersWithSpaces>435698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2023-04-06T06:08:00Z</dcterms:created>
  <dcterms:modified xsi:type="dcterms:W3CDTF">2023-04-06T09:02:00Z</dcterms:modified>
</cp:coreProperties>
</file>