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C9F8" w14:textId="77777777" w:rsidR="00000000" w:rsidRDefault="001524D3">
      <w:pPr>
        <w:divId w:val="2130933748"/>
        <w:rPr>
          <w:rFonts w:eastAsia="Times New Roman"/>
          <w:vanish/>
          <w:sz w:val="20"/>
          <w:szCs w:val="20"/>
        </w:rPr>
      </w:pPr>
      <w:r>
        <w:rPr>
          <w:rFonts w:eastAsia="Times New Roman"/>
          <w:vanish/>
          <w:sz w:val="20"/>
          <w:szCs w:val="20"/>
        </w:rPr>
        <w:t xml:space="preserve">0001568969 false --12-31 Q3 0001568969 2022-01-01 2022-09-30 0001568969 2022-11-14 0001568969 2022-09-30 0001568969 2021-12-31 0001568969 2022-07-01 2022-09-30 0001568969 2021-07-01 2021-09-30 0001568969 2021-01-01 2021-09-30 0001568969 </w:t>
      </w:r>
      <w:r>
        <w:rPr>
          <w:rFonts w:eastAsia="Times New Roman"/>
          <w:vanish/>
          <w:sz w:val="20"/>
          <w:szCs w:val="20"/>
        </w:rPr>
        <w:t>us-gaap:PreferredStockMember 2021-12-31 0001568969 us-gaap:CommonStockMember 2021-12-31 0001568969 APYP:SharesToBeIssuedMember 2021-12-31 0001568969 us-gaap:AdditionalPaidInCapitalMember 2021-12-31 0001568969 us-gaap:RetainedEarningsMember 2021-12-31 00015</w:t>
      </w:r>
      <w:r>
        <w:rPr>
          <w:rFonts w:eastAsia="Times New Roman"/>
          <w:vanish/>
          <w:sz w:val="20"/>
          <w:szCs w:val="20"/>
        </w:rPr>
        <w:t>68969 us-gaap:ParentMember 2021-12-31 0001568969 us-gaap:NoncontrollingInterestMember 2021-12-31 0001568969 us-gaap:PreferredStockMember 2022-01-01 2022-09-30 0001568969 us-gaap:CommonStockMember 2022-01-01 2022-09-30 0001568969 APYP:SharesToBeIssuedMember</w:t>
      </w:r>
      <w:r>
        <w:rPr>
          <w:rFonts w:eastAsia="Times New Roman"/>
          <w:vanish/>
          <w:sz w:val="20"/>
          <w:szCs w:val="20"/>
        </w:rPr>
        <w:t xml:space="preserve"> 2022-01-01 2022-09-30 0001568969 us-gaap:AdditionalPaidInCapitalMember 2022-01-01 2022-09-30 0001568969 us-gaap:RetainedEarningsMember 2022-01-01 2022-09-30 0001568969 us-gaap:ParentMember 2022-01-01 2022-09-30 0001568969 us-gaap:NoncontrollingInterestMem</w:t>
      </w:r>
      <w:r>
        <w:rPr>
          <w:rFonts w:eastAsia="Times New Roman"/>
          <w:vanish/>
          <w:sz w:val="20"/>
          <w:szCs w:val="20"/>
        </w:rPr>
        <w:t>ber 2022-01-01 2022-09-30 0001568969 us-gaap:PreferredStockMember 2022-09-30 0001568969 us-gaap:CommonStockMember 2022-09-30 0001568969 APYP:SharesToBeIssuedMember 2022-09-30 0001568969 us-gaap:AdditionalPaidInCapitalMember 2022-09-30 0001568969 us-gaap:Re</w:t>
      </w:r>
      <w:r>
        <w:rPr>
          <w:rFonts w:eastAsia="Times New Roman"/>
          <w:vanish/>
          <w:sz w:val="20"/>
          <w:szCs w:val="20"/>
        </w:rPr>
        <w:t>tainedEarningsMember 2022-09-30 0001568969 us-gaap:ParentMember 2022-09-30 0001568969 us-gaap:NoncontrollingInterestMember 2022-09-30 0001568969 us-gaap:PreferredStockMember 2020-12-31 0001568969 us-gaap:CommonStockMember 2020-12-31 0001568969 APYP:SharesT</w:t>
      </w:r>
      <w:r>
        <w:rPr>
          <w:rFonts w:eastAsia="Times New Roman"/>
          <w:vanish/>
          <w:sz w:val="20"/>
          <w:szCs w:val="20"/>
        </w:rPr>
        <w:t>oBeIssuedMember 2020-12-31 0001568969 us-gaap:AdditionalPaidInCapitalMember 2020-12-31 0001568969 us-gaap:RetainedEarningsMember 2020-12-31 0001568969 us-gaap:ParentMember 2020-12-31 0001568969 us-gaap:NoncontrollingInterestMember 2020-12-31 0001568969 202</w:t>
      </w:r>
      <w:r>
        <w:rPr>
          <w:rFonts w:eastAsia="Times New Roman"/>
          <w:vanish/>
          <w:sz w:val="20"/>
          <w:szCs w:val="20"/>
        </w:rPr>
        <w:t>0-12-31 0001568969 us-gaap:PreferredStockMember 2021-01-01 2021-09-30 0001568969 us-gaap:CommonStockMember 2021-01-01 2021-09-30 0001568969 APYP:SharesToBeIssuedMember 2021-01-01 2021-09-30 0001568969 us-gaap:AdditionalPaidInCapitalMember 2021-01-01 2021-0</w:t>
      </w:r>
      <w:r>
        <w:rPr>
          <w:rFonts w:eastAsia="Times New Roman"/>
          <w:vanish/>
          <w:sz w:val="20"/>
          <w:szCs w:val="20"/>
        </w:rPr>
        <w:t>9-30 0001568969 us-gaap:RetainedEarningsMember 2021-01-01 2021-09-30 0001568969 us-gaap:ParentMember 2021-01-01 2021-09-30 0001568969 us-gaap:NoncontrollingInterestMember 2021-01-01 2021-09-30 0001568969 us-gaap:PreferredStockMember 2021-09-30 0001568969 u</w:t>
      </w:r>
      <w:r>
        <w:rPr>
          <w:rFonts w:eastAsia="Times New Roman"/>
          <w:vanish/>
          <w:sz w:val="20"/>
          <w:szCs w:val="20"/>
        </w:rPr>
        <w:t>s-gaap:CommonStockMember 2021-09-30 0001568969 APYP:SharesToBeIssuedMember 2021-09-30 0001568969 us-gaap:AdditionalPaidInCapitalMember 2021-09-30 0001568969 us-gaap:RetainedEarningsMember 2021-09-30 0001568969 us-gaap:ParentMember 2021-09-30 0001568969 us-</w:t>
      </w:r>
      <w:r>
        <w:rPr>
          <w:rFonts w:eastAsia="Times New Roman"/>
          <w:vanish/>
          <w:sz w:val="20"/>
          <w:szCs w:val="20"/>
        </w:rPr>
        <w:t>gaap:NoncontrollingInterestMember 2021-09-30 0001568969 2021-09-30 0001568969 us-gaap:PreferredStockMember 2022-06-30 0001568969 us-gaap:CommonStockMember 2022-06-30 0001568969 APYP:SharesToBeIssuedMember 2022-06-30 0001568969 us-gaap:AdditionalPaidInCapit</w:t>
      </w:r>
      <w:r>
        <w:rPr>
          <w:rFonts w:eastAsia="Times New Roman"/>
          <w:vanish/>
          <w:sz w:val="20"/>
          <w:szCs w:val="20"/>
        </w:rPr>
        <w:t>alMember 2022-06-30 0001568969 us-gaap:RetainedEarningsMember 2022-06-30 0001568969 us-gaap:ParentMember 2022-06-30 0001568969 us-gaap:NoncontrollingInterestMember 2022-06-30 0001568969 2022-06-30 0001568969 us-gaap:PreferredStockMember 2022-07-01 2022-09-</w:t>
      </w:r>
      <w:r>
        <w:rPr>
          <w:rFonts w:eastAsia="Times New Roman"/>
          <w:vanish/>
          <w:sz w:val="20"/>
          <w:szCs w:val="20"/>
        </w:rPr>
        <w:t>30 0001568969 us-gaap:CommonStockMember 2022-07-01 2022-09-30 0001568969 APYP:SharesToBeIssuedMember 2022-07-01 2022-09-30 0001568969 us-gaap:AdditionalPaidInCapitalMember 2022-07-01 2022-09-30 0001568969 us-gaap:RetainedEarningsMember 2022-07-01 2022-09-3</w:t>
      </w:r>
      <w:r>
        <w:rPr>
          <w:rFonts w:eastAsia="Times New Roman"/>
          <w:vanish/>
          <w:sz w:val="20"/>
          <w:szCs w:val="20"/>
        </w:rPr>
        <w:t>0 0001568969 us-gaap:ParentMember 2022-07-01 2022-09-30 0001568969 us-gaap:NoncontrollingInterestMember 2022-07-01 2022-09-30 0001568969 us-gaap:PreferredStockMember 2021-06-30 0001568969 us-gaap:CommonStockMember 2021-06-30 0001568969 APYP:SharesToBeIssue</w:t>
      </w:r>
      <w:r>
        <w:rPr>
          <w:rFonts w:eastAsia="Times New Roman"/>
          <w:vanish/>
          <w:sz w:val="20"/>
          <w:szCs w:val="20"/>
        </w:rPr>
        <w:t xml:space="preserve">dMember 2021-06-30 0001568969 us-gaap:AdditionalPaidInCapitalMember 2021-06-30 0001568969 us-gaap:RetainedEarningsMember 2021-06-30 0001568969 us-gaap:ParentMember 2021-06-30 0001568969 us-gaap:NoncontrollingInterestMember 2021-06-30 0001568969 2021-06-30 </w:t>
      </w:r>
      <w:r>
        <w:rPr>
          <w:rFonts w:eastAsia="Times New Roman"/>
          <w:vanish/>
          <w:sz w:val="20"/>
          <w:szCs w:val="20"/>
        </w:rPr>
        <w:t>0001568969 us-gaap:PreferredStockMember 2021-07-01 2021-09-30 0001568969 us-gaap:CommonStockMember 2021-07-01 2021-09-30 0001568969 APYP:SharesToBeIssuedMember 2021-07-01 2021-09-30 0001568969 us-gaap:AdditionalPaidInCapitalMember 2021-07-01 2021-09-30 000</w:t>
      </w:r>
      <w:r>
        <w:rPr>
          <w:rFonts w:eastAsia="Times New Roman"/>
          <w:vanish/>
          <w:sz w:val="20"/>
          <w:szCs w:val="20"/>
        </w:rPr>
        <w:t>1568969 us-gaap:RetainedEarningsMember 2021-07-01 2021-09-30 0001568969 us-gaap:ParentMember 2021-07-01 2021-09-30 0001568969 us-gaap:NoncontrollingInterestMember 2021-07-01 2021-09-30 0001568969 us-gaap:SeriesAPreferredStockMember APYP:BorisMolchadskyMemb</w:t>
      </w:r>
      <w:r>
        <w:rPr>
          <w:rFonts w:eastAsia="Times New Roman"/>
          <w:vanish/>
          <w:sz w:val="20"/>
          <w:szCs w:val="20"/>
        </w:rPr>
        <w:t xml:space="preserve">er 2021-07-02 2021-07-02 0001568969 APYP:StockExchangeAgreementMember APYP:SleepXLtdMember 2021-08-02 0001568969 APYP:StockExchangeAgreementMember APYP:SleepXLtdMember 2021-08-01 2021-08-02 0001568969 APYP:StockExchangeAgreementMember APYP:SleepXLtdMember </w:t>
      </w:r>
      <w:r>
        <w:rPr>
          <w:rFonts w:eastAsia="Times New Roman"/>
          <w:vanish/>
          <w:sz w:val="20"/>
          <w:szCs w:val="20"/>
        </w:rPr>
        <w:t>2021-08-02 0001568969 APYP:BorisMolchadskyMember APYP:AppYeaMember 2022-09-30 0001568969 APYP:SleepXLtdMember 2022-09-30 0001568969 APYP:BorisMolchadskyMember 2021-01-01 2021-09-30 0001568969 APYP:BorisMolchadskyMember 2022-01-01 2022-09-30 0001568969 APYP</w:t>
      </w:r>
      <w:r>
        <w:rPr>
          <w:rFonts w:eastAsia="Times New Roman"/>
          <w:vanish/>
          <w:sz w:val="20"/>
          <w:szCs w:val="20"/>
        </w:rPr>
        <w:t xml:space="preserve">:NexenseTechnologiesLTDMember 2021-12-31 0001568969 APYP:NexenseTechnologiesLTDMember 2021-01-01 2021-09-30 0001568969 APYP:NexenseTechnologiesLTDMember 2022-01-01 2022-09-30 0001568969 APYP:TanoomaLtdMember us-gaap:NoncontrollingInterestMember 2020-12-31 </w:t>
      </w:r>
      <w:r>
        <w:rPr>
          <w:rFonts w:eastAsia="Times New Roman"/>
          <w:vanish/>
          <w:sz w:val="20"/>
          <w:szCs w:val="20"/>
        </w:rPr>
        <w:t>0001568969 APYP:EvergreenVentureCapitalLLCMember 2021-08-21 2021-08-22 0001568969 APYP:EvergreenVentureCapitalLLCMember 2021-08-22 0001568969 APYP:EvergreenVentureCapitalLLCMember 2022-08-21 2022-08-22 0001568969 APYP:EvergreenVentureCapitalLLCMember 2022-</w:t>
      </w:r>
      <w:r>
        <w:rPr>
          <w:rFonts w:eastAsia="Times New Roman"/>
          <w:vanish/>
          <w:sz w:val="20"/>
          <w:szCs w:val="20"/>
        </w:rPr>
        <w:t>09-30 0001568969 APYP:WarrantsAndSPAAgreementsMember 2022-09-30 0001568969 APYP:ConsultingAgreementMember 2022-06-01 2022-06-01 0001568969 us-gaap:WarrantMember 2017-01-01 2017-12-31 0001568969 us-gaap:WarrantMember 2022-01-01 2022-09-30 0001568969 us-gaap</w:t>
      </w:r>
      <w:r>
        <w:rPr>
          <w:rFonts w:eastAsia="Times New Roman"/>
          <w:vanish/>
          <w:sz w:val="20"/>
          <w:szCs w:val="20"/>
        </w:rPr>
        <w:t>:WarrantMember 2022-09-30 0001568969 us-gaap:WarrantMember 2021-11-23 2021-11-24 0001568969 us-gaap:WarrantMember 2021-11-24 0001568969 us-gaap:WarrantMember APYP:InvestorTwoMember 2022-01-01 2022-09-30 0001568969 us-gaap:WarrantMember APYP:InvestorTwoMemb</w:t>
      </w:r>
      <w:r>
        <w:rPr>
          <w:rFonts w:eastAsia="Times New Roman"/>
          <w:vanish/>
          <w:sz w:val="20"/>
          <w:szCs w:val="20"/>
        </w:rPr>
        <w:t>er 2022-05-08 2022-05-09 0001568969 us-gaap:WarrantMember APYP:InvestorTwoMember 2022-05-05 2022-05-09 0001568969 us-gaap:WarrantMember APYP:InvestorTwoMember 2022-09-30 0001568969 us-gaap:ConvertibleNotesPayableMember srt:MinimumMember 2017-12-31 00015689</w:t>
      </w:r>
      <w:r>
        <w:rPr>
          <w:rFonts w:eastAsia="Times New Roman"/>
          <w:vanish/>
          <w:sz w:val="20"/>
          <w:szCs w:val="20"/>
        </w:rPr>
        <w:t>69 us-gaap:ConvertibleNotesPayableMember srt:MaximumMember 2017-12-31 0001568969 us-gaap:ConvertibleNotesPayableMember srt:MinimumMember 2022-09-30 0001568969 us-gaap:ConvertibleNotesPayableMember srt:MaximumMember 2022-09-30 0001568969 us-gaap:Convertible</w:t>
      </w:r>
      <w:r>
        <w:rPr>
          <w:rFonts w:eastAsia="Times New Roman"/>
          <w:vanish/>
          <w:sz w:val="20"/>
          <w:szCs w:val="20"/>
        </w:rPr>
        <w:t>NotesPayableMember APYP:ExistingCLAHolderMember 2019-03-01 2021-01-31 0001568969 us-gaap:ConvertibleNotesPayableMember APYP:ExistingCLAHolderMember 2022-01-01 2022-09-30 0001568969 us-gaap:ConvertibleNotesPayableMember APYP:NewCLAHolderMember APYP:Investor</w:t>
      </w:r>
      <w:r>
        <w:rPr>
          <w:rFonts w:eastAsia="Times New Roman"/>
          <w:vanish/>
          <w:sz w:val="20"/>
          <w:szCs w:val="20"/>
        </w:rPr>
        <w:t>OneMember 2021-12-31 0001568969 us-gaap:ConvertibleNotesPayableMember APYP:NewCLAHolderMember APYP:InvestorOneMember 2021-01-01 2021-12-31 0001568969 us-gaap:ConvertibleNotesPayableMember APYP:NewCLAHolderMember APYP:InvestorOneMember 2022-09-30 0001568969</w:t>
      </w:r>
      <w:r>
        <w:rPr>
          <w:rFonts w:eastAsia="Times New Roman"/>
          <w:vanish/>
          <w:sz w:val="20"/>
          <w:szCs w:val="20"/>
        </w:rPr>
        <w:t xml:space="preserve"> us-gaap:ConvertibleNotesPayableMember APYP:CLAWarrantsAndSPAAgreementsMember APYP:InvestorTwoMember 2021-11-24 0001568969 us-gaap:ConvertibleNotesPayableMember APYP:CLAWarrantsAndSPAAgreementsMember APYP:InvestorTwoMember 2021-01-01 2021-12-31 0001568969 </w:t>
      </w:r>
      <w:r>
        <w:rPr>
          <w:rFonts w:eastAsia="Times New Roman"/>
          <w:vanish/>
          <w:sz w:val="20"/>
          <w:szCs w:val="20"/>
        </w:rPr>
        <w:t>us-gaap:ConvertibleNotesPayableMember APYP:CLAWarrantsAndSPAAgreementsMember APYP:InvestorTwoMember 2022-05-08 2022-05-09 0001568969 us-gaap:ConvertibleNotesPayableMember APYP:CLAWarrantsAndSPAAgreementsMember APYP:InvestorTwoMember 2022-09-30 0001568969 u</w:t>
      </w:r>
      <w:r>
        <w:rPr>
          <w:rFonts w:eastAsia="Times New Roman"/>
          <w:vanish/>
          <w:sz w:val="20"/>
          <w:szCs w:val="20"/>
        </w:rPr>
        <w:t>s-gaap:ConvertibleNotesPayableMember APYP:CLAMember us-gaap:InvestorMember 2021-12-31 0001568969 us-gaap:ConvertibleNotesPayableMember APYP:CLAMember us-gaap:InvestorMember 2021-01-01 2021-12-31 0001568969 APYP:OldCLAMember 2021-01-01 2021-12-31 0001568969</w:t>
      </w:r>
      <w:r>
        <w:rPr>
          <w:rFonts w:eastAsia="Times New Roman"/>
          <w:vanish/>
          <w:sz w:val="20"/>
          <w:szCs w:val="20"/>
        </w:rPr>
        <w:t xml:space="preserve"> us-gaap:ConvertibleNotesPayableMember APYP:NewCLAHolderMember us-gaap:InvestorMember 2022-09-30 0001568969 APYP:OldCLAMember 2022-01-01 2022-09-30 0001568969 APYP:NewCLAMember 2022-01-01 2022-09-30 0001568969 APYP:WarrantsAndSPAAgreementsMember 2022-01-01</w:t>
      </w:r>
      <w:r>
        <w:rPr>
          <w:rFonts w:eastAsia="Times New Roman"/>
          <w:vanish/>
          <w:sz w:val="20"/>
          <w:szCs w:val="20"/>
        </w:rPr>
        <w:t xml:space="preserve"> 2022-09-30 0001568969 APYP:RestOfTheInvestorsMember 2022-01-01 2022-09-30 0001568969 srt:MinimumMember 2022-09-30 0001568969 srt:MaximumMember 2022-09-30 0001568969 srt:MinimumMember us-gaap:MeasurementInputPriceVolatilityMember 2022-09-30 0001568969 srt:</w:t>
      </w:r>
      <w:r>
        <w:rPr>
          <w:rFonts w:eastAsia="Times New Roman"/>
          <w:vanish/>
          <w:sz w:val="20"/>
          <w:szCs w:val="20"/>
        </w:rPr>
        <w:t>MaximumMember us-gaap:MeasurementInputPriceVolatilityMember 2022-09-30 0001568969 srt:MinimumMember us-gaap:MeasurementInputRiskFreeInterestRateMember 2022-09-30 0001568969 srt:MaximumMember us-gaap:MeasurementInputRiskFreeInterestRateMember 2022-09-30 000</w:t>
      </w:r>
      <w:r>
        <w:rPr>
          <w:rFonts w:eastAsia="Times New Roman"/>
          <w:vanish/>
          <w:sz w:val="20"/>
          <w:szCs w:val="20"/>
        </w:rPr>
        <w:t>1568969 APYP:NewCLAMember 2022-09-30 0001568969 APYP:WarrantsAndSPAAgreementsMember srt:MaximumMember 2022-01-01 2022-09-30 0001568969 us-gaap:FairValueInputsLevel3Member APYP:WarrantOneMember 2022-09-30 0001568969 us-gaap:FairValueInputsLevel2Member APYP:</w:t>
      </w:r>
      <w:r>
        <w:rPr>
          <w:rFonts w:eastAsia="Times New Roman"/>
          <w:vanish/>
          <w:sz w:val="20"/>
          <w:szCs w:val="20"/>
        </w:rPr>
        <w:t>WarrantTwoMember 2022-09-30 0001568969 us-gaap:FairValueInputsLevel2Member APYP:WarrantThreeMember 2022-09-30 0001568969 us-gaap:FairValueInputsLevel2Member APYP:WarrantFourMember 2022-09-30 0001568969 APYP:RestOfTheInvestorsMember srt:MinimumMember 2022-0</w:t>
      </w:r>
      <w:r>
        <w:rPr>
          <w:rFonts w:eastAsia="Times New Roman"/>
          <w:vanish/>
          <w:sz w:val="20"/>
          <w:szCs w:val="20"/>
        </w:rPr>
        <w:t>1-01 2022-09-30 0001568969 APYP:RestOfTheInvestorsMember srt:MaximumMember 2022-01-01 2022-09-30 0001568969 APYP:RestOfTheInvestorsMember 2022-09-30 0001568969 APYP:LeoniteMember 2022-07-11 2022-07-12 0001568969 APYP:EmployeesMember 2022-07-29 2022-08-01 0</w:t>
      </w:r>
      <w:r>
        <w:rPr>
          <w:rFonts w:eastAsia="Times New Roman"/>
          <w:vanish/>
          <w:sz w:val="20"/>
          <w:szCs w:val="20"/>
        </w:rPr>
        <w:t xml:space="preserve">001568969 APYP:EmployeesMember 2022-08-01 iso4217:USD xbrli:shares iso4217:USD xbrli:shares xbrli:pure APYP:Integer </w:t>
      </w:r>
    </w:p>
    <w:p w14:paraId="31181AFE" w14:textId="77777777" w:rsidR="00000000" w:rsidRDefault="001524D3">
      <w:pPr>
        <w:pStyle w:val="a3"/>
        <w:spacing w:before="0" w:beforeAutospacing="0" w:after="0" w:afterAutospacing="0"/>
        <w:rPr>
          <w:sz w:val="20"/>
          <w:szCs w:val="20"/>
        </w:rPr>
      </w:pPr>
      <w:r>
        <w:rPr>
          <w:sz w:val="20"/>
          <w:szCs w:val="20"/>
        </w:rPr>
        <w:t> </w:t>
      </w:r>
    </w:p>
    <w:p w14:paraId="04D04B55" w14:textId="77777777" w:rsidR="00000000" w:rsidRDefault="001524D3">
      <w:pPr>
        <w:divId w:val="1703481375"/>
        <w:rPr>
          <w:rFonts w:eastAsia="Times New Roman"/>
          <w:sz w:val="2"/>
          <w:szCs w:val="2"/>
        </w:rPr>
      </w:pPr>
      <w:r>
        <w:rPr>
          <w:rFonts w:eastAsia="Times New Roman"/>
          <w:sz w:val="2"/>
          <w:szCs w:val="2"/>
        </w:rPr>
        <w:t> </w:t>
      </w:r>
    </w:p>
    <w:p w14:paraId="45E6B32D" w14:textId="77777777" w:rsidR="00000000" w:rsidRDefault="001524D3">
      <w:pPr>
        <w:pStyle w:val="a3"/>
        <w:spacing w:before="0" w:beforeAutospacing="0" w:after="0" w:afterAutospacing="0"/>
        <w:rPr>
          <w:sz w:val="20"/>
          <w:szCs w:val="20"/>
        </w:rPr>
      </w:pPr>
      <w:r>
        <w:rPr>
          <w:sz w:val="20"/>
          <w:szCs w:val="20"/>
        </w:rPr>
        <w:t> </w:t>
      </w:r>
    </w:p>
    <w:p w14:paraId="3E74A123" w14:textId="77777777" w:rsidR="00000000" w:rsidRDefault="001524D3">
      <w:pPr>
        <w:pStyle w:val="a3"/>
        <w:spacing w:before="0" w:beforeAutospacing="0" w:after="0" w:afterAutospacing="0"/>
        <w:jc w:val="center"/>
        <w:rPr>
          <w:sz w:val="20"/>
          <w:szCs w:val="20"/>
        </w:rPr>
      </w:pPr>
      <w:r>
        <w:rPr>
          <w:b/>
          <w:bCs/>
          <w:sz w:val="36"/>
          <w:szCs w:val="36"/>
        </w:rPr>
        <w:t>UNITED STATES</w:t>
      </w:r>
    </w:p>
    <w:p w14:paraId="1B5682C0" w14:textId="77777777" w:rsidR="00000000" w:rsidRDefault="001524D3">
      <w:pPr>
        <w:pStyle w:val="a3"/>
        <w:spacing w:before="0" w:beforeAutospacing="0" w:after="0" w:afterAutospacing="0"/>
        <w:jc w:val="center"/>
        <w:rPr>
          <w:sz w:val="20"/>
          <w:szCs w:val="20"/>
        </w:rPr>
      </w:pPr>
      <w:r>
        <w:rPr>
          <w:b/>
          <w:bCs/>
          <w:sz w:val="36"/>
          <w:szCs w:val="36"/>
        </w:rPr>
        <w:t>SECURITIES AND EXCHANGE COMMISSION</w:t>
      </w:r>
    </w:p>
    <w:p w14:paraId="60E2BAB8" w14:textId="77777777" w:rsidR="00000000" w:rsidRDefault="001524D3">
      <w:pPr>
        <w:pStyle w:val="a3"/>
        <w:spacing w:before="0" w:beforeAutospacing="0" w:after="0" w:afterAutospacing="0"/>
        <w:jc w:val="center"/>
        <w:rPr>
          <w:sz w:val="20"/>
          <w:szCs w:val="20"/>
        </w:rPr>
      </w:pPr>
      <w:r>
        <w:rPr>
          <w:b/>
          <w:bCs/>
        </w:rPr>
        <w:t>WASHINGTON, D.C. 20549</w:t>
      </w:r>
    </w:p>
    <w:p w14:paraId="7521FCCF" w14:textId="77777777" w:rsidR="00000000" w:rsidRDefault="001524D3">
      <w:pPr>
        <w:pStyle w:val="a3"/>
        <w:spacing w:before="0" w:beforeAutospacing="0" w:after="0" w:afterAutospacing="0"/>
        <w:jc w:val="center"/>
        <w:rPr>
          <w:sz w:val="20"/>
          <w:szCs w:val="20"/>
        </w:rPr>
      </w:pPr>
      <w:r>
        <w:rPr>
          <w:sz w:val="20"/>
          <w:szCs w:val="20"/>
        </w:rPr>
        <w:t> </w:t>
      </w:r>
    </w:p>
    <w:p w14:paraId="33EC747B" w14:textId="77777777" w:rsidR="00000000" w:rsidRDefault="001524D3">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14:paraId="113D6016" w14:textId="77777777" w:rsidR="00000000" w:rsidRDefault="001524D3">
      <w:pPr>
        <w:pStyle w:val="a3"/>
        <w:spacing w:before="0" w:beforeAutospacing="0" w:after="0" w:afterAutospacing="0"/>
        <w:jc w:val="center"/>
        <w:rPr>
          <w:sz w:val="20"/>
          <w:szCs w:val="20"/>
        </w:rPr>
      </w:pPr>
      <w:r>
        <w:rPr>
          <w:sz w:val="20"/>
          <w:szCs w:val="20"/>
        </w:rPr>
        <w:t> </w:t>
      </w:r>
    </w:p>
    <w:p w14:paraId="7A9BF7D1" w14:textId="77777777" w:rsidR="00000000" w:rsidRDefault="001524D3">
      <w:pPr>
        <w:pStyle w:val="a3"/>
        <w:spacing w:before="0" w:beforeAutospacing="0" w:after="0" w:afterAutospacing="0"/>
        <w:jc w:val="center"/>
        <w:rPr>
          <w:sz w:val="20"/>
          <w:szCs w:val="20"/>
        </w:rPr>
      </w:pPr>
      <w:r>
        <w:rPr>
          <w:b/>
          <w:bCs/>
          <w:sz w:val="20"/>
          <w:szCs w:val="20"/>
        </w:rPr>
        <w:t>MARK ONE</w:t>
      </w:r>
    </w:p>
    <w:p w14:paraId="4C7F063C" w14:textId="77777777" w:rsidR="00000000" w:rsidRDefault="001524D3">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Quarterly Report Pursuant to Section</w:t>
      </w:r>
      <w:r>
        <w:rPr>
          <w:sz w:val="20"/>
          <w:szCs w:val="20"/>
        </w:rPr>
        <w:t xml:space="preserve"> 13 or 15(d) of the Securities Exchange Act of 1934</w:t>
      </w:r>
    </w:p>
    <w:p w14:paraId="401F08A2" w14:textId="77777777" w:rsidR="00000000" w:rsidRDefault="001524D3">
      <w:pPr>
        <w:pStyle w:val="a3"/>
        <w:spacing w:before="0" w:beforeAutospacing="0" w:after="0" w:afterAutospacing="0"/>
        <w:jc w:val="center"/>
        <w:rPr>
          <w:sz w:val="20"/>
          <w:szCs w:val="20"/>
        </w:rPr>
      </w:pPr>
      <w:r>
        <w:rPr>
          <w:sz w:val="20"/>
          <w:szCs w:val="20"/>
        </w:rPr>
        <w:t> </w:t>
      </w:r>
    </w:p>
    <w:p w14:paraId="019B0AB8" w14:textId="77777777" w:rsidR="00000000" w:rsidRDefault="001524D3">
      <w:pPr>
        <w:pStyle w:val="a3"/>
        <w:spacing w:before="0" w:beforeAutospacing="0" w:after="0" w:afterAutospacing="0"/>
        <w:jc w:val="center"/>
        <w:rPr>
          <w:sz w:val="20"/>
          <w:szCs w:val="20"/>
        </w:rPr>
      </w:pPr>
      <w:r>
        <w:rPr>
          <w:sz w:val="20"/>
          <w:szCs w:val="20"/>
        </w:rPr>
        <w:t>for the Quarterly Period ended</w:t>
      </w:r>
      <w:r>
        <w:rPr>
          <w:sz w:val="20"/>
          <w:szCs w:val="20"/>
        </w:rPr>
        <w:t xml:space="preserve"> </w:t>
      </w:r>
      <w:r>
        <w:rPr>
          <w:sz w:val="20"/>
          <w:szCs w:val="20"/>
        </w:rPr>
        <w:t>September 30,</w:t>
      </w:r>
      <w:r>
        <w:rPr>
          <w:sz w:val="20"/>
          <w:szCs w:val="20"/>
        </w:rPr>
        <w:t xml:space="preserve"> </w:t>
      </w:r>
      <w:r>
        <w:rPr>
          <w:sz w:val="20"/>
          <w:szCs w:val="20"/>
        </w:rPr>
        <w:t>202</w:t>
      </w:r>
      <w:r>
        <w:rPr>
          <w:sz w:val="20"/>
          <w:szCs w:val="20"/>
        </w:rPr>
        <w:t>2</w:t>
      </w:r>
      <w:r>
        <w:rPr>
          <w:sz w:val="20"/>
          <w:szCs w:val="20"/>
        </w:rPr>
        <w:t>; or</w:t>
      </w:r>
    </w:p>
    <w:p w14:paraId="33F6DC7B" w14:textId="77777777" w:rsidR="00000000" w:rsidRDefault="001524D3">
      <w:pPr>
        <w:pStyle w:val="a3"/>
        <w:spacing w:before="0" w:beforeAutospacing="0" w:after="0" w:afterAutospacing="0"/>
        <w:jc w:val="center"/>
        <w:rPr>
          <w:sz w:val="20"/>
          <w:szCs w:val="20"/>
        </w:rPr>
      </w:pPr>
      <w:r>
        <w:rPr>
          <w:sz w:val="20"/>
          <w:szCs w:val="20"/>
        </w:rPr>
        <w:t> </w:t>
      </w:r>
    </w:p>
    <w:p w14:paraId="207537E6" w14:textId="77777777" w:rsidR="00000000" w:rsidRDefault="001524D3">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Transition Report Pursuant to Section 13 or 15(d) of the Securities Exchange Act of 1934</w:t>
      </w:r>
    </w:p>
    <w:p w14:paraId="4BEE3008" w14:textId="77777777" w:rsidR="00000000" w:rsidRDefault="001524D3">
      <w:pPr>
        <w:pStyle w:val="a3"/>
        <w:spacing w:before="0" w:beforeAutospacing="0" w:after="0" w:afterAutospacing="0"/>
        <w:jc w:val="center"/>
        <w:rPr>
          <w:sz w:val="20"/>
          <w:szCs w:val="20"/>
        </w:rPr>
      </w:pPr>
      <w:r>
        <w:rPr>
          <w:sz w:val="20"/>
          <w:szCs w:val="20"/>
        </w:rPr>
        <w:t> </w:t>
      </w:r>
    </w:p>
    <w:p w14:paraId="0BB59151" w14:textId="77777777" w:rsidR="00000000" w:rsidRDefault="001524D3">
      <w:pPr>
        <w:pStyle w:val="a3"/>
        <w:spacing w:before="0" w:beforeAutospacing="0" w:after="0" w:afterAutospacing="0"/>
        <w:jc w:val="center"/>
        <w:rPr>
          <w:sz w:val="20"/>
          <w:szCs w:val="20"/>
        </w:rPr>
      </w:pPr>
      <w:r>
        <w:rPr>
          <w:sz w:val="20"/>
          <w:szCs w:val="20"/>
        </w:rPr>
        <w:t>for the transition period from ________ to ________</w:t>
      </w:r>
    </w:p>
    <w:p w14:paraId="4F948985" w14:textId="77777777" w:rsidR="00000000" w:rsidRDefault="001524D3">
      <w:pPr>
        <w:pStyle w:val="a3"/>
        <w:spacing w:before="0" w:beforeAutospacing="0" w:after="0" w:afterAutospacing="0"/>
        <w:jc w:val="center"/>
        <w:rPr>
          <w:sz w:val="20"/>
          <w:szCs w:val="20"/>
        </w:rPr>
      </w:pPr>
      <w:r>
        <w:rPr>
          <w:sz w:val="20"/>
          <w:szCs w:val="20"/>
        </w:rPr>
        <w:t> </w:t>
      </w:r>
    </w:p>
    <w:p w14:paraId="106C9CE5" w14:textId="77777777" w:rsidR="00000000" w:rsidRDefault="001524D3">
      <w:pPr>
        <w:pStyle w:val="a3"/>
        <w:spacing w:before="0" w:beforeAutospacing="0" w:after="0" w:afterAutospacing="0"/>
        <w:jc w:val="center"/>
        <w:rPr>
          <w:sz w:val="20"/>
          <w:szCs w:val="20"/>
        </w:rPr>
      </w:pPr>
      <w:r>
        <w:rPr>
          <w:sz w:val="20"/>
          <w:szCs w:val="20"/>
        </w:rPr>
        <w:t>Commission File Number:</w:t>
      </w:r>
      <w:r>
        <w:rPr>
          <w:sz w:val="20"/>
          <w:szCs w:val="20"/>
        </w:rPr>
        <w:t xml:space="preserve"> </w:t>
      </w:r>
      <w:r>
        <w:rPr>
          <w:sz w:val="20"/>
          <w:szCs w:val="20"/>
        </w:rPr>
        <w:t>333-26483</w:t>
      </w:r>
      <w:r>
        <w:rPr>
          <w:sz w:val="20"/>
          <w:szCs w:val="20"/>
        </w:rPr>
        <w:t>4</w:t>
      </w:r>
    </w:p>
    <w:p w14:paraId="31CBAE0C" w14:textId="77777777" w:rsidR="00000000" w:rsidRDefault="001524D3">
      <w:pPr>
        <w:pStyle w:val="a3"/>
        <w:spacing w:before="0" w:beforeAutospacing="0" w:after="0" w:afterAutospacing="0"/>
        <w:jc w:val="center"/>
        <w:rPr>
          <w:sz w:val="20"/>
          <w:szCs w:val="20"/>
        </w:rPr>
      </w:pPr>
      <w:r>
        <w:rPr>
          <w:sz w:val="20"/>
          <w:szCs w:val="20"/>
        </w:rPr>
        <w:t> </w:t>
      </w:r>
    </w:p>
    <w:p w14:paraId="6DE0C651" w14:textId="77777777" w:rsidR="00000000" w:rsidRDefault="001524D3">
      <w:pPr>
        <w:pStyle w:val="a3"/>
        <w:spacing w:before="0" w:beforeAutospacing="0" w:after="0" w:afterAutospacing="0"/>
        <w:jc w:val="center"/>
        <w:rPr>
          <w:sz w:val="20"/>
          <w:szCs w:val="20"/>
        </w:rPr>
      </w:pPr>
      <w:r>
        <w:rPr>
          <w:b/>
          <w:bCs/>
          <w:sz w:val="36"/>
          <w:szCs w:val="36"/>
        </w:rPr>
        <w:t>APPYEA, Inc</w:t>
      </w:r>
      <w:r>
        <w:rPr>
          <w:b/>
          <w:bCs/>
          <w:sz w:val="36"/>
          <w:szCs w:val="36"/>
        </w:rPr>
        <w:t>.</w:t>
      </w:r>
    </w:p>
    <w:p w14:paraId="632507F6" w14:textId="77777777" w:rsidR="00000000" w:rsidRDefault="001524D3">
      <w:pPr>
        <w:pStyle w:val="a3"/>
        <w:spacing w:before="0" w:beforeAutospacing="0" w:after="0" w:afterAutospacing="0"/>
        <w:jc w:val="center"/>
        <w:rPr>
          <w:sz w:val="20"/>
          <w:szCs w:val="20"/>
        </w:rPr>
      </w:pPr>
      <w:r>
        <w:rPr>
          <w:sz w:val="20"/>
          <w:szCs w:val="20"/>
        </w:rPr>
        <w:t>(Exact name of registrant as specified in its charter)</w:t>
      </w:r>
    </w:p>
    <w:p w14:paraId="1EAF4FFF" w14:textId="77777777" w:rsidR="00000000" w:rsidRDefault="001524D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4DC77ADD" w14:textId="77777777">
        <w:tc>
          <w:tcPr>
            <w:tcW w:w="2450" w:type="pct"/>
            <w:tcBorders>
              <w:bottom w:val="single" w:sz="12" w:space="0" w:color="000000"/>
            </w:tcBorders>
            <w:hideMark/>
          </w:tcPr>
          <w:p w14:paraId="469CA521" w14:textId="77777777" w:rsidR="00000000" w:rsidRDefault="001524D3">
            <w:pPr>
              <w:jc w:val="center"/>
              <w:rPr>
                <w:rFonts w:eastAsia="Times New Roman"/>
                <w:sz w:val="20"/>
                <w:szCs w:val="20"/>
              </w:rPr>
            </w:pPr>
            <w:r>
              <w:rPr>
                <w:rFonts w:eastAsia="Times New Roman"/>
                <w:b/>
                <w:bCs/>
                <w:sz w:val="20"/>
                <w:szCs w:val="20"/>
              </w:rPr>
              <w:t>Nevad</w:t>
            </w:r>
            <w:r>
              <w:rPr>
                <w:rFonts w:eastAsia="Times New Roman"/>
                <w:b/>
                <w:bCs/>
                <w:sz w:val="20"/>
                <w:szCs w:val="20"/>
              </w:rPr>
              <w:t>a</w:t>
            </w:r>
          </w:p>
        </w:tc>
        <w:tc>
          <w:tcPr>
            <w:tcW w:w="100" w:type="pct"/>
            <w:hideMark/>
          </w:tcPr>
          <w:p w14:paraId="0277C560" w14:textId="77777777" w:rsidR="00000000" w:rsidRDefault="001524D3">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14:paraId="47DB93F2" w14:textId="77777777" w:rsidR="00000000" w:rsidRDefault="001524D3">
            <w:pPr>
              <w:jc w:val="center"/>
              <w:rPr>
                <w:rFonts w:eastAsia="Times New Roman"/>
                <w:sz w:val="20"/>
                <w:szCs w:val="20"/>
              </w:rPr>
            </w:pPr>
            <w:r>
              <w:rPr>
                <w:rFonts w:eastAsia="Times New Roman"/>
                <w:b/>
                <w:bCs/>
                <w:sz w:val="20"/>
                <w:szCs w:val="20"/>
              </w:rPr>
              <w:t>46-149684</w:t>
            </w:r>
            <w:r>
              <w:rPr>
                <w:rFonts w:eastAsia="Times New Roman"/>
                <w:b/>
                <w:bCs/>
                <w:sz w:val="20"/>
                <w:szCs w:val="20"/>
              </w:rPr>
              <w:t>6</w:t>
            </w:r>
          </w:p>
        </w:tc>
      </w:tr>
      <w:tr w:rsidR="00000000" w14:paraId="00D678CF" w14:textId="77777777">
        <w:tc>
          <w:tcPr>
            <w:tcW w:w="0" w:type="auto"/>
            <w:hideMark/>
          </w:tcPr>
          <w:p w14:paraId="78C159DB" w14:textId="77777777" w:rsidR="00000000" w:rsidRDefault="001524D3">
            <w:pPr>
              <w:jc w:val="center"/>
              <w:rPr>
                <w:rFonts w:eastAsia="Times New Roman"/>
                <w:sz w:val="20"/>
                <w:szCs w:val="20"/>
              </w:rPr>
            </w:pPr>
            <w:r>
              <w:rPr>
                <w:rFonts w:eastAsia="Times New Roman"/>
                <w:sz w:val="20"/>
                <w:szCs w:val="20"/>
              </w:rPr>
              <w:t xml:space="preserve">(State or other jurisdiction of </w:t>
            </w:r>
          </w:p>
        </w:tc>
        <w:tc>
          <w:tcPr>
            <w:tcW w:w="0" w:type="auto"/>
            <w:hideMark/>
          </w:tcPr>
          <w:p w14:paraId="2CA12424" w14:textId="77777777" w:rsidR="00000000" w:rsidRDefault="001524D3">
            <w:pPr>
              <w:jc w:val="center"/>
              <w:rPr>
                <w:rFonts w:eastAsia="Times New Roman"/>
                <w:sz w:val="20"/>
                <w:szCs w:val="20"/>
              </w:rPr>
            </w:pPr>
            <w:r>
              <w:rPr>
                <w:rFonts w:eastAsia="Times New Roman"/>
                <w:sz w:val="20"/>
                <w:szCs w:val="20"/>
              </w:rPr>
              <w:t> </w:t>
            </w:r>
          </w:p>
        </w:tc>
        <w:tc>
          <w:tcPr>
            <w:tcW w:w="0" w:type="auto"/>
            <w:hideMark/>
          </w:tcPr>
          <w:p w14:paraId="3CF43D0A" w14:textId="77777777" w:rsidR="00000000" w:rsidRDefault="001524D3">
            <w:pPr>
              <w:jc w:val="center"/>
              <w:rPr>
                <w:rFonts w:eastAsia="Times New Roman"/>
                <w:sz w:val="20"/>
                <w:szCs w:val="20"/>
              </w:rPr>
            </w:pPr>
            <w:r>
              <w:rPr>
                <w:rFonts w:eastAsia="Times New Roman"/>
                <w:sz w:val="20"/>
                <w:szCs w:val="20"/>
              </w:rPr>
              <w:t>(I.R.S. Employer</w:t>
            </w:r>
          </w:p>
        </w:tc>
      </w:tr>
      <w:tr w:rsidR="00000000" w14:paraId="2C3EC819" w14:textId="77777777">
        <w:tc>
          <w:tcPr>
            <w:tcW w:w="0" w:type="auto"/>
            <w:hideMark/>
          </w:tcPr>
          <w:p w14:paraId="3EE55E50" w14:textId="77777777" w:rsidR="00000000" w:rsidRDefault="001524D3">
            <w:pPr>
              <w:jc w:val="center"/>
              <w:rPr>
                <w:rFonts w:eastAsia="Times New Roman"/>
                <w:sz w:val="20"/>
                <w:szCs w:val="20"/>
              </w:rPr>
            </w:pPr>
            <w:r>
              <w:rPr>
                <w:rFonts w:eastAsia="Times New Roman"/>
                <w:sz w:val="20"/>
                <w:szCs w:val="20"/>
              </w:rPr>
              <w:t>incorporation or organization)</w:t>
            </w:r>
          </w:p>
        </w:tc>
        <w:tc>
          <w:tcPr>
            <w:tcW w:w="0" w:type="auto"/>
            <w:hideMark/>
          </w:tcPr>
          <w:p w14:paraId="005FF6FD" w14:textId="77777777" w:rsidR="00000000" w:rsidRDefault="001524D3">
            <w:pPr>
              <w:jc w:val="center"/>
              <w:rPr>
                <w:rFonts w:eastAsia="Times New Roman"/>
                <w:sz w:val="20"/>
                <w:szCs w:val="20"/>
              </w:rPr>
            </w:pPr>
            <w:r>
              <w:rPr>
                <w:rFonts w:eastAsia="Times New Roman"/>
                <w:sz w:val="20"/>
                <w:szCs w:val="20"/>
              </w:rPr>
              <w:t> </w:t>
            </w:r>
          </w:p>
        </w:tc>
        <w:tc>
          <w:tcPr>
            <w:tcW w:w="0" w:type="auto"/>
            <w:hideMark/>
          </w:tcPr>
          <w:p w14:paraId="7C92F144" w14:textId="77777777" w:rsidR="00000000" w:rsidRDefault="001524D3">
            <w:pPr>
              <w:jc w:val="center"/>
              <w:rPr>
                <w:rFonts w:eastAsia="Times New Roman"/>
                <w:sz w:val="20"/>
                <w:szCs w:val="20"/>
              </w:rPr>
            </w:pPr>
            <w:r>
              <w:rPr>
                <w:rFonts w:eastAsia="Times New Roman"/>
                <w:sz w:val="20"/>
                <w:szCs w:val="20"/>
              </w:rPr>
              <w:t>Identification No.)</w:t>
            </w:r>
          </w:p>
        </w:tc>
      </w:tr>
    </w:tbl>
    <w:p w14:paraId="7F8F3BD3"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34BAE210" w14:textId="77777777">
        <w:tc>
          <w:tcPr>
            <w:tcW w:w="2450" w:type="pct"/>
            <w:tcBorders>
              <w:bottom w:val="single" w:sz="12" w:space="0" w:color="000000"/>
            </w:tcBorders>
            <w:vAlign w:val="bottom"/>
            <w:hideMark/>
          </w:tcPr>
          <w:p w14:paraId="34F6F834" w14:textId="77777777" w:rsidR="00000000" w:rsidRDefault="001524D3">
            <w:pPr>
              <w:jc w:val="center"/>
              <w:rPr>
                <w:rFonts w:eastAsia="Times New Roman"/>
                <w:sz w:val="20"/>
                <w:szCs w:val="20"/>
              </w:rPr>
            </w:pPr>
            <w:r>
              <w:rPr>
                <w:rFonts w:eastAsia="Times New Roman"/>
                <w:b/>
                <w:bCs/>
                <w:sz w:val="20"/>
                <w:szCs w:val="20"/>
                <w:shd w:val="clear" w:color="auto" w:fill="FFFFFF"/>
              </w:rPr>
              <w:t xml:space="preserve">16 </w:t>
            </w:r>
            <w:r>
              <w:rPr>
                <w:rFonts w:eastAsia="Times New Roman"/>
                <w:b/>
                <w:bCs/>
                <w:sz w:val="20"/>
                <w:szCs w:val="20"/>
                <w:shd w:val="clear" w:color="auto" w:fill="FFFFFF"/>
              </w:rPr>
              <w:t>Natan Alterman S</w:t>
            </w:r>
            <w:r>
              <w:rPr>
                <w:rFonts w:eastAsia="Times New Roman"/>
                <w:b/>
                <w:bCs/>
                <w:sz w:val="20"/>
                <w:szCs w:val="20"/>
                <w:shd w:val="clear" w:color="auto" w:fill="FFFFFF"/>
              </w:rPr>
              <w:t>t</w:t>
            </w:r>
            <w:r>
              <w:rPr>
                <w:rFonts w:eastAsia="Times New Roman"/>
                <w:b/>
                <w:bCs/>
                <w:sz w:val="20"/>
                <w:szCs w:val="20"/>
                <w:shd w:val="clear" w:color="auto" w:fill="FFFFFF"/>
              </w:rPr>
              <w:t>,</w:t>
            </w:r>
            <w:r>
              <w:rPr>
                <w:rFonts w:eastAsia="Times New Roman"/>
                <w:b/>
                <w:bCs/>
                <w:sz w:val="20"/>
                <w:szCs w:val="20"/>
                <w:shd w:val="clear" w:color="auto" w:fill="FFFFFF"/>
              </w:rPr>
              <w:t xml:space="preserve"> </w:t>
            </w:r>
            <w:r>
              <w:rPr>
                <w:rFonts w:eastAsia="Times New Roman"/>
                <w:b/>
                <w:bCs/>
                <w:sz w:val="20"/>
                <w:szCs w:val="20"/>
                <w:shd w:val="clear" w:color="auto" w:fill="FFFFFF"/>
              </w:rPr>
              <w:t>Gan Yavne</w:t>
            </w:r>
            <w:r>
              <w:rPr>
                <w:rFonts w:eastAsia="Times New Roman"/>
                <w:b/>
                <w:bCs/>
                <w:sz w:val="20"/>
                <w:szCs w:val="20"/>
                <w:shd w:val="clear" w:color="auto" w:fill="FFFFFF"/>
              </w:rPr>
              <w:t xml:space="preserve"> </w:t>
            </w:r>
            <w:r>
              <w:rPr>
                <w:rFonts w:eastAsia="Times New Roman"/>
                <w:b/>
                <w:bCs/>
                <w:sz w:val="20"/>
                <w:szCs w:val="20"/>
              </w:rPr>
              <w:t>Israe</w:t>
            </w:r>
            <w:r>
              <w:rPr>
                <w:rFonts w:eastAsia="Times New Roman"/>
                <w:b/>
                <w:bCs/>
                <w:sz w:val="20"/>
                <w:szCs w:val="20"/>
              </w:rPr>
              <w:t>l</w:t>
            </w:r>
          </w:p>
        </w:tc>
        <w:tc>
          <w:tcPr>
            <w:tcW w:w="100" w:type="pct"/>
            <w:hideMark/>
          </w:tcPr>
          <w:p w14:paraId="019CA1C2" w14:textId="77777777" w:rsidR="00000000" w:rsidRDefault="001524D3">
            <w:pP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14:paraId="70F65229" w14:textId="77777777" w:rsidR="00000000" w:rsidRDefault="001524D3">
            <w:pPr>
              <w:jc w:val="center"/>
              <w:rPr>
                <w:rFonts w:eastAsia="Times New Roman"/>
                <w:sz w:val="20"/>
                <w:szCs w:val="20"/>
              </w:rPr>
            </w:pPr>
            <w:r>
              <w:rPr>
                <w:rFonts w:eastAsia="Times New Roman"/>
                <w:sz w:val="20"/>
                <w:szCs w:val="20"/>
              </w:rPr>
              <w:t> </w:t>
            </w:r>
          </w:p>
        </w:tc>
      </w:tr>
      <w:tr w:rsidR="00000000" w14:paraId="28A6C9D6" w14:textId="77777777">
        <w:tc>
          <w:tcPr>
            <w:tcW w:w="0" w:type="auto"/>
            <w:vAlign w:val="bottom"/>
            <w:hideMark/>
          </w:tcPr>
          <w:p w14:paraId="007F45E0" w14:textId="77777777" w:rsidR="00000000" w:rsidRDefault="001524D3">
            <w:pPr>
              <w:jc w:val="center"/>
              <w:rPr>
                <w:rFonts w:eastAsia="Times New Roman"/>
                <w:sz w:val="20"/>
                <w:szCs w:val="20"/>
              </w:rPr>
            </w:pPr>
            <w:r>
              <w:rPr>
                <w:rFonts w:eastAsia="Times New Roman"/>
                <w:sz w:val="20"/>
                <w:szCs w:val="20"/>
              </w:rPr>
              <w:t>(Address of principal executive offices)</w:t>
            </w:r>
          </w:p>
        </w:tc>
        <w:tc>
          <w:tcPr>
            <w:tcW w:w="0" w:type="auto"/>
            <w:hideMark/>
          </w:tcPr>
          <w:p w14:paraId="2DA84F7C"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2CFE08DD" w14:textId="77777777" w:rsidR="00000000" w:rsidRDefault="001524D3">
            <w:pPr>
              <w:jc w:val="center"/>
              <w:rPr>
                <w:rFonts w:eastAsia="Times New Roman"/>
                <w:sz w:val="20"/>
                <w:szCs w:val="20"/>
              </w:rPr>
            </w:pPr>
            <w:r>
              <w:rPr>
                <w:rFonts w:eastAsia="Times New Roman"/>
                <w:sz w:val="20"/>
                <w:szCs w:val="20"/>
              </w:rPr>
              <w:t>Zip Code</w:t>
            </w:r>
          </w:p>
        </w:tc>
      </w:tr>
    </w:tbl>
    <w:p w14:paraId="2199D3C6" w14:textId="77777777" w:rsidR="00000000" w:rsidRDefault="001524D3">
      <w:pPr>
        <w:pStyle w:val="a3"/>
        <w:spacing w:before="0" w:beforeAutospacing="0" w:after="0" w:afterAutospacing="0"/>
        <w:jc w:val="center"/>
        <w:rPr>
          <w:sz w:val="20"/>
          <w:szCs w:val="20"/>
        </w:rPr>
      </w:pPr>
      <w:r>
        <w:rPr>
          <w:sz w:val="20"/>
          <w:szCs w:val="20"/>
        </w:rPr>
        <w:t> </w:t>
      </w:r>
    </w:p>
    <w:p w14:paraId="255E1787" w14:textId="77777777" w:rsidR="00000000" w:rsidRDefault="001524D3">
      <w:pPr>
        <w:pStyle w:val="a3"/>
        <w:spacing w:before="0" w:beforeAutospacing="0" w:after="0" w:afterAutospacing="0"/>
        <w:jc w:val="center"/>
        <w:rPr>
          <w:sz w:val="20"/>
          <w:szCs w:val="20"/>
        </w:rPr>
      </w:pPr>
      <w:r>
        <w:rPr>
          <w:b/>
          <w:bCs/>
          <w:sz w:val="20"/>
          <w:szCs w:val="20"/>
          <w:shd w:val="clear" w:color="auto" w:fill="FFFFFF"/>
        </w:rPr>
        <w:t>(800</w:t>
      </w:r>
      <w:r>
        <w:rPr>
          <w:b/>
          <w:bCs/>
          <w:sz w:val="20"/>
          <w:szCs w:val="20"/>
          <w:shd w:val="clear" w:color="auto" w:fill="FFFFFF"/>
        </w:rPr>
        <w:t>)</w:t>
      </w:r>
      <w:r>
        <w:rPr>
          <w:b/>
          <w:bCs/>
          <w:sz w:val="20"/>
          <w:szCs w:val="20"/>
          <w:shd w:val="clear" w:color="auto" w:fill="FFFFFF"/>
        </w:rPr>
        <w:t xml:space="preserve"> </w:t>
      </w:r>
      <w:r>
        <w:rPr>
          <w:b/>
          <w:bCs/>
          <w:sz w:val="20"/>
          <w:szCs w:val="20"/>
          <w:shd w:val="clear" w:color="auto" w:fill="FFFFFF"/>
        </w:rPr>
        <w:t>674-356</w:t>
      </w:r>
      <w:r>
        <w:rPr>
          <w:b/>
          <w:bCs/>
          <w:sz w:val="20"/>
          <w:szCs w:val="20"/>
          <w:shd w:val="clear" w:color="auto" w:fill="FFFFFF"/>
        </w:rPr>
        <w:t>1</w:t>
      </w:r>
    </w:p>
    <w:p w14:paraId="25B967E7" w14:textId="77777777" w:rsidR="00000000" w:rsidRDefault="001524D3">
      <w:pPr>
        <w:pStyle w:val="a3"/>
        <w:spacing w:before="0" w:beforeAutospacing="0" w:after="0" w:afterAutospacing="0"/>
        <w:jc w:val="center"/>
        <w:rPr>
          <w:sz w:val="20"/>
          <w:szCs w:val="20"/>
        </w:rPr>
      </w:pPr>
      <w:r>
        <w:rPr>
          <w:sz w:val="20"/>
          <w:szCs w:val="20"/>
        </w:rPr>
        <w:t>(Registrant’s telephone number, including area code)</w:t>
      </w:r>
    </w:p>
    <w:p w14:paraId="54D3E08C" w14:textId="77777777" w:rsidR="00000000" w:rsidRDefault="001524D3">
      <w:pPr>
        <w:pStyle w:val="a3"/>
        <w:spacing w:before="0" w:beforeAutospacing="0" w:after="0" w:afterAutospacing="0"/>
        <w:jc w:val="center"/>
        <w:rPr>
          <w:sz w:val="20"/>
          <w:szCs w:val="20"/>
        </w:rPr>
      </w:pPr>
      <w:r>
        <w:rPr>
          <w:sz w:val="20"/>
          <w:szCs w:val="20"/>
        </w:rPr>
        <w:t> </w:t>
      </w:r>
    </w:p>
    <w:p w14:paraId="5F5A31F6" w14:textId="77777777" w:rsidR="00000000" w:rsidRDefault="001524D3">
      <w:pPr>
        <w:pStyle w:val="a3"/>
        <w:spacing w:before="0" w:beforeAutospacing="0" w:after="0" w:afterAutospacing="0"/>
        <w:jc w:val="both"/>
        <w:rPr>
          <w:sz w:val="20"/>
          <w:szCs w:val="20"/>
        </w:rPr>
      </w:pPr>
      <w:r>
        <w:rPr>
          <w:sz w:val="20"/>
          <w:szCs w:val="20"/>
        </w:rPr>
        <w:t xml:space="preserve">Securities </w:t>
      </w:r>
      <w:r>
        <w:rPr>
          <w:sz w:val="20"/>
          <w:szCs w:val="20"/>
        </w:rPr>
        <w:t>registered pursuant to Section 12(b) of the Act:</w:t>
      </w:r>
    </w:p>
    <w:p w14:paraId="223B9D76"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661"/>
        <w:gridCol w:w="166"/>
        <w:gridCol w:w="3156"/>
      </w:tblGrid>
      <w:tr w:rsidR="00000000" w14:paraId="3F2E5F5D" w14:textId="77777777">
        <w:tc>
          <w:tcPr>
            <w:tcW w:w="1900" w:type="pct"/>
            <w:tcBorders>
              <w:bottom w:val="single" w:sz="12" w:space="0" w:color="000000"/>
            </w:tcBorders>
            <w:vAlign w:val="bottom"/>
            <w:hideMark/>
          </w:tcPr>
          <w:p w14:paraId="64146B57" w14:textId="77777777" w:rsidR="00000000" w:rsidRDefault="001524D3">
            <w:pPr>
              <w:jc w:val="center"/>
              <w:rPr>
                <w:rFonts w:eastAsia="Times New Roman"/>
                <w:sz w:val="20"/>
                <w:szCs w:val="20"/>
              </w:rPr>
            </w:pPr>
            <w:r>
              <w:rPr>
                <w:rFonts w:eastAsia="Times New Roman"/>
                <w:b/>
                <w:bCs/>
                <w:sz w:val="20"/>
                <w:szCs w:val="20"/>
              </w:rPr>
              <w:t>Title of each class</w:t>
            </w:r>
          </w:p>
        </w:tc>
        <w:tc>
          <w:tcPr>
            <w:tcW w:w="100" w:type="pct"/>
            <w:vAlign w:val="bottom"/>
            <w:hideMark/>
          </w:tcPr>
          <w:p w14:paraId="7E66E0A3" w14:textId="77777777" w:rsidR="00000000" w:rsidRDefault="001524D3">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14:paraId="4BC4CCF8" w14:textId="77777777" w:rsidR="00000000" w:rsidRDefault="001524D3">
            <w:pPr>
              <w:jc w:val="center"/>
              <w:rPr>
                <w:rFonts w:eastAsia="Times New Roman"/>
                <w:sz w:val="20"/>
                <w:szCs w:val="20"/>
              </w:rPr>
            </w:pPr>
            <w:r>
              <w:rPr>
                <w:rFonts w:eastAsia="Times New Roman"/>
                <w:b/>
                <w:bCs/>
                <w:sz w:val="20"/>
                <w:szCs w:val="20"/>
              </w:rPr>
              <w:t>Trading Symbol(s)</w:t>
            </w:r>
          </w:p>
        </w:tc>
        <w:tc>
          <w:tcPr>
            <w:tcW w:w="100" w:type="pct"/>
            <w:vAlign w:val="bottom"/>
            <w:hideMark/>
          </w:tcPr>
          <w:p w14:paraId="57F81465" w14:textId="77777777" w:rsidR="00000000" w:rsidRDefault="001524D3">
            <w:pPr>
              <w:jc w:val="center"/>
              <w:rPr>
                <w:rFonts w:eastAsia="Times New Roman"/>
                <w:sz w:val="20"/>
                <w:szCs w:val="20"/>
              </w:rPr>
            </w:pPr>
            <w:r>
              <w:rPr>
                <w:rFonts w:eastAsia="Times New Roman"/>
                <w:sz w:val="20"/>
                <w:szCs w:val="20"/>
              </w:rPr>
              <w:t> </w:t>
            </w:r>
          </w:p>
        </w:tc>
        <w:tc>
          <w:tcPr>
            <w:tcW w:w="1900" w:type="pct"/>
            <w:tcBorders>
              <w:bottom w:val="single" w:sz="12" w:space="0" w:color="000000"/>
            </w:tcBorders>
            <w:vAlign w:val="bottom"/>
            <w:hideMark/>
          </w:tcPr>
          <w:p w14:paraId="63333969" w14:textId="77777777" w:rsidR="00000000" w:rsidRDefault="001524D3">
            <w:pPr>
              <w:jc w:val="center"/>
              <w:rPr>
                <w:rFonts w:eastAsia="Times New Roman"/>
                <w:sz w:val="20"/>
                <w:szCs w:val="20"/>
              </w:rPr>
            </w:pPr>
            <w:r>
              <w:rPr>
                <w:rFonts w:eastAsia="Times New Roman"/>
                <w:b/>
                <w:bCs/>
                <w:sz w:val="20"/>
                <w:szCs w:val="20"/>
              </w:rPr>
              <w:t>Name of each exchange on which registered</w:t>
            </w:r>
          </w:p>
        </w:tc>
      </w:tr>
      <w:tr w:rsidR="00000000" w14:paraId="02899513" w14:textId="77777777">
        <w:tc>
          <w:tcPr>
            <w:tcW w:w="0" w:type="auto"/>
            <w:vAlign w:val="bottom"/>
            <w:hideMark/>
          </w:tcPr>
          <w:p w14:paraId="710D540A" w14:textId="77777777" w:rsidR="00000000" w:rsidRDefault="001524D3">
            <w:pPr>
              <w:jc w:val="center"/>
              <w:rPr>
                <w:rFonts w:eastAsia="Times New Roman"/>
                <w:sz w:val="20"/>
                <w:szCs w:val="20"/>
              </w:rPr>
            </w:pPr>
            <w:r>
              <w:rPr>
                <w:rFonts w:eastAsia="Times New Roman"/>
                <w:sz w:val="20"/>
                <w:szCs w:val="20"/>
              </w:rPr>
              <w:t>N/A</w:t>
            </w:r>
          </w:p>
        </w:tc>
        <w:tc>
          <w:tcPr>
            <w:tcW w:w="0" w:type="auto"/>
            <w:vAlign w:val="bottom"/>
            <w:hideMark/>
          </w:tcPr>
          <w:p w14:paraId="275DFAFF"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5B72C9C0" w14:textId="77777777" w:rsidR="00000000" w:rsidRDefault="001524D3">
            <w:pPr>
              <w:jc w:val="center"/>
              <w:rPr>
                <w:rFonts w:eastAsia="Times New Roman"/>
                <w:sz w:val="20"/>
                <w:szCs w:val="20"/>
              </w:rPr>
            </w:pPr>
            <w:r>
              <w:rPr>
                <w:rFonts w:eastAsia="Times New Roman"/>
                <w:sz w:val="20"/>
                <w:szCs w:val="20"/>
              </w:rPr>
              <w:t>N/A</w:t>
            </w:r>
          </w:p>
        </w:tc>
        <w:tc>
          <w:tcPr>
            <w:tcW w:w="0" w:type="auto"/>
            <w:vAlign w:val="bottom"/>
            <w:hideMark/>
          </w:tcPr>
          <w:p w14:paraId="5DB29EAB"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287DF0BF" w14:textId="77777777" w:rsidR="00000000" w:rsidRDefault="001524D3">
            <w:pPr>
              <w:jc w:val="center"/>
              <w:rPr>
                <w:rFonts w:eastAsia="Times New Roman"/>
                <w:sz w:val="20"/>
                <w:szCs w:val="20"/>
              </w:rPr>
            </w:pPr>
            <w:r>
              <w:rPr>
                <w:rFonts w:eastAsia="Times New Roman"/>
                <w:sz w:val="20"/>
                <w:szCs w:val="20"/>
              </w:rPr>
              <w:t>N/A</w:t>
            </w:r>
          </w:p>
        </w:tc>
      </w:tr>
    </w:tbl>
    <w:p w14:paraId="7328AA87" w14:textId="77777777" w:rsidR="00000000" w:rsidRDefault="001524D3">
      <w:pPr>
        <w:pStyle w:val="a3"/>
        <w:spacing w:before="0" w:beforeAutospacing="0" w:after="0" w:afterAutospacing="0"/>
        <w:jc w:val="both"/>
        <w:rPr>
          <w:sz w:val="20"/>
          <w:szCs w:val="20"/>
        </w:rPr>
      </w:pPr>
      <w:r>
        <w:rPr>
          <w:sz w:val="20"/>
          <w:szCs w:val="20"/>
        </w:rPr>
        <w:t> </w:t>
      </w:r>
    </w:p>
    <w:p w14:paraId="7A22F8D3" w14:textId="77777777" w:rsidR="00000000" w:rsidRDefault="001524D3">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2AB0AA45" w14:textId="77777777" w:rsidR="00000000" w:rsidRDefault="001524D3">
      <w:pPr>
        <w:pStyle w:val="a3"/>
        <w:spacing w:before="0" w:beforeAutospacing="0" w:after="0" w:afterAutospacing="0"/>
        <w:ind w:firstLine="720"/>
        <w:jc w:val="both"/>
        <w:rPr>
          <w:sz w:val="20"/>
          <w:szCs w:val="20"/>
        </w:rPr>
      </w:pPr>
      <w:r>
        <w:rPr>
          <w:sz w:val="20"/>
          <w:szCs w:val="20"/>
        </w:rPr>
        <w:t> </w:t>
      </w:r>
    </w:p>
    <w:p w14:paraId="5680D708" w14:textId="77777777" w:rsidR="00000000" w:rsidRDefault="001524D3">
      <w:pPr>
        <w:pStyle w:val="a3"/>
        <w:spacing w:before="0" w:beforeAutospacing="0" w:after="0" w:afterAutospacing="0"/>
        <w:jc w:val="both"/>
        <w:rPr>
          <w:sz w:val="20"/>
          <w:szCs w:val="20"/>
        </w:rPr>
      </w:pPr>
      <w:r>
        <w:rPr>
          <w:sz w:val="20"/>
          <w:szCs w:val="20"/>
        </w:rPr>
        <w:t>Indicate by check mark whether the registrant has submitted electronically and posted on its corporate Web site, if any, every Interactive Data File required to be</w:t>
      </w:r>
      <w:r>
        <w:rPr>
          <w:sz w:val="20"/>
          <w:szCs w:val="20"/>
        </w:rPr>
        <w:t xml:space="preserve"> submitted and posted pursuant to Rule 405 of Regulation S-T (§232.405 of this chapter) during the preceding 12 months (or for such shorter period that the registrant was required to submit and post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27C63010" w14:textId="77777777" w:rsidR="00000000" w:rsidRDefault="001524D3">
      <w:pPr>
        <w:pStyle w:val="a3"/>
        <w:spacing w:before="0" w:beforeAutospacing="0" w:after="0" w:afterAutospacing="0"/>
        <w:ind w:firstLine="720"/>
        <w:jc w:val="both"/>
        <w:rPr>
          <w:sz w:val="20"/>
          <w:szCs w:val="20"/>
        </w:rPr>
      </w:pPr>
      <w:r>
        <w:rPr>
          <w:sz w:val="20"/>
          <w:szCs w:val="20"/>
        </w:rPr>
        <w:t> </w:t>
      </w:r>
    </w:p>
    <w:p w14:paraId="792EADB3" w14:textId="77777777" w:rsidR="00000000" w:rsidRDefault="001524D3">
      <w:pPr>
        <w:pStyle w:val="a3"/>
        <w:spacing w:before="0" w:beforeAutospacing="0" w:after="0" w:afterAutospacing="0"/>
        <w:jc w:val="both"/>
        <w:rPr>
          <w:sz w:val="20"/>
          <w:szCs w:val="20"/>
        </w:rPr>
      </w:pPr>
      <w:r>
        <w:rPr>
          <w:sz w:val="20"/>
          <w:szCs w:val="20"/>
        </w:rPr>
        <w:t xml:space="preserve">Indicate by check mark whether </w:t>
      </w:r>
      <w:r>
        <w:rPr>
          <w:sz w:val="20"/>
          <w:szCs w:val="20"/>
        </w:rPr>
        <w:t>the registrant is a large accelerated filer, an accelerated filer, a non-accelerated filer, smaller reporting company, or an emerging growth company. See the definitions of “large accelerated filer,” “accelerated filer,” “smaller reporting company,” and “e</w:t>
      </w:r>
      <w:r>
        <w:rPr>
          <w:sz w:val="20"/>
          <w:szCs w:val="20"/>
        </w:rPr>
        <w:t>merging growth company” in Rule 12b-2 of the Exchange Act.</w:t>
      </w:r>
    </w:p>
    <w:p w14:paraId="0ECAAEB5"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76"/>
        <w:gridCol w:w="2824"/>
        <w:gridCol w:w="2492"/>
        <w:gridCol w:w="914"/>
      </w:tblGrid>
      <w:tr w:rsidR="00000000" w14:paraId="45C43B69" w14:textId="77777777">
        <w:tc>
          <w:tcPr>
            <w:tcW w:w="1250" w:type="pct"/>
            <w:vAlign w:val="center"/>
            <w:hideMark/>
          </w:tcPr>
          <w:p w14:paraId="109D00D7" w14:textId="77777777" w:rsidR="00000000" w:rsidRDefault="001524D3">
            <w:pPr>
              <w:rPr>
                <w:rFonts w:eastAsia="Times New Roman"/>
                <w:sz w:val="20"/>
                <w:szCs w:val="20"/>
              </w:rPr>
            </w:pPr>
            <w:r>
              <w:rPr>
                <w:rFonts w:eastAsia="Times New Roman"/>
                <w:sz w:val="20"/>
                <w:szCs w:val="20"/>
              </w:rPr>
              <w:t>Large accelerated filer</w:t>
            </w:r>
          </w:p>
        </w:tc>
        <w:tc>
          <w:tcPr>
            <w:tcW w:w="1700" w:type="pct"/>
            <w:vAlign w:val="center"/>
            <w:hideMark/>
          </w:tcPr>
          <w:p w14:paraId="7235FC96" w14:textId="77777777" w:rsidR="00000000" w:rsidRDefault="001524D3">
            <w:pPr>
              <w:rPr>
                <w:rFonts w:eastAsia="Times New Roman"/>
                <w:sz w:val="20"/>
                <w:szCs w:val="20"/>
              </w:rPr>
            </w:pPr>
            <w:r>
              <w:rPr>
                <w:rFonts w:ascii="Segoe UI Symbol" w:eastAsia="Times New Roman" w:hAnsi="Segoe UI Symbol" w:cs="Segoe UI Symbol"/>
                <w:sz w:val="20"/>
                <w:szCs w:val="20"/>
              </w:rPr>
              <w:t>☐</w:t>
            </w:r>
          </w:p>
        </w:tc>
        <w:tc>
          <w:tcPr>
            <w:tcW w:w="1500" w:type="pct"/>
            <w:vAlign w:val="center"/>
            <w:hideMark/>
          </w:tcPr>
          <w:p w14:paraId="1C280772" w14:textId="77777777" w:rsidR="00000000" w:rsidRDefault="001524D3">
            <w:pPr>
              <w:rPr>
                <w:rFonts w:eastAsia="Times New Roman"/>
                <w:sz w:val="20"/>
                <w:szCs w:val="20"/>
              </w:rPr>
            </w:pPr>
            <w:r>
              <w:rPr>
                <w:rFonts w:eastAsia="Times New Roman"/>
                <w:sz w:val="20"/>
                <w:szCs w:val="20"/>
              </w:rPr>
              <w:t>Accelerated filer</w:t>
            </w:r>
          </w:p>
        </w:tc>
        <w:tc>
          <w:tcPr>
            <w:tcW w:w="550" w:type="pct"/>
            <w:vAlign w:val="center"/>
            <w:hideMark/>
          </w:tcPr>
          <w:p w14:paraId="46B26B1E" w14:textId="77777777" w:rsidR="00000000" w:rsidRDefault="001524D3">
            <w:pPr>
              <w:rPr>
                <w:rFonts w:eastAsia="Times New Roman"/>
                <w:sz w:val="20"/>
                <w:szCs w:val="20"/>
              </w:rPr>
            </w:pPr>
            <w:r>
              <w:rPr>
                <w:rFonts w:ascii="Segoe UI Symbol" w:eastAsia="Times New Roman" w:hAnsi="Segoe UI Symbol" w:cs="Segoe UI Symbol"/>
                <w:sz w:val="20"/>
                <w:szCs w:val="20"/>
              </w:rPr>
              <w:t>☐</w:t>
            </w:r>
          </w:p>
        </w:tc>
      </w:tr>
      <w:tr w:rsidR="00000000" w14:paraId="47FB2965" w14:textId="77777777">
        <w:tc>
          <w:tcPr>
            <w:tcW w:w="0" w:type="auto"/>
            <w:vAlign w:val="center"/>
            <w:hideMark/>
          </w:tcPr>
          <w:p w14:paraId="1427F8FF" w14:textId="77777777" w:rsidR="00000000" w:rsidRDefault="001524D3">
            <w:pPr>
              <w:rPr>
                <w:rFonts w:eastAsia="Times New Roman"/>
                <w:sz w:val="20"/>
                <w:szCs w:val="20"/>
              </w:rPr>
            </w:pPr>
            <w:r>
              <w:rPr>
                <w:rFonts w:eastAsia="Times New Roman"/>
                <w:sz w:val="20"/>
                <w:szCs w:val="20"/>
              </w:rPr>
              <w:t>Non-accelerated file</w:t>
            </w:r>
            <w:r>
              <w:rPr>
                <w:rFonts w:eastAsia="Times New Roman"/>
                <w:sz w:val="20"/>
                <w:szCs w:val="20"/>
              </w:rPr>
              <w:t>r</w:t>
            </w:r>
          </w:p>
        </w:tc>
        <w:tc>
          <w:tcPr>
            <w:tcW w:w="0" w:type="auto"/>
            <w:vAlign w:val="center"/>
            <w:hideMark/>
          </w:tcPr>
          <w:p w14:paraId="5C881DE9" w14:textId="77777777" w:rsidR="00000000" w:rsidRDefault="001524D3">
            <w:pPr>
              <w:rPr>
                <w:rFonts w:eastAsia="Times New Roman"/>
                <w:sz w:val="20"/>
                <w:szCs w:val="20"/>
              </w:rPr>
            </w:pPr>
            <w:r>
              <w:rPr>
                <w:rFonts w:ascii="Segoe UI Symbol" w:eastAsia="Times New Roman" w:hAnsi="Segoe UI Symbol" w:cs="Segoe UI Symbol"/>
                <w:sz w:val="20"/>
                <w:szCs w:val="20"/>
              </w:rPr>
              <w:t>☐</w:t>
            </w:r>
          </w:p>
        </w:tc>
        <w:tc>
          <w:tcPr>
            <w:tcW w:w="0" w:type="auto"/>
            <w:vAlign w:val="center"/>
            <w:hideMark/>
          </w:tcPr>
          <w:p w14:paraId="6CF0543A" w14:textId="77777777" w:rsidR="00000000" w:rsidRDefault="001524D3">
            <w:pPr>
              <w:rPr>
                <w:rFonts w:eastAsia="Times New Roman"/>
                <w:sz w:val="20"/>
                <w:szCs w:val="20"/>
              </w:rPr>
            </w:pPr>
            <w:r>
              <w:rPr>
                <w:rFonts w:eastAsia="Times New Roman"/>
                <w:sz w:val="20"/>
                <w:szCs w:val="20"/>
              </w:rPr>
              <w:t>Smaller reporting company</w:t>
            </w:r>
          </w:p>
        </w:tc>
        <w:tc>
          <w:tcPr>
            <w:tcW w:w="0" w:type="auto"/>
            <w:vAlign w:val="center"/>
            <w:hideMark/>
          </w:tcPr>
          <w:p w14:paraId="5ADC1414" w14:textId="77777777" w:rsidR="00000000" w:rsidRDefault="001524D3">
            <w:pPr>
              <w:rPr>
                <w:rFonts w:eastAsia="Times New Roman"/>
                <w:sz w:val="20"/>
                <w:szCs w:val="20"/>
              </w:rPr>
            </w:pPr>
            <w:r>
              <w:rPr>
                <w:rFonts w:ascii="Segoe UI Symbol" w:eastAsia="Times New Roman" w:hAnsi="Segoe UI Symbol" w:cs="Segoe UI Symbol"/>
                <w:sz w:val="20"/>
                <w:szCs w:val="20"/>
              </w:rPr>
              <w:t>☒</w:t>
            </w:r>
          </w:p>
        </w:tc>
      </w:tr>
      <w:tr w:rsidR="00000000" w14:paraId="6F1297A8" w14:textId="77777777">
        <w:tc>
          <w:tcPr>
            <w:tcW w:w="0" w:type="auto"/>
            <w:vAlign w:val="center"/>
            <w:hideMark/>
          </w:tcPr>
          <w:p w14:paraId="096FD146" w14:textId="77777777" w:rsidR="00000000" w:rsidRDefault="001524D3">
            <w:pPr>
              <w:rPr>
                <w:rFonts w:eastAsia="Times New Roman"/>
                <w:sz w:val="20"/>
                <w:szCs w:val="20"/>
              </w:rPr>
            </w:pPr>
            <w:r>
              <w:rPr>
                <w:rFonts w:eastAsia="Times New Roman"/>
                <w:sz w:val="20"/>
                <w:szCs w:val="20"/>
              </w:rPr>
              <w:lastRenderedPageBreak/>
              <w:t> </w:t>
            </w:r>
          </w:p>
        </w:tc>
        <w:tc>
          <w:tcPr>
            <w:tcW w:w="0" w:type="auto"/>
            <w:vAlign w:val="center"/>
            <w:hideMark/>
          </w:tcPr>
          <w:p w14:paraId="21BC2C25" w14:textId="77777777" w:rsidR="00000000" w:rsidRDefault="001524D3">
            <w:pPr>
              <w:rPr>
                <w:rFonts w:eastAsia="Times New Roman"/>
                <w:sz w:val="20"/>
                <w:szCs w:val="20"/>
              </w:rPr>
            </w:pPr>
            <w:r>
              <w:rPr>
                <w:rFonts w:eastAsia="Times New Roman"/>
                <w:sz w:val="20"/>
                <w:szCs w:val="20"/>
              </w:rPr>
              <w:t> </w:t>
            </w:r>
          </w:p>
        </w:tc>
        <w:tc>
          <w:tcPr>
            <w:tcW w:w="0" w:type="auto"/>
            <w:vAlign w:val="center"/>
            <w:hideMark/>
          </w:tcPr>
          <w:p w14:paraId="4AF64661" w14:textId="77777777" w:rsidR="00000000" w:rsidRDefault="001524D3">
            <w:pPr>
              <w:rPr>
                <w:rFonts w:eastAsia="Times New Roman"/>
                <w:sz w:val="20"/>
                <w:szCs w:val="20"/>
              </w:rPr>
            </w:pPr>
            <w:r>
              <w:rPr>
                <w:rFonts w:eastAsia="Times New Roman"/>
                <w:sz w:val="20"/>
                <w:szCs w:val="20"/>
              </w:rPr>
              <w:t>Emerging growth company</w:t>
            </w:r>
          </w:p>
        </w:tc>
        <w:tc>
          <w:tcPr>
            <w:tcW w:w="0" w:type="auto"/>
            <w:vAlign w:val="center"/>
            <w:hideMark/>
          </w:tcPr>
          <w:p w14:paraId="64F6E741" w14:textId="77777777" w:rsidR="00000000" w:rsidRDefault="001524D3">
            <w:pPr>
              <w:rPr>
                <w:rFonts w:eastAsia="Times New Roman"/>
                <w:sz w:val="20"/>
                <w:szCs w:val="20"/>
              </w:rPr>
            </w:pPr>
            <w:r>
              <w:rPr>
                <w:rFonts w:ascii="Segoe UI Symbol" w:eastAsia="Times New Roman" w:hAnsi="Segoe UI Symbol" w:cs="Segoe UI Symbol"/>
                <w:sz w:val="20"/>
                <w:szCs w:val="20"/>
              </w:rPr>
              <w:t>☐</w:t>
            </w:r>
          </w:p>
        </w:tc>
      </w:tr>
    </w:tbl>
    <w:p w14:paraId="3750E937" w14:textId="77777777" w:rsidR="00000000" w:rsidRDefault="001524D3">
      <w:pPr>
        <w:pStyle w:val="a3"/>
        <w:spacing w:before="0" w:beforeAutospacing="0" w:after="0" w:afterAutospacing="0"/>
        <w:ind w:firstLine="720"/>
        <w:jc w:val="both"/>
        <w:rPr>
          <w:sz w:val="20"/>
          <w:szCs w:val="20"/>
        </w:rPr>
      </w:pPr>
      <w:r>
        <w:rPr>
          <w:sz w:val="20"/>
          <w:szCs w:val="20"/>
        </w:rPr>
        <w:t> </w:t>
      </w:r>
    </w:p>
    <w:p w14:paraId="360FAD16" w14:textId="77777777" w:rsidR="00000000" w:rsidRDefault="001524D3">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126FF11F" w14:textId="77777777" w:rsidR="00000000" w:rsidRDefault="001524D3">
      <w:pPr>
        <w:pStyle w:val="a3"/>
        <w:spacing w:before="0" w:beforeAutospacing="0" w:after="0" w:afterAutospacing="0"/>
        <w:jc w:val="both"/>
        <w:rPr>
          <w:sz w:val="20"/>
          <w:szCs w:val="20"/>
        </w:rPr>
      </w:pPr>
      <w:r>
        <w:rPr>
          <w:sz w:val="20"/>
          <w:szCs w:val="20"/>
        </w:rPr>
        <w:t> </w:t>
      </w:r>
    </w:p>
    <w:p w14:paraId="6B81FAB7" w14:textId="77777777" w:rsidR="00000000" w:rsidRDefault="001524D3">
      <w:pPr>
        <w:pStyle w:val="a3"/>
        <w:spacing w:before="0" w:beforeAutospacing="0" w:after="0" w:afterAutospacing="0"/>
        <w:jc w:val="both"/>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14:paraId="747C311E" w14:textId="77777777" w:rsidR="00000000" w:rsidRDefault="001524D3">
      <w:pPr>
        <w:pStyle w:val="a3"/>
        <w:spacing w:before="0" w:beforeAutospacing="0" w:after="0" w:afterAutospacing="0"/>
        <w:jc w:val="both"/>
        <w:rPr>
          <w:sz w:val="20"/>
          <w:szCs w:val="20"/>
        </w:rPr>
      </w:pPr>
      <w:r>
        <w:rPr>
          <w:sz w:val="20"/>
          <w:szCs w:val="20"/>
        </w:rPr>
        <w:t> </w:t>
      </w:r>
    </w:p>
    <w:p w14:paraId="5B7548CD" w14:textId="77777777" w:rsidR="00000000" w:rsidRDefault="001524D3">
      <w:pPr>
        <w:pStyle w:val="a3"/>
        <w:spacing w:before="0" w:beforeAutospacing="0" w:after="0" w:afterAutospacing="0"/>
        <w:jc w:val="both"/>
        <w:rPr>
          <w:sz w:val="20"/>
          <w:szCs w:val="20"/>
        </w:rPr>
      </w:pPr>
      <w:r>
        <w:rPr>
          <w:sz w:val="20"/>
          <w:szCs w:val="20"/>
        </w:rPr>
        <w:t>As of November 14, 2022,</w:t>
      </w:r>
      <w:r>
        <w:rPr>
          <w:sz w:val="20"/>
          <w:szCs w:val="20"/>
        </w:rPr>
        <w:t xml:space="preserve"> </w:t>
      </w:r>
      <w:r>
        <w:rPr>
          <w:sz w:val="20"/>
          <w:szCs w:val="20"/>
          <w:shd w:val="clear" w:color="auto" w:fill="FFFFFF"/>
        </w:rPr>
        <w:t>220,930,79</w:t>
      </w:r>
      <w:r>
        <w:rPr>
          <w:sz w:val="20"/>
          <w:szCs w:val="20"/>
          <w:shd w:val="clear" w:color="auto" w:fill="FFFFFF"/>
        </w:rPr>
        <w:t>8</w:t>
      </w:r>
      <w:r>
        <w:rPr>
          <w:sz w:val="20"/>
          <w:szCs w:val="20"/>
        </w:rPr>
        <w:t xml:space="preserve"> shares of the registrant’s common stock, par value $0.0001 per share, were outstanding.</w:t>
      </w:r>
    </w:p>
    <w:p w14:paraId="3D76D8E2" w14:textId="77777777" w:rsidR="00000000" w:rsidRDefault="001524D3">
      <w:pPr>
        <w:pStyle w:val="a3"/>
        <w:spacing w:before="0" w:beforeAutospacing="0" w:after="0" w:afterAutospacing="0"/>
        <w:jc w:val="both"/>
        <w:rPr>
          <w:sz w:val="20"/>
          <w:szCs w:val="20"/>
        </w:rPr>
      </w:pPr>
      <w:r>
        <w:rPr>
          <w:sz w:val="20"/>
          <w:szCs w:val="20"/>
        </w:rPr>
        <w:t> </w:t>
      </w:r>
    </w:p>
    <w:p w14:paraId="136B2BF9" w14:textId="77777777" w:rsidR="00000000" w:rsidRDefault="001524D3">
      <w:pPr>
        <w:divId w:val="347366049"/>
        <w:rPr>
          <w:rFonts w:eastAsia="Times New Roman"/>
          <w:sz w:val="2"/>
          <w:szCs w:val="2"/>
        </w:rPr>
      </w:pPr>
      <w:r>
        <w:rPr>
          <w:rFonts w:eastAsia="Times New Roman"/>
          <w:sz w:val="2"/>
          <w:szCs w:val="2"/>
        </w:rPr>
        <w:t> </w:t>
      </w:r>
    </w:p>
    <w:p w14:paraId="1182A914"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58FD890" w14:textId="77777777">
        <w:trPr>
          <w:divId w:val="1068304074"/>
        </w:trPr>
        <w:tc>
          <w:tcPr>
            <w:tcW w:w="5000" w:type="pct"/>
            <w:hideMark/>
          </w:tcPr>
          <w:p w14:paraId="5C9D31E4" w14:textId="77777777" w:rsidR="00000000" w:rsidRDefault="001524D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586E7913" w14:textId="77777777">
        <w:tc>
          <w:tcPr>
            <w:tcW w:w="5000" w:type="pct"/>
            <w:hideMark/>
          </w:tcPr>
          <w:p w14:paraId="4A73D2E5" w14:textId="77777777" w:rsidR="00000000" w:rsidRDefault="001524D3">
            <w:pPr>
              <w:rPr>
                <w:rFonts w:eastAsia="Times New Roman"/>
                <w:sz w:val="20"/>
                <w:szCs w:val="20"/>
              </w:rPr>
            </w:pPr>
            <w:r>
              <w:rPr>
                <w:rFonts w:eastAsia="Times New Roman"/>
                <w:sz w:val="20"/>
                <w:szCs w:val="20"/>
              </w:rPr>
              <w:t> </w:t>
            </w:r>
          </w:p>
        </w:tc>
      </w:tr>
    </w:tbl>
    <w:p w14:paraId="2127BE99" w14:textId="77777777" w:rsidR="00000000" w:rsidRDefault="001524D3">
      <w:pPr>
        <w:pStyle w:val="a3"/>
        <w:spacing w:before="0" w:beforeAutospacing="0" w:after="0" w:afterAutospacing="0"/>
        <w:jc w:val="both"/>
        <w:rPr>
          <w:sz w:val="20"/>
          <w:szCs w:val="20"/>
        </w:rPr>
      </w:pPr>
      <w:r>
        <w:rPr>
          <w:b/>
          <w:bCs/>
          <w:sz w:val="20"/>
          <w:szCs w:val="20"/>
        </w:rPr>
        <w:t> </w:t>
      </w:r>
    </w:p>
    <w:p w14:paraId="0CC7AE41" w14:textId="77777777" w:rsidR="00000000" w:rsidRDefault="001524D3">
      <w:pPr>
        <w:pStyle w:val="a3"/>
        <w:spacing w:before="0" w:beforeAutospacing="0" w:after="0" w:afterAutospacing="0"/>
        <w:jc w:val="center"/>
        <w:rPr>
          <w:sz w:val="20"/>
          <w:szCs w:val="20"/>
        </w:rPr>
      </w:pPr>
      <w:r>
        <w:rPr>
          <w:b/>
          <w:bCs/>
          <w:sz w:val="20"/>
          <w:szCs w:val="20"/>
        </w:rPr>
        <w:t>APPYEA, INC.</w:t>
      </w:r>
    </w:p>
    <w:p w14:paraId="6374AFB4" w14:textId="77777777" w:rsidR="00000000" w:rsidRDefault="001524D3">
      <w:pPr>
        <w:pStyle w:val="a3"/>
        <w:spacing w:before="0" w:beforeAutospacing="0" w:after="0" w:afterAutospacing="0"/>
        <w:jc w:val="center"/>
        <w:rPr>
          <w:sz w:val="20"/>
          <w:szCs w:val="20"/>
        </w:rPr>
      </w:pPr>
      <w:r>
        <w:rPr>
          <w:b/>
          <w:bCs/>
          <w:sz w:val="20"/>
          <w:szCs w:val="20"/>
        </w:rPr>
        <w:t>Form 10-Q</w:t>
      </w:r>
    </w:p>
    <w:p w14:paraId="0E858028" w14:textId="77777777" w:rsidR="00000000" w:rsidRDefault="001524D3">
      <w:pPr>
        <w:pStyle w:val="a3"/>
        <w:spacing w:before="0" w:beforeAutospacing="0" w:after="0" w:afterAutospacing="0"/>
        <w:jc w:val="center"/>
        <w:rPr>
          <w:sz w:val="20"/>
          <w:szCs w:val="20"/>
        </w:rPr>
      </w:pPr>
      <w:r>
        <w:rPr>
          <w:b/>
          <w:bCs/>
          <w:sz w:val="20"/>
          <w:szCs w:val="20"/>
        </w:rPr>
        <w:t>September 30, 2022</w:t>
      </w:r>
    </w:p>
    <w:p w14:paraId="32924A5C" w14:textId="77777777" w:rsidR="00000000" w:rsidRDefault="001524D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14:paraId="09A1978B" w14:textId="77777777">
        <w:tc>
          <w:tcPr>
            <w:tcW w:w="0" w:type="auto"/>
            <w:hideMark/>
          </w:tcPr>
          <w:p w14:paraId="313B7E5E" w14:textId="77777777" w:rsidR="00000000" w:rsidRDefault="001524D3">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center"/>
            <w:hideMark/>
          </w:tcPr>
          <w:p w14:paraId="526BB8E9" w14:textId="77777777" w:rsidR="00000000" w:rsidRDefault="001524D3">
            <w:pPr>
              <w:jc w:val="center"/>
              <w:rPr>
                <w:rFonts w:eastAsia="Times New Roman"/>
                <w:sz w:val="20"/>
                <w:szCs w:val="20"/>
              </w:rPr>
            </w:pPr>
            <w:r>
              <w:rPr>
                <w:rFonts w:eastAsia="Times New Roman"/>
                <w:b/>
                <w:bCs/>
                <w:sz w:val="20"/>
                <w:szCs w:val="20"/>
              </w:rPr>
              <w:t>Page</w:t>
            </w:r>
          </w:p>
        </w:tc>
      </w:tr>
      <w:tr w:rsidR="00000000" w14:paraId="391D7CA4" w14:textId="77777777">
        <w:tc>
          <w:tcPr>
            <w:tcW w:w="0" w:type="auto"/>
            <w:hideMark/>
          </w:tcPr>
          <w:p w14:paraId="173F5B42" w14:textId="77777777" w:rsidR="00000000" w:rsidRDefault="001524D3">
            <w:pPr>
              <w:jc w:val="both"/>
              <w:rPr>
                <w:rFonts w:eastAsia="Times New Roman"/>
                <w:sz w:val="20"/>
                <w:szCs w:val="20"/>
              </w:rPr>
            </w:pPr>
            <w:r>
              <w:rPr>
                <w:rFonts w:eastAsia="Times New Roman"/>
                <w:sz w:val="20"/>
                <w:szCs w:val="20"/>
              </w:rPr>
              <w:t> </w:t>
            </w:r>
          </w:p>
        </w:tc>
        <w:tc>
          <w:tcPr>
            <w:tcW w:w="0" w:type="auto"/>
            <w:vAlign w:val="center"/>
            <w:hideMark/>
          </w:tcPr>
          <w:p w14:paraId="749CA972" w14:textId="77777777" w:rsidR="00000000" w:rsidRDefault="001524D3">
            <w:pPr>
              <w:jc w:val="center"/>
              <w:rPr>
                <w:rFonts w:eastAsia="Times New Roman"/>
                <w:sz w:val="20"/>
                <w:szCs w:val="20"/>
              </w:rPr>
            </w:pPr>
            <w:r>
              <w:rPr>
                <w:rFonts w:eastAsia="Times New Roman"/>
                <w:sz w:val="20"/>
                <w:szCs w:val="20"/>
              </w:rPr>
              <w:t> </w:t>
            </w:r>
          </w:p>
        </w:tc>
      </w:tr>
      <w:tr w:rsidR="00000000" w14:paraId="295F59F2" w14:textId="77777777">
        <w:tc>
          <w:tcPr>
            <w:tcW w:w="0" w:type="auto"/>
            <w:shd w:val="clear" w:color="auto" w:fill="CCEEFF"/>
            <w:hideMark/>
          </w:tcPr>
          <w:p w14:paraId="3B436DBB" w14:textId="77777777" w:rsidR="00000000" w:rsidRDefault="001524D3">
            <w:pPr>
              <w:jc w:val="both"/>
              <w:rPr>
                <w:rFonts w:eastAsia="Times New Roman"/>
                <w:sz w:val="20"/>
                <w:szCs w:val="20"/>
              </w:rPr>
            </w:pPr>
            <w:r>
              <w:rPr>
                <w:rFonts w:eastAsia="Times New Roman"/>
                <w:b/>
                <w:bCs/>
                <w:sz w:val="20"/>
                <w:szCs w:val="20"/>
              </w:rPr>
              <w:t>PART I — FINANCIAL INFORMATION</w:t>
            </w:r>
          </w:p>
        </w:tc>
        <w:tc>
          <w:tcPr>
            <w:tcW w:w="0" w:type="auto"/>
            <w:shd w:val="clear" w:color="auto" w:fill="CCEEFF"/>
            <w:vAlign w:val="center"/>
            <w:hideMark/>
          </w:tcPr>
          <w:p w14:paraId="24D563B8" w14:textId="77777777" w:rsidR="00000000" w:rsidRDefault="001524D3">
            <w:pPr>
              <w:jc w:val="center"/>
              <w:rPr>
                <w:rFonts w:eastAsia="Times New Roman"/>
                <w:sz w:val="20"/>
                <w:szCs w:val="20"/>
              </w:rPr>
            </w:pPr>
            <w:r>
              <w:rPr>
                <w:rFonts w:eastAsia="Times New Roman"/>
                <w:sz w:val="20"/>
                <w:szCs w:val="20"/>
              </w:rPr>
              <w:t> </w:t>
            </w:r>
          </w:p>
        </w:tc>
      </w:tr>
      <w:tr w:rsidR="00000000" w14:paraId="5B672BA8" w14:textId="77777777">
        <w:tc>
          <w:tcPr>
            <w:tcW w:w="0" w:type="auto"/>
            <w:shd w:val="clear" w:color="auto" w:fill="FFFFFF"/>
            <w:hideMark/>
          </w:tcPr>
          <w:p w14:paraId="4A0A530F"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09213E7E" w14:textId="77777777" w:rsidR="00000000" w:rsidRDefault="001524D3">
            <w:pPr>
              <w:jc w:val="center"/>
              <w:rPr>
                <w:rFonts w:eastAsia="Times New Roman"/>
                <w:sz w:val="20"/>
                <w:szCs w:val="20"/>
              </w:rPr>
            </w:pPr>
            <w:r>
              <w:rPr>
                <w:rFonts w:eastAsia="Times New Roman"/>
                <w:sz w:val="20"/>
                <w:szCs w:val="20"/>
              </w:rPr>
              <w:t> </w:t>
            </w:r>
          </w:p>
        </w:tc>
      </w:tr>
      <w:tr w:rsidR="00000000" w14:paraId="74836041" w14:textId="77777777">
        <w:tc>
          <w:tcPr>
            <w:tcW w:w="0" w:type="auto"/>
            <w:shd w:val="clear" w:color="auto" w:fill="CCEEFF"/>
            <w:hideMark/>
          </w:tcPr>
          <w:p w14:paraId="2002BB9A" w14:textId="77777777" w:rsidR="00000000" w:rsidRDefault="001524D3">
            <w:pPr>
              <w:jc w:val="both"/>
              <w:rPr>
                <w:rFonts w:eastAsia="Times New Roman"/>
                <w:sz w:val="20"/>
                <w:szCs w:val="20"/>
              </w:rPr>
            </w:pPr>
            <w:r>
              <w:rPr>
                <w:rFonts w:eastAsia="Times New Roman"/>
                <w:sz w:val="20"/>
                <w:szCs w:val="20"/>
              </w:rPr>
              <w:t>Item 1 – Unaudited Condensed Consolidated Financial Statements</w:t>
            </w:r>
          </w:p>
        </w:tc>
        <w:tc>
          <w:tcPr>
            <w:tcW w:w="0" w:type="auto"/>
            <w:shd w:val="clear" w:color="auto" w:fill="CCEEFF"/>
            <w:vAlign w:val="center"/>
            <w:hideMark/>
          </w:tcPr>
          <w:p w14:paraId="23E3C82E" w14:textId="77777777" w:rsidR="00000000" w:rsidRDefault="001524D3">
            <w:pPr>
              <w:jc w:val="center"/>
              <w:rPr>
                <w:rFonts w:eastAsia="Times New Roman"/>
                <w:sz w:val="20"/>
                <w:szCs w:val="20"/>
              </w:rPr>
            </w:pPr>
            <w:r>
              <w:rPr>
                <w:rFonts w:eastAsia="Times New Roman"/>
                <w:sz w:val="20"/>
                <w:szCs w:val="20"/>
              </w:rPr>
              <w:t> </w:t>
            </w:r>
          </w:p>
        </w:tc>
      </w:tr>
      <w:tr w:rsidR="00000000" w14:paraId="520ED323" w14:textId="77777777">
        <w:tc>
          <w:tcPr>
            <w:tcW w:w="0" w:type="auto"/>
            <w:shd w:val="clear" w:color="auto" w:fill="FFFFFF"/>
            <w:hideMark/>
          </w:tcPr>
          <w:p w14:paraId="6F108BC1"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68CE6BEA" w14:textId="77777777" w:rsidR="00000000" w:rsidRDefault="001524D3">
            <w:pPr>
              <w:jc w:val="center"/>
              <w:rPr>
                <w:rFonts w:eastAsia="Times New Roman"/>
                <w:sz w:val="20"/>
                <w:szCs w:val="20"/>
              </w:rPr>
            </w:pPr>
            <w:r>
              <w:rPr>
                <w:rFonts w:eastAsia="Times New Roman"/>
                <w:sz w:val="20"/>
                <w:szCs w:val="20"/>
              </w:rPr>
              <w:t> </w:t>
            </w:r>
          </w:p>
        </w:tc>
      </w:tr>
      <w:tr w:rsidR="00000000" w14:paraId="20FA8DFC" w14:textId="77777777">
        <w:tc>
          <w:tcPr>
            <w:tcW w:w="0" w:type="auto"/>
            <w:shd w:val="clear" w:color="auto" w:fill="CCEEFF"/>
            <w:hideMark/>
          </w:tcPr>
          <w:p w14:paraId="1DC6CB78" w14:textId="77777777" w:rsidR="00000000" w:rsidRDefault="001524D3">
            <w:pPr>
              <w:jc w:val="both"/>
              <w:rPr>
                <w:rFonts w:eastAsia="Times New Roman"/>
                <w:sz w:val="20"/>
                <w:szCs w:val="20"/>
              </w:rPr>
            </w:pPr>
            <w:hyperlink w:anchor="am_002" w:history="1">
              <w:r>
                <w:rPr>
                  <w:rStyle w:val="a4"/>
                  <w:rFonts w:eastAsia="Times New Roman"/>
                  <w:sz w:val="20"/>
                  <w:szCs w:val="20"/>
                </w:rPr>
                <w:t>Condensed Consolidated Balance Sheets – September 30, 2022 (unaudited) and December 31, 2021</w:t>
              </w:r>
            </w:hyperlink>
          </w:p>
        </w:tc>
        <w:tc>
          <w:tcPr>
            <w:tcW w:w="0" w:type="auto"/>
            <w:shd w:val="clear" w:color="auto" w:fill="CCEEFF"/>
            <w:vAlign w:val="center"/>
            <w:hideMark/>
          </w:tcPr>
          <w:p w14:paraId="6E7887B1" w14:textId="77777777" w:rsidR="00000000" w:rsidRDefault="001524D3">
            <w:pPr>
              <w:jc w:val="center"/>
              <w:rPr>
                <w:rFonts w:eastAsia="Times New Roman"/>
                <w:sz w:val="20"/>
                <w:szCs w:val="20"/>
              </w:rPr>
            </w:pPr>
            <w:r>
              <w:rPr>
                <w:rFonts w:eastAsia="Times New Roman"/>
                <w:sz w:val="20"/>
                <w:szCs w:val="20"/>
              </w:rPr>
              <w:t>4</w:t>
            </w:r>
          </w:p>
        </w:tc>
      </w:tr>
      <w:tr w:rsidR="00000000" w14:paraId="1B0F2198" w14:textId="77777777">
        <w:tc>
          <w:tcPr>
            <w:tcW w:w="0" w:type="auto"/>
            <w:shd w:val="clear" w:color="auto" w:fill="FFFFFF"/>
            <w:hideMark/>
          </w:tcPr>
          <w:p w14:paraId="4725B99D"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0D4E974D" w14:textId="77777777" w:rsidR="00000000" w:rsidRDefault="001524D3">
            <w:pPr>
              <w:jc w:val="center"/>
              <w:rPr>
                <w:rFonts w:eastAsia="Times New Roman"/>
                <w:sz w:val="20"/>
                <w:szCs w:val="20"/>
              </w:rPr>
            </w:pPr>
            <w:r>
              <w:rPr>
                <w:rFonts w:eastAsia="Times New Roman"/>
                <w:sz w:val="20"/>
                <w:szCs w:val="20"/>
              </w:rPr>
              <w:t> </w:t>
            </w:r>
          </w:p>
        </w:tc>
      </w:tr>
      <w:tr w:rsidR="00000000" w14:paraId="45B9C695" w14:textId="77777777">
        <w:tc>
          <w:tcPr>
            <w:tcW w:w="0" w:type="auto"/>
            <w:shd w:val="clear" w:color="auto" w:fill="CCEEFF"/>
            <w:hideMark/>
          </w:tcPr>
          <w:p w14:paraId="2E8875AC" w14:textId="77777777" w:rsidR="00000000" w:rsidRDefault="001524D3">
            <w:pPr>
              <w:jc w:val="both"/>
              <w:rPr>
                <w:rFonts w:eastAsia="Times New Roman"/>
                <w:sz w:val="20"/>
                <w:szCs w:val="20"/>
              </w:rPr>
            </w:pPr>
            <w:hyperlink w:anchor="am_003" w:history="1">
              <w:r>
                <w:rPr>
                  <w:rStyle w:val="a4"/>
                  <w:rFonts w:eastAsia="Times New Roman"/>
                  <w:sz w:val="20"/>
                  <w:szCs w:val="20"/>
                </w:rPr>
                <w:t>Condensed Consolidated Statements of Operations for the three and nine months ended September 30, 2022 and 2021 (unaudited)</w:t>
              </w:r>
            </w:hyperlink>
          </w:p>
        </w:tc>
        <w:tc>
          <w:tcPr>
            <w:tcW w:w="0" w:type="auto"/>
            <w:shd w:val="clear" w:color="auto" w:fill="CCEEFF"/>
            <w:vAlign w:val="center"/>
            <w:hideMark/>
          </w:tcPr>
          <w:p w14:paraId="44171CD4" w14:textId="77777777" w:rsidR="00000000" w:rsidRDefault="001524D3">
            <w:pPr>
              <w:jc w:val="center"/>
              <w:rPr>
                <w:rFonts w:eastAsia="Times New Roman"/>
                <w:sz w:val="20"/>
                <w:szCs w:val="20"/>
              </w:rPr>
            </w:pPr>
            <w:r>
              <w:rPr>
                <w:rFonts w:eastAsia="Times New Roman"/>
                <w:sz w:val="20"/>
                <w:szCs w:val="20"/>
              </w:rPr>
              <w:t>5</w:t>
            </w:r>
          </w:p>
        </w:tc>
      </w:tr>
      <w:tr w:rsidR="00000000" w14:paraId="13CC6E53" w14:textId="77777777">
        <w:tc>
          <w:tcPr>
            <w:tcW w:w="0" w:type="auto"/>
            <w:shd w:val="clear" w:color="auto" w:fill="FFFFFF"/>
            <w:hideMark/>
          </w:tcPr>
          <w:p w14:paraId="03042C9B"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522FEE0E" w14:textId="77777777" w:rsidR="00000000" w:rsidRDefault="001524D3">
            <w:pPr>
              <w:jc w:val="center"/>
              <w:rPr>
                <w:rFonts w:eastAsia="Times New Roman"/>
                <w:sz w:val="20"/>
                <w:szCs w:val="20"/>
              </w:rPr>
            </w:pPr>
            <w:r>
              <w:rPr>
                <w:rFonts w:eastAsia="Times New Roman"/>
                <w:sz w:val="20"/>
                <w:szCs w:val="20"/>
              </w:rPr>
              <w:t> </w:t>
            </w:r>
          </w:p>
        </w:tc>
      </w:tr>
      <w:tr w:rsidR="00000000" w14:paraId="2E62FB43" w14:textId="77777777">
        <w:tc>
          <w:tcPr>
            <w:tcW w:w="0" w:type="auto"/>
            <w:shd w:val="clear" w:color="auto" w:fill="CCEEFF"/>
            <w:hideMark/>
          </w:tcPr>
          <w:p w14:paraId="24B12B77" w14:textId="77777777" w:rsidR="00000000" w:rsidRDefault="001524D3">
            <w:pPr>
              <w:jc w:val="both"/>
              <w:rPr>
                <w:rFonts w:eastAsia="Times New Roman"/>
                <w:sz w:val="20"/>
                <w:szCs w:val="20"/>
              </w:rPr>
            </w:pPr>
            <w:hyperlink w:anchor="am_004" w:history="1">
              <w:r>
                <w:rPr>
                  <w:rStyle w:val="a4"/>
                  <w:rFonts w:eastAsia="Times New Roman"/>
                  <w:sz w:val="20"/>
                  <w:szCs w:val="20"/>
                </w:rPr>
                <w:t>Condensed Consolidated Statement of Changes in Stockholders’ Equity (deficit) for the three and nine months ended September 30, 2022 and 2021 (unaudited)</w:t>
              </w:r>
            </w:hyperlink>
          </w:p>
        </w:tc>
        <w:tc>
          <w:tcPr>
            <w:tcW w:w="0" w:type="auto"/>
            <w:shd w:val="clear" w:color="auto" w:fill="CCEEFF"/>
            <w:vAlign w:val="center"/>
            <w:hideMark/>
          </w:tcPr>
          <w:p w14:paraId="3BDD2862" w14:textId="77777777" w:rsidR="00000000" w:rsidRDefault="001524D3">
            <w:pPr>
              <w:jc w:val="center"/>
              <w:rPr>
                <w:rFonts w:eastAsia="Times New Roman"/>
                <w:sz w:val="20"/>
                <w:szCs w:val="20"/>
              </w:rPr>
            </w:pPr>
            <w:r>
              <w:rPr>
                <w:rFonts w:eastAsia="Times New Roman"/>
                <w:sz w:val="20"/>
                <w:szCs w:val="20"/>
              </w:rPr>
              <w:t>6</w:t>
            </w:r>
          </w:p>
        </w:tc>
      </w:tr>
      <w:tr w:rsidR="00000000" w14:paraId="7FA31EC9" w14:textId="77777777">
        <w:tc>
          <w:tcPr>
            <w:tcW w:w="0" w:type="auto"/>
            <w:shd w:val="clear" w:color="auto" w:fill="FFFFFF"/>
            <w:hideMark/>
          </w:tcPr>
          <w:p w14:paraId="264E1401"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1C623BF6" w14:textId="77777777" w:rsidR="00000000" w:rsidRDefault="001524D3">
            <w:pPr>
              <w:jc w:val="center"/>
              <w:rPr>
                <w:rFonts w:eastAsia="Times New Roman"/>
                <w:sz w:val="20"/>
                <w:szCs w:val="20"/>
              </w:rPr>
            </w:pPr>
            <w:r>
              <w:rPr>
                <w:rFonts w:eastAsia="Times New Roman"/>
                <w:sz w:val="20"/>
                <w:szCs w:val="20"/>
              </w:rPr>
              <w:t> </w:t>
            </w:r>
          </w:p>
        </w:tc>
      </w:tr>
      <w:tr w:rsidR="00000000" w14:paraId="7D653E6E" w14:textId="77777777">
        <w:tc>
          <w:tcPr>
            <w:tcW w:w="0" w:type="auto"/>
            <w:shd w:val="clear" w:color="auto" w:fill="CCEEFF"/>
            <w:hideMark/>
          </w:tcPr>
          <w:p w14:paraId="2FE0FDBB" w14:textId="77777777" w:rsidR="00000000" w:rsidRDefault="001524D3">
            <w:pPr>
              <w:jc w:val="both"/>
              <w:rPr>
                <w:rFonts w:eastAsia="Times New Roman"/>
                <w:sz w:val="20"/>
                <w:szCs w:val="20"/>
              </w:rPr>
            </w:pPr>
            <w:hyperlink w:anchor="am_005" w:history="1">
              <w:r>
                <w:rPr>
                  <w:rStyle w:val="a4"/>
                  <w:rFonts w:eastAsia="Times New Roman"/>
                  <w:sz w:val="20"/>
                  <w:szCs w:val="20"/>
                </w:rPr>
                <w:t>Condensed Consolidated Statements of Cash Flows for the nine months ended September 30, 2022 and 2021 (unaudited)</w:t>
              </w:r>
            </w:hyperlink>
          </w:p>
        </w:tc>
        <w:tc>
          <w:tcPr>
            <w:tcW w:w="0" w:type="auto"/>
            <w:shd w:val="clear" w:color="auto" w:fill="CCEEFF"/>
            <w:vAlign w:val="center"/>
            <w:hideMark/>
          </w:tcPr>
          <w:p w14:paraId="6572BA62" w14:textId="77777777" w:rsidR="00000000" w:rsidRDefault="001524D3">
            <w:pPr>
              <w:jc w:val="center"/>
              <w:rPr>
                <w:rFonts w:eastAsia="Times New Roman"/>
                <w:sz w:val="20"/>
                <w:szCs w:val="20"/>
              </w:rPr>
            </w:pPr>
            <w:r>
              <w:rPr>
                <w:rFonts w:eastAsia="Times New Roman"/>
                <w:sz w:val="20"/>
                <w:szCs w:val="20"/>
              </w:rPr>
              <w:t>8</w:t>
            </w:r>
          </w:p>
        </w:tc>
      </w:tr>
      <w:tr w:rsidR="00000000" w14:paraId="34F33B5F" w14:textId="77777777">
        <w:tc>
          <w:tcPr>
            <w:tcW w:w="0" w:type="auto"/>
            <w:shd w:val="clear" w:color="auto" w:fill="FFFFFF"/>
            <w:hideMark/>
          </w:tcPr>
          <w:p w14:paraId="3018F354"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483BB09C" w14:textId="77777777" w:rsidR="00000000" w:rsidRDefault="001524D3">
            <w:pPr>
              <w:jc w:val="center"/>
              <w:rPr>
                <w:rFonts w:eastAsia="Times New Roman"/>
                <w:sz w:val="20"/>
                <w:szCs w:val="20"/>
              </w:rPr>
            </w:pPr>
            <w:r>
              <w:rPr>
                <w:rFonts w:eastAsia="Times New Roman"/>
                <w:sz w:val="20"/>
                <w:szCs w:val="20"/>
              </w:rPr>
              <w:t> </w:t>
            </w:r>
          </w:p>
        </w:tc>
      </w:tr>
      <w:tr w:rsidR="00000000" w14:paraId="6C2EE5EE" w14:textId="77777777">
        <w:tc>
          <w:tcPr>
            <w:tcW w:w="0" w:type="auto"/>
            <w:shd w:val="clear" w:color="auto" w:fill="CCEEFF"/>
            <w:hideMark/>
          </w:tcPr>
          <w:p w14:paraId="72397829" w14:textId="77777777" w:rsidR="00000000" w:rsidRDefault="001524D3">
            <w:pPr>
              <w:jc w:val="both"/>
              <w:rPr>
                <w:rFonts w:eastAsia="Times New Roman"/>
                <w:sz w:val="20"/>
                <w:szCs w:val="20"/>
              </w:rPr>
            </w:pPr>
            <w:hyperlink w:anchor="am_006" w:history="1">
              <w:r>
                <w:rPr>
                  <w:rStyle w:val="a4"/>
                  <w:rFonts w:eastAsia="Times New Roman"/>
                  <w:sz w:val="20"/>
                  <w:szCs w:val="20"/>
                </w:rPr>
                <w:t>Notes to Unaudited Condensed Consolidated Financial Statements</w:t>
              </w:r>
            </w:hyperlink>
          </w:p>
        </w:tc>
        <w:tc>
          <w:tcPr>
            <w:tcW w:w="0" w:type="auto"/>
            <w:shd w:val="clear" w:color="auto" w:fill="CCEEFF"/>
            <w:vAlign w:val="center"/>
            <w:hideMark/>
          </w:tcPr>
          <w:p w14:paraId="21C3B621" w14:textId="77777777" w:rsidR="00000000" w:rsidRDefault="001524D3">
            <w:pPr>
              <w:jc w:val="center"/>
              <w:rPr>
                <w:rFonts w:eastAsia="Times New Roman"/>
                <w:sz w:val="20"/>
                <w:szCs w:val="20"/>
              </w:rPr>
            </w:pPr>
            <w:r>
              <w:rPr>
                <w:rFonts w:eastAsia="Times New Roman"/>
                <w:sz w:val="20"/>
                <w:szCs w:val="20"/>
              </w:rPr>
              <w:t>9</w:t>
            </w:r>
          </w:p>
        </w:tc>
      </w:tr>
      <w:tr w:rsidR="00000000" w14:paraId="1806E1F1" w14:textId="77777777">
        <w:tc>
          <w:tcPr>
            <w:tcW w:w="0" w:type="auto"/>
            <w:shd w:val="clear" w:color="auto" w:fill="FFFFFF"/>
            <w:hideMark/>
          </w:tcPr>
          <w:p w14:paraId="5E37C269"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1C2A262A" w14:textId="77777777" w:rsidR="00000000" w:rsidRDefault="001524D3">
            <w:pPr>
              <w:jc w:val="center"/>
              <w:rPr>
                <w:rFonts w:eastAsia="Times New Roman"/>
                <w:sz w:val="20"/>
                <w:szCs w:val="20"/>
              </w:rPr>
            </w:pPr>
            <w:r>
              <w:rPr>
                <w:rFonts w:eastAsia="Times New Roman"/>
                <w:sz w:val="20"/>
                <w:szCs w:val="20"/>
              </w:rPr>
              <w:t> </w:t>
            </w:r>
          </w:p>
        </w:tc>
      </w:tr>
      <w:tr w:rsidR="00000000" w14:paraId="5292C4A7" w14:textId="77777777">
        <w:tc>
          <w:tcPr>
            <w:tcW w:w="0" w:type="auto"/>
            <w:shd w:val="clear" w:color="auto" w:fill="CCEEFF"/>
            <w:hideMark/>
          </w:tcPr>
          <w:p w14:paraId="5B16955E" w14:textId="77777777" w:rsidR="00000000" w:rsidRDefault="001524D3">
            <w:pPr>
              <w:jc w:val="both"/>
              <w:rPr>
                <w:rFonts w:eastAsia="Times New Roman"/>
                <w:sz w:val="20"/>
                <w:szCs w:val="20"/>
              </w:rPr>
            </w:pPr>
            <w:hyperlink w:anchor="am_007" w:history="1">
              <w:r>
                <w:rPr>
                  <w:rStyle w:val="a4"/>
                  <w:rFonts w:eastAsia="Times New Roman"/>
                  <w:sz w:val="20"/>
                  <w:szCs w:val="20"/>
                </w:rPr>
                <w:t xml:space="preserve">Item </w:t>
              </w:r>
              <w:r>
                <w:rPr>
                  <w:rStyle w:val="a4"/>
                  <w:rFonts w:eastAsia="Times New Roman"/>
                  <w:sz w:val="20"/>
                  <w:szCs w:val="20"/>
                </w:rPr>
                <w:t>2 – Management’s Discussion and Analysis of Financial Condition and Results of Operations</w:t>
              </w:r>
            </w:hyperlink>
          </w:p>
        </w:tc>
        <w:tc>
          <w:tcPr>
            <w:tcW w:w="0" w:type="auto"/>
            <w:shd w:val="clear" w:color="auto" w:fill="CCEEFF"/>
            <w:vAlign w:val="center"/>
            <w:hideMark/>
          </w:tcPr>
          <w:p w14:paraId="0C6D278B" w14:textId="77777777" w:rsidR="00000000" w:rsidRDefault="001524D3">
            <w:pPr>
              <w:jc w:val="center"/>
              <w:rPr>
                <w:rFonts w:eastAsia="Times New Roman"/>
                <w:sz w:val="20"/>
                <w:szCs w:val="20"/>
              </w:rPr>
            </w:pPr>
            <w:r>
              <w:rPr>
                <w:rFonts w:eastAsia="Times New Roman"/>
                <w:sz w:val="20"/>
                <w:szCs w:val="20"/>
              </w:rPr>
              <w:t>18</w:t>
            </w:r>
          </w:p>
        </w:tc>
      </w:tr>
      <w:tr w:rsidR="00000000" w14:paraId="48723251" w14:textId="77777777">
        <w:tc>
          <w:tcPr>
            <w:tcW w:w="0" w:type="auto"/>
            <w:shd w:val="clear" w:color="auto" w:fill="FFFFFF"/>
            <w:hideMark/>
          </w:tcPr>
          <w:p w14:paraId="638F2D9B"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06D58594" w14:textId="77777777" w:rsidR="00000000" w:rsidRDefault="001524D3">
            <w:pPr>
              <w:jc w:val="center"/>
              <w:rPr>
                <w:rFonts w:eastAsia="Times New Roman"/>
                <w:sz w:val="20"/>
                <w:szCs w:val="20"/>
              </w:rPr>
            </w:pPr>
            <w:r>
              <w:rPr>
                <w:rFonts w:eastAsia="Times New Roman"/>
                <w:sz w:val="20"/>
                <w:szCs w:val="20"/>
              </w:rPr>
              <w:t> </w:t>
            </w:r>
          </w:p>
        </w:tc>
      </w:tr>
      <w:tr w:rsidR="00000000" w14:paraId="4C0EF703" w14:textId="77777777">
        <w:tc>
          <w:tcPr>
            <w:tcW w:w="0" w:type="auto"/>
            <w:shd w:val="clear" w:color="auto" w:fill="CCEEFF"/>
            <w:hideMark/>
          </w:tcPr>
          <w:p w14:paraId="60012610" w14:textId="77777777" w:rsidR="00000000" w:rsidRDefault="001524D3">
            <w:pPr>
              <w:jc w:val="both"/>
              <w:rPr>
                <w:rFonts w:eastAsia="Times New Roman"/>
                <w:sz w:val="20"/>
                <w:szCs w:val="20"/>
              </w:rPr>
            </w:pPr>
            <w:hyperlink w:anchor="a_008" w:history="1">
              <w:r>
                <w:rPr>
                  <w:rStyle w:val="a4"/>
                  <w:rFonts w:eastAsia="Times New Roman"/>
                  <w:sz w:val="20"/>
                  <w:szCs w:val="20"/>
                </w:rPr>
                <w:t>Item 3 – Quantitative and Qualitative Disclosures About Market Risk</w:t>
              </w:r>
            </w:hyperlink>
          </w:p>
        </w:tc>
        <w:tc>
          <w:tcPr>
            <w:tcW w:w="0" w:type="auto"/>
            <w:shd w:val="clear" w:color="auto" w:fill="CCEEFF"/>
            <w:vAlign w:val="center"/>
            <w:hideMark/>
          </w:tcPr>
          <w:p w14:paraId="271E2F72" w14:textId="77777777" w:rsidR="00000000" w:rsidRDefault="001524D3">
            <w:pPr>
              <w:jc w:val="center"/>
              <w:rPr>
                <w:rFonts w:eastAsia="Times New Roman"/>
                <w:sz w:val="20"/>
                <w:szCs w:val="20"/>
              </w:rPr>
            </w:pPr>
            <w:r>
              <w:rPr>
                <w:rFonts w:eastAsia="Times New Roman"/>
                <w:sz w:val="20"/>
                <w:szCs w:val="20"/>
              </w:rPr>
              <w:t>23</w:t>
            </w:r>
          </w:p>
        </w:tc>
      </w:tr>
      <w:tr w:rsidR="00000000" w14:paraId="05171089" w14:textId="77777777">
        <w:tc>
          <w:tcPr>
            <w:tcW w:w="0" w:type="auto"/>
            <w:shd w:val="clear" w:color="auto" w:fill="FFFFFF"/>
            <w:hideMark/>
          </w:tcPr>
          <w:p w14:paraId="75271CAE"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7884434E" w14:textId="77777777" w:rsidR="00000000" w:rsidRDefault="001524D3">
            <w:pPr>
              <w:jc w:val="center"/>
              <w:rPr>
                <w:rFonts w:eastAsia="Times New Roman"/>
                <w:sz w:val="20"/>
                <w:szCs w:val="20"/>
              </w:rPr>
            </w:pPr>
            <w:r>
              <w:rPr>
                <w:rFonts w:eastAsia="Times New Roman"/>
                <w:sz w:val="20"/>
                <w:szCs w:val="20"/>
              </w:rPr>
              <w:t> </w:t>
            </w:r>
          </w:p>
        </w:tc>
      </w:tr>
      <w:tr w:rsidR="00000000" w14:paraId="164E3385" w14:textId="77777777">
        <w:tc>
          <w:tcPr>
            <w:tcW w:w="0" w:type="auto"/>
            <w:shd w:val="clear" w:color="auto" w:fill="CCEEFF"/>
            <w:hideMark/>
          </w:tcPr>
          <w:p w14:paraId="60E1FB5C" w14:textId="77777777" w:rsidR="00000000" w:rsidRDefault="001524D3">
            <w:pPr>
              <w:jc w:val="both"/>
              <w:rPr>
                <w:rFonts w:eastAsia="Times New Roman"/>
                <w:sz w:val="20"/>
                <w:szCs w:val="20"/>
              </w:rPr>
            </w:pPr>
            <w:hyperlink w:anchor="am_009" w:history="1">
              <w:r>
                <w:rPr>
                  <w:rStyle w:val="a4"/>
                  <w:rFonts w:eastAsia="Times New Roman"/>
                  <w:sz w:val="20"/>
                  <w:szCs w:val="20"/>
                </w:rPr>
                <w:t xml:space="preserve">Item 4 – </w:t>
              </w:r>
              <w:r>
                <w:rPr>
                  <w:rStyle w:val="a4"/>
                  <w:rFonts w:eastAsia="Times New Roman"/>
                  <w:sz w:val="20"/>
                  <w:szCs w:val="20"/>
                </w:rPr>
                <w:t>Controls and Procedures</w:t>
              </w:r>
            </w:hyperlink>
          </w:p>
        </w:tc>
        <w:tc>
          <w:tcPr>
            <w:tcW w:w="0" w:type="auto"/>
            <w:shd w:val="clear" w:color="auto" w:fill="CCEEFF"/>
            <w:vAlign w:val="center"/>
            <w:hideMark/>
          </w:tcPr>
          <w:p w14:paraId="5874DCF9" w14:textId="77777777" w:rsidR="00000000" w:rsidRDefault="001524D3">
            <w:pPr>
              <w:jc w:val="center"/>
              <w:rPr>
                <w:rFonts w:eastAsia="Times New Roman"/>
                <w:sz w:val="20"/>
                <w:szCs w:val="20"/>
              </w:rPr>
            </w:pPr>
            <w:r>
              <w:rPr>
                <w:rFonts w:eastAsia="Times New Roman"/>
                <w:sz w:val="20"/>
                <w:szCs w:val="20"/>
              </w:rPr>
              <w:t>23</w:t>
            </w:r>
          </w:p>
        </w:tc>
      </w:tr>
      <w:tr w:rsidR="00000000" w14:paraId="3E053A2A" w14:textId="77777777">
        <w:tc>
          <w:tcPr>
            <w:tcW w:w="0" w:type="auto"/>
            <w:shd w:val="clear" w:color="auto" w:fill="FFFFFF"/>
            <w:hideMark/>
          </w:tcPr>
          <w:p w14:paraId="511B40D8"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1D937BE8" w14:textId="77777777" w:rsidR="00000000" w:rsidRDefault="001524D3">
            <w:pPr>
              <w:jc w:val="center"/>
              <w:rPr>
                <w:rFonts w:eastAsia="Times New Roman"/>
                <w:sz w:val="20"/>
                <w:szCs w:val="20"/>
              </w:rPr>
            </w:pPr>
            <w:r>
              <w:rPr>
                <w:rFonts w:eastAsia="Times New Roman"/>
                <w:sz w:val="20"/>
                <w:szCs w:val="20"/>
              </w:rPr>
              <w:t> </w:t>
            </w:r>
          </w:p>
        </w:tc>
      </w:tr>
      <w:tr w:rsidR="00000000" w14:paraId="72A9B1E7" w14:textId="77777777">
        <w:tc>
          <w:tcPr>
            <w:tcW w:w="0" w:type="auto"/>
            <w:shd w:val="clear" w:color="auto" w:fill="CCEEFF"/>
            <w:hideMark/>
          </w:tcPr>
          <w:p w14:paraId="699530A7" w14:textId="77777777" w:rsidR="00000000" w:rsidRDefault="001524D3">
            <w:pPr>
              <w:jc w:val="both"/>
              <w:rPr>
                <w:rFonts w:eastAsia="Times New Roman"/>
                <w:sz w:val="20"/>
                <w:szCs w:val="20"/>
              </w:rPr>
            </w:pPr>
            <w:hyperlink w:anchor="am_019" w:history="1">
              <w:r>
                <w:rPr>
                  <w:rStyle w:val="a4"/>
                  <w:rFonts w:eastAsia="Times New Roman"/>
                  <w:b/>
                  <w:bCs/>
                  <w:sz w:val="20"/>
                  <w:szCs w:val="20"/>
                </w:rPr>
                <w:t>PART II — OTHER INFORMATION</w:t>
              </w:r>
            </w:hyperlink>
          </w:p>
        </w:tc>
        <w:tc>
          <w:tcPr>
            <w:tcW w:w="0" w:type="auto"/>
            <w:shd w:val="clear" w:color="auto" w:fill="CCEEFF"/>
            <w:vAlign w:val="center"/>
            <w:hideMark/>
          </w:tcPr>
          <w:p w14:paraId="1B7856E1" w14:textId="77777777" w:rsidR="00000000" w:rsidRDefault="001524D3">
            <w:pPr>
              <w:jc w:val="center"/>
              <w:rPr>
                <w:rFonts w:eastAsia="Times New Roman"/>
                <w:sz w:val="20"/>
                <w:szCs w:val="20"/>
              </w:rPr>
            </w:pPr>
            <w:r>
              <w:rPr>
                <w:rFonts w:eastAsia="Times New Roman"/>
                <w:sz w:val="20"/>
                <w:szCs w:val="20"/>
              </w:rPr>
              <w:t>24</w:t>
            </w:r>
          </w:p>
        </w:tc>
      </w:tr>
      <w:tr w:rsidR="00000000" w14:paraId="2A9F9903" w14:textId="77777777">
        <w:tc>
          <w:tcPr>
            <w:tcW w:w="0" w:type="auto"/>
            <w:shd w:val="clear" w:color="auto" w:fill="FFFFFF"/>
            <w:hideMark/>
          </w:tcPr>
          <w:p w14:paraId="731AE5A6"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69E8FF86" w14:textId="77777777" w:rsidR="00000000" w:rsidRDefault="001524D3">
            <w:pPr>
              <w:jc w:val="center"/>
              <w:rPr>
                <w:rFonts w:eastAsia="Times New Roman"/>
                <w:sz w:val="20"/>
                <w:szCs w:val="20"/>
              </w:rPr>
            </w:pPr>
            <w:r>
              <w:rPr>
                <w:rFonts w:eastAsia="Times New Roman"/>
                <w:sz w:val="20"/>
                <w:szCs w:val="20"/>
              </w:rPr>
              <w:t> </w:t>
            </w:r>
          </w:p>
        </w:tc>
      </w:tr>
      <w:tr w:rsidR="00000000" w14:paraId="4B694F79" w14:textId="77777777">
        <w:tc>
          <w:tcPr>
            <w:tcW w:w="0" w:type="auto"/>
            <w:shd w:val="clear" w:color="auto" w:fill="CCEEFF"/>
            <w:hideMark/>
          </w:tcPr>
          <w:p w14:paraId="47BDE00E" w14:textId="77777777" w:rsidR="00000000" w:rsidRDefault="001524D3">
            <w:pPr>
              <w:jc w:val="both"/>
              <w:rPr>
                <w:rFonts w:eastAsia="Times New Roman"/>
                <w:sz w:val="20"/>
                <w:szCs w:val="20"/>
              </w:rPr>
            </w:pPr>
            <w:hyperlink w:anchor="am_010" w:history="1">
              <w:r>
                <w:rPr>
                  <w:rStyle w:val="a4"/>
                  <w:rFonts w:eastAsia="Times New Roman"/>
                  <w:sz w:val="20"/>
                  <w:szCs w:val="20"/>
                </w:rPr>
                <w:t>Item 1 – Legal Proceedings</w:t>
              </w:r>
            </w:hyperlink>
          </w:p>
        </w:tc>
        <w:tc>
          <w:tcPr>
            <w:tcW w:w="0" w:type="auto"/>
            <w:shd w:val="clear" w:color="auto" w:fill="CCEEFF"/>
            <w:vAlign w:val="center"/>
            <w:hideMark/>
          </w:tcPr>
          <w:p w14:paraId="5A495C5D" w14:textId="77777777" w:rsidR="00000000" w:rsidRDefault="001524D3">
            <w:pPr>
              <w:jc w:val="center"/>
              <w:rPr>
                <w:rFonts w:eastAsia="Times New Roman"/>
                <w:sz w:val="20"/>
                <w:szCs w:val="20"/>
              </w:rPr>
            </w:pPr>
            <w:r>
              <w:rPr>
                <w:rFonts w:eastAsia="Times New Roman"/>
                <w:sz w:val="20"/>
                <w:szCs w:val="20"/>
              </w:rPr>
              <w:t>24</w:t>
            </w:r>
          </w:p>
        </w:tc>
      </w:tr>
      <w:tr w:rsidR="00000000" w14:paraId="25D85DAE" w14:textId="77777777">
        <w:tc>
          <w:tcPr>
            <w:tcW w:w="0" w:type="auto"/>
            <w:shd w:val="clear" w:color="auto" w:fill="FFFFFF"/>
            <w:hideMark/>
          </w:tcPr>
          <w:p w14:paraId="221AC02E"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774B7BC6" w14:textId="77777777" w:rsidR="00000000" w:rsidRDefault="001524D3">
            <w:pPr>
              <w:jc w:val="center"/>
              <w:rPr>
                <w:rFonts w:eastAsia="Times New Roman"/>
                <w:sz w:val="20"/>
                <w:szCs w:val="20"/>
              </w:rPr>
            </w:pPr>
            <w:r>
              <w:rPr>
                <w:rFonts w:eastAsia="Times New Roman"/>
                <w:sz w:val="20"/>
                <w:szCs w:val="20"/>
              </w:rPr>
              <w:t> </w:t>
            </w:r>
          </w:p>
        </w:tc>
      </w:tr>
      <w:tr w:rsidR="00000000" w14:paraId="2E08A40D" w14:textId="77777777">
        <w:tc>
          <w:tcPr>
            <w:tcW w:w="0" w:type="auto"/>
            <w:shd w:val="clear" w:color="auto" w:fill="CCEEFF"/>
            <w:hideMark/>
          </w:tcPr>
          <w:p w14:paraId="788EB4B3" w14:textId="77777777" w:rsidR="00000000" w:rsidRDefault="001524D3">
            <w:pPr>
              <w:jc w:val="both"/>
              <w:rPr>
                <w:rFonts w:eastAsia="Times New Roman"/>
                <w:sz w:val="20"/>
                <w:szCs w:val="20"/>
              </w:rPr>
            </w:pPr>
            <w:hyperlink w:anchor="am_011" w:history="1">
              <w:r>
                <w:rPr>
                  <w:rStyle w:val="a4"/>
                  <w:rFonts w:eastAsia="Times New Roman"/>
                  <w:sz w:val="20"/>
                  <w:szCs w:val="20"/>
                </w:rPr>
                <w:t>Item 1A – Risk Factors</w:t>
              </w:r>
            </w:hyperlink>
          </w:p>
        </w:tc>
        <w:tc>
          <w:tcPr>
            <w:tcW w:w="0" w:type="auto"/>
            <w:shd w:val="clear" w:color="auto" w:fill="CCEEFF"/>
            <w:vAlign w:val="center"/>
            <w:hideMark/>
          </w:tcPr>
          <w:p w14:paraId="15B724BA" w14:textId="77777777" w:rsidR="00000000" w:rsidRDefault="001524D3">
            <w:pPr>
              <w:jc w:val="center"/>
              <w:rPr>
                <w:rFonts w:eastAsia="Times New Roman"/>
                <w:sz w:val="20"/>
                <w:szCs w:val="20"/>
              </w:rPr>
            </w:pPr>
            <w:r>
              <w:rPr>
                <w:rFonts w:eastAsia="Times New Roman"/>
                <w:sz w:val="20"/>
                <w:szCs w:val="20"/>
              </w:rPr>
              <w:t>24</w:t>
            </w:r>
          </w:p>
        </w:tc>
      </w:tr>
      <w:tr w:rsidR="00000000" w14:paraId="39D156B9" w14:textId="77777777">
        <w:tc>
          <w:tcPr>
            <w:tcW w:w="0" w:type="auto"/>
            <w:shd w:val="clear" w:color="auto" w:fill="FFFFFF"/>
            <w:hideMark/>
          </w:tcPr>
          <w:p w14:paraId="1C8A4E35"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00E705AC" w14:textId="77777777" w:rsidR="00000000" w:rsidRDefault="001524D3">
            <w:pPr>
              <w:jc w:val="center"/>
              <w:rPr>
                <w:rFonts w:eastAsia="Times New Roman"/>
                <w:sz w:val="20"/>
                <w:szCs w:val="20"/>
              </w:rPr>
            </w:pPr>
            <w:r>
              <w:rPr>
                <w:rFonts w:eastAsia="Times New Roman"/>
                <w:sz w:val="20"/>
                <w:szCs w:val="20"/>
              </w:rPr>
              <w:t> </w:t>
            </w:r>
          </w:p>
        </w:tc>
      </w:tr>
      <w:tr w:rsidR="00000000" w14:paraId="521ADE74" w14:textId="77777777">
        <w:tc>
          <w:tcPr>
            <w:tcW w:w="0" w:type="auto"/>
            <w:shd w:val="clear" w:color="auto" w:fill="CCEEFF"/>
            <w:hideMark/>
          </w:tcPr>
          <w:p w14:paraId="2EF8DCBD" w14:textId="77777777" w:rsidR="00000000" w:rsidRDefault="001524D3">
            <w:pPr>
              <w:jc w:val="both"/>
              <w:rPr>
                <w:rFonts w:eastAsia="Times New Roman"/>
                <w:sz w:val="20"/>
                <w:szCs w:val="20"/>
              </w:rPr>
            </w:pPr>
            <w:hyperlink w:anchor="am_012" w:history="1">
              <w:r>
                <w:rPr>
                  <w:rStyle w:val="a4"/>
                  <w:rFonts w:eastAsia="Times New Roman"/>
                  <w:sz w:val="20"/>
                  <w:szCs w:val="20"/>
                </w:rPr>
                <w:t>Item 2 – Unregistered Sales of Equity Securities and Use of Proceeds</w:t>
              </w:r>
            </w:hyperlink>
          </w:p>
        </w:tc>
        <w:tc>
          <w:tcPr>
            <w:tcW w:w="0" w:type="auto"/>
            <w:shd w:val="clear" w:color="auto" w:fill="CCEEFF"/>
            <w:vAlign w:val="center"/>
            <w:hideMark/>
          </w:tcPr>
          <w:p w14:paraId="1C390253" w14:textId="77777777" w:rsidR="00000000" w:rsidRDefault="001524D3">
            <w:pPr>
              <w:jc w:val="center"/>
              <w:rPr>
                <w:rFonts w:eastAsia="Times New Roman"/>
                <w:sz w:val="20"/>
                <w:szCs w:val="20"/>
              </w:rPr>
            </w:pPr>
            <w:r>
              <w:rPr>
                <w:rFonts w:eastAsia="Times New Roman"/>
                <w:sz w:val="20"/>
                <w:szCs w:val="20"/>
              </w:rPr>
              <w:t>24</w:t>
            </w:r>
          </w:p>
        </w:tc>
      </w:tr>
      <w:tr w:rsidR="00000000" w14:paraId="49D3C9FA" w14:textId="77777777">
        <w:tc>
          <w:tcPr>
            <w:tcW w:w="0" w:type="auto"/>
            <w:shd w:val="clear" w:color="auto" w:fill="FFFFFF"/>
            <w:hideMark/>
          </w:tcPr>
          <w:p w14:paraId="6BD4D9BC"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5FB1FA14" w14:textId="77777777" w:rsidR="00000000" w:rsidRDefault="001524D3">
            <w:pPr>
              <w:jc w:val="center"/>
              <w:rPr>
                <w:rFonts w:eastAsia="Times New Roman"/>
                <w:sz w:val="20"/>
                <w:szCs w:val="20"/>
              </w:rPr>
            </w:pPr>
            <w:r>
              <w:rPr>
                <w:rFonts w:eastAsia="Times New Roman"/>
                <w:sz w:val="20"/>
                <w:szCs w:val="20"/>
              </w:rPr>
              <w:t> </w:t>
            </w:r>
          </w:p>
        </w:tc>
      </w:tr>
      <w:tr w:rsidR="00000000" w14:paraId="3F0EBEAB" w14:textId="77777777">
        <w:tc>
          <w:tcPr>
            <w:tcW w:w="0" w:type="auto"/>
            <w:shd w:val="clear" w:color="auto" w:fill="CCEEFF"/>
            <w:hideMark/>
          </w:tcPr>
          <w:p w14:paraId="5CF84732" w14:textId="77777777" w:rsidR="00000000" w:rsidRDefault="001524D3">
            <w:pPr>
              <w:jc w:val="both"/>
              <w:rPr>
                <w:rFonts w:eastAsia="Times New Roman"/>
                <w:sz w:val="20"/>
                <w:szCs w:val="20"/>
              </w:rPr>
            </w:pPr>
            <w:hyperlink w:anchor="am_013" w:history="1">
              <w:r>
                <w:rPr>
                  <w:rStyle w:val="a4"/>
                  <w:rFonts w:eastAsia="Times New Roman"/>
                  <w:sz w:val="20"/>
                  <w:szCs w:val="20"/>
                </w:rPr>
                <w:t>Item 3 – Defaults upon Senior Securities</w:t>
              </w:r>
            </w:hyperlink>
          </w:p>
        </w:tc>
        <w:tc>
          <w:tcPr>
            <w:tcW w:w="0" w:type="auto"/>
            <w:shd w:val="clear" w:color="auto" w:fill="CCEEFF"/>
            <w:vAlign w:val="center"/>
            <w:hideMark/>
          </w:tcPr>
          <w:p w14:paraId="3BD03F07" w14:textId="77777777" w:rsidR="00000000" w:rsidRDefault="001524D3">
            <w:pPr>
              <w:jc w:val="center"/>
              <w:rPr>
                <w:rFonts w:eastAsia="Times New Roman"/>
                <w:sz w:val="20"/>
                <w:szCs w:val="20"/>
              </w:rPr>
            </w:pPr>
            <w:r>
              <w:rPr>
                <w:rFonts w:eastAsia="Times New Roman"/>
                <w:sz w:val="20"/>
                <w:szCs w:val="20"/>
              </w:rPr>
              <w:t>24</w:t>
            </w:r>
          </w:p>
        </w:tc>
      </w:tr>
      <w:tr w:rsidR="00000000" w14:paraId="5AF0ED84" w14:textId="77777777">
        <w:tc>
          <w:tcPr>
            <w:tcW w:w="0" w:type="auto"/>
            <w:shd w:val="clear" w:color="auto" w:fill="FFFFFF"/>
            <w:hideMark/>
          </w:tcPr>
          <w:p w14:paraId="33B578C5"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53E6DE74" w14:textId="77777777" w:rsidR="00000000" w:rsidRDefault="001524D3">
            <w:pPr>
              <w:jc w:val="center"/>
              <w:rPr>
                <w:rFonts w:eastAsia="Times New Roman"/>
                <w:sz w:val="20"/>
                <w:szCs w:val="20"/>
              </w:rPr>
            </w:pPr>
            <w:r>
              <w:rPr>
                <w:rFonts w:eastAsia="Times New Roman"/>
                <w:sz w:val="20"/>
                <w:szCs w:val="20"/>
              </w:rPr>
              <w:t> </w:t>
            </w:r>
          </w:p>
        </w:tc>
      </w:tr>
      <w:tr w:rsidR="00000000" w14:paraId="4F36FCBA" w14:textId="77777777">
        <w:tc>
          <w:tcPr>
            <w:tcW w:w="0" w:type="auto"/>
            <w:shd w:val="clear" w:color="auto" w:fill="CCEEFF"/>
            <w:hideMark/>
          </w:tcPr>
          <w:p w14:paraId="67D4D7F0" w14:textId="77777777" w:rsidR="00000000" w:rsidRDefault="001524D3">
            <w:pPr>
              <w:jc w:val="both"/>
              <w:rPr>
                <w:rFonts w:eastAsia="Times New Roman"/>
                <w:sz w:val="20"/>
                <w:szCs w:val="20"/>
              </w:rPr>
            </w:pPr>
            <w:hyperlink w:anchor="am_014" w:history="1">
              <w:r>
                <w:rPr>
                  <w:rStyle w:val="a4"/>
                  <w:rFonts w:eastAsia="Times New Roman"/>
                  <w:sz w:val="20"/>
                  <w:szCs w:val="20"/>
                </w:rPr>
                <w:t>Item 4 – Mine Safety Disclosures</w:t>
              </w:r>
            </w:hyperlink>
          </w:p>
        </w:tc>
        <w:tc>
          <w:tcPr>
            <w:tcW w:w="0" w:type="auto"/>
            <w:shd w:val="clear" w:color="auto" w:fill="CCEEFF"/>
            <w:vAlign w:val="center"/>
            <w:hideMark/>
          </w:tcPr>
          <w:p w14:paraId="6B6CFD1C" w14:textId="77777777" w:rsidR="00000000" w:rsidRDefault="001524D3">
            <w:pPr>
              <w:jc w:val="center"/>
              <w:rPr>
                <w:rFonts w:eastAsia="Times New Roman"/>
                <w:sz w:val="20"/>
                <w:szCs w:val="20"/>
              </w:rPr>
            </w:pPr>
            <w:r>
              <w:rPr>
                <w:rFonts w:eastAsia="Times New Roman"/>
                <w:sz w:val="20"/>
                <w:szCs w:val="20"/>
              </w:rPr>
              <w:t>24</w:t>
            </w:r>
          </w:p>
        </w:tc>
      </w:tr>
      <w:tr w:rsidR="00000000" w14:paraId="17647554" w14:textId="77777777">
        <w:tc>
          <w:tcPr>
            <w:tcW w:w="0" w:type="auto"/>
            <w:shd w:val="clear" w:color="auto" w:fill="FFFFFF"/>
            <w:hideMark/>
          </w:tcPr>
          <w:p w14:paraId="0B8A5898" w14:textId="77777777" w:rsidR="00000000" w:rsidRDefault="001524D3">
            <w:pPr>
              <w:jc w:val="both"/>
              <w:rPr>
                <w:rFonts w:eastAsia="Times New Roman"/>
                <w:sz w:val="20"/>
                <w:szCs w:val="20"/>
              </w:rPr>
            </w:pPr>
            <w:r>
              <w:rPr>
                <w:rFonts w:eastAsia="Times New Roman"/>
                <w:sz w:val="20"/>
                <w:szCs w:val="20"/>
              </w:rPr>
              <w:lastRenderedPageBreak/>
              <w:t> </w:t>
            </w:r>
          </w:p>
        </w:tc>
        <w:tc>
          <w:tcPr>
            <w:tcW w:w="0" w:type="auto"/>
            <w:shd w:val="clear" w:color="auto" w:fill="FFFFFF"/>
            <w:vAlign w:val="center"/>
            <w:hideMark/>
          </w:tcPr>
          <w:p w14:paraId="55757DB5" w14:textId="77777777" w:rsidR="00000000" w:rsidRDefault="001524D3">
            <w:pPr>
              <w:jc w:val="center"/>
              <w:rPr>
                <w:rFonts w:eastAsia="Times New Roman"/>
                <w:sz w:val="20"/>
                <w:szCs w:val="20"/>
              </w:rPr>
            </w:pPr>
            <w:r>
              <w:rPr>
                <w:rFonts w:eastAsia="Times New Roman"/>
                <w:sz w:val="20"/>
                <w:szCs w:val="20"/>
              </w:rPr>
              <w:t> </w:t>
            </w:r>
          </w:p>
        </w:tc>
      </w:tr>
      <w:tr w:rsidR="00000000" w14:paraId="53F83B42" w14:textId="77777777">
        <w:tc>
          <w:tcPr>
            <w:tcW w:w="0" w:type="auto"/>
            <w:shd w:val="clear" w:color="auto" w:fill="CCEEFF"/>
            <w:hideMark/>
          </w:tcPr>
          <w:p w14:paraId="03F5D290" w14:textId="77777777" w:rsidR="00000000" w:rsidRDefault="001524D3">
            <w:pPr>
              <w:jc w:val="both"/>
              <w:rPr>
                <w:rFonts w:eastAsia="Times New Roman"/>
                <w:sz w:val="20"/>
                <w:szCs w:val="20"/>
              </w:rPr>
            </w:pPr>
            <w:hyperlink w:anchor="am_015" w:history="1">
              <w:r>
                <w:rPr>
                  <w:rStyle w:val="a4"/>
                  <w:rFonts w:eastAsia="Times New Roman"/>
                  <w:sz w:val="20"/>
                  <w:szCs w:val="20"/>
                </w:rPr>
                <w:t>Item 5 – Other Information</w:t>
              </w:r>
            </w:hyperlink>
          </w:p>
        </w:tc>
        <w:tc>
          <w:tcPr>
            <w:tcW w:w="0" w:type="auto"/>
            <w:shd w:val="clear" w:color="auto" w:fill="CCEEFF"/>
            <w:vAlign w:val="center"/>
            <w:hideMark/>
          </w:tcPr>
          <w:p w14:paraId="089B96E3" w14:textId="77777777" w:rsidR="00000000" w:rsidRDefault="001524D3">
            <w:pPr>
              <w:jc w:val="center"/>
              <w:rPr>
                <w:rFonts w:eastAsia="Times New Roman"/>
                <w:sz w:val="20"/>
                <w:szCs w:val="20"/>
              </w:rPr>
            </w:pPr>
            <w:r>
              <w:rPr>
                <w:rFonts w:eastAsia="Times New Roman"/>
                <w:sz w:val="20"/>
                <w:szCs w:val="20"/>
              </w:rPr>
              <w:t>24</w:t>
            </w:r>
          </w:p>
        </w:tc>
      </w:tr>
      <w:tr w:rsidR="00000000" w14:paraId="0FF7CFB5" w14:textId="77777777">
        <w:tc>
          <w:tcPr>
            <w:tcW w:w="0" w:type="auto"/>
            <w:shd w:val="clear" w:color="auto" w:fill="FFFFFF"/>
            <w:hideMark/>
          </w:tcPr>
          <w:p w14:paraId="7506470A"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0CE03256" w14:textId="77777777" w:rsidR="00000000" w:rsidRDefault="001524D3">
            <w:pPr>
              <w:jc w:val="center"/>
              <w:rPr>
                <w:rFonts w:eastAsia="Times New Roman"/>
                <w:sz w:val="20"/>
                <w:szCs w:val="20"/>
              </w:rPr>
            </w:pPr>
            <w:r>
              <w:rPr>
                <w:rFonts w:eastAsia="Times New Roman"/>
                <w:sz w:val="20"/>
                <w:szCs w:val="20"/>
              </w:rPr>
              <w:t> </w:t>
            </w:r>
          </w:p>
        </w:tc>
      </w:tr>
      <w:tr w:rsidR="00000000" w14:paraId="3FDA67BF" w14:textId="77777777">
        <w:tc>
          <w:tcPr>
            <w:tcW w:w="0" w:type="auto"/>
            <w:shd w:val="clear" w:color="auto" w:fill="CCEEFF"/>
            <w:hideMark/>
          </w:tcPr>
          <w:p w14:paraId="30E80AA7" w14:textId="77777777" w:rsidR="00000000" w:rsidRDefault="001524D3">
            <w:pPr>
              <w:jc w:val="both"/>
              <w:rPr>
                <w:rFonts w:eastAsia="Times New Roman"/>
                <w:sz w:val="20"/>
                <w:szCs w:val="20"/>
              </w:rPr>
            </w:pPr>
            <w:hyperlink w:anchor="am_016" w:history="1">
              <w:r>
                <w:rPr>
                  <w:rStyle w:val="a4"/>
                  <w:rFonts w:eastAsia="Times New Roman"/>
                  <w:sz w:val="20"/>
                  <w:szCs w:val="20"/>
                </w:rPr>
                <w:t>Item 6 – Exhibits</w:t>
              </w:r>
            </w:hyperlink>
          </w:p>
        </w:tc>
        <w:tc>
          <w:tcPr>
            <w:tcW w:w="0" w:type="auto"/>
            <w:shd w:val="clear" w:color="auto" w:fill="CCEEFF"/>
            <w:vAlign w:val="center"/>
            <w:hideMark/>
          </w:tcPr>
          <w:p w14:paraId="50ED6F79" w14:textId="77777777" w:rsidR="00000000" w:rsidRDefault="001524D3">
            <w:pPr>
              <w:jc w:val="center"/>
              <w:rPr>
                <w:rFonts w:eastAsia="Times New Roman"/>
                <w:sz w:val="20"/>
                <w:szCs w:val="20"/>
              </w:rPr>
            </w:pPr>
            <w:r>
              <w:rPr>
                <w:rFonts w:eastAsia="Times New Roman"/>
                <w:sz w:val="20"/>
                <w:szCs w:val="20"/>
              </w:rPr>
              <w:t>25</w:t>
            </w:r>
          </w:p>
        </w:tc>
      </w:tr>
      <w:tr w:rsidR="00000000" w14:paraId="6F68791A" w14:textId="77777777">
        <w:tc>
          <w:tcPr>
            <w:tcW w:w="0" w:type="auto"/>
            <w:shd w:val="clear" w:color="auto" w:fill="FFFFFF"/>
            <w:hideMark/>
          </w:tcPr>
          <w:p w14:paraId="38CAEEB7"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5C34C4A3" w14:textId="77777777" w:rsidR="00000000" w:rsidRDefault="001524D3">
            <w:pPr>
              <w:jc w:val="center"/>
              <w:rPr>
                <w:rFonts w:eastAsia="Times New Roman"/>
                <w:sz w:val="20"/>
                <w:szCs w:val="20"/>
              </w:rPr>
            </w:pPr>
            <w:r>
              <w:rPr>
                <w:rFonts w:eastAsia="Times New Roman"/>
                <w:sz w:val="20"/>
                <w:szCs w:val="20"/>
              </w:rPr>
              <w:t> </w:t>
            </w:r>
          </w:p>
        </w:tc>
      </w:tr>
      <w:tr w:rsidR="00000000" w14:paraId="62246D9A" w14:textId="77777777">
        <w:tc>
          <w:tcPr>
            <w:tcW w:w="0" w:type="auto"/>
            <w:shd w:val="clear" w:color="auto" w:fill="CCEEFF"/>
            <w:hideMark/>
          </w:tcPr>
          <w:p w14:paraId="15FADD20" w14:textId="77777777" w:rsidR="00000000" w:rsidRDefault="001524D3">
            <w:pPr>
              <w:jc w:val="both"/>
              <w:rPr>
                <w:rFonts w:eastAsia="Times New Roman"/>
                <w:sz w:val="20"/>
                <w:szCs w:val="20"/>
              </w:rPr>
            </w:pPr>
            <w:hyperlink w:anchor="am_017" w:history="1">
              <w:r>
                <w:rPr>
                  <w:rStyle w:val="a4"/>
                  <w:rFonts w:eastAsia="Times New Roman"/>
                  <w:sz w:val="20"/>
                  <w:szCs w:val="20"/>
                </w:rPr>
                <w:t>Exhibit Index</w:t>
              </w:r>
            </w:hyperlink>
          </w:p>
        </w:tc>
        <w:tc>
          <w:tcPr>
            <w:tcW w:w="0" w:type="auto"/>
            <w:shd w:val="clear" w:color="auto" w:fill="CCEEFF"/>
            <w:vAlign w:val="center"/>
            <w:hideMark/>
          </w:tcPr>
          <w:p w14:paraId="5401BFB5" w14:textId="77777777" w:rsidR="00000000" w:rsidRDefault="001524D3">
            <w:pPr>
              <w:jc w:val="center"/>
              <w:rPr>
                <w:rFonts w:eastAsia="Times New Roman"/>
                <w:sz w:val="20"/>
                <w:szCs w:val="20"/>
              </w:rPr>
            </w:pPr>
            <w:r>
              <w:rPr>
                <w:rFonts w:eastAsia="Times New Roman"/>
                <w:sz w:val="20"/>
                <w:szCs w:val="20"/>
              </w:rPr>
              <w:t>25</w:t>
            </w:r>
          </w:p>
        </w:tc>
      </w:tr>
      <w:tr w:rsidR="00000000" w14:paraId="072CE89A" w14:textId="77777777">
        <w:tc>
          <w:tcPr>
            <w:tcW w:w="0" w:type="auto"/>
            <w:shd w:val="clear" w:color="auto" w:fill="FFFFFF"/>
            <w:hideMark/>
          </w:tcPr>
          <w:p w14:paraId="2A8D8789" w14:textId="77777777" w:rsidR="00000000" w:rsidRDefault="001524D3">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14:paraId="12955D67" w14:textId="77777777" w:rsidR="00000000" w:rsidRDefault="001524D3">
            <w:pPr>
              <w:jc w:val="center"/>
              <w:rPr>
                <w:rFonts w:eastAsia="Times New Roman"/>
                <w:sz w:val="20"/>
                <w:szCs w:val="20"/>
              </w:rPr>
            </w:pPr>
            <w:r>
              <w:rPr>
                <w:rFonts w:eastAsia="Times New Roman"/>
                <w:sz w:val="20"/>
                <w:szCs w:val="20"/>
              </w:rPr>
              <w:t> </w:t>
            </w:r>
          </w:p>
        </w:tc>
      </w:tr>
      <w:tr w:rsidR="00000000" w14:paraId="2AF9F627" w14:textId="77777777">
        <w:tc>
          <w:tcPr>
            <w:tcW w:w="0" w:type="auto"/>
            <w:shd w:val="clear" w:color="auto" w:fill="CCEEFF"/>
            <w:hideMark/>
          </w:tcPr>
          <w:p w14:paraId="60E4078D" w14:textId="77777777" w:rsidR="00000000" w:rsidRDefault="001524D3">
            <w:pPr>
              <w:jc w:val="both"/>
              <w:rPr>
                <w:rFonts w:eastAsia="Times New Roman"/>
                <w:sz w:val="20"/>
                <w:szCs w:val="20"/>
              </w:rPr>
            </w:pPr>
            <w:hyperlink w:anchor="am_018" w:history="1">
              <w:r>
                <w:rPr>
                  <w:rStyle w:val="a4"/>
                  <w:rFonts w:eastAsia="Times New Roman"/>
                  <w:sz w:val="20"/>
                  <w:szCs w:val="20"/>
                </w:rPr>
                <w:t>SIGNATURES</w:t>
              </w:r>
            </w:hyperlink>
          </w:p>
        </w:tc>
        <w:tc>
          <w:tcPr>
            <w:tcW w:w="0" w:type="auto"/>
            <w:shd w:val="clear" w:color="auto" w:fill="CCEEFF"/>
            <w:vAlign w:val="center"/>
            <w:hideMark/>
          </w:tcPr>
          <w:p w14:paraId="2702A17D" w14:textId="77777777" w:rsidR="00000000" w:rsidRDefault="001524D3">
            <w:pPr>
              <w:jc w:val="center"/>
              <w:rPr>
                <w:rFonts w:eastAsia="Times New Roman"/>
                <w:sz w:val="20"/>
                <w:szCs w:val="20"/>
              </w:rPr>
            </w:pPr>
            <w:r>
              <w:rPr>
                <w:rFonts w:eastAsia="Times New Roman"/>
                <w:sz w:val="20"/>
                <w:szCs w:val="20"/>
              </w:rPr>
              <w:t>26</w:t>
            </w:r>
          </w:p>
        </w:tc>
      </w:tr>
    </w:tbl>
    <w:p w14:paraId="5265036B" w14:textId="77777777" w:rsidR="00000000" w:rsidRDefault="001524D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1481AD0" w14:textId="77777777">
        <w:trPr>
          <w:divId w:val="783811185"/>
        </w:trPr>
        <w:tc>
          <w:tcPr>
            <w:tcW w:w="5000" w:type="pct"/>
            <w:hideMark/>
          </w:tcPr>
          <w:p w14:paraId="08410421" w14:textId="77777777" w:rsidR="00000000" w:rsidRDefault="001524D3">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65F9D856" w14:textId="77777777">
        <w:tc>
          <w:tcPr>
            <w:tcW w:w="5000" w:type="pct"/>
            <w:hideMark/>
          </w:tcPr>
          <w:p w14:paraId="06397994" w14:textId="77777777" w:rsidR="00000000" w:rsidRDefault="001524D3">
            <w:pPr>
              <w:rPr>
                <w:rFonts w:eastAsia="Times New Roman"/>
                <w:sz w:val="20"/>
                <w:szCs w:val="20"/>
              </w:rPr>
            </w:pPr>
            <w:r>
              <w:rPr>
                <w:rFonts w:eastAsia="Times New Roman"/>
                <w:sz w:val="20"/>
                <w:szCs w:val="20"/>
              </w:rPr>
              <w:t> </w:t>
            </w:r>
          </w:p>
        </w:tc>
      </w:tr>
    </w:tbl>
    <w:p w14:paraId="3CED5693" w14:textId="77777777" w:rsidR="00000000" w:rsidRDefault="001524D3">
      <w:pPr>
        <w:pStyle w:val="a3"/>
        <w:spacing w:before="0" w:beforeAutospacing="0" w:after="0" w:afterAutospacing="0"/>
        <w:jc w:val="both"/>
        <w:rPr>
          <w:sz w:val="20"/>
          <w:szCs w:val="20"/>
        </w:rPr>
      </w:pPr>
      <w:r>
        <w:rPr>
          <w:sz w:val="20"/>
          <w:szCs w:val="20"/>
        </w:rPr>
        <w:t> </w:t>
      </w:r>
    </w:p>
    <w:p w14:paraId="781F1E7D" w14:textId="77777777" w:rsidR="00000000" w:rsidRDefault="001524D3">
      <w:pPr>
        <w:pStyle w:val="a3"/>
        <w:spacing w:before="0" w:beforeAutospacing="0" w:after="0" w:afterAutospacing="0"/>
        <w:jc w:val="center"/>
        <w:rPr>
          <w:sz w:val="20"/>
          <w:szCs w:val="20"/>
        </w:rPr>
      </w:pPr>
      <w:r>
        <w:rPr>
          <w:b/>
          <w:bCs/>
          <w:sz w:val="20"/>
          <w:szCs w:val="20"/>
        </w:rPr>
        <w:t xml:space="preserve">APPYEA </w:t>
      </w:r>
      <w:r>
        <w:rPr>
          <w:b/>
          <w:bCs/>
          <w:sz w:val="20"/>
          <w:szCs w:val="20"/>
        </w:rPr>
        <w:t>INC. AND ITS SUBSIDIARIES</w:t>
      </w:r>
    </w:p>
    <w:p w14:paraId="5CE1A07D" w14:textId="77777777" w:rsidR="00000000" w:rsidRDefault="001524D3">
      <w:pPr>
        <w:pStyle w:val="a3"/>
        <w:spacing w:before="0" w:beforeAutospacing="0" w:after="0" w:afterAutospacing="0"/>
        <w:jc w:val="center"/>
        <w:rPr>
          <w:sz w:val="20"/>
          <w:szCs w:val="20"/>
        </w:rPr>
      </w:pPr>
      <w:r>
        <w:rPr>
          <w:b/>
          <w:bCs/>
          <w:sz w:val="20"/>
          <w:szCs w:val="20"/>
        </w:rPr>
        <w:t> </w:t>
      </w:r>
    </w:p>
    <w:p w14:paraId="56D6B7A5" w14:textId="77777777" w:rsidR="00000000" w:rsidRDefault="001524D3">
      <w:pPr>
        <w:pStyle w:val="a3"/>
        <w:spacing w:before="0" w:beforeAutospacing="0" w:after="0" w:afterAutospacing="0"/>
        <w:jc w:val="center"/>
        <w:rPr>
          <w:sz w:val="20"/>
          <w:szCs w:val="20"/>
        </w:rPr>
      </w:pPr>
      <w:r>
        <w:rPr>
          <w:b/>
          <w:bCs/>
          <w:sz w:val="20"/>
          <w:szCs w:val="20"/>
        </w:rPr>
        <w:t>CONDENSED CONSOLIDATED FINANCIAL STATEMENTS</w:t>
      </w:r>
    </w:p>
    <w:p w14:paraId="065025CA" w14:textId="77777777" w:rsidR="00000000" w:rsidRDefault="001524D3">
      <w:pPr>
        <w:pStyle w:val="a3"/>
        <w:spacing w:before="0" w:beforeAutospacing="0" w:after="0" w:afterAutospacing="0"/>
        <w:jc w:val="center"/>
        <w:rPr>
          <w:sz w:val="20"/>
          <w:szCs w:val="20"/>
        </w:rPr>
      </w:pPr>
      <w:r>
        <w:rPr>
          <w:b/>
          <w:bCs/>
          <w:sz w:val="20"/>
          <w:szCs w:val="20"/>
        </w:rPr>
        <w:t xml:space="preserve">AS OF SEPTEMBER 30, 2022 </w:t>
      </w:r>
    </w:p>
    <w:p w14:paraId="4BC658A0" w14:textId="77777777" w:rsidR="00000000" w:rsidRDefault="001524D3">
      <w:pPr>
        <w:pStyle w:val="a3"/>
        <w:spacing w:before="0" w:beforeAutospacing="0" w:after="0" w:afterAutospacing="0"/>
        <w:jc w:val="center"/>
        <w:rPr>
          <w:sz w:val="20"/>
          <w:szCs w:val="20"/>
        </w:rPr>
      </w:pPr>
      <w:r>
        <w:rPr>
          <w:b/>
          <w:bCs/>
          <w:sz w:val="20"/>
          <w:szCs w:val="20"/>
        </w:rPr>
        <w:t> </w:t>
      </w:r>
    </w:p>
    <w:p w14:paraId="1342CC57" w14:textId="77777777" w:rsidR="00000000" w:rsidRDefault="001524D3">
      <w:pPr>
        <w:pStyle w:val="a3"/>
        <w:spacing w:before="0" w:beforeAutospacing="0" w:after="0" w:afterAutospacing="0"/>
        <w:jc w:val="center"/>
        <w:rPr>
          <w:sz w:val="20"/>
          <w:szCs w:val="20"/>
        </w:rPr>
      </w:pPr>
      <w:r>
        <w:rPr>
          <w:b/>
          <w:bCs/>
          <w:sz w:val="20"/>
          <w:szCs w:val="20"/>
        </w:rPr>
        <w:t>INDEX TO CONDENSED CONSOLIDATED FINANCIAL STATEMENTS</w:t>
      </w:r>
    </w:p>
    <w:p w14:paraId="04A5F3C2" w14:textId="77777777" w:rsidR="00000000" w:rsidRDefault="001524D3">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14:paraId="7D716944" w14:textId="77777777">
        <w:tc>
          <w:tcPr>
            <w:tcW w:w="0" w:type="auto"/>
            <w:tcMar>
              <w:top w:w="0" w:type="dxa"/>
              <w:left w:w="0" w:type="dxa"/>
              <w:bottom w:w="30" w:type="dxa"/>
              <w:right w:w="0" w:type="dxa"/>
            </w:tcMar>
            <w:hideMark/>
          </w:tcPr>
          <w:p w14:paraId="6D851E42" w14:textId="77777777" w:rsidR="00000000" w:rsidRDefault="001524D3">
            <w:pPr>
              <w:rPr>
                <w:rFonts w:eastAsia="Times New Roman"/>
                <w:sz w:val="20"/>
                <w:szCs w:val="20"/>
              </w:rPr>
            </w:pPr>
            <w:r>
              <w:rPr>
                <w:rFonts w:eastAsia="Times New Roman"/>
                <w:sz w:val="20"/>
                <w:szCs w:val="20"/>
              </w:rPr>
              <w:t> </w:t>
            </w:r>
          </w:p>
        </w:tc>
        <w:tc>
          <w:tcPr>
            <w:tcW w:w="720" w:type="dxa"/>
            <w:tcBorders>
              <w:bottom w:val="single" w:sz="12" w:space="0" w:color="000000"/>
            </w:tcBorders>
            <w:hideMark/>
          </w:tcPr>
          <w:p w14:paraId="26E6C071" w14:textId="77777777" w:rsidR="00000000" w:rsidRDefault="001524D3">
            <w:pPr>
              <w:jc w:val="center"/>
              <w:rPr>
                <w:rFonts w:eastAsia="Times New Roman"/>
                <w:sz w:val="20"/>
                <w:szCs w:val="20"/>
              </w:rPr>
            </w:pPr>
            <w:r>
              <w:rPr>
                <w:rFonts w:eastAsia="Times New Roman"/>
                <w:b/>
                <w:bCs/>
                <w:sz w:val="20"/>
                <w:szCs w:val="20"/>
              </w:rPr>
              <w:t>Page</w:t>
            </w:r>
          </w:p>
        </w:tc>
      </w:tr>
      <w:tr w:rsidR="00000000" w14:paraId="1076D27E" w14:textId="77777777">
        <w:tc>
          <w:tcPr>
            <w:tcW w:w="0" w:type="auto"/>
            <w:hideMark/>
          </w:tcPr>
          <w:p w14:paraId="02E05B14" w14:textId="77777777" w:rsidR="00000000" w:rsidRDefault="001524D3">
            <w:pPr>
              <w:rPr>
                <w:rFonts w:eastAsia="Times New Roman"/>
                <w:sz w:val="20"/>
                <w:szCs w:val="20"/>
              </w:rPr>
            </w:pPr>
            <w:r>
              <w:rPr>
                <w:rFonts w:eastAsia="Times New Roman"/>
                <w:sz w:val="20"/>
                <w:szCs w:val="20"/>
              </w:rPr>
              <w:t> </w:t>
            </w:r>
          </w:p>
        </w:tc>
        <w:tc>
          <w:tcPr>
            <w:tcW w:w="0" w:type="auto"/>
            <w:hideMark/>
          </w:tcPr>
          <w:p w14:paraId="7412CE07" w14:textId="77777777" w:rsidR="00000000" w:rsidRDefault="001524D3">
            <w:pPr>
              <w:jc w:val="center"/>
              <w:rPr>
                <w:rFonts w:eastAsia="Times New Roman"/>
                <w:sz w:val="20"/>
                <w:szCs w:val="20"/>
              </w:rPr>
            </w:pPr>
            <w:r>
              <w:rPr>
                <w:rFonts w:eastAsia="Times New Roman"/>
                <w:sz w:val="20"/>
                <w:szCs w:val="20"/>
              </w:rPr>
              <w:t> </w:t>
            </w:r>
          </w:p>
        </w:tc>
      </w:tr>
      <w:tr w:rsidR="00000000" w14:paraId="42194BA8" w14:textId="77777777">
        <w:tc>
          <w:tcPr>
            <w:tcW w:w="0" w:type="auto"/>
            <w:shd w:val="clear" w:color="auto" w:fill="CCEEFF"/>
            <w:hideMark/>
          </w:tcPr>
          <w:p w14:paraId="3975DE33" w14:textId="77777777" w:rsidR="00000000" w:rsidRDefault="001524D3">
            <w:pPr>
              <w:rPr>
                <w:rFonts w:eastAsia="Times New Roman"/>
                <w:sz w:val="20"/>
                <w:szCs w:val="20"/>
              </w:rPr>
            </w:pPr>
            <w:hyperlink w:anchor="am_002" w:history="1">
              <w:r>
                <w:rPr>
                  <w:rStyle w:val="a4"/>
                  <w:rFonts w:eastAsia="Times New Roman"/>
                  <w:sz w:val="20"/>
                  <w:szCs w:val="20"/>
                </w:rPr>
                <w:t>Condensed Consolidated Balance Sheets</w:t>
              </w:r>
            </w:hyperlink>
            <w:r>
              <w:rPr>
                <w:rFonts w:eastAsia="Times New Roman"/>
                <w:sz w:val="20"/>
                <w:szCs w:val="20"/>
              </w:rPr>
              <w:t xml:space="preserve"> </w:t>
            </w:r>
          </w:p>
        </w:tc>
        <w:tc>
          <w:tcPr>
            <w:tcW w:w="0" w:type="auto"/>
            <w:shd w:val="clear" w:color="auto" w:fill="CCEEFF"/>
            <w:hideMark/>
          </w:tcPr>
          <w:p w14:paraId="79DA2DBB" w14:textId="77777777" w:rsidR="00000000" w:rsidRDefault="001524D3">
            <w:pPr>
              <w:jc w:val="center"/>
              <w:rPr>
                <w:rFonts w:eastAsia="Times New Roman"/>
                <w:sz w:val="20"/>
                <w:szCs w:val="20"/>
              </w:rPr>
            </w:pPr>
            <w:r>
              <w:rPr>
                <w:rFonts w:eastAsia="Times New Roman"/>
                <w:sz w:val="20"/>
                <w:szCs w:val="20"/>
              </w:rPr>
              <w:t>4</w:t>
            </w:r>
          </w:p>
        </w:tc>
      </w:tr>
      <w:tr w:rsidR="00000000" w14:paraId="159D6475" w14:textId="77777777">
        <w:tc>
          <w:tcPr>
            <w:tcW w:w="0" w:type="auto"/>
            <w:shd w:val="clear" w:color="auto" w:fill="FFFFFF"/>
            <w:hideMark/>
          </w:tcPr>
          <w:p w14:paraId="5F78351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hideMark/>
          </w:tcPr>
          <w:p w14:paraId="21996AA8" w14:textId="77777777" w:rsidR="00000000" w:rsidRDefault="001524D3">
            <w:pPr>
              <w:jc w:val="center"/>
              <w:rPr>
                <w:rFonts w:eastAsia="Times New Roman"/>
                <w:sz w:val="20"/>
                <w:szCs w:val="20"/>
              </w:rPr>
            </w:pPr>
            <w:r>
              <w:rPr>
                <w:rFonts w:eastAsia="Times New Roman"/>
                <w:sz w:val="20"/>
                <w:szCs w:val="20"/>
              </w:rPr>
              <w:t> </w:t>
            </w:r>
          </w:p>
        </w:tc>
      </w:tr>
      <w:tr w:rsidR="00000000" w14:paraId="561BDD69" w14:textId="77777777">
        <w:tc>
          <w:tcPr>
            <w:tcW w:w="0" w:type="auto"/>
            <w:shd w:val="clear" w:color="auto" w:fill="CCEEFF"/>
            <w:hideMark/>
          </w:tcPr>
          <w:p w14:paraId="5223A389" w14:textId="77777777" w:rsidR="00000000" w:rsidRDefault="001524D3">
            <w:pPr>
              <w:rPr>
                <w:rFonts w:eastAsia="Times New Roman"/>
                <w:sz w:val="20"/>
                <w:szCs w:val="20"/>
              </w:rPr>
            </w:pPr>
            <w:hyperlink w:anchor="am_003" w:history="1">
              <w:r>
                <w:rPr>
                  <w:rStyle w:val="a4"/>
                  <w:rFonts w:eastAsia="Times New Roman"/>
                  <w:sz w:val="20"/>
                  <w:szCs w:val="20"/>
                </w:rPr>
                <w:t>Condensed Consolidated Statements of Operations</w:t>
              </w:r>
            </w:hyperlink>
            <w:r>
              <w:rPr>
                <w:rFonts w:eastAsia="Times New Roman"/>
                <w:sz w:val="20"/>
                <w:szCs w:val="20"/>
              </w:rPr>
              <w:t xml:space="preserve"> </w:t>
            </w:r>
          </w:p>
        </w:tc>
        <w:tc>
          <w:tcPr>
            <w:tcW w:w="0" w:type="auto"/>
            <w:shd w:val="clear" w:color="auto" w:fill="CCEEFF"/>
            <w:hideMark/>
          </w:tcPr>
          <w:p w14:paraId="3C45A01A" w14:textId="77777777" w:rsidR="00000000" w:rsidRDefault="001524D3">
            <w:pPr>
              <w:jc w:val="center"/>
              <w:rPr>
                <w:rFonts w:eastAsia="Times New Roman"/>
                <w:sz w:val="20"/>
                <w:szCs w:val="20"/>
              </w:rPr>
            </w:pPr>
            <w:r>
              <w:rPr>
                <w:rFonts w:eastAsia="Times New Roman"/>
                <w:sz w:val="20"/>
                <w:szCs w:val="20"/>
              </w:rPr>
              <w:t>5</w:t>
            </w:r>
          </w:p>
        </w:tc>
      </w:tr>
      <w:tr w:rsidR="00000000" w14:paraId="6DE0CAF4" w14:textId="77777777">
        <w:tc>
          <w:tcPr>
            <w:tcW w:w="0" w:type="auto"/>
            <w:shd w:val="clear" w:color="auto" w:fill="FFFFFF"/>
            <w:hideMark/>
          </w:tcPr>
          <w:p w14:paraId="0609E86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hideMark/>
          </w:tcPr>
          <w:p w14:paraId="45266AEC" w14:textId="77777777" w:rsidR="00000000" w:rsidRDefault="001524D3">
            <w:pPr>
              <w:jc w:val="center"/>
              <w:rPr>
                <w:rFonts w:eastAsia="Times New Roman"/>
                <w:sz w:val="20"/>
                <w:szCs w:val="20"/>
              </w:rPr>
            </w:pPr>
            <w:r>
              <w:rPr>
                <w:rFonts w:eastAsia="Times New Roman"/>
                <w:sz w:val="20"/>
                <w:szCs w:val="20"/>
              </w:rPr>
              <w:t> </w:t>
            </w:r>
          </w:p>
        </w:tc>
      </w:tr>
      <w:tr w:rsidR="00000000" w14:paraId="61E32241" w14:textId="77777777">
        <w:tc>
          <w:tcPr>
            <w:tcW w:w="0" w:type="auto"/>
            <w:shd w:val="clear" w:color="auto" w:fill="CCEEFF"/>
            <w:hideMark/>
          </w:tcPr>
          <w:p w14:paraId="63D6F012" w14:textId="77777777" w:rsidR="00000000" w:rsidRDefault="001524D3">
            <w:pPr>
              <w:rPr>
                <w:rFonts w:eastAsia="Times New Roman"/>
                <w:sz w:val="20"/>
                <w:szCs w:val="20"/>
              </w:rPr>
            </w:pPr>
            <w:hyperlink w:anchor="am_004" w:history="1">
              <w:r>
                <w:rPr>
                  <w:rStyle w:val="a4"/>
                  <w:rFonts w:eastAsia="Times New Roman"/>
                  <w:sz w:val="20"/>
                  <w:szCs w:val="20"/>
                </w:rPr>
                <w:t>Condensed Consolidated Statements of Changes in Deficiency</w:t>
              </w:r>
            </w:hyperlink>
            <w:r>
              <w:rPr>
                <w:rFonts w:eastAsia="Times New Roman"/>
                <w:sz w:val="20"/>
                <w:szCs w:val="20"/>
              </w:rPr>
              <w:t xml:space="preserve"> </w:t>
            </w:r>
          </w:p>
        </w:tc>
        <w:tc>
          <w:tcPr>
            <w:tcW w:w="0" w:type="auto"/>
            <w:shd w:val="clear" w:color="auto" w:fill="CCEEFF"/>
            <w:hideMark/>
          </w:tcPr>
          <w:p w14:paraId="47C4BF13" w14:textId="77777777" w:rsidR="00000000" w:rsidRDefault="001524D3">
            <w:pPr>
              <w:jc w:val="center"/>
              <w:rPr>
                <w:rFonts w:eastAsia="Times New Roman"/>
                <w:sz w:val="20"/>
                <w:szCs w:val="20"/>
              </w:rPr>
            </w:pPr>
            <w:r>
              <w:rPr>
                <w:rFonts w:eastAsia="Times New Roman"/>
                <w:sz w:val="20"/>
                <w:szCs w:val="20"/>
              </w:rPr>
              <w:t>6</w:t>
            </w:r>
          </w:p>
        </w:tc>
      </w:tr>
      <w:tr w:rsidR="00000000" w14:paraId="22FB6A2D" w14:textId="77777777">
        <w:tc>
          <w:tcPr>
            <w:tcW w:w="0" w:type="auto"/>
            <w:shd w:val="clear" w:color="auto" w:fill="FFFFFF"/>
            <w:hideMark/>
          </w:tcPr>
          <w:p w14:paraId="61A5F61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hideMark/>
          </w:tcPr>
          <w:p w14:paraId="36DEF8CC" w14:textId="77777777" w:rsidR="00000000" w:rsidRDefault="001524D3">
            <w:pPr>
              <w:jc w:val="center"/>
              <w:rPr>
                <w:rFonts w:eastAsia="Times New Roman"/>
                <w:sz w:val="20"/>
                <w:szCs w:val="20"/>
              </w:rPr>
            </w:pPr>
            <w:r>
              <w:rPr>
                <w:rFonts w:eastAsia="Times New Roman"/>
                <w:sz w:val="20"/>
                <w:szCs w:val="20"/>
              </w:rPr>
              <w:t> </w:t>
            </w:r>
          </w:p>
        </w:tc>
      </w:tr>
      <w:tr w:rsidR="00000000" w14:paraId="3AE9E198" w14:textId="77777777">
        <w:tc>
          <w:tcPr>
            <w:tcW w:w="0" w:type="auto"/>
            <w:shd w:val="clear" w:color="auto" w:fill="CCEEFF"/>
            <w:hideMark/>
          </w:tcPr>
          <w:p w14:paraId="2224FF70" w14:textId="77777777" w:rsidR="00000000" w:rsidRDefault="001524D3">
            <w:pPr>
              <w:rPr>
                <w:rFonts w:eastAsia="Times New Roman"/>
                <w:sz w:val="20"/>
                <w:szCs w:val="20"/>
              </w:rPr>
            </w:pPr>
            <w:hyperlink w:anchor="am_005" w:history="1">
              <w:r>
                <w:rPr>
                  <w:rStyle w:val="a4"/>
                  <w:rFonts w:eastAsia="Times New Roman"/>
                  <w:sz w:val="20"/>
                  <w:szCs w:val="20"/>
                </w:rPr>
                <w:t>Condensed Consolidated Statements of Cash Fl</w:t>
              </w:r>
              <w:r>
                <w:rPr>
                  <w:rStyle w:val="a4"/>
                  <w:rFonts w:eastAsia="Times New Roman"/>
                  <w:sz w:val="20"/>
                  <w:szCs w:val="20"/>
                </w:rPr>
                <w:t>ows</w:t>
              </w:r>
            </w:hyperlink>
            <w:r>
              <w:rPr>
                <w:rFonts w:eastAsia="Times New Roman"/>
                <w:sz w:val="20"/>
                <w:szCs w:val="20"/>
              </w:rPr>
              <w:t xml:space="preserve"> </w:t>
            </w:r>
          </w:p>
        </w:tc>
        <w:tc>
          <w:tcPr>
            <w:tcW w:w="0" w:type="auto"/>
            <w:shd w:val="clear" w:color="auto" w:fill="CCEEFF"/>
            <w:hideMark/>
          </w:tcPr>
          <w:p w14:paraId="00684348" w14:textId="77777777" w:rsidR="00000000" w:rsidRDefault="001524D3">
            <w:pPr>
              <w:jc w:val="center"/>
              <w:rPr>
                <w:rFonts w:eastAsia="Times New Roman"/>
                <w:sz w:val="20"/>
                <w:szCs w:val="20"/>
              </w:rPr>
            </w:pPr>
            <w:r>
              <w:rPr>
                <w:rFonts w:eastAsia="Times New Roman"/>
                <w:sz w:val="20"/>
                <w:szCs w:val="20"/>
              </w:rPr>
              <w:t>8</w:t>
            </w:r>
          </w:p>
        </w:tc>
      </w:tr>
      <w:tr w:rsidR="00000000" w14:paraId="411D0D03" w14:textId="77777777">
        <w:tc>
          <w:tcPr>
            <w:tcW w:w="0" w:type="auto"/>
            <w:shd w:val="clear" w:color="auto" w:fill="FFFFFF"/>
            <w:hideMark/>
          </w:tcPr>
          <w:p w14:paraId="3980662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hideMark/>
          </w:tcPr>
          <w:p w14:paraId="0DDBB78B" w14:textId="77777777" w:rsidR="00000000" w:rsidRDefault="001524D3">
            <w:pPr>
              <w:jc w:val="center"/>
              <w:rPr>
                <w:rFonts w:eastAsia="Times New Roman"/>
                <w:sz w:val="20"/>
                <w:szCs w:val="20"/>
              </w:rPr>
            </w:pPr>
            <w:r>
              <w:rPr>
                <w:rFonts w:eastAsia="Times New Roman"/>
                <w:sz w:val="20"/>
                <w:szCs w:val="20"/>
              </w:rPr>
              <w:t> </w:t>
            </w:r>
          </w:p>
        </w:tc>
      </w:tr>
      <w:tr w:rsidR="00000000" w14:paraId="1F3DCDA3" w14:textId="77777777">
        <w:tc>
          <w:tcPr>
            <w:tcW w:w="0" w:type="auto"/>
            <w:shd w:val="clear" w:color="auto" w:fill="CCEEFF"/>
            <w:hideMark/>
          </w:tcPr>
          <w:p w14:paraId="12890ACD" w14:textId="77777777" w:rsidR="00000000" w:rsidRDefault="001524D3">
            <w:pPr>
              <w:rPr>
                <w:rFonts w:eastAsia="Times New Roman"/>
                <w:sz w:val="20"/>
                <w:szCs w:val="20"/>
              </w:rPr>
            </w:pPr>
            <w:hyperlink w:anchor="am_006" w:history="1">
              <w:r>
                <w:rPr>
                  <w:rStyle w:val="a4"/>
                  <w:rFonts w:eastAsia="Times New Roman"/>
                  <w:sz w:val="20"/>
                  <w:szCs w:val="20"/>
                </w:rPr>
                <w:t>Notes to the Condensed Consolidated Financial Statements</w:t>
              </w:r>
            </w:hyperlink>
          </w:p>
        </w:tc>
        <w:tc>
          <w:tcPr>
            <w:tcW w:w="0" w:type="auto"/>
            <w:shd w:val="clear" w:color="auto" w:fill="CCEEFF"/>
            <w:hideMark/>
          </w:tcPr>
          <w:p w14:paraId="2E7024BA" w14:textId="77777777" w:rsidR="00000000" w:rsidRDefault="001524D3">
            <w:pPr>
              <w:jc w:val="center"/>
              <w:rPr>
                <w:rFonts w:eastAsia="Times New Roman"/>
                <w:sz w:val="20"/>
                <w:szCs w:val="20"/>
              </w:rPr>
            </w:pPr>
            <w:r>
              <w:rPr>
                <w:rFonts w:eastAsia="Times New Roman"/>
                <w:sz w:val="20"/>
                <w:szCs w:val="20"/>
              </w:rPr>
              <w:t>9-17</w:t>
            </w:r>
          </w:p>
        </w:tc>
      </w:tr>
    </w:tbl>
    <w:p w14:paraId="2106A66E" w14:textId="77777777" w:rsidR="00000000" w:rsidRDefault="001524D3">
      <w:pPr>
        <w:pStyle w:val="a3"/>
        <w:spacing w:before="0" w:beforeAutospacing="0" w:after="0" w:afterAutospacing="0"/>
        <w:ind w:right="28"/>
        <w:jc w:val="center"/>
        <w:rPr>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E4C3741" w14:textId="77777777">
        <w:trPr>
          <w:divId w:val="801188876"/>
        </w:trPr>
        <w:tc>
          <w:tcPr>
            <w:tcW w:w="5000" w:type="pct"/>
            <w:hideMark/>
          </w:tcPr>
          <w:p w14:paraId="172B96FD" w14:textId="77777777" w:rsidR="00000000" w:rsidRDefault="001524D3">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4BFD0415" w14:textId="77777777">
        <w:tc>
          <w:tcPr>
            <w:tcW w:w="5000" w:type="pct"/>
            <w:hideMark/>
          </w:tcPr>
          <w:p w14:paraId="4CF0C687" w14:textId="77777777" w:rsidR="00000000" w:rsidRDefault="001524D3">
            <w:pPr>
              <w:rPr>
                <w:rFonts w:eastAsia="Times New Roman"/>
                <w:sz w:val="20"/>
                <w:szCs w:val="20"/>
              </w:rPr>
            </w:pPr>
            <w:r>
              <w:rPr>
                <w:rFonts w:eastAsia="Times New Roman"/>
                <w:sz w:val="20"/>
                <w:szCs w:val="20"/>
              </w:rPr>
              <w:t> </w:t>
            </w:r>
          </w:p>
        </w:tc>
      </w:tr>
    </w:tbl>
    <w:p w14:paraId="449267B4" w14:textId="77777777" w:rsidR="00000000" w:rsidRDefault="001524D3">
      <w:pPr>
        <w:pStyle w:val="a3"/>
        <w:spacing w:before="0" w:beforeAutospacing="0" w:after="0" w:afterAutospacing="0"/>
        <w:rPr>
          <w:sz w:val="20"/>
          <w:szCs w:val="20"/>
        </w:rPr>
      </w:pPr>
      <w:r>
        <w:rPr>
          <w:b/>
          <w:bCs/>
          <w:caps/>
          <w:sz w:val="20"/>
          <w:szCs w:val="20"/>
        </w:rPr>
        <w:t> </w:t>
      </w:r>
    </w:p>
    <w:p w14:paraId="3FA14892" w14:textId="77777777" w:rsidR="00000000" w:rsidRDefault="001524D3">
      <w:pPr>
        <w:pStyle w:val="a3"/>
        <w:spacing w:before="0" w:beforeAutospacing="0" w:after="0" w:afterAutospacing="0"/>
        <w:jc w:val="center"/>
        <w:rPr>
          <w:sz w:val="20"/>
          <w:szCs w:val="20"/>
        </w:rPr>
      </w:pPr>
      <w:r>
        <w:rPr>
          <w:b/>
          <w:bCs/>
          <w:sz w:val="20"/>
          <w:szCs w:val="20"/>
        </w:rPr>
        <w:t>APPYEA INC.</w:t>
      </w:r>
    </w:p>
    <w:p w14:paraId="2969DD43" w14:textId="77777777" w:rsidR="00000000" w:rsidRDefault="001524D3">
      <w:pPr>
        <w:pStyle w:val="a3"/>
        <w:spacing w:before="0" w:beforeAutospacing="0" w:after="0" w:afterAutospacing="0"/>
        <w:jc w:val="center"/>
        <w:rPr>
          <w:sz w:val="20"/>
          <w:szCs w:val="20"/>
        </w:rPr>
      </w:pPr>
      <w:r>
        <w:rPr>
          <w:b/>
          <w:bCs/>
          <w:sz w:val="20"/>
          <w:szCs w:val="20"/>
        </w:rPr>
        <w:t>CONDENSED CONSOLIDATED BALANCE SHEETS</w:t>
      </w:r>
    </w:p>
    <w:p w14:paraId="5D5A0D1C" w14:textId="77777777" w:rsidR="00000000" w:rsidRDefault="001524D3">
      <w:pPr>
        <w:pStyle w:val="a3"/>
        <w:spacing w:before="0" w:beforeAutospacing="0" w:after="0" w:afterAutospacing="0"/>
        <w:jc w:val="center"/>
        <w:rPr>
          <w:sz w:val="20"/>
          <w:szCs w:val="20"/>
        </w:rPr>
      </w:pPr>
      <w:r>
        <w:rPr>
          <w:b/>
          <w:bCs/>
          <w:sz w:val="20"/>
          <w:szCs w:val="20"/>
        </w:rPr>
        <w:t>(U.S. dollars in thousands)</w:t>
      </w:r>
    </w:p>
    <w:p w14:paraId="62B5C6BC"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Balance Sheets"/>
      </w:tblPr>
      <w:tblGrid>
        <w:gridCol w:w="4154"/>
        <w:gridCol w:w="166"/>
        <w:gridCol w:w="664"/>
        <w:gridCol w:w="166"/>
        <w:gridCol w:w="83"/>
        <w:gridCol w:w="1329"/>
        <w:gridCol w:w="83"/>
        <w:gridCol w:w="166"/>
        <w:gridCol w:w="83"/>
        <w:gridCol w:w="1329"/>
        <w:gridCol w:w="83"/>
      </w:tblGrid>
      <w:tr w:rsidR="00000000" w14:paraId="02ACB184" w14:textId="77777777">
        <w:tc>
          <w:tcPr>
            <w:tcW w:w="0" w:type="auto"/>
            <w:vAlign w:val="bottom"/>
            <w:hideMark/>
          </w:tcPr>
          <w:p w14:paraId="7295F2C9"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D8FF6B6"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16F8A153"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B51B4B5"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88E6F80" w14:textId="77777777" w:rsidR="00000000" w:rsidRDefault="001524D3">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3B5862FB"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8DA1D16"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9AB007" w14:textId="77777777" w:rsidR="00000000" w:rsidRDefault="001524D3">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335FF0FC" w14:textId="77777777" w:rsidR="00000000" w:rsidRDefault="001524D3">
            <w:pPr>
              <w:jc w:val="center"/>
              <w:rPr>
                <w:rFonts w:eastAsia="Times New Roman"/>
                <w:b/>
                <w:bCs/>
                <w:sz w:val="20"/>
                <w:szCs w:val="20"/>
              </w:rPr>
            </w:pPr>
            <w:r>
              <w:rPr>
                <w:rFonts w:eastAsia="Times New Roman"/>
                <w:b/>
                <w:bCs/>
                <w:sz w:val="20"/>
                <w:szCs w:val="20"/>
              </w:rPr>
              <w:t> </w:t>
            </w:r>
          </w:p>
        </w:tc>
      </w:tr>
      <w:tr w:rsidR="00000000" w14:paraId="3C844AB4" w14:textId="77777777">
        <w:tc>
          <w:tcPr>
            <w:tcW w:w="0" w:type="auto"/>
            <w:vAlign w:val="bottom"/>
            <w:hideMark/>
          </w:tcPr>
          <w:p w14:paraId="3622D0BF"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0AF0747"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05B7221D"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A454A0"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4F70C5" w14:textId="77777777" w:rsidR="00000000" w:rsidRDefault="001524D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76A5E598"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565E29E"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0B39E8A" w14:textId="77777777" w:rsidR="00000000" w:rsidRDefault="001524D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5D5F77D" w14:textId="77777777" w:rsidR="00000000" w:rsidRDefault="001524D3">
            <w:pPr>
              <w:jc w:val="center"/>
              <w:rPr>
                <w:rFonts w:eastAsia="Times New Roman"/>
                <w:b/>
                <w:bCs/>
                <w:sz w:val="20"/>
                <w:szCs w:val="20"/>
              </w:rPr>
            </w:pPr>
            <w:r>
              <w:rPr>
                <w:rFonts w:eastAsia="Times New Roman"/>
                <w:b/>
                <w:bCs/>
                <w:sz w:val="20"/>
                <w:szCs w:val="20"/>
              </w:rPr>
              <w:t> </w:t>
            </w:r>
          </w:p>
        </w:tc>
      </w:tr>
      <w:tr w:rsidR="00000000" w14:paraId="4CC168E2" w14:textId="77777777">
        <w:tc>
          <w:tcPr>
            <w:tcW w:w="0" w:type="auto"/>
            <w:tcMar>
              <w:top w:w="0" w:type="dxa"/>
              <w:left w:w="0" w:type="dxa"/>
              <w:bottom w:w="30" w:type="dxa"/>
              <w:right w:w="0" w:type="dxa"/>
            </w:tcMar>
            <w:vAlign w:val="bottom"/>
            <w:hideMark/>
          </w:tcPr>
          <w:p w14:paraId="3A32C27E"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85C3337"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14259DD9" w14:textId="77777777" w:rsidR="00000000" w:rsidRDefault="001524D3">
            <w:pPr>
              <w:jc w:val="center"/>
              <w:rPr>
                <w:rFonts w:eastAsia="Times New Roman"/>
                <w:b/>
                <w:bCs/>
                <w:sz w:val="20"/>
                <w:szCs w:val="20"/>
              </w:rPr>
            </w:pPr>
            <w:r>
              <w:rPr>
                <w:rFonts w:eastAsia="Times New Roman"/>
                <w:b/>
                <w:bCs/>
                <w:sz w:val="20"/>
                <w:szCs w:val="20"/>
              </w:rPr>
              <w:t>Note</w:t>
            </w:r>
          </w:p>
        </w:tc>
        <w:tc>
          <w:tcPr>
            <w:tcW w:w="0" w:type="auto"/>
            <w:tcMar>
              <w:top w:w="0" w:type="dxa"/>
              <w:left w:w="0" w:type="dxa"/>
              <w:bottom w:w="30" w:type="dxa"/>
              <w:right w:w="0" w:type="dxa"/>
            </w:tcMar>
            <w:vAlign w:val="bottom"/>
            <w:hideMark/>
          </w:tcPr>
          <w:p w14:paraId="022551A5"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B9E92D"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tcMar>
              <w:top w:w="0" w:type="dxa"/>
              <w:left w:w="0" w:type="dxa"/>
              <w:bottom w:w="30" w:type="dxa"/>
              <w:right w:w="0" w:type="dxa"/>
            </w:tcMar>
            <w:vAlign w:val="bottom"/>
            <w:hideMark/>
          </w:tcPr>
          <w:p w14:paraId="33335312"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3069D59"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FCF47EF" w14:textId="77777777" w:rsidR="00000000" w:rsidRDefault="001524D3">
            <w:pPr>
              <w:jc w:val="center"/>
              <w:rPr>
                <w:rFonts w:eastAsia="Times New Roman"/>
                <w:b/>
                <w:bCs/>
                <w:sz w:val="20"/>
                <w:szCs w:val="20"/>
              </w:rPr>
            </w:pPr>
            <w:r>
              <w:rPr>
                <w:rFonts w:eastAsia="Times New Roman"/>
                <w:b/>
                <w:bCs/>
                <w:sz w:val="20"/>
                <w:szCs w:val="20"/>
              </w:rPr>
              <w:t>Audited</w:t>
            </w:r>
          </w:p>
        </w:tc>
        <w:tc>
          <w:tcPr>
            <w:tcW w:w="0" w:type="auto"/>
            <w:tcMar>
              <w:top w:w="0" w:type="dxa"/>
              <w:left w:w="0" w:type="dxa"/>
              <w:bottom w:w="30" w:type="dxa"/>
              <w:right w:w="0" w:type="dxa"/>
            </w:tcMar>
            <w:vAlign w:val="bottom"/>
            <w:hideMark/>
          </w:tcPr>
          <w:p w14:paraId="0E07652F" w14:textId="77777777" w:rsidR="00000000" w:rsidRDefault="001524D3">
            <w:pPr>
              <w:jc w:val="center"/>
              <w:rPr>
                <w:rFonts w:eastAsia="Times New Roman"/>
                <w:b/>
                <w:bCs/>
                <w:sz w:val="20"/>
                <w:szCs w:val="20"/>
              </w:rPr>
            </w:pPr>
            <w:r>
              <w:rPr>
                <w:rFonts w:eastAsia="Times New Roman"/>
                <w:b/>
                <w:bCs/>
                <w:sz w:val="20"/>
                <w:szCs w:val="20"/>
              </w:rPr>
              <w:t> </w:t>
            </w:r>
          </w:p>
        </w:tc>
      </w:tr>
      <w:tr w:rsidR="00000000" w14:paraId="1A3C04A3" w14:textId="77777777">
        <w:tc>
          <w:tcPr>
            <w:tcW w:w="0" w:type="auto"/>
            <w:shd w:val="clear" w:color="auto" w:fill="CCEEFF"/>
            <w:vAlign w:val="bottom"/>
            <w:hideMark/>
          </w:tcPr>
          <w:p w14:paraId="32E17168" w14:textId="77777777" w:rsidR="00000000" w:rsidRDefault="001524D3">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14:paraId="0DC86B5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9AF4E"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40573BF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483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63AF4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47B8D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8A001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26E3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BAF11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C1147E" w14:textId="77777777" w:rsidR="00000000" w:rsidRDefault="001524D3">
            <w:pPr>
              <w:rPr>
                <w:rFonts w:eastAsia="Times New Roman"/>
                <w:sz w:val="20"/>
                <w:szCs w:val="20"/>
              </w:rPr>
            </w:pPr>
            <w:r>
              <w:rPr>
                <w:rFonts w:eastAsia="Times New Roman"/>
                <w:sz w:val="20"/>
                <w:szCs w:val="20"/>
              </w:rPr>
              <w:t> </w:t>
            </w:r>
          </w:p>
        </w:tc>
      </w:tr>
      <w:tr w:rsidR="00000000" w14:paraId="3847E6F4" w14:textId="77777777">
        <w:tc>
          <w:tcPr>
            <w:tcW w:w="0" w:type="auto"/>
            <w:shd w:val="clear" w:color="auto" w:fill="FFFFFF"/>
            <w:vAlign w:val="bottom"/>
            <w:hideMark/>
          </w:tcPr>
          <w:p w14:paraId="0B8A930C" w14:textId="77777777" w:rsidR="00000000" w:rsidRDefault="001524D3">
            <w:pPr>
              <w:rPr>
                <w:rFonts w:eastAsia="Times New Roman"/>
                <w:b/>
                <w:bCs/>
                <w:sz w:val="20"/>
                <w:szCs w:val="20"/>
              </w:rPr>
            </w:pPr>
            <w:r>
              <w:rPr>
                <w:rFonts w:eastAsia="Times New Roman"/>
                <w:b/>
                <w:bCs/>
                <w:sz w:val="20"/>
                <w:szCs w:val="20"/>
              </w:rPr>
              <w:t>Current assets</w:t>
            </w:r>
          </w:p>
        </w:tc>
        <w:tc>
          <w:tcPr>
            <w:tcW w:w="0" w:type="auto"/>
            <w:shd w:val="clear" w:color="auto" w:fill="FFFFFF"/>
            <w:vAlign w:val="bottom"/>
            <w:hideMark/>
          </w:tcPr>
          <w:p w14:paraId="5E37DED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6BDF41"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6560869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18681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DD8E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57DA2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5822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34E03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974A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4CA44D" w14:textId="77777777" w:rsidR="00000000" w:rsidRDefault="001524D3">
            <w:pPr>
              <w:rPr>
                <w:rFonts w:eastAsia="Times New Roman"/>
                <w:sz w:val="20"/>
                <w:szCs w:val="20"/>
              </w:rPr>
            </w:pPr>
            <w:r>
              <w:rPr>
                <w:rFonts w:eastAsia="Times New Roman"/>
                <w:sz w:val="20"/>
                <w:szCs w:val="20"/>
              </w:rPr>
              <w:t> </w:t>
            </w:r>
          </w:p>
        </w:tc>
      </w:tr>
      <w:tr w:rsidR="00000000" w14:paraId="2C86E844" w14:textId="77777777">
        <w:tc>
          <w:tcPr>
            <w:tcW w:w="2500" w:type="pct"/>
            <w:shd w:val="clear" w:color="auto" w:fill="CCEEFF"/>
            <w:tcMar>
              <w:top w:w="0" w:type="dxa"/>
              <w:left w:w="200" w:type="dxa"/>
              <w:bottom w:w="0" w:type="dxa"/>
              <w:right w:w="0" w:type="dxa"/>
            </w:tcMar>
            <w:vAlign w:val="bottom"/>
            <w:hideMark/>
          </w:tcPr>
          <w:p w14:paraId="3973F555" w14:textId="77777777" w:rsidR="00000000" w:rsidRDefault="001524D3">
            <w:pPr>
              <w:rPr>
                <w:rFonts w:eastAsia="Times New Roman"/>
                <w:sz w:val="20"/>
                <w:szCs w:val="20"/>
              </w:rPr>
            </w:pPr>
            <w:r>
              <w:rPr>
                <w:rFonts w:eastAsia="Times New Roman"/>
                <w:sz w:val="20"/>
                <w:szCs w:val="20"/>
              </w:rPr>
              <w:t>Cash and cash equivalents</w:t>
            </w:r>
          </w:p>
        </w:tc>
        <w:tc>
          <w:tcPr>
            <w:tcW w:w="100" w:type="pct"/>
            <w:shd w:val="clear" w:color="auto" w:fill="CCEEFF"/>
            <w:vAlign w:val="bottom"/>
            <w:hideMark/>
          </w:tcPr>
          <w:p w14:paraId="30979DCA" w14:textId="77777777" w:rsidR="00000000" w:rsidRDefault="001524D3">
            <w:pPr>
              <w:rPr>
                <w:rFonts w:eastAsia="Times New Roman"/>
                <w:sz w:val="20"/>
                <w:szCs w:val="20"/>
              </w:rPr>
            </w:pPr>
            <w:r>
              <w:rPr>
                <w:rFonts w:eastAsia="Times New Roman"/>
                <w:sz w:val="20"/>
                <w:szCs w:val="20"/>
              </w:rPr>
              <w:t> </w:t>
            </w:r>
          </w:p>
        </w:tc>
        <w:tc>
          <w:tcPr>
            <w:tcW w:w="400" w:type="pct"/>
            <w:shd w:val="clear" w:color="auto" w:fill="CCEEFF"/>
            <w:vAlign w:val="bottom"/>
            <w:hideMark/>
          </w:tcPr>
          <w:p w14:paraId="438D150A" w14:textId="77777777" w:rsidR="00000000" w:rsidRDefault="001524D3">
            <w:pPr>
              <w:jc w:val="center"/>
              <w:rPr>
                <w:rFonts w:eastAsia="Times New Roman"/>
                <w:sz w:val="20"/>
                <w:szCs w:val="20"/>
              </w:rPr>
            </w:pPr>
            <w:r>
              <w:rPr>
                <w:rFonts w:eastAsia="Times New Roman"/>
                <w:sz w:val="20"/>
                <w:szCs w:val="20"/>
              </w:rPr>
              <w:t> </w:t>
            </w:r>
          </w:p>
        </w:tc>
        <w:tc>
          <w:tcPr>
            <w:tcW w:w="100" w:type="pct"/>
            <w:shd w:val="clear" w:color="auto" w:fill="CCEEFF"/>
            <w:vAlign w:val="bottom"/>
            <w:hideMark/>
          </w:tcPr>
          <w:p w14:paraId="166D057D"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78529E" w14:textId="77777777" w:rsidR="00000000" w:rsidRDefault="001524D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60658CD" w14:textId="77777777" w:rsidR="00000000" w:rsidRDefault="001524D3">
            <w:pPr>
              <w:jc w:val="right"/>
              <w:rPr>
                <w:rFonts w:eastAsia="Times New Roman"/>
                <w:sz w:val="20"/>
                <w:szCs w:val="20"/>
              </w:rPr>
            </w:pPr>
            <w:r>
              <w:rPr>
                <w:rFonts w:eastAsia="Times New Roman"/>
                <w:sz w:val="20"/>
                <w:szCs w:val="20"/>
              </w:rPr>
              <w:t>82</w:t>
            </w:r>
          </w:p>
        </w:tc>
        <w:tc>
          <w:tcPr>
            <w:tcW w:w="50" w:type="pct"/>
            <w:shd w:val="clear" w:color="auto" w:fill="CCEEFF"/>
            <w:vAlign w:val="bottom"/>
            <w:hideMark/>
          </w:tcPr>
          <w:p w14:paraId="6C89B5C5"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A0F25CC"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29FE38" w14:textId="77777777" w:rsidR="00000000" w:rsidRDefault="001524D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00A6E9B" w14:textId="77777777" w:rsidR="00000000" w:rsidRDefault="001524D3">
            <w:pPr>
              <w:jc w:val="right"/>
              <w:rPr>
                <w:rFonts w:eastAsia="Times New Roman"/>
                <w:sz w:val="20"/>
                <w:szCs w:val="20"/>
              </w:rPr>
            </w:pPr>
            <w:r>
              <w:rPr>
                <w:rFonts w:eastAsia="Times New Roman"/>
                <w:sz w:val="20"/>
                <w:szCs w:val="20"/>
              </w:rPr>
              <w:t>206</w:t>
            </w:r>
          </w:p>
        </w:tc>
        <w:tc>
          <w:tcPr>
            <w:tcW w:w="50" w:type="pct"/>
            <w:shd w:val="clear" w:color="auto" w:fill="CCEEFF"/>
            <w:vAlign w:val="bottom"/>
            <w:hideMark/>
          </w:tcPr>
          <w:p w14:paraId="7B41F5FD" w14:textId="77777777" w:rsidR="00000000" w:rsidRDefault="001524D3">
            <w:pPr>
              <w:rPr>
                <w:rFonts w:eastAsia="Times New Roman"/>
                <w:sz w:val="20"/>
                <w:szCs w:val="20"/>
              </w:rPr>
            </w:pPr>
            <w:r>
              <w:rPr>
                <w:rFonts w:eastAsia="Times New Roman"/>
                <w:sz w:val="20"/>
                <w:szCs w:val="20"/>
              </w:rPr>
              <w:t> </w:t>
            </w:r>
          </w:p>
        </w:tc>
      </w:tr>
      <w:tr w:rsidR="00000000" w14:paraId="2CD33632" w14:textId="77777777">
        <w:tc>
          <w:tcPr>
            <w:tcW w:w="0" w:type="auto"/>
            <w:shd w:val="clear" w:color="auto" w:fill="FFFFFF"/>
            <w:tcMar>
              <w:top w:w="0" w:type="dxa"/>
              <w:left w:w="200" w:type="dxa"/>
              <w:bottom w:w="0" w:type="dxa"/>
              <w:right w:w="0" w:type="dxa"/>
            </w:tcMar>
            <w:vAlign w:val="bottom"/>
            <w:hideMark/>
          </w:tcPr>
          <w:p w14:paraId="4E894E32" w14:textId="77777777" w:rsidR="00000000" w:rsidRDefault="001524D3">
            <w:pPr>
              <w:rPr>
                <w:rFonts w:eastAsia="Times New Roman"/>
                <w:sz w:val="20"/>
                <w:szCs w:val="20"/>
              </w:rPr>
            </w:pPr>
            <w:r>
              <w:rPr>
                <w:rFonts w:eastAsia="Times New Roman"/>
                <w:sz w:val="20"/>
                <w:szCs w:val="20"/>
              </w:rPr>
              <w:t>Other accounts receivables</w:t>
            </w:r>
          </w:p>
        </w:tc>
        <w:tc>
          <w:tcPr>
            <w:tcW w:w="0" w:type="auto"/>
            <w:shd w:val="clear" w:color="auto" w:fill="FFFFFF"/>
            <w:vAlign w:val="bottom"/>
            <w:hideMark/>
          </w:tcPr>
          <w:p w14:paraId="0489B7A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7FD5A"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749F448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5D3C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6A4B30" w14:textId="77777777" w:rsidR="00000000" w:rsidRDefault="001524D3">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14:paraId="2DD35EB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6142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A035C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BAE57" w14:textId="77777777" w:rsidR="00000000" w:rsidRDefault="001524D3">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329C2F66" w14:textId="77777777" w:rsidR="00000000" w:rsidRDefault="001524D3">
            <w:pPr>
              <w:rPr>
                <w:rFonts w:eastAsia="Times New Roman"/>
                <w:sz w:val="20"/>
                <w:szCs w:val="20"/>
              </w:rPr>
            </w:pPr>
            <w:r>
              <w:rPr>
                <w:rFonts w:eastAsia="Times New Roman"/>
                <w:sz w:val="20"/>
                <w:szCs w:val="20"/>
              </w:rPr>
              <w:t> </w:t>
            </w:r>
          </w:p>
        </w:tc>
      </w:tr>
      <w:tr w:rsidR="00000000" w14:paraId="507AC9C6" w14:textId="77777777">
        <w:tc>
          <w:tcPr>
            <w:tcW w:w="0" w:type="auto"/>
            <w:shd w:val="clear" w:color="auto" w:fill="CCEEFF"/>
            <w:tcMar>
              <w:top w:w="0" w:type="dxa"/>
              <w:left w:w="200" w:type="dxa"/>
              <w:bottom w:w="30" w:type="dxa"/>
              <w:right w:w="0" w:type="dxa"/>
            </w:tcMar>
            <w:vAlign w:val="bottom"/>
            <w:hideMark/>
          </w:tcPr>
          <w:p w14:paraId="3DD2E359" w14:textId="77777777" w:rsidR="00000000" w:rsidRDefault="001524D3">
            <w:pPr>
              <w:rPr>
                <w:rFonts w:eastAsia="Times New Roman"/>
                <w:sz w:val="20"/>
                <w:szCs w:val="20"/>
              </w:rPr>
            </w:pPr>
            <w:r>
              <w:rPr>
                <w:rFonts w:eastAsia="Times New Roman"/>
                <w:sz w:val="20"/>
                <w:szCs w:val="20"/>
              </w:rPr>
              <w:t>Loan to a Related party</w:t>
            </w:r>
          </w:p>
        </w:tc>
        <w:tc>
          <w:tcPr>
            <w:tcW w:w="0" w:type="auto"/>
            <w:shd w:val="clear" w:color="auto" w:fill="CCEEFF"/>
            <w:tcMar>
              <w:top w:w="0" w:type="dxa"/>
              <w:left w:w="0" w:type="dxa"/>
              <w:bottom w:w="30" w:type="dxa"/>
              <w:right w:w="0" w:type="dxa"/>
            </w:tcMar>
            <w:vAlign w:val="bottom"/>
            <w:hideMark/>
          </w:tcPr>
          <w:p w14:paraId="5E68963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5871E2" w14:textId="77777777" w:rsidR="00000000" w:rsidRDefault="001524D3">
            <w:pPr>
              <w:jc w:val="center"/>
              <w:rPr>
                <w:rFonts w:eastAsia="Times New Roman"/>
                <w:sz w:val="20"/>
                <w:szCs w:val="20"/>
              </w:rPr>
            </w:pPr>
            <w:r>
              <w:rPr>
                <w:rFonts w:eastAsia="Times New Roman"/>
                <w:sz w:val="20"/>
                <w:szCs w:val="20"/>
              </w:rPr>
              <w:t>3A</w:t>
            </w:r>
          </w:p>
        </w:tc>
        <w:tc>
          <w:tcPr>
            <w:tcW w:w="0" w:type="auto"/>
            <w:shd w:val="clear" w:color="auto" w:fill="CCEEFF"/>
            <w:tcMar>
              <w:top w:w="0" w:type="dxa"/>
              <w:left w:w="0" w:type="dxa"/>
              <w:bottom w:w="30" w:type="dxa"/>
              <w:right w:w="0" w:type="dxa"/>
            </w:tcMar>
            <w:vAlign w:val="bottom"/>
            <w:hideMark/>
          </w:tcPr>
          <w:p w14:paraId="7515CF2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B811B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8C3C2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EED41A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FC32B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32F70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3C22EF" w14:textId="77777777" w:rsidR="00000000" w:rsidRDefault="001524D3">
            <w:pPr>
              <w:jc w:val="right"/>
              <w:rPr>
                <w:rFonts w:eastAsia="Times New Roman"/>
                <w:sz w:val="20"/>
                <w:szCs w:val="20"/>
              </w:rPr>
            </w:pPr>
            <w:r>
              <w:rPr>
                <w:rFonts w:eastAsia="Times New Roman"/>
                <w:sz w:val="20"/>
                <w:szCs w:val="20"/>
              </w:rPr>
              <w:t>137</w:t>
            </w:r>
          </w:p>
        </w:tc>
        <w:tc>
          <w:tcPr>
            <w:tcW w:w="0" w:type="auto"/>
            <w:shd w:val="clear" w:color="auto" w:fill="CCEEFF"/>
            <w:tcMar>
              <w:top w:w="0" w:type="dxa"/>
              <w:left w:w="0" w:type="dxa"/>
              <w:bottom w:w="30" w:type="dxa"/>
              <w:right w:w="0" w:type="dxa"/>
            </w:tcMar>
            <w:vAlign w:val="bottom"/>
            <w:hideMark/>
          </w:tcPr>
          <w:p w14:paraId="5014FEAB" w14:textId="77777777" w:rsidR="00000000" w:rsidRDefault="001524D3">
            <w:pPr>
              <w:rPr>
                <w:rFonts w:eastAsia="Times New Roman"/>
                <w:sz w:val="20"/>
                <w:szCs w:val="20"/>
              </w:rPr>
            </w:pPr>
            <w:r>
              <w:rPr>
                <w:rFonts w:eastAsia="Times New Roman"/>
                <w:sz w:val="20"/>
                <w:szCs w:val="20"/>
              </w:rPr>
              <w:t> </w:t>
            </w:r>
          </w:p>
        </w:tc>
      </w:tr>
      <w:tr w:rsidR="00000000" w14:paraId="66FF879E" w14:textId="77777777">
        <w:tc>
          <w:tcPr>
            <w:tcW w:w="0" w:type="auto"/>
            <w:shd w:val="clear" w:color="auto" w:fill="FFFFFF"/>
            <w:tcMar>
              <w:top w:w="0" w:type="dxa"/>
              <w:left w:w="600" w:type="dxa"/>
              <w:bottom w:w="30" w:type="dxa"/>
              <w:right w:w="0" w:type="dxa"/>
            </w:tcMar>
            <w:vAlign w:val="bottom"/>
            <w:hideMark/>
          </w:tcPr>
          <w:p w14:paraId="119BA11A" w14:textId="77777777" w:rsidR="00000000" w:rsidRDefault="001524D3">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14:paraId="1A8012B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5A35F8"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5D535E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14:paraId="7F80907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33FB82" w14:textId="77777777" w:rsidR="00000000" w:rsidRDefault="001524D3">
            <w:pPr>
              <w:jc w:val="right"/>
              <w:rPr>
                <w:rFonts w:eastAsia="Times New Roman"/>
                <w:sz w:val="20"/>
                <w:szCs w:val="20"/>
              </w:rPr>
            </w:pPr>
            <w:r>
              <w:rPr>
                <w:rFonts w:eastAsia="Times New Roman"/>
                <w:sz w:val="20"/>
                <w:szCs w:val="20"/>
              </w:rPr>
              <w:t>104</w:t>
            </w:r>
          </w:p>
        </w:tc>
        <w:tc>
          <w:tcPr>
            <w:tcW w:w="0" w:type="auto"/>
            <w:shd w:val="clear" w:color="auto" w:fill="FFFFFF"/>
            <w:tcMar>
              <w:top w:w="0" w:type="dxa"/>
              <w:left w:w="0" w:type="dxa"/>
              <w:bottom w:w="30" w:type="dxa"/>
              <w:right w:w="0" w:type="dxa"/>
            </w:tcMar>
            <w:vAlign w:val="bottom"/>
            <w:hideMark/>
          </w:tcPr>
          <w:p w14:paraId="1F44538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B44A5A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393D91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FB8CD6" w14:textId="77777777" w:rsidR="00000000" w:rsidRDefault="001524D3">
            <w:pPr>
              <w:jc w:val="right"/>
              <w:rPr>
                <w:rFonts w:eastAsia="Times New Roman"/>
                <w:sz w:val="20"/>
                <w:szCs w:val="20"/>
              </w:rPr>
            </w:pPr>
            <w:r>
              <w:rPr>
                <w:rFonts w:eastAsia="Times New Roman"/>
                <w:sz w:val="20"/>
                <w:szCs w:val="20"/>
              </w:rPr>
              <w:t>356</w:t>
            </w:r>
          </w:p>
        </w:tc>
        <w:tc>
          <w:tcPr>
            <w:tcW w:w="0" w:type="auto"/>
            <w:shd w:val="clear" w:color="auto" w:fill="FFFFFF"/>
            <w:tcMar>
              <w:top w:w="0" w:type="dxa"/>
              <w:left w:w="0" w:type="dxa"/>
              <w:bottom w:w="30" w:type="dxa"/>
              <w:right w:w="0" w:type="dxa"/>
            </w:tcMar>
            <w:vAlign w:val="bottom"/>
            <w:hideMark/>
          </w:tcPr>
          <w:p w14:paraId="5256CCE6" w14:textId="77777777" w:rsidR="00000000" w:rsidRDefault="001524D3">
            <w:pPr>
              <w:rPr>
                <w:rFonts w:eastAsia="Times New Roman"/>
                <w:sz w:val="20"/>
                <w:szCs w:val="20"/>
              </w:rPr>
            </w:pPr>
            <w:r>
              <w:rPr>
                <w:rFonts w:eastAsia="Times New Roman"/>
                <w:sz w:val="20"/>
                <w:szCs w:val="20"/>
              </w:rPr>
              <w:t> </w:t>
            </w:r>
          </w:p>
        </w:tc>
      </w:tr>
      <w:tr w:rsidR="00000000" w14:paraId="07F47D57" w14:textId="77777777">
        <w:tc>
          <w:tcPr>
            <w:tcW w:w="0" w:type="auto"/>
            <w:shd w:val="clear" w:color="auto" w:fill="CCEEFF"/>
            <w:vAlign w:val="bottom"/>
            <w:hideMark/>
          </w:tcPr>
          <w:p w14:paraId="7402A01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C4C7E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35ED9E"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2E9942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64AA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ACD5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53594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1391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78058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79655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E3164CA" w14:textId="77777777" w:rsidR="00000000" w:rsidRDefault="001524D3">
            <w:pPr>
              <w:rPr>
                <w:rFonts w:eastAsia="Times New Roman"/>
                <w:sz w:val="20"/>
                <w:szCs w:val="20"/>
              </w:rPr>
            </w:pPr>
            <w:r>
              <w:rPr>
                <w:rFonts w:eastAsia="Times New Roman"/>
                <w:sz w:val="20"/>
                <w:szCs w:val="20"/>
              </w:rPr>
              <w:t> </w:t>
            </w:r>
          </w:p>
        </w:tc>
      </w:tr>
      <w:tr w:rsidR="00000000" w14:paraId="210FAD68" w14:textId="77777777">
        <w:tc>
          <w:tcPr>
            <w:tcW w:w="0" w:type="auto"/>
            <w:shd w:val="clear" w:color="auto" w:fill="FFFFFF"/>
            <w:vAlign w:val="bottom"/>
            <w:hideMark/>
          </w:tcPr>
          <w:p w14:paraId="497931EB" w14:textId="77777777" w:rsidR="00000000" w:rsidRDefault="001524D3">
            <w:pPr>
              <w:rPr>
                <w:rFonts w:eastAsia="Times New Roman"/>
                <w:b/>
                <w:bCs/>
                <w:sz w:val="20"/>
                <w:szCs w:val="20"/>
              </w:rPr>
            </w:pPr>
            <w:r>
              <w:rPr>
                <w:rFonts w:eastAsia="Times New Roman"/>
                <w:b/>
                <w:bCs/>
                <w:sz w:val="20"/>
                <w:szCs w:val="20"/>
              </w:rPr>
              <w:t>Non-current assets</w:t>
            </w:r>
          </w:p>
        </w:tc>
        <w:tc>
          <w:tcPr>
            <w:tcW w:w="0" w:type="auto"/>
            <w:shd w:val="clear" w:color="auto" w:fill="FFFFFF"/>
            <w:vAlign w:val="bottom"/>
            <w:hideMark/>
          </w:tcPr>
          <w:p w14:paraId="497CF0D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314F16"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53B3E20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F3C52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EEDA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5068B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D81F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0043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31981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A5A74A" w14:textId="77777777" w:rsidR="00000000" w:rsidRDefault="001524D3">
            <w:pPr>
              <w:rPr>
                <w:rFonts w:eastAsia="Times New Roman"/>
                <w:sz w:val="20"/>
                <w:szCs w:val="20"/>
              </w:rPr>
            </w:pPr>
            <w:r>
              <w:rPr>
                <w:rFonts w:eastAsia="Times New Roman"/>
                <w:sz w:val="20"/>
                <w:szCs w:val="20"/>
              </w:rPr>
              <w:t> </w:t>
            </w:r>
          </w:p>
        </w:tc>
      </w:tr>
      <w:tr w:rsidR="00000000" w14:paraId="33500877" w14:textId="77777777">
        <w:tc>
          <w:tcPr>
            <w:tcW w:w="0" w:type="auto"/>
            <w:shd w:val="clear" w:color="auto" w:fill="CCEEFF"/>
            <w:tcMar>
              <w:top w:w="0" w:type="dxa"/>
              <w:left w:w="200" w:type="dxa"/>
              <w:bottom w:w="0" w:type="dxa"/>
              <w:right w:w="0" w:type="dxa"/>
            </w:tcMar>
            <w:vAlign w:val="bottom"/>
            <w:hideMark/>
          </w:tcPr>
          <w:p w14:paraId="717C3B5B" w14:textId="77777777" w:rsidR="00000000" w:rsidRDefault="001524D3">
            <w:pPr>
              <w:rPr>
                <w:rFonts w:eastAsia="Times New Roman"/>
                <w:sz w:val="20"/>
                <w:szCs w:val="20"/>
              </w:rPr>
            </w:pPr>
            <w:r>
              <w:rPr>
                <w:rFonts w:eastAsia="Times New Roman"/>
                <w:sz w:val="20"/>
                <w:szCs w:val="20"/>
              </w:rPr>
              <w:t>Property and equipment, net</w:t>
            </w:r>
          </w:p>
        </w:tc>
        <w:tc>
          <w:tcPr>
            <w:tcW w:w="0" w:type="auto"/>
            <w:shd w:val="clear" w:color="auto" w:fill="CCEEFF"/>
            <w:vAlign w:val="bottom"/>
            <w:hideMark/>
          </w:tcPr>
          <w:p w14:paraId="45FE045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8BE24"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DA34AB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5131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A01F7"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14:paraId="17DA4BF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0A6B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84A2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B11F7E"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14:paraId="34120B80" w14:textId="77777777" w:rsidR="00000000" w:rsidRDefault="001524D3">
            <w:pPr>
              <w:rPr>
                <w:rFonts w:eastAsia="Times New Roman"/>
                <w:sz w:val="20"/>
                <w:szCs w:val="20"/>
              </w:rPr>
            </w:pPr>
            <w:r>
              <w:rPr>
                <w:rFonts w:eastAsia="Times New Roman"/>
                <w:sz w:val="20"/>
                <w:szCs w:val="20"/>
              </w:rPr>
              <w:t> </w:t>
            </w:r>
          </w:p>
        </w:tc>
      </w:tr>
      <w:tr w:rsidR="00000000" w14:paraId="587EF5A2" w14:textId="77777777">
        <w:tc>
          <w:tcPr>
            <w:tcW w:w="0" w:type="auto"/>
            <w:shd w:val="clear" w:color="auto" w:fill="FFFFFF"/>
            <w:tcMar>
              <w:top w:w="0" w:type="dxa"/>
              <w:left w:w="200" w:type="dxa"/>
              <w:bottom w:w="30" w:type="dxa"/>
              <w:right w:w="0" w:type="dxa"/>
            </w:tcMar>
            <w:vAlign w:val="bottom"/>
            <w:hideMark/>
          </w:tcPr>
          <w:p w14:paraId="20618457" w14:textId="77777777" w:rsidR="00000000" w:rsidRDefault="001524D3">
            <w:pPr>
              <w:rPr>
                <w:rFonts w:eastAsia="Times New Roman"/>
                <w:sz w:val="20"/>
                <w:szCs w:val="20"/>
              </w:rPr>
            </w:pPr>
            <w:r>
              <w:rPr>
                <w:rFonts w:eastAsia="Times New Roman"/>
                <w:sz w:val="20"/>
                <w:szCs w:val="20"/>
              </w:rPr>
              <w:t>Intangible assets, net</w:t>
            </w:r>
          </w:p>
        </w:tc>
        <w:tc>
          <w:tcPr>
            <w:tcW w:w="0" w:type="auto"/>
            <w:shd w:val="clear" w:color="auto" w:fill="FFFFFF"/>
            <w:tcMar>
              <w:top w:w="0" w:type="dxa"/>
              <w:left w:w="0" w:type="dxa"/>
              <w:bottom w:w="30" w:type="dxa"/>
              <w:right w:w="0" w:type="dxa"/>
            </w:tcMar>
            <w:vAlign w:val="bottom"/>
            <w:hideMark/>
          </w:tcPr>
          <w:p w14:paraId="581EBF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A70B58"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96AEC4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F6902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04B210" w14:textId="77777777" w:rsidR="00000000" w:rsidRDefault="001524D3">
            <w:pPr>
              <w:jc w:val="right"/>
              <w:rPr>
                <w:rFonts w:eastAsia="Times New Roman"/>
                <w:sz w:val="20"/>
                <w:szCs w:val="20"/>
              </w:rPr>
            </w:pPr>
            <w:r>
              <w:rPr>
                <w:rFonts w:eastAsia="Times New Roman"/>
                <w:sz w:val="20"/>
                <w:szCs w:val="20"/>
              </w:rPr>
              <w:t>130</w:t>
            </w:r>
          </w:p>
        </w:tc>
        <w:tc>
          <w:tcPr>
            <w:tcW w:w="0" w:type="auto"/>
            <w:shd w:val="clear" w:color="auto" w:fill="FFFFFF"/>
            <w:tcMar>
              <w:top w:w="0" w:type="dxa"/>
              <w:left w:w="0" w:type="dxa"/>
              <w:bottom w:w="30" w:type="dxa"/>
              <w:right w:w="0" w:type="dxa"/>
            </w:tcMar>
            <w:vAlign w:val="bottom"/>
            <w:hideMark/>
          </w:tcPr>
          <w:p w14:paraId="422FC26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D41411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6B8D4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18199D" w14:textId="77777777" w:rsidR="00000000" w:rsidRDefault="001524D3">
            <w:pPr>
              <w:jc w:val="right"/>
              <w:rPr>
                <w:rFonts w:eastAsia="Times New Roman"/>
                <w:sz w:val="20"/>
                <w:szCs w:val="20"/>
              </w:rPr>
            </w:pPr>
            <w:r>
              <w:rPr>
                <w:rFonts w:eastAsia="Times New Roman"/>
                <w:sz w:val="20"/>
                <w:szCs w:val="20"/>
              </w:rPr>
              <w:t>148</w:t>
            </w:r>
          </w:p>
        </w:tc>
        <w:tc>
          <w:tcPr>
            <w:tcW w:w="0" w:type="auto"/>
            <w:shd w:val="clear" w:color="auto" w:fill="FFFFFF"/>
            <w:tcMar>
              <w:top w:w="0" w:type="dxa"/>
              <w:left w:w="0" w:type="dxa"/>
              <w:bottom w:w="30" w:type="dxa"/>
              <w:right w:w="0" w:type="dxa"/>
            </w:tcMar>
            <w:vAlign w:val="bottom"/>
            <w:hideMark/>
          </w:tcPr>
          <w:p w14:paraId="0F9B6BB0" w14:textId="77777777" w:rsidR="00000000" w:rsidRDefault="001524D3">
            <w:pPr>
              <w:rPr>
                <w:rFonts w:eastAsia="Times New Roman"/>
                <w:sz w:val="20"/>
                <w:szCs w:val="20"/>
              </w:rPr>
            </w:pPr>
            <w:r>
              <w:rPr>
                <w:rFonts w:eastAsia="Times New Roman"/>
                <w:sz w:val="20"/>
                <w:szCs w:val="20"/>
              </w:rPr>
              <w:t> </w:t>
            </w:r>
          </w:p>
        </w:tc>
      </w:tr>
      <w:tr w:rsidR="00000000" w14:paraId="5C65453E" w14:textId="77777777">
        <w:tc>
          <w:tcPr>
            <w:tcW w:w="0" w:type="auto"/>
            <w:shd w:val="clear" w:color="auto" w:fill="CCEEFF"/>
            <w:tcMar>
              <w:top w:w="0" w:type="dxa"/>
              <w:left w:w="600" w:type="dxa"/>
              <w:bottom w:w="50" w:type="dxa"/>
              <w:right w:w="0" w:type="dxa"/>
            </w:tcMar>
            <w:vAlign w:val="bottom"/>
            <w:hideMark/>
          </w:tcPr>
          <w:p w14:paraId="19A2389F" w14:textId="77777777" w:rsidR="00000000" w:rsidRDefault="001524D3">
            <w:pPr>
              <w:rPr>
                <w:rFonts w:eastAsia="Times New Roman"/>
                <w:sz w:val="20"/>
                <w:szCs w:val="20"/>
              </w:rPr>
            </w:pPr>
            <w:r>
              <w:rPr>
                <w:rFonts w:eastAsia="Times New Roman"/>
                <w:sz w:val="20"/>
                <w:szCs w:val="20"/>
              </w:rPr>
              <w:t>Total non-current asset</w:t>
            </w:r>
          </w:p>
        </w:tc>
        <w:tc>
          <w:tcPr>
            <w:tcW w:w="0" w:type="auto"/>
            <w:shd w:val="clear" w:color="auto" w:fill="CCEEFF"/>
            <w:tcMar>
              <w:top w:w="0" w:type="dxa"/>
              <w:left w:w="0" w:type="dxa"/>
              <w:bottom w:w="50" w:type="dxa"/>
              <w:right w:w="0" w:type="dxa"/>
            </w:tcMar>
            <w:vAlign w:val="bottom"/>
            <w:hideMark/>
          </w:tcPr>
          <w:p w14:paraId="7F62ED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3A4065"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2C50A2F"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5C2455FC"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9038521" w14:textId="77777777" w:rsidR="00000000" w:rsidRDefault="001524D3">
            <w:pPr>
              <w:jc w:val="right"/>
              <w:rPr>
                <w:rFonts w:eastAsia="Times New Roman"/>
                <w:sz w:val="20"/>
                <w:szCs w:val="20"/>
              </w:rPr>
            </w:pPr>
            <w:r>
              <w:rPr>
                <w:rFonts w:eastAsia="Times New Roman"/>
                <w:sz w:val="20"/>
                <w:szCs w:val="20"/>
              </w:rPr>
              <w:t>132</w:t>
            </w:r>
          </w:p>
        </w:tc>
        <w:tc>
          <w:tcPr>
            <w:tcW w:w="0" w:type="auto"/>
            <w:shd w:val="clear" w:color="auto" w:fill="CCEEFF"/>
            <w:tcMar>
              <w:top w:w="0" w:type="dxa"/>
              <w:left w:w="0" w:type="dxa"/>
              <w:bottom w:w="50" w:type="dxa"/>
              <w:right w:w="0" w:type="dxa"/>
            </w:tcMar>
            <w:vAlign w:val="bottom"/>
            <w:hideMark/>
          </w:tcPr>
          <w:p w14:paraId="1717390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0F2922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4DD1A17"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13EA205" w14:textId="77777777" w:rsidR="00000000" w:rsidRDefault="001524D3">
            <w:pPr>
              <w:jc w:val="right"/>
              <w:rPr>
                <w:rFonts w:eastAsia="Times New Roman"/>
                <w:sz w:val="20"/>
                <w:szCs w:val="20"/>
              </w:rPr>
            </w:pPr>
            <w:r>
              <w:rPr>
                <w:rFonts w:eastAsia="Times New Roman"/>
                <w:sz w:val="20"/>
                <w:szCs w:val="20"/>
              </w:rPr>
              <w:t>150</w:t>
            </w:r>
          </w:p>
        </w:tc>
        <w:tc>
          <w:tcPr>
            <w:tcW w:w="0" w:type="auto"/>
            <w:shd w:val="clear" w:color="auto" w:fill="CCEEFF"/>
            <w:tcMar>
              <w:top w:w="0" w:type="dxa"/>
              <w:left w:w="0" w:type="dxa"/>
              <w:bottom w:w="50" w:type="dxa"/>
              <w:right w:w="0" w:type="dxa"/>
            </w:tcMar>
            <w:vAlign w:val="bottom"/>
            <w:hideMark/>
          </w:tcPr>
          <w:p w14:paraId="6ADA8676" w14:textId="77777777" w:rsidR="00000000" w:rsidRDefault="001524D3">
            <w:pPr>
              <w:rPr>
                <w:rFonts w:eastAsia="Times New Roman"/>
                <w:sz w:val="20"/>
                <w:szCs w:val="20"/>
              </w:rPr>
            </w:pPr>
            <w:r>
              <w:rPr>
                <w:rFonts w:eastAsia="Times New Roman"/>
                <w:sz w:val="20"/>
                <w:szCs w:val="20"/>
              </w:rPr>
              <w:t> </w:t>
            </w:r>
          </w:p>
        </w:tc>
      </w:tr>
      <w:tr w:rsidR="00000000" w14:paraId="1A555364" w14:textId="77777777">
        <w:tc>
          <w:tcPr>
            <w:tcW w:w="0" w:type="auto"/>
            <w:shd w:val="clear" w:color="auto" w:fill="FFFFFF"/>
            <w:vAlign w:val="bottom"/>
            <w:hideMark/>
          </w:tcPr>
          <w:p w14:paraId="341E366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A40A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2EE65D"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7A4851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6211C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150D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98305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41FD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6AD4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F2A11D"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1B95FA" w14:textId="77777777" w:rsidR="00000000" w:rsidRDefault="001524D3">
            <w:pPr>
              <w:rPr>
                <w:rFonts w:eastAsia="Times New Roman"/>
                <w:sz w:val="20"/>
                <w:szCs w:val="20"/>
              </w:rPr>
            </w:pPr>
            <w:r>
              <w:rPr>
                <w:rFonts w:eastAsia="Times New Roman"/>
                <w:sz w:val="20"/>
                <w:szCs w:val="20"/>
              </w:rPr>
              <w:t> </w:t>
            </w:r>
          </w:p>
        </w:tc>
      </w:tr>
      <w:tr w:rsidR="00000000" w14:paraId="6CB00CC9" w14:textId="77777777">
        <w:tc>
          <w:tcPr>
            <w:tcW w:w="0" w:type="auto"/>
            <w:shd w:val="clear" w:color="auto" w:fill="CCEEFF"/>
            <w:tcMar>
              <w:top w:w="0" w:type="dxa"/>
              <w:left w:w="400" w:type="dxa"/>
              <w:bottom w:w="50" w:type="dxa"/>
              <w:right w:w="0" w:type="dxa"/>
            </w:tcMar>
            <w:vAlign w:val="bottom"/>
            <w:hideMark/>
          </w:tcPr>
          <w:p w14:paraId="566CE650" w14:textId="77777777" w:rsidR="00000000" w:rsidRDefault="001524D3">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14:paraId="2ACC7F3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3A262C"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BD725C0"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7D00055"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A99595" w14:textId="77777777" w:rsidR="00000000" w:rsidRDefault="001524D3">
            <w:pPr>
              <w:jc w:val="right"/>
              <w:rPr>
                <w:rFonts w:eastAsia="Times New Roman"/>
                <w:sz w:val="20"/>
                <w:szCs w:val="20"/>
              </w:rPr>
            </w:pPr>
            <w:r>
              <w:rPr>
                <w:rFonts w:eastAsia="Times New Roman"/>
                <w:sz w:val="20"/>
                <w:szCs w:val="20"/>
              </w:rPr>
              <w:t>236</w:t>
            </w:r>
          </w:p>
        </w:tc>
        <w:tc>
          <w:tcPr>
            <w:tcW w:w="0" w:type="auto"/>
            <w:shd w:val="clear" w:color="auto" w:fill="CCEEFF"/>
            <w:tcMar>
              <w:top w:w="0" w:type="dxa"/>
              <w:left w:w="0" w:type="dxa"/>
              <w:bottom w:w="50" w:type="dxa"/>
              <w:right w:w="0" w:type="dxa"/>
            </w:tcMar>
            <w:vAlign w:val="bottom"/>
            <w:hideMark/>
          </w:tcPr>
          <w:p w14:paraId="41DC687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F9FA5CC"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AA8486A"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4EF0B62" w14:textId="77777777" w:rsidR="00000000" w:rsidRDefault="001524D3">
            <w:pPr>
              <w:jc w:val="right"/>
              <w:rPr>
                <w:rFonts w:eastAsia="Times New Roman"/>
                <w:sz w:val="20"/>
                <w:szCs w:val="20"/>
              </w:rPr>
            </w:pPr>
            <w:r>
              <w:rPr>
                <w:rFonts w:eastAsia="Times New Roman"/>
                <w:sz w:val="20"/>
                <w:szCs w:val="20"/>
              </w:rPr>
              <w:t>506</w:t>
            </w:r>
          </w:p>
        </w:tc>
        <w:tc>
          <w:tcPr>
            <w:tcW w:w="0" w:type="auto"/>
            <w:shd w:val="clear" w:color="auto" w:fill="CCEEFF"/>
            <w:tcMar>
              <w:top w:w="0" w:type="dxa"/>
              <w:left w:w="0" w:type="dxa"/>
              <w:bottom w:w="50" w:type="dxa"/>
              <w:right w:w="0" w:type="dxa"/>
            </w:tcMar>
            <w:vAlign w:val="bottom"/>
            <w:hideMark/>
          </w:tcPr>
          <w:p w14:paraId="7194989F" w14:textId="77777777" w:rsidR="00000000" w:rsidRDefault="001524D3">
            <w:pPr>
              <w:rPr>
                <w:rFonts w:eastAsia="Times New Roman"/>
                <w:sz w:val="20"/>
                <w:szCs w:val="20"/>
              </w:rPr>
            </w:pPr>
            <w:r>
              <w:rPr>
                <w:rFonts w:eastAsia="Times New Roman"/>
                <w:sz w:val="20"/>
                <w:szCs w:val="20"/>
              </w:rPr>
              <w:t> </w:t>
            </w:r>
          </w:p>
        </w:tc>
      </w:tr>
      <w:tr w:rsidR="00000000" w14:paraId="17CD0542" w14:textId="77777777">
        <w:tc>
          <w:tcPr>
            <w:tcW w:w="0" w:type="auto"/>
            <w:shd w:val="clear" w:color="auto" w:fill="FFFFFF"/>
            <w:vAlign w:val="bottom"/>
            <w:hideMark/>
          </w:tcPr>
          <w:p w14:paraId="38E7732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8996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2954E"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1106BFB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F54BA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64621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14FCE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37FCB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7ED6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B3CD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AAF02E" w14:textId="77777777" w:rsidR="00000000" w:rsidRDefault="001524D3">
            <w:pPr>
              <w:rPr>
                <w:rFonts w:eastAsia="Times New Roman"/>
                <w:sz w:val="20"/>
                <w:szCs w:val="20"/>
              </w:rPr>
            </w:pPr>
            <w:r>
              <w:rPr>
                <w:rFonts w:eastAsia="Times New Roman"/>
                <w:sz w:val="20"/>
                <w:szCs w:val="20"/>
              </w:rPr>
              <w:t> </w:t>
            </w:r>
          </w:p>
        </w:tc>
      </w:tr>
      <w:tr w:rsidR="00000000" w14:paraId="30AC5433" w14:textId="77777777">
        <w:tc>
          <w:tcPr>
            <w:tcW w:w="0" w:type="auto"/>
            <w:shd w:val="clear" w:color="auto" w:fill="CCEEFF"/>
            <w:vAlign w:val="bottom"/>
            <w:hideMark/>
          </w:tcPr>
          <w:p w14:paraId="2F4F61DC" w14:textId="77777777" w:rsidR="00000000" w:rsidRDefault="001524D3">
            <w:pPr>
              <w:pStyle w:val="a3"/>
              <w:spacing w:before="0" w:beforeAutospacing="0" w:after="0" w:afterAutospacing="0"/>
              <w:ind w:left="142" w:hanging="142"/>
              <w:jc w:val="both"/>
              <w:rPr>
                <w:sz w:val="20"/>
                <w:szCs w:val="20"/>
              </w:rPr>
            </w:pPr>
            <w:r>
              <w:rPr>
                <w:b/>
                <w:bCs/>
                <w:sz w:val="20"/>
                <w:szCs w:val="20"/>
              </w:rPr>
              <w:t>LIABILITIES AND DEFICIENCY</w:t>
            </w:r>
          </w:p>
        </w:tc>
        <w:tc>
          <w:tcPr>
            <w:tcW w:w="0" w:type="auto"/>
            <w:shd w:val="clear" w:color="auto" w:fill="CCEEFF"/>
            <w:vAlign w:val="bottom"/>
            <w:hideMark/>
          </w:tcPr>
          <w:p w14:paraId="136A07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2CD92"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31B554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538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5D8A2"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946DF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C19B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82572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6EB7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94A5E0" w14:textId="77777777" w:rsidR="00000000" w:rsidRDefault="001524D3">
            <w:pPr>
              <w:rPr>
                <w:rFonts w:eastAsia="Times New Roman"/>
                <w:sz w:val="20"/>
                <w:szCs w:val="20"/>
              </w:rPr>
            </w:pPr>
            <w:r>
              <w:rPr>
                <w:rFonts w:eastAsia="Times New Roman"/>
                <w:sz w:val="20"/>
                <w:szCs w:val="20"/>
              </w:rPr>
              <w:t> </w:t>
            </w:r>
          </w:p>
        </w:tc>
      </w:tr>
      <w:tr w:rsidR="00000000" w14:paraId="3BE20BC1" w14:textId="77777777">
        <w:tc>
          <w:tcPr>
            <w:tcW w:w="0" w:type="auto"/>
            <w:shd w:val="clear" w:color="auto" w:fill="FFFFFF"/>
            <w:vAlign w:val="bottom"/>
            <w:hideMark/>
          </w:tcPr>
          <w:p w14:paraId="5E26E97D" w14:textId="77777777" w:rsidR="00000000" w:rsidRDefault="001524D3">
            <w:pPr>
              <w:jc w:val="both"/>
              <w:rPr>
                <w:rFonts w:eastAsia="Times New Roman"/>
                <w:sz w:val="20"/>
                <w:szCs w:val="20"/>
              </w:rPr>
            </w:pPr>
            <w:r>
              <w:rPr>
                <w:rFonts w:eastAsia="Times New Roman"/>
                <w:b/>
                <w:bCs/>
                <w:sz w:val="20"/>
                <w:szCs w:val="20"/>
              </w:rPr>
              <w:t>Current liabilities</w:t>
            </w:r>
          </w:p>
        </w:tc>
        <w:tc>
          <w:tcPr>
            <w:tcW w:w="0" w:type="auto"/>
            <w:shd w:val="clear" w:color="auto" w:fill="FFFFFF"/>
            <w:vAlign w:val="bottom"/>
            <w:hideMark/>
          </w:tcPr>
          <w:p w14:paraId="15D84CC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057AFB"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3B4BB41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9C0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7B691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7B70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8A1EA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C68CA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0F1EB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1B1ADB" w14:textId="77777777" w:rsidR="00000000" w:rsidRDefault="001524D3">
            <w:pPr>
              <w:rPr>
                <w:rFonts w:eastAsia="Times New Roman"/>
                <w:sz w:val="20"/>
                <w:szCs w:val="20"/>
              </w:rPr>
            </w:pPr>
            <w:r>
              <w:rPr>
                <w:rFonts w:eastAsia="Times New Roman"/>
                <w:sz w:val="20"/>
                <w:szCs w:val="20"/>
              </w:rPr>
              <w:t> </w:t>
            </w:r>
          </w:p>
        </w:tc>
      </w:tr>
      <w:tr w:rsidR="00000000" w14:paraId="353F5AB9" w14:textId="77777777">
        <w:tc>
          <w:tcPr>
            <w:tcW w:w="0" w:type="auto"/>
            <w:shd w:val="clear" w:color="auto" w:fill="CCEEFF"/>
            <w:tcMar>
              <w:top w:w="0" w:type="dxa"/>
              <w:left w:w="200" w:type="dxa"/>
              <w:bottom w:w="0" w:type="dxa"/>
              <w:right w:w="0" w:type="dxa"/>
            </w:tcMar>
            <w:vAlign w:val="bottom"/>
            <w:hideMark/>
          </w:tcPr>
          <w:p w14:paraId="69E9B225" w14:textId="77777777" w:rsidR="00000000" w:rsidRDefault="001524D3">
            <w:pPr>
              <w:rPr>
                <w:rFonts w:eastAsia="Times New Roman"/>
                <w:sz w:val="20"/>
                <w:szCs w:val="20"/>
              </w:rPr>
            </w:pPr>
            <w:r>
              <w:rPr>
                <w:rFonts w:eastAsia="Times New Roman"/>
                <w:sz w:val="20"/>
                <w:szCs w:val="20"/>
              </w:rPr>
              <w:lastRenderedPageBreak/>
              <w:t>Trade payables</w:t>
            </w:r>
          </w:p>
        </w:tc>
        <w:tc>
          <w:tcPr>
            <w:tcW w:w="0" w:type="auto"/>
            <w:shd w:val="clear" w:color="auto" w:fill="CCEEFF"/>
            <w:vAlign w:val="bottom"/>
            <w:hideMark/>
          </w:tcPr>
          <w:p w14:paraId="456416C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CA81E6"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2E6117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91C4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FEE160" w14:textId="77777777" w:rsidR="00000000" w:rsidRDefault="001524D3">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09191D4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615E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01F25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BB845" w14:textId="77777777" w:rsidR="00000000" w:rsidRDefault="001524D3">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14:paraId="27990AC8" w14:textId="77777777" w:rsidR="00000000" w:rsidRDefault="001524D3">
            <w:pPr>
              <w:rPr>
                <w:rFonts w:eastAsia="Times New Roman"/>
                <w:sz w:val="20"/>
                <w:szCs w:val="20"/>
              </w:rPr>
            </w:pPr>
            <w:r>
              <w:rPr>
                <w:rFonts w:eastAsia="Times New Roman"/>
                <w:sz w:val="20"/>
                <w:szCs w:val="20"/>
              </w:rPr>
              <w:t> </w:t>
            </w:r>
          </w:p>
        </w:tc>
      </w:tr>
      <w:tr w:rsidR="00000000" w14:paraId="40C9091A" w14:textId="77777777">
        <w:tc>
          <w:tcPr>
            <w:tcW w:w="0" w:type="auto"/>
            <w:shd w:val="clear" w:color="auto" w:fill="FFFFFF"/>
            <w:tcMar>
              <w:top w:w="0" w:type="dxa"/>
              <w:left w:w="200" w:type="dxa"/>
              <w:bottom w:w="0" w:type="dxa"/>
              <w:right w:w="0" w:type="dxa"/>
            </w:tcMar>
            <w:vAlign w:val="bottom"/>
            <w:hideMark/>
          </w:tcPr>
          <w:p w14:paraId="5A882A4C" w14:textId="77777777" w:rsidR="00000000" w:rsidRDefault="001524D3">
            <w:pPr>
              <w:rPr>
                <w:rFonts w:eastAsia="Times New Roman"/>
                <w:sz w:val="20"/>
                <w:szCs w:val="20"/>
              </w:rPr>
            </w:pPr>
            <w:r>
              <w:rPr>
                <w:rFonts w:eastAsia="Times New Roman"/>
                <w:sz w:val="20"/>
                <w:szCs w:val="20"/>
              </w:rPr>
              <w:t>Other accounts payable</w:t>
            </w:r>
          </w:p>
        </w:tc>
        <w:tc>
          <w:tcPr>
            <w:tcW w:w="0" w:type="auto"/>
            <w:shd w:val="clear" w:color="auto" w:fill="FFFFFF"/>
            <w:vAlign w:val="bottom"/>
            <w:hideMark/>
          </w:tcPr>
          <w:p w14:paraId="34CB7D3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EF453"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70401C7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902AD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84376" w14:textId="77777777" w:rsidR="00000000" w:rsidRDefault="001524D3">
            <w:pPr>
              <w:jc w:val="right"/>
              <w:rPr>
                <w:rFonts w:eastAsia="Times New Roman"/>
                <w:sz w:val="20"/>
                <w:szCs w:val="20"/>
              </w:rPr>
            </w:pPr>
            <w:r>
              <w:rPr>
                <w:rFonts w:eastAsia="Times New Roman"/>
                <w:sz w:val="20"/>
                <w:szCs w:val="20"/>
              </w:rPr>
              <w:t>195</w:t>
            </w:r>
          </w:p>
        </w:tc>
        <w:tc>
          <w:tcPr>
            <w:tcW w:w="0" w:type="auto"/>
            <w:shd w:val="clear" w:color="auto" w:fill="FFFFFF"/>
            <w:vAlign w:val="bottom"/>
            <w:hideMark/>
          </w:tcPr>
          <w:p w14:paraId="74D0D90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231FF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D02C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0FFF7" w14:textId="77777777" w:rsidR="00000000" w:rsidRDefault="001524D3">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14:paraId="72584E84" w14:textId="77777777" w:rsidR="00000000" w:rsidRDefault="001524D3">
            <w:pPr>
              <w:rPr>
                <w:rFonts w:eastAsia="Times New Roman"/>
                <w:sz w:val="20"/>
                <w:szCs w:val="20"/>
              </w:rPr>
            </w:pPr>
            <w:r>
              <w:rPr>
                <w:rFonts w:eastAsia="Times New Roman"/>
                <w:sz w:val="20"/>
                <w:szCs w:val="20"/>
              </w:rPr>
              <w:t> </w:t>
            </w:r>
          </w:p>
        </w:tc>
      </w:tr>
      <w:tr w:rsidR="00000000" w14:paraId="25A1230B" w14:textId="77777777">
        <w:tc>
          <w:tcPr>
            <w:tcW w:w="0" w:type="auto"/>
            <w:shd w:val="clear" w:color="auto" w:fill="CCEEFF"/>
            <w:tcMar>
              <w:top w:w="0" w:type="dxa"/>
              <w:left w:w="200" w:type="dxa"/>
              <w:bottom w:w="0" w:type="dxa"/>
              <w:right w:w="0" w:type="dxa"/>
            </w:tcMar>
            <w:vAlign w:val="bottom"/>
            <w:hideMark/>
          </w:tcPr>
          <w:p w14:paraId="7B6EFAB1" w14:textId="77777777" w:rsidR="00000000" w:rsidRDefault="001524D3">
            <w:pPr>
              <w:rPr>
                <w:rFonts w:eastAsia="Times New Roman"/>
                <w:sz w:val="20"/>
                <w:szCs w:val="20"/>
              </w:rPr>
            </w:pPr>
            <w:r>
              <w:rPr>
                <w:rFonts w:eastAsia="Times New Roman"/>
                <w:sz w:val="20"/>
                <w:szCs w:val="20"/>
              </w:rPr>
              <w:t>Short-term loans from related party</w:t>
            </w:r>
          </w:p>
        </w:tc>
        <w:tc>
          <w:tcPr>
            <w:tcW w:w="0" w:type="auto"/>
            <w:shd w:val="clear" w:color="auto" w:fill="CCEEFF"/>
            <w:vAlign w:val="bottom"/>
            <w:hideMark/>
          </w:tcPr>
          <w:p w14:paraId="6B9446B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ADD56" w14:textId="77777777" w:rsidR="00000000" w:rsidRDefault="001524D3">
            <w:pPr>
              <w:jc w:val="center"/>
              <w:rPr>
                <w:rFonts w:eastAsia="Times New Roman"/>
                <w:sz w:val="20"/>
                <w:szCs w:val="20"/>
              </w:rPr>
            </w:pPr>
            <w:r>
              <w:rPr>
                <w:rFonts w:eastAsia="Times New Roman"/>
                <w:sz w:val="20"/>
                <w:szCs w:val="20"/>
              </w:rPr>
              <w:t>3B</w:t>
            </w:r>
          </w:p>
        </w:tc>
        <w:tc>
          <w:tcPr>
            <w:tcW w:w="0" w:type="auto"/>
            <w:shd w:val="clear" w:color="auto" w:fill="CCEEFF"/>
            <w:vAlign w:val="bottom"/>
            <w:hideMark/>
          </w:tcPr>
          <w:p w14:paraId="48B9FEE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431B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A41EDB" w14:textId="77777777" w:rsidR="00000000" w:rsidRDefault="001524D3">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14:paraId="5940AE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74F56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F7EB6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0FA178" w14:textId="77777777" w:rsidR="00000000" w:rsidRDefault="001524D3">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14:paraId="7AB24F82" w14:textId="77777777" w:rsidR="00000000" w:rsidRDefault="001524D3">
            <w:pPr>
              <w:rPr>
                <w:rFonts w:eastAsia="Times New Roman"/>
                <w:sz w:val="20"/>
                <w:szCs w:val="20"/>
              </w:rPr>
            </w:pPr>
            <w:r>
              <w:rPr>
                <w:rFonts w:eastAsia="Times New Roman"/>
                <w:sz w:val="20"/>
                <w:szCs w:val="20"/>
              </w:rPr>
              <w:t> </w:t>
            </w:r>
          </w:p>
        </w:tc>
      </w:tr>
      <w:tr w:rsidR="00000000" w14:paraId="19A2D908" w14:textId="77777777">
        <w:tc>
          <w:tcPr>
            <w:tcW w:w="0" w:type="auto"/>
            <w:shd w:val="clear" w:color="auto" w:fill="FFFFFF"/>
            <w:tcMar>
              <w:top w:w="0" w:type="dxa"/>
              <w:left w:w="200" w:type="dxa"/>
              <w:bottom w:w="0" w:type="dxa"/>
              <w:right w:w="0" w:type="dxa"/>
            </w:tcMar>
            <w:vAlign w:val="bottom"/>
            <w:hideMark/>
          </w:tcPr>
          <w:p w14:paraId="31CA175E" w14:textId="77777777" w:rsidR="00000000" w:rsidRDefault="001524D3">
            <w:pPr>
              <w:rPr>
                <w:rFonts w:eastAsia="Times New Roman"/>
                <w:sz w:val="20"/>
                <w:szCs w:val="20"/>
              </w:rPr>
            </w:pPr>
            <w:r>
              <w:rPr>
                <w:rFonts w:eastAsia="Times New Roman"/>
                <w:sz w:val="20"/>
                <w:szCs w:val="20"/>
              </w:rPr>
              <w:t>Short-term Convertible loans related party</w:t>
            </w:r>
          </w:p>
        </w:tc>
        <w:tc>
          <w:tcPr>
            <w:tcW w:w="0" w:type="auto"/>
            <w:shd w:val="clear" w:color="auto" w:fill="FFFFFF"/>
            <w:vAlign w:val="bottom"/>
            <w:hideMark/>
          </w:tcPr>
          <w:p w14:paraId="30EF37B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39DED1" w14:textId="77777777" w:rsidR="00000000" w:rsidRDefault="001524D3">
            <w:pPr>
              <w:jc w:val="center"/>
              <w:rPr>
                <w:rFonts w:eastAsia="Times New Roman"/>
                <w:sz w:val="20"/>
                <w:szCs w:val="20"/>
              </w:rPr>
            </w:pPr>
            <w:r>
              <w:rPr>
                <w:rFonts w:eastAsia="Times New Roman"/>
                <w:sz w:val="20"/>
                <w:szCs w:val="20"/>
              </w:rPr>
              <w:t>3C</w:t>
            </w:r>
          </w:p>
        </w:tc>
        <w:tc>
          <w:tcPr>
            <w:tcW w:w="0" w:type="auto"/>
            <w:shd w:val="clear" w:color="auto" w:fill="FFFFFF"/>
            <w:vAlign w:val="bottom"/>
            <w:hideMark/>
          </w:tcPr>
          <w:p w14:paraId="1B25E8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9D66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841C6B" w14:textId="77777777" w:rsidR="00000000" w:rsidRDefault="001524D3">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14:paraId="6C43024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BB03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8CDE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80B37F" w14:textId="77777777" w:rsidR="00000000" w:rsidRDefault="001524D3">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7372E407" w14:textId="77777777" w:rsidR="00000000" w:rsidRDefault="001524D3">
            <w:pPr>
              <w:rPr>
                <w:rFonts w:eastAsia="Times New Roman"/>
                <w:sz w:val="20"/>
                <w:szCs w:val="20"/>
              </w:rPr>
            </w:pPr>
            <w:r>
              <w:rPr>
                <w:rFonts w:eastAsia="Times New Roman"/>
                <w:sz w:val="20"/>
                <w:szCs w:val="20"/>
              </w:rPr>
              <w:t> </w:t>
            </w:r>
          </w:p>
        </w:tc>
      </w:tr>
      <w:tr w:rsidR="00000000" w14:paraId="795A54AA" w14:textId="77777777">
        <w:tc>
          <w:tcPr>
            <w:tcW w:w="0" w:type="auto"/>
            <w:shd w:val="clear" w:color="auto" w:fill="CCEEFF"/>
            <w:tcMar>
              <w:top w:w="0" w:type="dxa"/>
              <w:left w:w="200" w:type="dxa"/>
              <w:bottom w:w="0" w:type="dxa"/>
              <w:right w:w="0" w:type="dxa"/>
            </w:tcMar>
            <w:vAlign w:val="bottom"/>
            <w:hideMark/>
          </w:tcPr>
          <w:p w14:paraId="176CBE62" w14:textId="77777777" w:rsidR="00000000" w:rsidRDefault="001524D3">
            <w:pPr>
              <w:rPr>
                <w:rFonts w:eastAsia="Times New Roman"/>
                <w:sz w:val="20"/>
                <w:szCs w:val="20"/>
              </w:rPr>
            </w:pPr>
            <w:r>
              <w:rPr>
                <w:rFonts w:eastAsia="Times New Roman"/>
                <w:sz w:val="20"/>
                <w:szCs w:val="20"/>
              </w:rPr>
              <w:t>Short-term loans</w:t>
            </w:r>
          </w:p>
        </w:tc>
        <w:tc>
          <w:tcPr>
            <w:tcW w:w="0" w:type="auto"/>
            <w:shd w:val="clear" w:color="auto" w:fill="CCEEFF"/>
            <w:vAlign w:val="bottom"/>
            <w:hideMark/>
          </w:tcPr>
          <w:p w14:paraId="41D06B1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A99271" w14:textId="77777777" w:rsidR="00000000" w:rsidRDefault="001524D3">
            <w:pPr>
              <w:jc w:val="center"/>
              <w:rPr>
                <w:rFonts w:eastAsia="Times New Roman"/>
                <w:sz w:val="20"/>
                <w:szCs w:val="20"/>
              </w:rPr>
            </w:pPr>
            <w:r>
              <w:rPr>
                <w:rFonts w:eastAsia="Times New Roman"/>
                <w:sz w:val="20"/>
                <w:szCs w:val="20"/>
              </w:rPr>
              <w:t>4B</w:t>
            </w:r>
          </w:p>
        </w:tc>
        <w:tc>
          <w:tcPr>
            <w:tcW w:w="0" w:type="auto"/>
            <w:shd w:val="clear" w:color="auto" w:fill="CCEEFF"/>
            <w:vAlign w:val="bottom"/>
            <w:hideMark/>
          </w:tcPr>
          <w:p w14:paraId="4B63FCA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DF5E7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37DAFC" w14:textId="77777777" w:rsidR="00000000" w:rsidRDefault="001524D3">
            <w:pPr>
              <w:jc w:val="right"/>
              <w:rPr>
                <w:rFonts w:eastAsia="Times New Roman"/>
                <w:sz w:val="20"/>
                <w:szCs w:val="20"/>
              </w:rPr>
            </w:pPr>
            <w:r>
              <w:rPr>
                <w:rFonts w:eastAsia="Times New Roman"/>
                <w:sz w:val="20"/>
                <w:szCs w:val="20"/>
              </w:rPr>
              <w:t>559</w:t>
            </w:r>
          </w:p>
        </w:tc>
        <w:tc>
          <w:tcPr>
            <w:tcW w:w="0" w:type="auto"/>
            <w:shd w:val="clear" w:color="auto" w:fill="CCEEFF"/>
            <w:vAlign w:val="bottom"/>
            <w:hideMark/>
          </w:tcPr>
          <w:p w14:paraId="7AD8FAF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21CF7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014E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F4062" w14:textId="77777777" w:rsidR="00000000" w:rsidRDefault="001524D3">
            <w:pPr>
              <w:jc w:val="right"/>
              <w:rPr>
                <w:rFonts w:eastAsia="Times New Roman"/>
                <w:sz w:val="20"/>
                <w:szCs w:val="20"/>
              </w:rPr>
            </w:pPr>
            <w:r>
              <w:rPr>
                <w:rFonts w:eastAsia="Times New Roman"/>
                <w:sz w:val="20"/>
                <w:szCs w:val="20"/>
              </w:rPr>
              <w:t>112</w:t>
            </w:r>
          </w:p>
        </w:tc>
        <w:tc>
          <w:tcPr>
            <w:tcW w:w="0" w:type="auto"/>
            <w:shd w:val="clear" w:color="auto" w:fill="CCEEFF"/>
            <w:vAlign w:val="bottom"/>
            <w:hideMark/>
          </w:tcPr>
          <w:p w14:paraId="0FE5AE3F" w14:textId="77777777" w:rsidR="00000000" w:rsidRDefault="001524D3">
            <w:pPr>
              <w:rPr>
                <w:rFonts w:eastAsia="Times New Roman"/>
                <w:sz w:val="20"/>
                <w:szCs w:val="20"/>
              </w:rPr>
            </w:pPr>
            <w:r>
              <w:rPr>
                <w:rFonts w:eastAsia="Times New Roman"/>
                <w:sz w:val="20"/>
                <w:szCs w:val="20"/>
              </w:rPr>
              <w:t> </w:t>
            </w:r>
          </w:p>
        </w:tc>
      </w:tr>
      <w:tr w:rsidR="00000000" w14:paraId="2046E23E" w14:textId="77777777">
        <w:tc>
          <w:tcPr>
            <w:tcW w:w="0" w:type="auto"/>
            <w:shd w:val="clear" w:color="auto" w:fill="FFFFFF"/>
            <w:tcMar>
              <w:top w:w="0" w:type="dxa"/>
              <w:left w:w="200" w:type="dxa"/>
              <w:bottom w:w="0" w:type="dxa"/>
              <w:right w:w="0" w:type="dxa"/>
            </w:tcMar>
            <w:vAlign w:val="bottom"/>
            <w:hideMark/>
          </w:tcPr>
          <w:p w14:paraId="196EFD4A" w14:textId="77777777" w:rsidR="00000000" w:rsidRDefault="001524D3">
            <w:pPr>
              <w:rPr>
                <w:rFonts w:eastAsia="Times New Roman"/>
                <w:sz w:val="20"/>
                <w:szCs w:val="20"/>
              </w:rPr>
            </w:pPr>
            <w:r>
              <w:rPr>
                <w:rFonts w:eastAsia="Times New Roman"/>
                <w:sz w:val="20"/>
                <w:szCs w:val="20"/>
              </w:rPr>
              <w:t>Short-term Convertible loans</w:t>
            </w:r>
          </w:p>
        </w:tc>
        <w:tc>
          <w:tcPr>
            <w:tcW w:w="0" w:type="auto"/>
            <w:shd w:val="clear" w:color="auto" w:fill="FFFFFF"/>
            <w:vAlign w:val="bottom"/>
            <w:hideMark/>
          </w:tcPr>
          <w:p w14:paraId="51F7B95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E97C0" w14:textId="77777777" w:rsidR="00000000" w:rsidRDefault="001524D3">
            <w:pPr>
              <w:jc w:val="center"/>
              <w:rPr>
                <w:rFonts w:eastAsia="Times New Roman"/>
                <w:sz w:val="20"/>
                <w:szCs w:val="20"/>
              </w:rPr>
            </w:pPr>
            <w:r>
              <w:rPr>
                <w:rFonts w:eastAsia="Times New Roman"/>
                <w:sz w:val="20"/>
                <w:szCs w:val="20"/>
              </w:rPr>
              <w:t>4B</w:t>
            </w:r>
          </w:p>
        </w:tc>
        <w:tc>
          <w:tcPr>
            <w:tcW w:w="0" w:type="auto"/>
            <w:shd w:val="clear" w:color="auto" w:fill="FFFFFF"/>
            <w:vAlign w:val="bottom"/>
            <w:hideMark/>
          </w:tcPr>
          <w:p w14:paraId="2460635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D0AC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7B0E55" w14:textId="77777777" w:rsidR="00000000" w:rsidRDefault="001524D3">
            <w:pPr>
              <w:jc w:val="right"/>
              <w:rPr>
                <w:rFonts w:eastAsia="Times New Roman"/>
                <w:sz w:val="20"/>
                <w:szCs w:val="20"/>
              </w:rPr>
            </w:pPr>
            <w:r>
              <w:rPr>
                <w:rFonts w:eastAsia="Times New Roman"/>
                <w:sz w:val="20"/>
                <w:szCs w:val="20"/>
              </w:rPr>
              <w:t>1,465</w:t>
            </w:r>
          </w:p>
        </w:tc>
        <w:tc>
          <w:tcPr>
            <w:tcW w:w="0" w:type="auto"/>
            <w:shd w:val="clear" w:color="auto" w:fill="FFFFFF"/>
            <w:vAlign w:val="bottom"/>
            <w:hideMark/>
          </w:tcPr>
          <w:p w14:paraId="0BE179B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06589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815D4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E53D39" w14:textId="77777777" w:rsidR="00000000" w:rsidRDefault="001524D3">
            <w:pPr>
              <w:jc w:val="right"/>
              <w:rPr>
                <w:rFonts w:eastAsia="Times New Roman"/>
                <w:sz w:val="20"/>
                <w:szCs w:val="20"/>
              </w:rPr>
            </w:pPr>
            <w:r>
              <w:rPr>
                <w:rFonts w:eastAsia="Times New Roman"/>
                <w:sz w:val="20"/>
                <w:szCs w:val="20"/>
              </w:rPr>
              <w:t>1,933</w:t>
            </w:r>
          </w:p>
        </w:tc>
        <w:tc>
          <w:tcPr>
            <w:tcW w:w="0" w:type="auto"/>
            <w:shd w:val="clear" w:color="auto" w:fill="FFFFFF"/>
            <w:vAlign w:val="bottom"/>
            <w:hideMark/>
          </w:tcPr>
          <w:p w14:paraId="506A7CE9" w14:textId="77777777" w:rsidR="00000000" w:rsidRDefault="001524D3">
            <w:pPr>
              <w:rPr>
                <w:rFonts w:eastAsia="Times New Roman"/>
                <w:sz w:val="20"/>
                <w:szCs w:val="20"/>
              </w:rPr>
            </w:pPr>
            <w:r>
              <w:rPr>
                <w:rFonts w:eastAsia="Times New Roman"/>
                <w:sz w:val="20"/>
                <w:szCs w:val="20"/>
              </w:rPr>
              <w:t> </w:t>
            </w:r>
          </w:p>
        </w:tc>
      </w:tr>
      <w:tr w:rsidR="00000000" w14:paraId="431EAC58" w14:textId="77777777">
        <w:tc>
          <w:tcPr>
            <w:tcW w:w="0" w:type="auto"/>
            <w:shd w:val="clear" w:color="auto" w:fill="CCEEFF"/>
            <w:tcMar>
              <w:top w:w="0" w:type="dxa"/>
              <w:left w:w="200" w:type="dxa"/>
              <w:bottom w:w="30" w:type="dxa"/>
              <w:right w:w="0" w:type="dxa"/>
            </w:tcMar>
            <w:vAlign w:val="bottom"/>
            <w:hideMark/>
          </w:tcPr>
          <w:p w14:paraId="5A623811" w14:textId="77777777" w:rsidR="00000000" w:rsidRDefault="001524D3">
            <w:pPr>
              <w:rPr>
                <w:rFonts w:eastAsia="Times New Roman"/>
                <w:sz w:val="20"/>
                <w:szCs w:val="20"/>
              </w:rPr>
            </w:pPr>
            <w:r>
              <w:rPr>
                <w:rFonts w:eastAsia="Times New Roman"/>
                <w:sz w:val="20"/>
                <w:szCs w:val="20"/>
              </w:rPr>
              <w:t>Short-term Warrants liability</w:t>
            </w:r>
          </w:p>
        </w:tc>
        <w:tc>
          <w:tcPr>
            <w:tcW w:w="0" w:type="auto"/>
            <w:shd w:val="clear" w:color="auto" w:fill="CCEEFF"/>
            <w:tcMar>
              <w:top w:w="0" w:type="dxa"/>
              <w:left w:w="0" w:type="dxa"/>
              <w:bottom w:w="30" w:type="dxa"/>
              <w:right w:w="0" w:type="dxa"/>
            </w:tcMar>
            <w:vAlign w:val="bottom"/>
            <w:hideMark/>
          </w:tcPr>
          <w:p w14:paraId="050DD25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4A6E13" w14:textId="77777777" w:rsidR="00000000" w:rsidRDefault="001524D3">
            <w:pPr>
              <w:jc w:val="center"/>
              <w:rPr>
                <w:rFonts w:eastAsia="Times New Roman"/>
                <w:sz w:val="20"/>
                <w:szCs w:val="20"/>
              </w:rPr>
            </w:pPr>
            <w:r>
              <w:rPr>
                <w:rFonts w:eastAsia="Times New Roman"/>
                <w:sz w:val="20"/>
                <w:szCs w:val="20"/>
              </w:rPr>
              <w:t>4A</w:t>
            </w:r>
          </w:p>
        </w:tc>
        <w:tc>
          <w:tcPr>
            <w:tcW w:w="0" w:type="auto"/>
            <w:shd w:val="clear" w:color="auto" w:fill="CCEEFF"/>
            <w:tcMar>
              <w:top w:w="0" w:type="dxa"/>
              <w:left w:w="0" w:type="dxa"/>
              <w:bottom w:w="30" w:type="dxa"/>
              <w:right w:w="0" w:type="dxa"/>
            </w:tcMar>
            <w:vAlign w:val="bottom"/>
            <w:hideMark/>
          </w:tcPr>
          <w:p w14:paraId="086DCA6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F9F8A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C408F5" w14:textId="77777777" w:rsidR="00000000" w:rsidRDefault="001524D3">
            <w:pPr>
              <w:jc w:val="right"/>
              <w:rPr>
                <w:rFonts w:eastAsia="Times New Roman"/>
                <w:sz w:val="20"/>
                <w:szCs w:val="20"/>
              </w:rPr>
            </w:pPr>
            <w:r>
              <w:rPr>
                <w:rFonts w:eastAsia="Times New Roman"/>
                <w:sz w:val="20"/>
                <w:szCs w:val="20"/>
              </w:rPr>
              <w:t>128</w:t>
            </w:r>
          </w:p>
        </w:tc>
        <w:tc>
          <w:tcPr>
            <w:tcW w:w="0" w:type="auto"/>
            <w:shd w:val="clear" w:color="auto" w:fill="CCEEFF"/>
            <w:tcMar>
              <w:top w:w="0" w:type="dxa"/>
              <w:left w:w="0" w:type="dxa"/>
              <w:bottom w:w="30" w:type="dxa"/>
              <w:right w:w="0" w:type="dxa"/>
            </w:tcMar>
            <w:vAlign w:val="bottom"/>
            <w:hideMark/>
          </w:tcPr>
          <w:p w14:paraId="7198A28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79F005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DBC19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9FD251" w14:textId="77777777" w:rsidR="00000000" w:rsidRDefault="001524D3">
            <w:pPr>
              <w:jc w:val="right"/>
              <w:rPr>
                <w:rFonts w:eastAsia="Times New Roman"/>
                <w:sz w:val="20"/>
                <w:szCs w:val="20"/>
              </w:rPr>
            </w:pPr>
            <w:r>
              <w:rPr>
                <w:rFonts w:eastAsia="Times New Roman"/>
                <w:sz w:val="20"/>
                <w:szCs w:val="20"/>
              </w:rPr>
              <w:t>260</w:t>
            </w:r>
          </w:p>
        </w:tc>
        <w:tc>
          <w:tcPr>
            <w:tcW w:w="0" w:type="auto"/>
            <w:shd w:val="clear" w:color="auto" w:fill="CCEEFF"/>
            <w:tcMar>
              <w:top w:w="0" w:type="dxa"/>
              <w:left w:w="0" w:type="dxa"/>
              <w:bottom w:w="30" w:type="dxa"/>
              <w:right w:w="0" w:type="dxa"/>
            </w:tcMar>
            <w:vAlign w:val="bottom"/>
            <w:hideMark/>
          </w:tcPr>
          <w:p w14:paraId="54545A72" w14:textId="77777777" w:rsidR="00000000" w:rsidRDefault="001524D3">
            <w:pPr>
              <w:rPr>
                <w:rFonts w:eastAsia="Times New Roman"/>
                <w:sz w:val="20"/>
                <w:szCs w:val="20"/>
              </w:rPr>
            </w:pPr>
            <w:r>
              <w:rPr>
                <w:rFonts w:eastAsia="Times New Roman"/>
                <w:sz w:val="20"/>
                <w:szCs w:val="20"/>
              </w:rPr>
              <w:t> </w:t>
            </w:r>
          </w:p>
        </w:tc>
      </w:tr>
      <w:tr w:rsidR="00000000" w14:paraId="1437C287" w14:textId="77777777">
        <w:tc>
          <w:tcPr>
            <w:tcW w:w="0" w:type="auto"/>
            <w:shd w:val="clear" w:color="auto" w:fill="FFFFFF"/>
            <w:tcMar>
              <w:top w:w="0" w:type="dxa"/>
              <w:left w:w="600" w:type="dxa"/>
              <w:bottom w:w="30" w:type="dxa"/>
              <w:right w:w="0" w:type="dxa"/>
            </w:tcMar>
            <w:vAlign w:val="bottom"/>
            <w:hideMark/>
          </w:tcPr>
          <w:p w14:paraId="0AC67926" w14:textId="77777777" w:rsidR="00000000" w:rsidRDefault="001524D3">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14:paraId="7B225DB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7287E0"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4D39E5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14:paraId="756FA86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9C8E66" w14:textId="77777777" w:rsidR="00000000" w:rsidRDefault="001524D3">
            <w:pPr>
              <w:jc w:val="right"/>
              <w:rPr>
                <w:rFonts w:eastAsia="Times New Roman"/>
                <w:sz w:val="20"/>
                <w:szCs w:val="20"/>
              </w:rPr>
            </w:pPr>
            <w:r>
              <w:rPr>
                <w:rFonts w:eastAsia="Times New Roman"/>
                <w:sz w:val="20"/>
                <w:szCs w:val="20"/>
              </w:rPr>
              <w:t>2,514</w:t>
            </w:r>
          </w:p>
        </w:tc>
        <w:tc>
          <w:tcPr>
            <w:tcW w:w="0" w:type="auto"/>
            <w:shd w:val="clear" w:color="auto" w:fill="FFFFFF"/>
            <w:tcMar>
              <w:top w:w="0" w:type="dxa"/>
              <w:left w:w="0" w:type="dxa"/>
              <w:bottom w:w="30" w:type="dxa"/>
              <w:right w:w="0" w:type="dxa"/>
            </w:tcMar>
            <w:vAlign w:val="bottom"/>
            <w:hideMark/>
          </w:tcPr>
          <w:p w14:paraId="2C0FB9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2407A5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EA2713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DF00F6" w14:textId="77777777" w:rsidR="00000000" w:rsidRDefault="001524D3">
            <w:pPr>
              <w:jc w:val="right"/>
              <w:rPr>
                <w:rFonts w:eastAsia="Times New Roman"/>
                <w:sz w:val="20"/>
                <w:szCs w:val="20"/>
              </w:rPr>
            </w:pPr>
            <w:r>
              <w:rPr>
                <w:rFonts w:eastAsia="Times New Roman"/>
                <w:sz w:val="20"/>
                <w:szCs w:val="20"/>
              </w:rPr>
              <w:t>2,521</w:t>
            </w:r>
          </w:p>
        </w:tc>
        <w:tc>
          <w:tcPr>
            <w:tcW w:w="0" w:type="auto"/>
            <w:shd w:val="clear" w:color="auto" w:fill="FFFFFF"/>
            <w:tcMar>
              <w:top w:w="0" w:type="dxa"/>
              <w:left w:w="0" w:type="dxa"/>
              <w:bottom w:w="30" w:type="dxa"/>
              <w:right w:w="0" w:type="dxa"/>
            </w:tcMar>
            <w:vAlign w:val="bottom"/>
            <w:hideMark/>
          </w:tcPr>
          <w:p w14:paraId="0E34A201" w14:textId="77777777" w:rsidR="00000000" w:rsidRDefault="001524D3">
            <w:pPr>
              <w:rPr>
                <w:rFonts w:eastAsia="Times New Roman"/>
                <w:sz w:val="20"/>
                <w:szCs w:val="20"/>
              </w:rPr>
            </w:pPr>
            <w:r>
              <w:rPr>
                <w:rFonts w:eastAsia="Times New Roman"/>
                <w:sz w:val="20"/>
                <w:szCs w:val="20"/>
              </w:rPr>
              <w:t> </w:t>
            </w:r>
          </w:p>
        </w:tc>
      </w:tr>
      <w:tr w:rsidR="00000000" w14:paraId="4E1F73B6" w14:textId="77777777">
        <w:tc>
          <w:tcPr>
            <w:tcW w:w="0" w:type="auto"/>
            <w:shd w:val="clear" w:color="auto" w:fill="CCEEFF"/>
            <w:vAlign w:val="bottom"/>
            <w:hideMark/>
          </w:tcPr>
          <w:p w14:paraId="3A2E776E"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3A88E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61E8B"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CAE868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6C90B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F8668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81ABF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AF370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DE59D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29483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C4989C" w14:textId="77777777" w:rsidR="00000000" w:rsidRDefault="001524D3">
            <w:pPr>
              <w:rPr>
                <w:rFonts w:eastAsia="Times New Roman"/>
                <w:sz w:val="20"/>
                <w:szCs w:val="20"/>
              </w:rPr>
            </w:pPr>
            <w:r>
              <w:rPr>
                <w:rFonts w:eastAsia="Times New Roman"/>
                <w:sz w:val="20"/>
                <w:szCs w:val="20"/>
              </w:rPr>
              <w:t> </w:t>
            </w:r>
          </w:p>
        </w:tc>
      </w:tr>
      <w:tr w:rsidR="00000000" w14:paraId="541A997F" w14:textId="77777777">
        <w:tc>
          <w:tcPr>
            <w:tcW w:w="0" w:type="auto"/>
            <w:shd w:val="clear" w:color="auto" w:fill="FFFFFF"/>
            <w:vAlign w:val="bottom"/>
            <w:hideMark/>
          </w:tcPr>
          <w:p w14:paraId="27A6F232" w14:textId="77777777" w:rsidR="00000000" w:rsidRDefault="001524D3">
            <w:pPr>
              <w:rPr>
                <w:rFonts w:eastAsia="Times New Roman"/>
                <w:b/>
                <w:bCs/>
                <w:sz w:val="20"/>
                <w:szCs w:val="20"/>
              </w:rPr>
            </w:pPr>
            <w:r>
              <w:rPr>
                <w:rFonts w:eastAsia="Times New Roman"/>
                <w:b/>
                <w:bCs/>
                <w:sz w:val="20"/>
                <w:szCs w:val="20"/>
              </w:rPr>
              <w:t>Non-current liabilities</w:t>
            </w:r>
          </w:p>
        </w:tc>
        <w:tc>
          <w:tcPr>
            <w:tcW w:w="0" w:type="auto"/>
            <w:shd w:val="clear" w:color="auto" w:fill="FFFFFF"/>
            <w:vAlign w:val="bottom"/>
            <w:hideMark/>
          </w:tcPr>
          <w:p w14:paraId="4AA6434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FCFD6"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478524C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E1A11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ECE5C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383D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60CF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C625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D5215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6D8F2E" w14:textId="77777777" w:rsidR="00000000" w:rsidRDefault="001524D3">
            <w:pPr>
              <w:rPr>
                <w:rFonts w:eastAsia="Times New Roman"/>
                <w:sz w:val="20"/>
                <w:szCs w:val="20"/>
              </w:rPr>
            </w:pPr>
            <w:r>
              <w:rPr>
                <w:rFonts w:eastAsia="Times New Roman"/>
                <w:sz w:val="20"/>
                <w:szCs w:val="20"/>
              </w:rPr>
              <w:t> </w:t>
            </w:r>
          </w:p>
        </w:tc>
      </w:tr>
      <w:tr w:rsidR="00000000" w14:paraId="0A099789" w14:textId="77777777">
        <w:tc>
          <w:tcPr>
            <w:tcW w:w="0" w:type="auto"/>
            <w:shd w:val="clear" w:color="auto" w:fill="CCEEFF"/>
            <w:tcMar>
              <w:top w:w="0" w:type="dxa"/>
              <w:left w:w="0" w:type="dxa"/>
              <w:bottom w:w="30" w:type="dxa"/>
              <w:right w:w="0" w:type="dxa"/>
            </w:tcMar>
            <w:vAlign w:val="bottom"/>
            <w:hideMark/>
          </w:tcPr>
          <w:p w14:paraId="1B7F8969" w14:textId="77777777" w:rsidR="00000000" w:rsidRDefault="001524D3">
            <w:pPr>
              <w:rPr>
                <w:rFonts w:eastAsia="Times New Roman"/>
                <w:sz w:val="20"/>
                <w:szCs w:val="20"/>
              </w:rPr>
            </w:pPr>
            <w:r>
              <w:rPr>
                <w:rFonts w:eastAsia="Times New Roman"/>
                <w:sz w:val="20"/>
                <w:szCs w:val="20"/>
              </w:rPr>
              <w:t>Long-term Convertible loans</w:t>
            </w:r>
          </w:p>
        </w:tc>
        <w:tc>
          <w:tcPr>
            <w:tcW w:w="0" w:type="auto"/>
            <w:shd w:val="clear" w:color="auto" w:fill="CCEEFF"/>
            <w:tcMar>
              <w:top w:w="0" w:type="dxa"/>
              <w:left w:w="0" w:type="dxa"/>
              <w:bottom w:w="30" w:type="dxa"/>
              <w:right w:w="0" w:type="dxa"/>
            </w:tcMar>
            <w:vAlign w:val="bottom"/>
            <w:hideMark/>
          </w:tcPr>
          <w:p w14:paraId="06C746A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EF4A45" w14:textId="77777777" w:rsidR="00000000" w:rsidRDefault="001524D3">
            <w:pPr>
              <w:jc w:val="center"/>
              <w:rPr>
                <w:rFonts w:eastAsia="Times New Roman"/>
                <w:sz w:val="20"/>
                <w:szCs w:val="20"/>
              </w:rPr>
            </w:pPr>
            <w:r>
              <w:rPr>
                <w:rFonts w:eastAsia="Times New Roman"/>
                <w:sz w:val="20"/>
                <w:szCs w:val="20"/>
              </w:rPr>
              <w:t>4B</w:t>
            </w:r>
          </w:p>
        </w:tc>
        <w:tc>
          <w:tcPr>
            <w:tcW w:w="0" w:type="auto"/>
            <w:shd w:val="clear" w:color="auto" w:fill="CCEEFF"/>
            <w:tcMar>
              <w:top w:w="0" w:type="dxa"/>
              <w:left w:w="0" w:type="dxa"/>
              <w:bottom w:w="30" w:type="dxa"/>
              <w:right w:w="0" w:type="dxa"/>
            </w:tcMar>
            <w:vAlign w:val="bottom"/>
            <w:hideMark/>
          </w:tcPr>
          <w:p w14:paraId="6800F05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11FB9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ECFD6F"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9C36CA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2C410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C659E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7459B3" w14:textId="77777777" w:rsidR="00000000" w:rsidRDefault="001524D3">
            <w:pPr>
              <w:jc w:val="right"/>
              <w:rPr>
                <w:rFonts w:eastAsia="Times New Roman"/>
                <w:sz w:val="20"/>
                <w:szCs w:val="20"/>
              </w:rPr>
            </w:pPr>
            <w:r>
              <w:rPr>
                <w:rFonts w:eastAsia="Times New Roman"/>
                <w:sz w:val="20"/>
                <w:szCs w:val="20"/>
              </w:rPr>
              <w:t>415</w:t>
            </w:r>
          </w:p>
        </w:tc>
        <w:tc>
          <w:tcPr>
            <w:tcW w:w="0" w:type="auto"/>
            <w:shd w:val="clear" w:color="auto" w:fill="CCEEFF"/>
            <w:tcMar>
              <w:top w:w="0" w:type="dxa"/>
              <w:left w:w="0" w:type="dxa"/>
              <w:bottom w:w="30" w:type="dxa"/>
              <w:right w:w="0" w:type="dxa"/>
            </w:tcMar>
            <w:vAlign w:val="bottom"/>
            <w:hideMark/>
          </w:tcPr>
          <w:p w14:paraId="27A1ECE3" w14:textId="77777777" w:rsidR="00000000" w:rsidRDefault="001524D3">
            <w:pPr>
              <w:rPr>
                <w:rFonts w:eastAsia="Times New Roman"/>
                <w:sz w:val="20"/>
                <w:szCs w:val="20"/>
              </w:rPr>
            </w:pPr>
            <w:r>
              <w:rPr>
                <w:rFonts w:eastAsia="Times New Roman"/>
                <w:sz w:val="20"/>
                <w:szCs w:val="20"/>
              </w:rPr>
              <w:t> </w:t>
            </w:r>
          </w:p>
        </w:tc>
      </w:tr>
      <w:tr w:rsidR="00000000" w14:paraId="4B673EE0" w14:textId="77777777">
        <w:trPr>
          <w:hidden/>
        </w:trPr>
        <w:tc>
          <w:tcPr>
            <w:tcW w:w="0" w:type="auto"/>
            <w:shd w:val="clear" w:color="auto" w:fill="FFFFFF"/>
            <w:tcMar>
              <w:top w:w="0" w:type="dxa"/>
              <w:left w:w="0" w:type="dxa"/>
              <w:bottom w:w="30" w:type="dxa"/>
              <w:right w:w="0" w:type="dxa"/>
            </w:tcMar>
            <w:vAlign w:val="bottom"/>
            <w:hideMark/>
          </w:tcPr>
          <w:p w14:paraId="2D0718CB" w14:textId="77777777" w:rsidR="00000000" w:rsidRDefault="001524D3">
            <w:pPr>
              <w:rPr>
                <w:rFonts w:eastAsia="Times New Roman"/>
                <w:sz w:val="20"/>
                <w:szCs w:val="20"/>
              </w:rPr>
            </w:pPr>
            <w:r>
              <w:rPr>
                <w:rFonts w:eastAsia="Times New Roman"/>
                <w:vanish/>
                <w:sz w:val="20"/>
                <w:szCs w:val="20"/>
              </w:rPr>
              <w:t>Total non current liabilities</w:t>
            </w:r>
          </w:p>
        </w:tc>
        <w:tc>
          <w:tcPr>
            <w:tcW w:w="0" w:type="auto"/>
            <w:shd w:val="clear" w:color="auto" w:fill="FFFFFF"/>
            <w:tcMar>
              <w:top w:w="0" w:type="dxa"/>
              <w:left w:w="0" w:type="dxa"/>
              <w:bottom w:w="30" w:type="dxa"/>
              <w:right w:w="0" w:type="dxa"/>
            </w:tcMar>
            <w:vAlign w:val="bottom"/>
            <w:hideMark/>
          </w:tcPr>
          <w:p w14:paraId="044EFC2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2C979F"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AC189B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14:paraId="6DCD6BA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A8B438"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F16C99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840B2C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518093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2632EF" w14:textId="77777777" w:rsidR="00000000" w:rsidRDefault="001524D3">
            <w:pPr>
              <w:jc w:val="right"/>
              <w:rPr>
                <w:rFonts w:eastAsia="Times New Roman"/>
                <w:sz w:val="20"/>
                <w:szCs w:val="20"/>
              </w:rPr>
            </w:pPr>
            <w:r>
              <w:rPr>
                <w:rFonts w:eastAsia="Times New Roman"/>
                <w:sz w:val="20"/>
                <w:szCs w:val="20"/>
              </w:rPr>
              <w:t>415</w:t>
            </w:r>
          </w:p>
        </w:tc>
        <w:tc>
          <w:tcPr>
            <w:tcW w:w="0" w:type="auto"/>
            <w:shd w:val="clear" w:color="auto" w:fill="FFFFFF"/>
            <w:tcMar>
              <w:top w:w="0" w:type="dxa"/>
              <w:left w:w="0" w:type="dxa"/>
              <w:bottom w:w="30" w:type="dxa"/>
              <w:right w:w="0" w:type="dxa"/>
            </w:tcMar>
            <w:vAlign w:val="bottom"/>
            <w:hideMark/>
          </w:tcPr>
          <w:p w14:paraId="427CDE41" w14:textId="77777777" w:rsidR="00000000" w:rsidRDefault="001524D3">
            <w:pPr>
              <w:rPr>
                <w:rFonts w:eastAsia="Times New Roman"/>
                <w:sz w:val="20"/>
                <w:szCs w:val="20"/>
              </w:rPr>
            </w:pPr>
            <w:r>
              <w:rPr>
                <w:rFonts w:eastAsia="Times New Roman"/>
                <w:sz w:val="20"/>
                <w:szCs w:val="20"/>
              </w:rPr>
              <w:t> </w:t>
            </w:r>
          </w:p>
        </w:tc>
      </w:tr>
      <w:tr w:rsidR="00000000" w14:paraId="052A562A" w14:textId="77777777">
        <w:tc>
          <w:tcPr>
            <w:tcW w:w="0" w:type="auto"/>
            <w:shd w:val="clear" w:color="auto" w:fill="CCEEFF"/>
            <w:vAlign w:val="bottom"/>
            <w:hideMark/>
          </w:tcPr>
          <w:p w14:paraId="52E3FA5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084CE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A02B8"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FC7226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000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48B9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58BB95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51C26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9CB38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A10DE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9F1D0D" w14:textId="77777777" w:rsidR="00000000" w:rsidRDefault="001524D3">
            <w:pPr>
              <w:rPr>
                <w:rFonts w:eastAsia="Times New Roman"/>
                <w:sz w:val="20"/>
                <w:szCs w:val="20"/>
              </w:rPr>
            </w:pPr>
            <w:r>
              <w:rPr>
                <w:rFonts w:eastAsia="Times New Roman"/>
                <w:sz w:val="20"/>
                <w:szCs w:val="20"/>
              </w:rPr>
              <w:t> </w:t>
            </w:r>
          </w:p>
        </w:tc>
      </w:tr>
      <w:tr w:rsidR="00000000" w14:paraId="457EA08C" w14:textId="77777777">
        <w:tc>
          <w:tcPr>
            <w:tcW w:w="0" w:type="auto"/>
            <w:shd w:val="clear" w:color="auto" w:fill="FFFFFF"/>
            <w:tcMar>
              <w:top w:w="0" w:type="dxa"/>
              <w:left w:w="0" w:type="dxa"/>
              <w:bottom w:w="30" w:type="dxa"/>
              <w:right w:w="0" w:type="dxa"/>
            </w:tcMar>
            <w:vAlign w:val="bottom"/>
            <w:hideMark/>
          </w:tcPr>
          <w:p w14:paraId="443845F3" w14:textId="77777777" w:rsidR="00000000" w:rsidRDefault="001524D3">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14:paraId="3DE05A1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EBE908"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F57D43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75029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F0648C" w14:textId="77777777" w:rsidR="00000000" w:rsidRDefault="001524D3">
            <w:pPr>
              <w:jc w:val="right"/>
              <w:rPr>
                <w:rFonts w:eastAsia="Times New Roman"/>
                <w:sz w:val="20"/>
                <w:szCs w:val="20"/>
              </w:rPr>
            </w:pPr>
            <w:r>
              <w:rPr>
                <w:rFonts w:eastAsia="Times New Roman"/>
                <w:sz w:val="20"/>
                <w:szCs w:val="20"/>
              </w:rPr>
              <w:t>2,514</w:t>
            </w:r>
          </w:p>
        </w:tc>
        <w:tc>
          <w:tcPr>
            <w:tcW w:w="0" w:type="auto"/>
            <w:shd w:val="clear" w:color="auto" w:fill="FFFFFF"/>
            <w:tcMar>
              <w:top w:w="0" w:type="dxa"/>
              <w:left w:w="0" w:type="dxa"/>
              <w:bottom w:w="30" w:type="dxa"/>
              <w:right w:w="0" w:type="dxa"/>
            </w:tcMar>
            <w:vAlign w:val="bottom"/>
            <w:hideMark/>
          </w:tcPr>
          <w:p w14:paraId="074E099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7D3425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A5FFC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52DAF3" w14:textId="77777777" w:rsidR="00000000" w:rsidRDefault="001524D3">
            <w:pPr>
              <w:jc w:val="right"/>
              <w:rPr>
                <w:rFonts w:eastAsia="Times New Roman"/>
                <w:sz w:val="20"/>
                <w:szCs w:val="20"/>
              </w:rPr>
            </w:pPr>
            <w:r>
              <w:rPr>
                <w:rFonts w:eastAsia="Times New Roman"/>
                <w:sz w:val="20"/>
                <w:szCs w:val="20"/>
              </w:rPr>
              <w:t>2,936</w:t>
            </w:r>
          </w:p>
        </w:tc>
        <w:tc>
          <w:tcPr>
            <w:tcW w:w="0" w:type="auto"/>
            <w:shd w:val="clear" w:color="auto" w:fill="FFFFFF"/>
            <w:tcMar>
              <w:top w:w="0" w:type="dxa"/>
              <w:left w:w="0" w:type="dxa"/>
              <w:bottom w:w="30" w:type="dxa"/>
              <w:right w:w="0" w:type="dxa"/>
            </w:tcMar>
            <w:vAlign w:val="bottom"/>
            <w:hideMark/>
          </w:tcPr>
          <w:p w14:paraId="02A66BB5" w14:textId="77777777" w:rsidR="00000000" w:rsidRDefault="001524D3">
            <w:pPr>
              <w:rPr>
                <w:rFonts w:eastAsia="Times New Roman"/>
                <w:sz w:val="20"/>
                <w:szCs w:val="20"/>
              </w:rPr>
            </w:pPr>
            <w:r>
              <w:rPr>
                <w:rFonts w:eastAsia="Times New Roman"/>
                <w:sz w:val="20"/>
                <w:szCs w:val="20"/>
              </w:rPr>
              <w:t> </w:t>
            </w:r>
          </w:p>
        </w:tc>
      </w:tr>
      <w:tr w:rsidR="00000000" w14:paraId="3F2F9878" w14:textId="77777777">
        <w:tc>
          <w:tcPr>
            <w:tcW w:w="0" w:type="auto"/>
            <w:shd w:val="clear" w:color="auto" w:fill="CCEEFF"/>
            <w:vAlign w:val="bottom"/>
            <w:hideMark/>
          </w:tcPr>
          <w:p w14:paraId="25E1F1A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FF850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9E5732"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583FF3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2C9F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A81D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703D3A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C3AB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6228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28566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87D628" w14:textId="77777777" w:rsidR="00000000" w:rsidRDefault="001524D3">
            <w:pPr>
              <w:rPr>
                <w:rFonts w:eastAsia="Times New Roman"/>
                <w:sz w:val="20"/>
                <w:szCs w:val="20"/>
              </w:rPr>
            </w:pPr>
            <w:r>
              <w:rPr>
                <w:rFonts w:eastAsia="Times New Roman"/>
                <w:sz w:val="20"/>
                <w:szCs w:val="20"/>
              </w:rPr>
              <w:t> </w:t>
            </w:r>
          </w:p>
        </w:tc>
      </w:tr>
      <w:tr w:rsidR="00000000" w14:paraId="32AB1D36" w14:textId="77777777">
        <w:tc>
          <w:tcPr>
            <w:tcW w:w="0" w:type="auto"/>
            <w:shd w:val="clear" w:color="auto" w:fill="FFFFFF"/>
            <w:vAlign w:val="bottom"/>
            <w:hideMark/>
          </w:tcPr>
          <w:p w14:paraId="1FF90891" w14:textId="77777777" w:rsidR="00000000" w:rsidRDefault="001524D3">
            <w:pPr>
              <w:pStyle w:val="a3"/>
              <w:spacing w:before="0" w:beforeAutospacing="0" w:after="0" w:afterAutospacing="0"/>
              <w:ind w:left="142" w:hanging="142"/>
              <w:jc w:val="both"/>
              <w:rPr>
                <w:sz w:val="20"/>
                <w:szCs w:val="20"/>
              </w:rPr>
            </w:pPr>
            <w:r>
              <w:rPr>
                <w:b/>
                <w:bCs/>
                <w:sz w:val="20"/>
                <w:szCs w:val="20"/>
              </w:rPr>
              <w:t xml:space="preserve">DEFICIENCY </w:t>
            </w:r>
          </w:p>
        </w:tc>
        <w:tc>
          <w:tcPr>
            <w:tcW w:w="0" w:type="auto"/>
            <w:shd w:val="clear" w:color="auto" w:fill="FFFFFF"/>
            <w:vAlign w:val="bottom"/>
            <w:hideMark/>
          </w:tcPr>
          <w:p w14:paraId="2FCA556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3B2923"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78A5D99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99405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5FA3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9DA53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D80B8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3EAD4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B67F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207EBF" w14:textId="77777777" w:rsidR="00000000" w:rsidRDefault="001524D3">
            <w:pPr>
              <w:rPr>
                <w:rFonts w:eastAsia="Times New Roman"/>
                <w:sz w:val="20"/>
                <w:szCs w:val="20"/>
              </w:rPr>
            </w:pPr>
            <w:r>
              <w:rPr>
                <w:rFonts w:eastAsia="Times New Roman"/>
                <w:sz w:val="20"/>
                <w:szCs w:val="20"/>
              </w:rPr>
              <w:t> </w:t>
            </w:r>
          </w:p>
        </w:tc>
      </w:tr>
      <w:tr w:rsidR="00000000" w14:paraId="493DEC2B" w14:textId="77777777">
        <w:tc>
          <w:tcPr>
            <w:tcW w:w="0" w:type="auto"/>
            <w:shd w:val="clear" w:color="auto" w:fill="CCEEFF"/>
            <w:vAlign w:val="bottom"/>
            <w:hideMark/>
          </w:tcPr>
          <w:p w14:paraId="698C6074" w14:textId="77777777" w:rsidR="00000000" w:rsidRDefault="001524D3">
            <w:pPr>
              <w:jc w:val="both"/>
              <w:rPr>
                <w:rFonts w:eastAsia="Times New Roman"/>
                <w:sz w:val="20"/>
                <w:szCs w:val="20"/>
              </w:rPr>
            </w:pPr>
            <w:r>
              <w:rPr>
                <w:rFonts w:eastAsia="Times New Roman"/>
                <w:sz w:val="20"/>
                <w:szCs w:val="20"/>
              </w:rPr>
              <w:t>AppYea Inc. Stockholders’ Deficiency:</w:t>
            </w:r>
          </w:p>
        </w:tc>
        <w:tc>
          <w:tcPr>
            <w:tcW w:w="0" w:type="auto"/>
            <w:shd w:val="clear" w:color="auto" w:fill="CCEEFF"/>
            <w:vAlign w:val="bottom"/>
            <w:hideMark/>
          </w:tcPr>
          <w:p w14:paraId="495D390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28BAE"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795518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56E2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408EC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B2981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0EF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8042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446ED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5CEEB2" w14:textId="77777777" w:rsidR="00000000" w:rsidRDefault="001524D3">
            <w:pPr>
              <w:rPr>
                <w:rFonts w:eastAsia="Times New Roman"/>
                <w:sz w:val="20"/>
                <w:szCs w:val="20"/>
              </w:rPr>
            </w:pPr>
            <w:r>
              <w:rPr>
                <w:rFonts w:eastAsia="Times New Roman"/>
                <w:sz w:val="20"/>
                <w:szCs w:val="20"/>
              </w:rPr>
              <w:t> </w:t>
            </w:r>
          </w:p>
        </w:tc>
      </w:tr>
      <w:tr w:rsidR="00000000" w14:paraId="6819A662" w14:textId="77777777">
        <w:tc>
          <w:tcPr>
            <w:tcW w:w="0" w:type="auto"/>
            <w:shd w:val="clear" w:color="auto" w:fill="FFFFFF"/>
            <w:tcMar>
              <w:top w:w="0" w:type="dxa"/>
              <w:left w:w="200" w:type="dxa"/>
              <w:bottom w:w="0" w:type="dxa"/>
              <w:right w:w="0" w:type="dxa"/>
            </w:tcMar>
            <w:vAlign w:val="bottom"/>
            <w:hideMark/>
          </w:tcPr>
          <w:p w14:paraId="679A0EBA" w14:textId="77777777" w:rsidR="00000000" w:rsidRDefault="001524D3">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par value</w:t>
            </w:r>
          </w:p>
        </w:tc>
        <w:tc>
          <w:tcPr>
            <w:tcW w:w="0" w:type="auto"/>
            <w:shd w:val="clear" w:color="auto" w:fill="FFFFFF"/>
            <w:vAlign w:val="bottom"/>
            <w:hideMark/>
          </w:tcPr>
          <w:p w14:paraId="1C33DEF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FEA5EC"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202FF49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C67A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62DF2C" w14:textId="77777777" w:rsidR="00000000" w:rsidRDefault="001524D3">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14:paraId="7B1871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D3997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B4821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EE936E" w14:textId="77777777" w:rsidR="00000000" w:rsidRDefault="001524D3">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14:paraId="159AA0DB" w14:textId="77777777" w:rsidR="00000000" w:rsidRDefault="001524D3">
            <w:pPr>
              <w:rPr>
                <w:rFonts w:eastAsia="Times New Roman"/>
                <w:sz w:val="20"/>
                <w:szCs w:val="20"/>
              </w:rPr>
            </w:pPr>
            <w:r>
              <w:rPr>
                <w:rFonts w:eastAsia="Times New Roman"/>
                <w:sz w:val="20"/>
                <w:szCs w:val="20"/>
              </w:rPr>
              <w:t> </w:t>
            </w:r>
          </w:p>
        </w:tc>
      </w:tr>
      <w:tr w:rsidR="00000000" w14:paraId="70D10448" w14:textId="77777777">
        <w:tc>
          <w:tcPr>
            <w:tcW w:w="0" w:type="auto"/>
            <w:shd w:val="clear" w:color="auto" w:fill="CCEEFF"/>
            <w:tcMar>
              <w:top w:w="0" w:type="dxa"/>
              <w:left w:w="200" w:type="dxa"/>
              <w:bottom w:w="0" w:type="dxa"/>
              <w:right w:w="0" w:type="dxa"/>
            </w:tcMar>
            <w:vAlign w:val="bottom"/>
            <w:hideMark/>
          </w:tcPr>
          <w:p w14:paraId="3B10F09E" w14:textId="77777777" w:rsidR="00000000" w:rsidRDefault="001524D3">
            <w:pPr>
              <w:rPr>
                <w:rFonts w:eastAsia="Times New Roman"/>
                <w:sz w:val="20"/>
                <w:szCs w:val="20"/>
              </w:rPr>
            </w:pPr>
            <w:r>
              <w:rPr>
                <w:rFonts w:eastAsia="Times New Roman"/>
                <w:sz w:val="20"/>
                <w:szCs w:val="20"/>
              </w:rPr>
              <w:t>Shares to be issued</w:t>
            </w:r>
          </w:p>
        </w:tc>
        <w:tc>
          <w:tcPr>
            <w:tcW w:w="0" w:type="auto"/>
            <w:shd w:val="clear" w:color="auto" w:fill="CCEEFF"/>
            <w:vAlign w:val="bottom"/>
            <w:hideMark/>
          </w:tcPr>
          <w:p w14:paraId="13EBB04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61CDC" w14:textId="77777777" w:rsidR="00000000" w:rsidRDefault="001524D3">
            <w:pPr>
              <w:jc w:val="center"/>
              <w:rPr>
                <w:rFonts w:eastAsia="Times New Roman"/>
                <w:sz w:val="20"/>
                <w:szCs w:val="20"/>
              </w:rPr>
            </w:pPr>
            <w:r>
              <w:rPr>
                <w:rFonts w:eastAsia="Times New Roman"/>
                <w:sz w:val="20"/>
                <w:szCs w:val="20"/>
              </w:rPr>
              <w:t>5B</w:t>
            </w:r>
          </w:p>
        </w:tc>
        <w:tc>
          <w:tcPr>
            <w:tcW w:w="0" w:type="auto"/>
            <w:shd w:val="clear" w:color="auto" w:fill="CCEEFF"/>
            <w:vAlign w:val="bottom"/>
            <w:hideMark/>
          </w:tcPr>
          <w:p w14:paraId="581DFC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D54F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0352F" w14:textId="77777777" w:rsidR="00000000" w:rsidRDefault="001524D3">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14:paraId="247516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0AED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0368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9FE98"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888BD40" w14:textId="77777777" w:rsidR="00000000" w:rsidRDefault="001524D3">
            <w:pPr>
              <w:rPr>
                <w:rFonts w:eastAsia="Times New Roman"/>
                <w:sz w:val="20"/>
                <w:szCs w:val="20"/>
              </w:rPr>
            </w:pPr>
            <w:r>
              <w:rPr>
                <w:rFonts w:eastAsia="Times New Roman"/>
                <w:sz w:val="20"/>
                <w:szCs w:val="20"/>
              </w:rPr>
              <w:t> </w:t>
            </w:r>
          </w:p>
        </w:tc>
      </w:tr>
      <w:tr w:rsidR="00000000" w14:paraId="3E17D43C" w14:textId="77777777">
        <w:tc>
          <w:tcPr>
            <w:tcW w:w="0" w:type="auto"/>
            <w:shd w:val="clear" w:color="auto" w:fill="FFFFFF"/>
            <w:tcMar>
              <w:top w:w="0" w:type="dxa"/>
              <w:left w:w="200" w:type="dxa"/>
              <w:bottom w:w="0" w:type="dxa"/>
              <w:right w:w="0" w:type="dxa"/>
            </w:tcMar>
            <w:vAlign w:val="bottom"/>
            <w:hideMark/>
          </w:tcPr>
          <w:p w14:paraId="1D9E3BAA" w14:textId="77777777" w:rsidR="00000000" w:rsidRDefault="001524D3">
            <w:pPr>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14:paraId="5A63A5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DD6AEA"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385B75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CA42B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6EAEEB" w14:textId="77777777" w:rsidR="00000000" w:rsidRDefault="001524D3">
            <w:pPr>
              <w:jc w:val="right"/>
              <w:rPr>
                <w:rFonts w:eastAsia="Times New Roman"/>
                <w:sz w:val="20"/>
                <w:szCs w:val="20"/>
              </w:rPr>
            </w:pPr>
            <w:r>
              <w:rPr>
                <w:rFonts w:eastAsia="Times New Roman"/>
                <w:sz w:val="20"/>
                <w:szCs w:val="20"/>
              </w:rPr>
              <w:t>1,636</w:t>
            </w:r>
          </w:p>
        </w:tc>
        <w:tc>
          <w:tcPr>
            <w:tcW w:w="0" w:type="auto"/>
            <w:shd w:val="clear" w:color="auto" w:fill="FFFFFF"/>
            <w:vAlign w:val="bottom"/>
            <w:hideMark/>
          </w:tcPr>
          <w:p w14:paraId="52391C9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0A1DD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8F87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18C49" w14:textId="77777777" w:rsidR="00000000" w:rsidRDefault="001524D3">
            <w:pPr>
              <w:jc w:val="right"/>
              <w:rPr>
                <w:rFonts w:eastAsia="Times New Roman"/>
                <w:sz w:val="20"/>
                <w:szCs w:val="20"/>
              </w:rPr>
            </w:pPr>
            <w:r>
              <w:rPr>
                <w:rFonts w:eastAsia="Times New Roman"/>
                <w:sz w:val="20"/>
                <w:szCs w:val="20"/>
              </w:rPr>
              <w:t>768</w:t>
            </w:r>
          </w:p>
        </w:tc>
        <w:tc>
          <w:tcPr>
            <w:tcW w:w="0" w:type="auto"/>
            <w:shd w:val="clear" w:color="auto" w:fill="FFFFFF"/>
            <w:vAlign w:val="bottom"/>
            <w:hideMark/>
          </w:tcPr>
          <w:p w14:paraId="22FF7AD4" w14:textId="77777777" w:rsidR="00000000" w:rsidRDefault="001524D3">
            <w:pPr>
              <w:rPr>
                <w:rFonts w:eastAsia="Times New Roman"/>
                <w:sz w:val="20"/>
                <w:szCs w:val="20"/>
              </w:rPr>
            </w:pPr>
            <w:r>
              <w:rPr>
                <w:rFonts w:eastAsia="Times New Roman"/>
                <w:sz w:val="20"/>
                <w:szCs w:val="20"/>
              </w:rPr>
              <w:t> </w:t>
            </w:r>
          </w:p>
        </w:tc>
      </w:tr>
      <w:tr w:rsidR="00000000" w14:paraId="537A1661" w14:textId="77777777">
        <w:tc>
          <w:tcPr>
            <w:tcW w:w="0" w:type="auto"/>
            <w:shd w:val="clear" w:color="auto" w:fill="CCEEFF"/>
            <w:tcMar>
              <w:top w:w="0" w:type="dxa"/>
              <w:left w:w="200" w:type="dxa"/>
              <w:bottom w:w="30" w:type="dxa"/>
              <w:right w:w="0" w:type="dxa"/>
            </w:tcMar>
            <w:vAlign w:val="bottom"/>
            <w:hideMark/>
          </w:tcPr>
          <w:p w14:paraId="3335C4A2" w14:textId="77777777" w:rsidR="00000000" w:rsidRDefault="001524D3">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14:paraId="30C5559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715A6C"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0A6AF8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A8ED7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ABC2A2" w14:textId="77777777" w:rsidR="00000000" w:rsidRDefault="001524D3">
            <w:pPr>
              <w:jc w:val="right"/>
              <w:rPr>
                <w:rFonts w:eastAsia="Times New Roman"/>
                <w:sz w:val="20"/>
                <w:szCs w:val="20"/>
              </w:rPr>
            </w:pPr>
            <w:r>
              <w:rPr>
                <w:rFonts w:eastAsia="Times New Roman"/>
                <w:sz w:val="20"/>
                <w:szCs w:val="20"/>
              </w:rPr>
              <w:t>(3,943</w:t>
            </w:r>
          </w:p>
        </w:tc>
        <w:tc>
          <w:tcPr>
            <w:tcW w:w="0" w:type="auto"/>
            <w:shd w:val="clear" w:color="auto" w:fill="CCEEFF"/>
            <w:tcMar>
              <w:top w:w="0" w:type="dxa"/>
              <w:left w:w="0" w:type="dxa"/>
              <w:bottom w:w="30" w:type="dxa"/>
              <w:right w:w="0" w:type="dxa"/>
            </w:tcMar>
            <w:vAlign w:val="bottom"/>
            <w:hideMark/>
          </w:tcPr>
          <w:p w14:paraId="54567BBF"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4D61F6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7EDA0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7E2551" w14:textId="77777777" w:rsidR="00000000" w:rsidRDefault="001524D3">
            <w:pPr>
              <w:jc w:val="right"/>
              <w:rPr>
                <w:rFonts w:eastAsia="Times New Roman"/>
                <w:sz w:val="20"/>
                <w:szCs w:val="20"/>
              </w:rPr>
            </w:pPr>
            <w:r>
              <w:rPr>
                <w:rFonts w:eastAsia="Times New Roman"/>
                <w:sz w:val="20"/>
                <w:szCs w:val="20"/>
              </w:rPr>
              <w:t>(</w:t>
            </w:r>
            <w:r>
              <w:rPr>
                <w:rFonts w:eastAsia="Times New Roman"/>
                <w:sz w:val="20"/>
                <w:szCs w:val="20"/>
              </w:rPr>
              <w:t>3,205</w:t>
            </w:r>
          </w:p>
        </w:tc>
        <w:tc>
          <w:tcPr>
            <w:tcW w:w="0" w:type="auto"/>
            <w:shd w:val="clear" w:color="auto" w:fill="CCEEFF"/>
            <w:tcMar>
              <w:top w:w="0" w:type="dxa"/>
              <w:left w:w="0" w:type="dxa"/>
              <w:bottom w:w="30" w:type="dxa"/>
              <w:right w:w="0" w:type="dxa"/>
            </w:tcMar>
            <w:vAlign w:val="bottom"/>
            <w:hideMark/>
          </w:tcPr>
          <w:p w14:paraId="686A5CE1" w14:textId="77777777" w:rsidR="00000000" w:rsidRDefault="001524D3">
            <w:pPr>
              <w:rPr>
                <w:rFonts w:eastAsia="Times New Roman"/>
                <w:sz w:val="20"/>
                <w:szCs w:val="20"/>
              </w:rPr>
            </w:pPr>
            <w:r>
              <w:rPr>
                <w:rFonts w:eastAsia="Times New Roman"/>
                <w:sz w:val="20"/>
                <w:szCs w:val="20"/>
              </w:rPr>
              <w:t>)</w:t>
            </w:r>
          </w:p>
        </w:tc>
      </w:tr>
      <w:tr w:rsidR="00000000" w14:paraId="73E6BE62" w14:textId="77777777">
        <w:tc>
          <w:tcPr>
            <w:tcW w:w="0" w:type="auto"/>
            <w:shd w:val="clear" w:color="auto" w:fill="FFFFFF"/>
            <w:tcMar>
              <w:top w:w="0" w:type="dxa"/>
              <w:left w:w="400" w:type="dxa"/>
              <w:bottom w:w="0" w:type="dxa"/>
              <w:right w:w="0" w:type="dxa"/>
            </w:tcMar>
            <w:vAlign w:val="bottom"/>
            <w:hideMark/>
          </w:tcPr>
          <w:p w14:paraId="0DB95DA2" w14:textId="77777777" w:rsidR="00000000" w:rsidRDefault="001524D3">
            <w:pPr>
              <w:rPr>
                <w:rFonts w:eastAsia="Times New Roman"/>
                <w:sz w:val="20"/>
                <w:szCs w:val="20"/>
              </w:rPr>
            </w:pPr>
            <w:r>
              <w:rPr>
                <w:rFonts w:eastAsia="Times New Roman"/>
                <w:sz w:val="20"/>
                <w:szCs w:val="20"/>
              </w:rPr>
              <w:t>Total AppYea Inc. stockholders’ deficiency</w:t>
            </w:r>
          </w:p>
        </w:tc>
        <w:tc>
          <w:tcPr>
            <w:tcW w:w="0" w:type="auto"/>
            <w:shd w:val="clear" w:color="auto" w:fill="FFFFFF"/>
            <w:vAlign w:val="bottom"/>
            <w:hideMark/>
          </w:tcPr>
          <w:p w14:paraId="1B49D3E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52829A"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4A6957A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4E93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833E91" w14:textId="77777777" w:rsidR="00000000" w:rsidRDefault="001524D3">
            <w:pPr>
              <w:jc w:val="right"/>
              <w:rPr>
                <w:rFonts w:eastAsia="Times New Roman"/>
                <w:sz w:val="20"/>
                <w:szCs w:val="20"/>
              </w:rPr>
            </w:pPr>
            <w:r>
              <w:rPr>
                <w:rFonts w:eastAsia="Times New Roman"/>
                <w:sz w:val="20"/>
                <w:szCs w:val="20"/>
              </w:rPr>
              <w:t>(2,264</w:t>
            </w:r>
          </w:p>
        </w:tc>
        <w:tc>
          <w:tcPr>
            <w:tcW w:w="0" w:type="auto"/>
            <w:shd w:val="clear" w:color="auto" w:fill="FFFFFF"/>
            <w:vAlign w:val="bottom"/>
            <w:hideMark/>
          </w:tcPr>
          <w:p w14:paraId="40040FE0"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76E1DDF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0E160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06377" w14:textId="77777777" w:rsidR="00000000" w:rsidRDefault="001524D3">
            <w:pPr>
              <w:jc w:val="right"/>
              <w:rPr>
                <w:rFonts w:eastAsia="Times New Roman"/>
                <w:sz w:val="20"/>
                <w:szCs w:val="20"/>
              </w:rPr>
            </w:pPr>
            <w:r>
              <w:rPr>
                <w:rFonts w:eastAsia="Times New Roman"/>
                <w:sz w:val="20"/>
                <w:szCs w:val="20"/>
              </w:rPr>
              <w:t>(2,416</w:t>
            </w:r>
          </w:p>
        </w:tc>
        <w:tc>
          <w:tcPr>
            <w:tcW w:w="0" w:type="auto"/>
            <w:shd w:val="clear" w:color="auto" w:fill="FFFFFF"/>
            <w:vAlign w:val="bottom"/>
            <w:hideMark/>
          </w:tcPr>
          <w:p w14:paraId="4FA479F0" w14:textId="77777777" w:rsidR="00000000" w:rsidRDefault="001524D3">
            <w:pPr>
              <w:rPr>
                <w:rFonts w:eastAsia="Times New Roman"/>
                <w:sz w:val="20"/>
                <w:szCs w:val="20"/>
              </w:rPr>
            </w:pPr>
            <w:r>
              <w:rPr>
                <w:rFonts w:eastAsia="Times New Roman"/>
                <w:sz w:val="20"/>
                <w:szCs w:val="20"/>
              </w:rPr>
              <w:t>)</w:t>
            </w:r>
          </w:p>
        </w:tc>
      </w:tr>
      <w:tr w:rsidR="00000000" w14:paraId="47571FA5" w14:textId="77777777">
        <w:tc>
          <w:tcPr>
            <w:tcW w:w="0" w:type="auto"/>
            <w:shd w:val="clear" w:color="auto" w:fill="CCEEFF"/>
            <w:tcMar>
              <w:top w:w="0" w:type="dxa"/>
              <w:left w:w="400" w:type="dxa"/>
              <w:bottom w:w="30" w:type="dxa"/>
              <w:right w:w="0" w:type="dxa"/>
            </w:tcMar>
            <w:vAlign w:val="bottom"/>
            <w:hideMark/>
          </w:tcPr>
          <w:p w14:paraId="7622A4DE" w14:textId="77777777" w:rsidR="00000000" w:rsidRDefault="001524D3">
            <w:pPr>
              <w:rPr>
                <w:rFonts w:eastAsia="Times New Roman"/>
                <w:sz w:val="20"/>
                <w:szCs w:val="20"/>
              </w:rPr>
            </w:pPr>
            <w:r>
              <w:rPr>
                <w:rFonts w:eastAsia="Times New Roman"/>
                <w:sz w:val="20"/>
                <w:szCs w:val="20"/>
              </w:rPr>
              <w:t>Non-controlling interests</w:t>
            </w:r>
          </w:p>
        </w:tc>
        <w:tc>
          <w:tcPr>
            <w:tcW w:w="0" w:type="auto"/>
            <w:shd w:val="clear" w:color="auto" w:fill="CCEEFF"/>
            <w:tcMar>
              <w:top w:w="0" w:type="dxa"/>
              <w:left w:w="0" w:type="dxa"/>
              <w:bottom w:w="30" w:type="dxa"/>
              <w:right w:w="0" w:type="dxa"/>
            </w:tcMar>
            <w:vAlign w:val="bottom"/>
            <w:hideMark/>
          </w:tcPr>
          <w:p w14:paraId="2A1BCED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9C647"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898348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25369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ABA36F" w14:textId="77777777" w:rsidR="00000000" w:rsidRDefault="001524D3">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30" w:type="dxa"/>
              <w:right w:w="0" w:type="dxa"/>
            </w:tcMar>
            <w:vAlign w:val="bottom"/>
            <w:hideMark/>
          </w:tcPr>
          <w:p w14:paraId="2BA9A0BC"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58803B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0479B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BF798A" w14:textId="77777777" w:rsidR="00000000" w:rsidRDefault="001524D3">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30" w:type="dxa"/>
              <w:right w:w="0" w:type="dxa"/>
            </w:tcMar>
            <w:vAlign w:val="bottom"/>
            <w:hideMark/>
          </w:tcPr>
          <w:p w14:paraId="18A6855E" w14:textId="77777777" w:rsidR="00000000" w:rsidRDefault="001524D3">
            <w:pPr>
              <w:rPr>
                <w:rFonts w:eastAsia="Times New Roman"/>
                <w:sz w:val="20"/>
                <w:szCs w:val="20"/>
              </w:rPr>
            </w:pPr>
            <w:r>
              <w:rPr>
                <w:rFonts w:eastAsia="Times New Roman"/>
                <w:sz w:val="20"/>
                <w:szCs w:val="20"/>
              </w:rPr>
              <w:t>)</w:t>
            </w:r>
          </w:p>
        </w:tc>
      </w:tr>
      <w:tr w:rsidR="00000000" w14:paraId="20CAC769" w14:textId="77777777">
        <w:tc>
          <w:tcPr>
            <w:tcW w:w="0" w:type="auto"/>
            <w:shd w:val="clear" w:color="auto" w:fill="FFFFFF"/>
            <w:vAlign w:val="bottom"/>
            <w:hideMark/>
          </w:tcPr>
          <w:p w14:paraId="7465D52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AE4B2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86BE50"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4A3FC90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10B4D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7648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8D7FAC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BDD5E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3DEA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271E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19A48F" w14:textId="77777777" w:rsidR="00000000" w:rsidRDefault="001524D3">
            <w:pPr>
              <w:rPr>
                <w:rFonts w:eastAsia="Times New Roman"/>
                <w:sz w:val="20"/>
                <w:szCs w:val="20"/>
              </w:rPr>
            </w:pPr>
            <w:r>
              <w:rPr>
                <w:rFonts w:eastAsia="Times New Roman"/>
                <w:sz w:val="20"/>
                <w:szCs w:val="20"/>
              </w:rPr>
              <w:t> </w:t>
            </w:r>
          </w:p>
        </w:tc>
      </w:tr>
      <w:tr w:rsidR="00000000" w14:paraId="750F9D1A" w14:textId="77777777">
        <w:tc>
          <w:tcPr>
            <w:tcW w:w="0" w:type="auto"/>
            <w:shd w:val="clear" w:color="auto" w:fill="CCEEFF"/>
            <w:tcMar>
              <w:top w:w="0" w:type="dxa"/>
              <w:left w:w="600" w:type="dxa"/>
              <w:bottom w:w="50" w:type="dxa"/>
              <w:right w:w="0" w:type="dxa"/>
            </w:tcMar>
            <w:vAlign w:val="bottom"/>
            <w:hideMark/>
          </w:tcPr>
          <w:p w14:paraId="1E50C93C" w14:textId="77777777" w:rsidR="00000000" w:rsidRDefault="001524D3">
            <w:pPr>
              <w:rPr>
                <w:rFonts w:eastAsia="Times New Roman"/>
                <w:b/>
                <w:bCs/>
                <w:sz w:val="20"/>
                <w:szCs w:val="20"/>
              </w:rPr>
            </w:pPr>
            <w:r>
              <w:rPr>
                <w:rFonts w:eastAsia="Times New Roman"/>
                <w:b/>
                <w:bCs/>
                <w:sz w:val="20"/>
                <w:szCs w:val="20"/>
              </w:rPr>
              <w:t>Total Deficiency</w:t>
            </w:r>
          </w:p>
        </w:tc>
        <w:tc>
          <w:tcPr>
            <w:tcW w:w="0" w:type="auto"/>
            <w:shd w:val="clear" w:color="auto" w:fill="CCEEFF"/>
            <w:tcMar>
              <w:top w:w="0" w:type="dxa"/>
              <w:left w:w="0" w:type="dxa"/>
              <w:bottom w:w="50" w:type="dxa"/>
              <w:right w:w="0" w:type="dxa"/>
            </w:tcMar>
            <w:vAlign w:val="bottom"/>
            <w:hideMark/>
          </w:tcPr>
          <w:p w14:paraId="1C44BE3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421F65"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7BB303F"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7336B075"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1C74F6" w14:textId="77777777" w:rsidR="00000000" w:rsidRDefault="001524D3">
            <w:pPr>
              <w:jc w:val="right"/>
              <w:rPr>
                <w:rFonts w:eastAsia="Times New Roman"/>
                <w:sz w:val="20"/>
                <w:szCs w:val="20"/>
              </w:rPr>
            </w:pPr>
            <w:r>
              <w:rPr>
                <w:rFonts w:eastAsia="Times New Roman"/>
                <w:sz w:val="20"/>
                <w:szCs w:val="20"/>
              </w:rPr>
              <w:t>(2,278</w:t>
            </w:r>
          </w:p>
        </w:tc>
        <w:tc>
          <w:tcPr>
            <w:tcW w:w="0" w:type="auto"/>
            <w:shd w:val="clear" w:color="auto" w:fill="CCEEFF"/>
            <w:tcMar>
              <w:top w:w="0" w:type="dxa"/>
              <w:left w:w="0" w:type="dxa"/>
              <w:bottom w:w="50" w:type="dxa"/>
              <w:right w:w="0" w:type="dxa"/>
            </w:tcMar>
            <w:vAlign w:val="bottom"/>
            <w:hideMark/>
          </w:tcPr>
          <w:p w14:paraId="22BFCFF8"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39A2553"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3B96BEE3"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25ED39" w14:textId="77777777" w:rsidR="00000000" w:rsidRDefault="001524D3">
            <w:pPr>
              <w:jc w:val="right"/>
              <w:rPr>
                <w:rFonts w:eastAsia="Times New Roman"/>
                <w:sz w:val="20"/>
                <w:szCs w:val="20"/>
              </w:rPr>
            </w:pPr>
            <w:r>
              <w:rPr>
                <w:rFonts w:eastAsia="Times New Roman"/>
                <w:sz w:val="20"/>
                <w:szCs w:val="20"/>
              </w:rPr>
              <w:t>(2,430</w:t>
            </w:r>
          </w:p>
        </w:tc>
        <w:tc>
          <w:tcPr>
            <w:tcW w:w="0" w:type="auto"/>
            <w:shd w:val="clear" w:color="auto" w:fill="CCEEFF"/>
            <w:tcMar>
              <w:top w:w="0" w:type="dxa"/>
              <w:left w:w="0" w:type="dxa"/>
              <w:bottom w:w="50" w:type="dxa"/>
              <w:right w:w="0" w:type="dxa"/>
            </w:tcMar>
            <w:vAlign w:val="bottom"/>
            <w:hideMark/>
          </w:tcPr>
          <w:p w14:paraId="470A669E" w14:textId="77777777" w:rsidR="00000000" w:rsidRDefault="001524D3">
            <w:pPr>
              <w:rPr>
                <w:rFonts w:eastAsia="Times New Roman"/>
                <w:sz w:val="20"/>
                <w:szCs w:val="20"/>
              </w:rPr>
            </w:pPr>
            <w:r>
              <w:rPr>
                <w:rFonts w:eastAsia="Times New Roman"/>
                <w:sz w:val="20"/>
                <w:szCs w:val="20"/>
              </w:rPr>
              <w:t>)</w:t>
            </w:r>
          </w:p>
        </w:tc>
      </w:tr>
      <w:tr w:rsidR="00000000" w14:paraId="07A94139" w14:textId="77777777">
        <w:tc>
          <w:tcPr>
            <w:tcW w:w="0" w:type="auto"/>
            <w:shd w:val="clear" w:color="auto" w:fill="FFFFFF"/>
            <w:tcMar>
              <w:top w:w="0" w:type="dxa"/>
              <w:left w:w="600" w:type="dxa"/>
              <w:bottom w:w="50" w:type="dxa"/>
              <w:right w:w="0" w:type="dxa"/>
            </w:tcMar>
            <w:vAlign w:val="bottom"/>
            <w:hideMark/>
          </w:tcPr>
          <w:p w14:paraId="730AE940" w14:textId="77777777" w:rsidR="00000000" w:rsidRDefault="001524D3">
            <w:pPr>
              <w:rPr>
                <w:rFonts w:eastAsia="Times New Roman"/>
                <w:b/>
                <w:bCs/>
                <w:sz w:val="20"/>
                <w:szCs w:val="20"/>
              </w:rPr>
            </w:pPr>
            <w:r>
              <w:rPr>
                <w:rFonts w:eastAsia="Times New Roman"/>
                <w:b/>
                <w:bCs/>
                <w:sz w:val="20"/>
                <w:szCs w:val="20"/>
              </w:rPr>
              <w:t>Total liabilities and deficiency</w:t>
            </w:r>
          </w:p>
        </w:tc>
        <w:tc>
          <w:tcPr>
            <w:tcW w:w="0" w:type="auto"/>
            <w:shd w:val="clear" w:color="auto" w:fill="FFFFFF"/>
            <w:tcMar>
              <w:top w:w="0" w:type="dxa"/>
              <w:left w:w="0" w:type="dxa"/>
              <w:bottom w:w="50" w:type="dxa"/>
              <w:right w:w="0" w:type="dxa"/>
            </w:tcMar>
            <w:vAlign w:val="bottom"/>
            <w:hideMark/>
          </w:tcPr>
          <w:p w14:paraId="04A331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A99308"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B7A5002"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5C15BF"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DBB22FD" w14:textId="77777777" w:rsidR="00000000" w:rsidRDefault="001524D3">
            <w:pPr>
              <w:jc w:val="right"/>
              <w:rPr>
                <w:rFonts w:eastAsia="Times New Roman"/>
                <w:sz w:val="20"/>
                <w:szCs w:val="20"/>
              </w:rPr>
            </w:pPr>
            <w:r>
              <w:rPr>
                <w:rFonts w:eastAsia="Times New Roman"/>
                <w:sz w:val="20"/>
                <w:szCs w:val="20"/>
              </w:rPr>
              <w:t>236</w:t>
            </w:r>
          </w:p>
        </w:tc>
        <w:tc>
          <w:tcPr>
            <w:tcW w:w="0" w:type="auto"/>
            <w:shd w:val="clear" w:color="auto" w:fill="FFFFFF"/>
            <w:tcMar>
              <w:top w:w="0" w:type="dxa"/>
              <w:left w:w="0" w:type="dxa"/>
              <w:bottom w:w="50" w:type="dxa"/>
              <w:right w:w="0" w:type="dxa"/>
            </w:tcMar>
            <w:vAlign w:val="bottom"/>
            <w:hideMark/>
          </w:tcPr>
          <w:p w14:paraId="3F3A459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98D5BB2"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F039653"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7AAE61D" w14:textId="77777777" w:rsidR="00000000" w:rsidRDefault="001524D3">
            <w:pPr>
              <w:jc w:val="right"/>
              <w:rPr>
                <w:rFonts w:eastAsia="Times New Roman"/>
                <w:sz w:val="20"/>
                <w:szCs w:val="20"/>
              </w:rPr>
            </w:pPr>
            <w:r>
              <w:rPr>
                <w:rFonts w:eastAsia="Times New Roman"/>
                <w:sz w:val="20"/>
                <w:szCs w:val="20"/>
              </w:rPr>
              <w:t>506</w:t>
            </w:r>
          </w:p>
        </w:tc>
        <w:tc>
          <w:tcPr>
            <w:tcW w:w="0" w:type="auto"/>
            <w:shd w:val="clear" w:color="auto" w:fill="FFFFFF"/>
            <w:tcMar>
              <w:top w:w="0" w:type="dxa"/>
              <w:left w:w="0" w:type="dxa"/>
              <w:bottom w:w="50" w:type="dxa"/>
              <w:right w:w="0" w:type="dxa"/>
            </w:tcMar>
            <w:vAlign w:val="bottom"/>
            <w:hideMark/>
          </w:tcPr>
          <w:p w14:paraId="024AB909" w14:textId="77777777" w:rsidR="00000000" w:rsidRDefault="001524D3">
            <w:pPr>
              <w:rPr>
                <w:rFonts w:eastAsia="Times New Roman"/>
                <w:sz w:val="20"/>
                <w:szCs w:val="20"/>
              </w:rPr>
            </w:pPr>
            <w:r>
              <w:rPr>
                <w:rFonts w:eastAsia="Times New Roman"/>
                <w:sz w:val="20"/>
                <w:szCs w:val="20"/>
              </w:rPr>
              <w:t> </w:t>
            </w:r>
          </w:p>
        </w:tc>
      </w:tr>
    </w:tbl>
    <w:p w14:paraId="0337EEF8" w14:textId="77777777" w:rsidR="00000000" w:rsidRDefault="001524D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8A1A73A" w14:textId="77777777">
        <w:trPr>
          <w:divId w:val="1355303374"/>
        </w:trPr>
        <w:tc>
          <w:tcPr>
            <w:tcW w:w="5000" w:type="pct"/>
            <w:hideMark/>
          </w:tcPr>
          <w:p w14:paraId="13D7609A" w14:textId="77777777" w:rsidR="00000000" w:rsidRDefault="001524D3">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1CE9030B" w14:textId="77777777">
        <w:tc>
          <w:tcPr>
            <w:tcW w:w="5000" w:type="pct"/>
            <w:hideMark/>
          </w:tcPr>
          <w:p w14:paraId="7C99373C" w14:textId="77777777" w:rsidR="00000000" w:rsidRDefault="001524D3">
            <w:pPr>
              <w:rPr>
                <w:rFonts w:eastAsia="Times New Roman"/>
                <w:sz w:val="20"/>
                <w:szCs w:val="20"/>
              </w:rPr>
            </w:pPr>
            <w:r>
              <w:rPr>
                <w:rFonts w:eastAsia="Times New Roman"/>
                <w:sz w:val="20"/>
                <w:szCs w:val="20"/>
              </w:rPr>
              <w:t> </w:t>
            </w:r>
          </w:p>
        </w:tc>
      </w:tr>
    </w:tbl>
    <w:p w14:paraId="3226756B" w14:textId="77777777" w:rsidR="00000000" w:rsidRDefault="001524D3">
      <w:pPr>
        <w:pStyle w:val="a3"/>
        <w:spacing w:before="0" w:beforeAutospacing="0" w:after="0" w:afterAutospacing="0"/>
        <w:jc w:val="center"/>
        <w:rPr>
          <w:sz w:val="20"/>
          <w:szCs w:val="20"/>
        </w:rPr>
      </w:pPr>
      <w:r>
        <w:rPr>
          <w:b/>
          <w:bCs/>
          <w:sz w:val="20"/>
          <w:szCs w:val="20"/>
        </w:rPr>
        <w:t> </w:t>
      </w:r>
    </w:p>
    <w:p w14:paraId="08735B19" w14:textId="77777777" w:rsidR="00000000" w:rsidRDefault="001524D3">
      <w:pPr>
        <w:pStyle w:val="a3"/>
        <w:spacing w:before="0" w:beforeAutospacing="0" w:after="0" w:afterAutospacing="0"/>
        <w:jc w:val="center"/>
        <w:rPr>
          <w:sz w:val="20"/>
          <w:szCs w:val="20"/>
        </w:rPr>
      </w:pPr>
      <w:r>
        <w:rPr>
          <w:b/>
          <w:bCs/>
          <w:sz w:val="20"/>
          <w:szCs w:val="20"/>
        </w:rPr>
        <w:t>APPYEA INC.</w:t>
      </w:r>
    </w:p>
    <w:p w14:paraId="4C7A7DA9" w14:textId="77777777" w:rsidR="00000000" w:rsidRDefault="001524D3">
      <w:pPr>
        <w:pStyle w:val="a3"/>
        <w:spacing w:before="0" w:beforeAutospacing="0" w:after="0" w:afterAutospacing="0"/>
        <w:jc w:val="center"/>
        <w:rPr>
          <w:sz w:val="20"/>
          <w:szCs w:val="20"/>
        </w:rPr>
      </w:pPr>
      <w:r>
        <w:rPr>
          <w:b/>
          <w:bCs/>
          <w:sz w:val="20"/>
          <w:szCs w:val="20"/>
        </w:rPr>
        <w:t xml:space="preserve">CONDENSED CONSOLIDATED STATEMENTS OF OPERATIONS </w:t>
      </w:r>
    </w:p>
    <w:p w14:paraId="1233A359" w14:textId="77777777" w:rsidR="00000000" w:rsidRDefault="001524D3">
      <w:pPr>
        <w:pStyle w:val="a3"/>
        <w:spacing w:before="0" w:beforeAutospacing="0" w:after="0" w:afterAutospacing="0"/>
        <w:jc w:val="center"/>
        <w:rPr>
          <w:sz w:val="20"/>
          <w:szCs w:val="20"/>
        </w:rPr>
      </w:pPr>
      <w:r>
        <w:rPr>
          <w:b/>
          <w:bCs/>
          <w:sz w:val="20"/>
          <w:szCs w:val="20"/>
        </w:rPr>
        <w:t>(U.S. dollars in thousands)</w:t>
      </w:r>
    </w:p>
    <w:p w14:paraId="620E56D6"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w:tblPr>
      <w:tblGrid>
        <w:gridCol w:w="2954"/>
        <w:gridCol w:w="130"/>
        <w:gridCol w:w="55"/>
        <w:gridCol w:w="1100"/>
        <w:gridCol w:w="74"/>
        <w:gridCol w:w="103"/>
        <w:gridCol w:w="55"/>
        <w:gridCol w:w="1100"/>
        <w:gridCol w:w="67"/>
        <w:gridCol w:w="111"/>
        <w:gridCol w:w="55"/>
        <w:gridCol w:w="1100"/>
        <w:gridCol w:w="67"/>
        <w:gridCol w:w="113"/>
        <w:gridCol w:w="55"/>
        <w:gridCol w:w="1100"/>
        <w:gridCol w:w="67"/>
      </w:tblGrid>
      <w:tr w:rsidR="00000000" w14:paraId="6B534070" w14:textId="77777777">
        <w:trPr>
          <w:hidden/>
        </w:trPr>
        <w:tc>
          <w:tcPr>
            <w:tcW w:w="0" w:type="auto"/>
            <w:vAlign w:val="bottom"/>
            <w:hideMark/>
          </w:tcPr>
          <w:p w14:paraId="5B2630D9"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vAlign w:val="bottom"/>
            <w:hideMark/>
          </w:tcPr>
          <w:p w14:paraId="632CDE41" w14:textId="77777777" w:rsidR="00000000" w:rsidRDefault="001524D3">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4B575342" w14:textId="77777777" w:rsidR="00000000" w:rsidRDefault="001524D3">
            <w:pPr>
              <w:jc w:val="center"/>
              <w:rPr>
                <w:rFonts w:eastAsia="Times New Roman"/>
                <w:b/>
                <w:bCs/>
                <w:vanish/>
                <w:sz w:val="20"/>
                <w:szCs w:val="20"/>
              </w:rPr>
            </w:pPr>
            <w:r>
              <w:rPr>
                <w:rFonts w:eastAsia="Times New Roman"/>
                <w:b/>
                <w:bCs/>
                <w:vanish/>
                <w:sz w:val="20"/>
                <w:szCs w:val="20"/>
              </w:rPr>
              <w:t>2022</w:t>
            </w:r>
          </w:p>
        </w:tc>
        <w:tc>
          <w:tcPr>
            <w:tcW w:w="0" w:type="auto"/>
            <w:vAlign w:val="bottom"/>
            <w:hideMark/>
          </w:tcPr>
          <w:p w14:paraId="7021D72D" w14:textId="77777777" w:rsidR="00000000" w:rsidRDefault="001524D3">
            <w:pPr>
              <w:jc w:val="center"/>
              <w:rPr>
                <w:rFonts w:eastAsia="Times New Roman"/>
                <w:b/>
                <w:bCs/>
                <w:vanish/>
                <w:sz w:val="20"/>
                <w:szCs w:val="20"/>
              </w:rPr>
            </w:pPr>
            <w:r>
              <w:rPr>
                <w:rFonts w:eastAsia="Times New Roman"/>
                <w:b/>
                <w:bCs/>
                <w:vanish/>
                <w:sz w:val="20"/>
                <w:szCs w:val="20"/>
              </w:rPr>
              <w:t> </w:t>
            </w:r>
          </w:p>
        </w:tc>
        <w:tc>
          <w:tcPr>
            <w:tcW w:w="0" w:type="auto"/>
            <w:vAlign w:val="bottom"/>
            <w:hideMark/>
          </w:tcPr>
          <w:p w14:paraId="5D48CF22" w14:textId="77777777" w:rsidR="00000000" w:rsidRDefault="001524D3">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4D3F39DF" w14:textId="77777777" w:rsidR="00000000" w:rsidRDefault="001524D3">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14:paraId="0D9BF6C8" w14:textId="77777777" w:rsidR="00000000" w:rsidRDefault="001524D3">
            <w:pPr>
              <w:jc w:val="center"/>
              <w:rPr>
                <w:rFonts w:eastAsia="Times New Roman"/>
                <w:b/>
                <w:bCs/>
                <w:vanish/>
                <w:sz w:val="20"/>
                <w:szCs w:val="20"/>
              </w:rPr>
            </w:pPr>
            <w:r>
              <w:rPr>
                <w:rFonts w:eastAsia="Times New Roman"/>
                <w:b/>
                <w:bCs/>
                <w:vanish/>
                <w:sz w:val="20"/>
                <w:szCs w:val="20"/>
              </w:rPr>
              <w:t> </w:t>
            </w:r>
          </w:p>
        </w:tc>
        <w:tc>
          <w:tcPr>
            <w:tcW w:w="0" w:type="auto"/>
            <w:vAlign w:val="bottom"/>
            <w:hideMark/>
          </w:tcPr>
          <w:p w14:paraId="3357172C" w14:textId="77777777" w:rsidR="00000000" w:rsidRDefault="001524D3">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2F20B586" w14:textId="77777777" w:rsidR="00000000" w:rsidRDefault="001524D3">
            <w:pPr>
              <w:jc w:val="center"/>
              <w:rPr>
                <w:rFonts w:eastAsia="Times New Roman"/>
                <w:b/>
                <w:bCs/>
                <w:vanish/>
                <w:sz w:val="20"/>
                <w:szCs w:val="20"/>
              </w:rPr>
            </w:pPr>
            <w:r>
              <w:rPr>
                <w:rFonts w:eastAsia="Times New Roman"/>
                <w:b/>
                <w:bCs/>
                <w:vanish/>
                <w:sz w:val="20"/>
                <w:szCs w:val="20"/>
              </w:rPr>
              <w:t>2022</w:t>
            </w:r>
          </w:p>
        </w:tc>
        <w:tc>
          <w:tcPr>
            <w:tcW w:w="0" w:type="auto"/>
            <w:vAlign w:val="bottom"/>
            <w:hideMark/>
          </w:tcPr>
          <w:p w14:paraId="14E0948C" w14:textId="77777777" w:rsidR="00000000" w:rsidRDefault="001524D3">
            <w:pPr>
              <w:jc w:val="center"/>
              <w:rPr>
                <w:rFonts w:eastAsia="Times New Roman"/>
                <w:b/>
                <w:bCs/>
                <w:vanish/>
                <w:sz w:val="20"/>
                <w:szCs w:val="20"/>
              </w:rPr>
            </w:pPr>
            <w:r>
              <w:rPr>
                <w:rFonts w:eastAsia="Times New Roman"/>
                <w:b/>
                <w:bCs/>
                <w:vanish/>
                <w:sz w:val="20"/>
                <w:szCs w:val="20"/>
              </w:rPr>
              <w:t> </w:t>
            </w:r>
          </w:p>
        </w:tc>
        <w:tc>
          <w:tcPr>
            <w:tcW w:w="0" w:type="auto"/>
            <w:vAlign w:val="bottom"/>
            <w:hideMark/>
          </w:tcPr>
          <w:p w14:paraId="06AF818D" w14:textId="77777777" w:rsidR="00000000" w:rsidRDefault="001524D3">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1609A4AA" w14:textId="77777777" w:rsidR="00000000" w:rsidRDefault="001524D3">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14:paraId="0AFEC835" w14:textId="77777777" w:rsidR="00000000" w:rsidRDefault="001524D3">
            <w:pPr>
              <w:jc w:val="center"/>
              <w:rPr>
                <w:rFonts w:eastAsia="Times New Roman"/>
                <w:b/>
                <w:bCs/>
                <w:vanish/>
                <w:sz w:val="20"/>
                <w:szCs w:val="20"/>
              </w:rPr>
            </w:pPr>
            <w:r>
              <w:rPr>
                <w:rFonts w:eastAsia="Times New Roman"/>
                <w:b/>
                <w:bCs/>
                <w:vanish/>
                <w:sz w:val="20"/>
                <w:szCs w:val="20"/>
              </w:rPr>
              <w:t> </w:t>
            </w:r>
          </w:p>
        </w:tc>
      </w:tr>
      <w:tr w:rsidR="00000000" w14:paraId="1F0ACFE4" w14:textId="77777777">
        <w:tc>
          <w:tcPr>
            <w:tcW w:w="0" w:type="auto"/>
            <w:vAlign w:val="bottom"/>
            <w:hideMark/>
          </w:tcPr>
          <w:p w14:paraId="73DC08D0"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5B4B04C7"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80331D0" w14:textId="77777777" w:rsidR="00000000" w:rsidRDefault="001524D3">
            <w:pPr>
              <w:jc w:val="center"/>
              <w:rPr>
                <w:rFonts w:eastAsia="Times New Roman"/>
                <w:b/>
                <w:bCs/>
                <w:sz w:val="20"/>
                <w:szCs w:val="20"/>
              </w:rPr>
            </w:pPr>
            <w:r>
              <w:rPr>
                <w:rFonts w:eastAsia="Times New Roman"/>
                <w:b/>
                <w:bCs/>
                <w:sz w:val="20"/>
                <w:szCs w:val="20"/>
              </w:rPr>
              <w:t xml:space="preserve">For the period of three </w:t>
            </w:r>
            <w:r>
              <w:rPr>
                <w:rFonts w:eastAsia="Times New Roman"/>
                <w:b/>
                <w:bCs/>
                <w:sz w:val="20"/>
                <w:szCs w:val="20"/>
              </w:rPr>
              <w:br/>
            </w:r>
            <w:r>
              <w:rPr>
                <w:rFonts w:eastAsia="Times New Roman"/>
                <w:b/>
                <w:bCs/>
                <w:sz w:val="20"/>
                <w:szCs w:val="20"/>
              </w:rPr>
              <w:t>months ended September 30,</w:t>
            </w:r>
          </w:p>
        </w:tc>
        <w:tc>
          <w:tcPr>
            <w:tcW w:w="0" w:type="auto"/>
            <w:vAlign w:val="bottom"/>
            <w:hideMark/>
          </w:tcPr>
          <w:p w14:paraId="5D9AEB80"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vAlign w:val="bottom"/>
            <w:hideMark/>
          </w:tcPr>
          <w:p w14:paraId="1B497FC5"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DB75C1D" w14:textId="77777777" w:rsidR="00000000" w:rsidRDefault="001524D3">
            <w:pPr>
              <w:pStyle w:val="a3"/>
              <w:spacing w:before="0" w:beforeAutospacing="0" w:after="0" w:afterAutospacing="0"/>
              <w:jc w:val="center"/>
              <w:rPr>
                <w:b/>
                <w:bCs/>
                <w:sz w:val="20"/>
                <w:szCs w:val="20"/>
              </w:rPr>
            </w:pPr>
            <w:r>
              <w:rPr>
                <w:b/>
                <w:bCs/>
                <w:sz w:val="20"/>
                <w:szCs w:val="20"/>
              </w:rPr>
              <w:t>For the period of nine</w:t>
            </w:r>
          </w:p>
          <w:p w14:paraId="2E55C38A" w14:textId="77777777" w:rsidR="00000000" w:rsidRDefault="001524D3">
            <w:pPr>
              <w:pStyle w:val="a3"/>
              <w:spacing w:before="0" w:beforeAutospacing="0" w:after="0" w:afterAutospacing="0"/>
              <w:jc w:val="center"/>
              <w:rPr>
                <w:b/>
                <w:bCs/>
                <w:sz w:val="20"/>
                <w:szCs w:val="20"/>
              </w:rPr>
            </w:pPr>
            <w:r>
              <w:rPr>
                <w:b/>
                <w:bCs/>
                <w:sz w:val="20"/>
                <w:szCs w:val="20"/>
              </w:rPr>
              <w:t>months ended September 30,</w:t>
            </w:r>
          </w:p>
        </w:tc>
        <w:tc>
          <w:tcPr>
            <w:tcW w:w="0" w:type="auto"/>
            <w:vAlign w:val="bottom"/>
            <w:hideMark/>
          </w:tcPr>
          <w:p w14:paraId="2B3B5A7A" w14:textId="77777777" w:rsidR="00000000" w:rsidRDefault="001524D3">
            <w:pPr>
              <w:jc w:val="center"/>
              <w:rPr>
                <w:rFonts w:eastAsia="Times New Roman"/>
                <w:b/>
                <w:bCs/>
                <w:sz w:val="20"/>
                <w:szCs w:val="20"/>
              </w:rPr>
            </w:pPr>
            <w:r>
              <w:rPr>
                <w:rFonts w:eastAsia="Times New Roman"/>
                <w:b/>
                <w:bCs/>
                <w:sz w:val="20"/>
                <w:szCs w:val="20"/>
              </w:rPr>
              <w:t> </w:t>
            </w:r>
          </w:p>
        </w:tc>
      </w:tr>
      <w:tr w:rsidR="00000000" w14:paraId="7574CBB3" w14:textId="77777777">
        <w:tc>
          <w:tcPr>
            <w:tcW w:w="0" w:type="auto"/>
            <w:vAlign w:val="bottom"/>
            <w:hideMark/>
          </w:tcPr>
          <w:p w14:paraId="7CD621EF"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3DE0D24C"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4F08CD7" w14:textId="77777777" w:rsidR="00000000" w:rsidRDefault="001524D3">
            <w:pPr>
              <w:jc w:val="center"/>
              <w:rPr>
                <w:rFonts w:eastAsia="Times New Roman"/>
                <w:b/>
                <w:bCs/>
                <w:sz w:val="20"/>
                <w:szCs w:val="20"/>
              </w:rPr>
            </w:pPr>
            <w:r>
              <w:rPr>
                <w:rFonts w:eastAsia="Times New Roman"/>
                <w:b/>
                <w:bCs/>
                <w:sz w:val="20"/>
                <w:szCs w:val="20"/>
              </w:rPr>
              <w:t>2022</w:t>
            </w:r>
          </w:p>
        </w:tc>
        <w:tc>
          <w:tcPr>
            <w:tcW w:w="0" w:type="auto"/>
            <w:vAlign w:val="bottom"/>
            <w:hideMark/>
          </w:tcPr>
          <w:p w14:paraId="4B580F23"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vAlign w:val="bottom"/>
            <w:hideMark/>
          </w:tcPr>
          <w:p w14:paraId="0C499573"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DF7072F" w14:textId="77777777" w:rsidR="00000000" w:rsidRDefault="001524D3">
            <w:pPr>
              <w:jc w:val="center"/>
              <w:rPr>
                <w:rFonts w:eastAsia="Times New Roman"/>
                <w:b/>
                <w:bCs/>
                <w:sz w:val="20"/>
                <w:szCs w:val="20"/>
              </w:rPr>
            </w:pPr>
            <w:r>
              <w:rPr>
                <w:rFonts w:eastAsia="Times New Roman"/>
                <w:b/>
                <w:bCs/>
                <w:sz w:val="20"/>
                <w:szCs w:val="20"/>
              </w:rPr>
              <w:t>2021</w:t>
            </w:r>
          </w:p>
        </w:tc>
        <w:tc>
          <w:tcPr>
            <w:tcW w:w="0" w:type="auto"/>
            <w:vAlign w:val="bottom"/>
            <w:hideMark/>
          </w:tcPr>
          <w:p w14:paraId="08DB8EF0"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vAlign w:val="bottom"/>
            <w:hideMark/>
          </w:tcPr>
          <w:p w14:paraId="6A074036"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374C35" w14:textId="77777777" w:rsidR="00000000" w:rsidRDefault="001524D3">
            <w:pPr>
              <w:jc w:val="center"/>
              <w:rPr>
                <w:rFonts w:eastAsia="Times New Roman"/>
                <w:b/>
                <w:bCs/>
                <w:sz w:val="20"/>
                <w:szCs w:val="20"/>
              </w:rPr>
            </w:pPr>
            <w:r>
              <w:rPr>
                <w:rFonts w:eastAsia="Times New Roman"/>
                <w:b/>
                <w:bCs/>
                <w:sz w:val="20"/>
                <w:szCs w:val="20"/>
              </w:rPr>
              <w:t>2022</w:t>
            </w:r>
          </w:p>
        </w:tc>
        <w:tc>
          <w:tcPr>
            <w:tcW w:w="0" w:type="auto"/>
            <w:vAlign w:val="bottom"/>
            <w:hideMark/>
          </w:tcPr>
          <w:p w14:paraId="6B735901"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vAlign w:val="bottom"/>
            <w:hideMark/>
          </w:tcPr>
          <w:p w14:paraId="432A6DB4"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BF736C" w14:textId="77777777" w:rsidR="00000000" w:rsidRDefault="001524D3">
            <w:pPr>
              <w:jc w:val="center"/>
              <w:rPr>
                <w:rFonts w:eastAsia="Times New Roman"/>
                <w:b/>
                <w:bCs/>
                <w:sz w:val="20"/>
                <w:szCs w:val="20"/>
              </w:rPr>
            </w:pPr>
            <w:r>
              <w:rPr>
                <w:rFonts w:eastAsia="Times New Roman"/>
                <w:b/>
                <w:bCs/>
                <w:sz w:val="20"/>
                <w:szCs w:val="20"/>
              </w:rPr>
              <w:t>2021</w:t>
            </w:r>
          </w:p>
        </w:tc>
        <w:tc>
          <w:tcPr>
            <w:tcW w:w="0" w:type="auto"/>
            <w:vAlign w:val="bottom"/>
            <w:hideMark/>
          </w:tcPr>
          <w:p w14:paraId="44BBD8B1" w14:textId="77777777" w:rsidR="00000000" w:rsidRDefault="001524D3">
            <w:pPr>
              <w:jc w:val="center"/>
              <w:rPr>
                <w:rFonts w:eastAsia="Times New Roman"/>
                <w:b/>
                <w:bCs/>
                <w:sz w:val="20"/>
                <w:szCs w:val="20"/>
              </w:rPr>
            </w:pPr>
            <w:r>
              <w:rPr>
                <w:rFonts w:eastAsia="Times New Roman"/>
                <w:b/>
                <w:bCs/>
                <w:sz w:val="20"/>
                <w:szCs w:val="20"/>
              </w:rPr>
              <w:t> </w:t>
            </w:r>
          </w:p>
        </w:tc>
      </w:tr>
      <w:tr w:rsidR="00000000" w14:paraId="172C10A1" w14:textId="77777777">
        <w:tc>
          <w:tcPr>
            <w:tcW w:w="0" w:type="auto"/>
            <w:vAlign w:val="bottom"/>
            <w:hideMark/>
          </w:tcPr>
          <w:p w14:paraId="1CB78438"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47582B4A"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C8192A6"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vAlign w:val="bottom"/>
            <w:hideMark/>
          </w:tcPr>
          <w:p w14:paraId="31E398D6"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vAlign w:val="bottom"/>
            <w:hideMark/>
          </w:tcPr>
          <w:p w14:paraId="036B1BDE" w14:textId="77777777" w:rsidR="00000000" w:rsidRDefault="001524D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F18CA1F"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vAlign w:val="bottom"/>
            <w:hideMark/>
          </w:tcPr>
          <w:p w14:paraId="350EE320" w14:textId="77777777" w:rsidR="00000000" w:rsidRDefault="001524D3">
            <w:pPr>
              <w:jc w:val="center"/>
              <w:rPr>
                <w:rFonts w:eastAsia="Times New Roman"/>
                <w:b/>
                <w:bCs/>
                <w:sz w:val="20"/>
                <w:szCs w:val="20"/>
              </w:rPr>
            </w:pPr>
            <w:r>
              <w:rPr>
                <w:rFonts w:eastAsia="Times New Roman"/>
                <w:b/>
                <w:bCs/>
                <w:sz w:val="20"/>
                <w:szCs w:val="20"/>
              </w:rPr>
              <w:t> </w:t>
            </w:r>
          </w:p>
        </w:tc>
      </w:tr>
      <w:tr w:rsidR="00000000" w14:paraId="62FC6D4E" w14:textId="77777777">
        <w:tc>
          <w:tcPr>
            <w:tcW w:w="0" w:type="auto"/>
            <w:vAlign w:val="bottom"/>
            <w:hideMark/>
          </w:tcPr>
          <w:p w14:paraId="1086A757"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18CE6696" w14:textId="77777777" w:rsidR="00000000" w:rsidRDefault="001524D3">
            <w:pPr>
              <w:rPr>
                <w:rFonts w:eastAsia="Times New Roman"/>
                <w:sz w:val="20"/>
                <w:szCs w:val="20"/>
              </w:rPr>
            </w:pPr>
            <w:r>
              <w:rPr>
                <w:rFonts w:eastAsia="Times New Roman"/>
                <w:sz w:val="20"/>
                <w:szCs w:val="20"/>
              </w:rPr>
              <w:t> </w:t>
            </w:r>
          </w:p>
        </w:tc>
        <w:tc>
          <w:tcPr>
            <w:tcW w:w="0" w:type="auto"/>
            <w:gridSpan w:val="2"/>
            <w:vAlign w:val="bottom"/>
            <w:hideMark/>
          </w:tcPr>
          <w:p w14:paraId="414241E3"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25E6808D"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16DE67F5" w14:textId="77777777" w:rsidR="00000000" w:rsidRDefault="001524D3">
            <w:pPr>
              <w:rPr>
                <w:rFonts w:eastAsia="Times New Roman"/>
                <w:sz w:val="20"/>
                <w:szCs w:val="20"/>
              </w:rPr>
            </w:pPr>
            <w:r>
              <w:rPr>
                <w:rFonts w:eastAsia="Times New Roman"/>
                <w:sz w:val="20"/>
                <w:szCs w:val="20"/>
              </w:rPr>
              <w:t> </w:t>
            </w:r>
          </w:p>
        </w:tc>
        <w:tc>
          <w:tcPr>
            <w:tcW w:w="0" w:type="auto"/>
            <w:gridSpan w:val="2"/>
            <w:vAlign w:val="bottom"/>
            <w:hideMark/>
          </w:tcPr>
          <w:p w14:paraId="6D46E776"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542A8251"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7DD63F5B" w14:textId="77777777" w:rsidR="00000000" w:rsidRDefault="001524D3">
            <w:pPr>
              <w:rPr>
                <w:rFonts w:eastAsia="Times New Roman"/>
                <w:sz w:val="20"/>
                <w:szCs w:val="20"/>
              </w:rPr>
            </w:pPr>
            <w:r>
              <w:rPr>
                <w:rFonts w:eastAsia="Times New Roman"/>
                <w:sz w:val="20"/>
                <w:szCs w:val="20"/>
              </w:rPr>
              <w:t> </w:t>
            </w:r>
          </w:p>
        </w:tc>
        <w:tc>
          <w:tcPr>
            <w:tcW w:w="0" w:type="auto"/>
            <w:gridSpan w:val="2"/>
            <w:vAlign w:val="bottom"/>
            <w:hideMark/>
          </w:tcPr>
          <w:p w14:paraId="1F496F69"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5F43D19B"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47CD0591" w14:textId="77777777" w:rsidR="00000000" w:rsidRDefault="001524D3">
            <w:pPr>
              <w:rPr>
                <w:rFonts w:eastAsia="Times New Roman"/>
                <w:sz w:val="20"/>
                <w:szCs w:val="20"/>
              </w:rPr>
            </w:pPr>
            <w:r>
              <w:rPr>
                <w:rFonts w:eastAsia="Times New Roman"/>
                <w:sz w:val="20"/>
                <w:szCs w:val="20"/>
              </w:rPr>
              <w:t> </w:t>
            </w:r>
          </w:p>
        </w:tc>
        <w:tc>
          <w:tcPr>
            <w:tcW w:w="0" w:type="auto"/>
            <w:gridSpan w:val="2"/>
            <w:vAlign w:val="bottom"/>
            <w:hideMark/>
          </w:tcPr>
          <w:p w14:paraId="1F5B78D9"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1337E943" w14:textId="77777777" w:rsidR="00000000" w:rsidRDefault="001524D3">
            <w:pPr>
              <w:rPr>
                <w:rFonts w:eastAsia="Times New Roman"/>
                <w:sz w:val="20"/>
                <w:szCs w:val="20"/>
              </w:rPr>
            </w:pPr>
            <w:r>
              <w:rPr>
                <w:rFonts w:eastAsia="Times New Roman"/>
                <w:sz w:val="20"/>
                <w:szCs w:val="20"/>
              </w:rPr>
              <w:t> </w:t>
            </w:r>
          </w:p>
        </w:tc>
      </w:tr>
      <w:tr w:rsidR="00000000" w14:paraId="3B52ED4A" w14:textId="77777777">
        <w:tc>
          <w:tcPr>
            <w:tcW w:w="1800" w:type="pct"/>
            <w:shd w:val="clear" w:color="auto" w:fill="CCEEFF"/>
            <w:vAlign w:val="bottom"/>
            <w:hideMark/>
          </w:tcPr>
          <w:p w14:paraId="08FA2B7F" w14:textId="77777777" w:rsidR="00000000" w:rsidRDefault="001524D3">
            <w:pPr>
              <w:rPr>
                <w:rFonts w:eastAsia="Times New Roman"/>
                <w:sz w:val="20"/>
                <w:szCs w:val="20"/>
              </w:rPr>
            </w:pPr>
            <w:r>
              <w:rPr>
                <w:rFonts w:eastAsia="Times New Roman"/>
                <w:sz w:val="20"/>
                <w:szCs w:val="20"/>
              </w:rPr>
              <w:t>Research and development expenses</w:t>
            </w:r>
          </w:p>
        </w:tc>
        <w:tc>
          <w:tcPr>
            <w:tcW w:w="100" w:type="pct"/>
            <w:shd w:val="clear" w:color="auto" w:fill="CCEEFF"/>
            <w:vAlign w:val="bottom"/>
            <w:hideMark/>
          </w:tcPr>
          <w:p w14:paraId="006358AB"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4D4E11"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6B8D9FC" w14:textId="77777777" w:rsidR="00000000" w:rsidRDefault="001524D3">
            <w:pPr>
              <w:jc w:val="right"/>
              <w:rPr>
                <w:rFonts w:eastAsia="Times New Roman"/>
                <w:sz w:val="20"/>
                <w:szCs w:val="20"/>
              </w:rPr>
            </w:pPr>
            <w:r>
              <w:rPr>
                <w:rFonts w:eastAsia="Times New Roman"/>
                <w:sz w:val="20"/>
                <w:szCs w:val="20"/>
              </w:rPr>
              <w:t>31</w:t>
            </w:r>
          </w:p>
        </w:tc>
        <w:tc>
          <w:tcPr>
            <w:tcW w:w="50" w:type="pct"/>
            <w:shd w:val="clear" w:color="auto" w:fill="CCEEFF"/>
            <w:vAlign w:val="bottom"/>
            <w:hideMark/>
          </w:tcPr>
          <w:p w14:paraId="2C8F91DB"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ADB5B66"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4E0D8D"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96ACE97" w14:textId="77777777" w:rsidR="00000000" w:rsidRDefault="001524D3">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14:paraId="61842DC7"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6DD0A9B"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EC9196"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699E096" w14:textId="77777777" w:rsidR="00000000" w:rsidRDefault="001524D3">
            <w:pPr>
              <w:jc w:val="right"/>
              <w:rPr>
                <w:rFonts w:eastAsia="Times New Roman"/>
                <w:sz w:val="20"/>
                <w:szCs w:val="20"/>
              </w:rPr>
            </w:pPr>
            <w:r>
              <w:rPr>
                <w:rFonts w:eastAsia="Times New Roman"/>
                <w:sz w:val="20"/>
                <w:szCs w:val="20"/>
              </w:rPr>
              <w:t>73</w:t>
            </w:r>
          </w:p>
        </w:tc>
        <w:tc>
          <w:tcPr>
            <w:tcW w:w="50" w:type="pct"/>
            <w:shd w:val="clear" w:color="auto" w:fill="CCEEFF"/>
            <w:vAlign w:val="bottom"/>
            <w:hideMark/>
          </w:tcPr>
          <w:p w14:paraId="0849C412"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0F39778"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06A185"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56F5DBB" w14:textId="77777777" w:rsidR="00000000" w:rsidRDefault="001524D3">
            <w:pPr>
              <w:jc w:val="right"/>
              <w:rPr>
                <w:rFonts w:eastAsia="Times New Roman"/>
                <w:sz w:val="20"/>
                <w:szCs w:val="20"/>
              </w:rPr>
            </w:pPr>
            <w:r>
              <w:rPr>
                <w:rFonts w:eastAsia="Times New Roman"/>
                <w:sz w:val="20"/>
                <w:szCs w:val="20"/>
              </w:rPr>
              <w:t>70</w:t>
            </w:r>
          </w:p>
        </w:tc>
        <w:tc>
          <w:tcPr>
            <w:tcW w:w="50" w:type="pct"/>
            <w:shd w:val="clear" w:color="auto" w:fill="CCEEFF"/>
            <w:vAlign w:val="bottom"/>
            <w:hideMark/>
          </w:tcPr>
          <w:p w14:paraId="2C6BB6DC" w14:textId="77777777" w:rsidR="00000000" w:rsidRDefault="001524D3">
            <w:pPr>
              <w:rPr>
                <w:rFonts w:eastAsia="Times New Roman"/>
                <w:sz w:val="20"/>
                <w:szCs w:val="20"/>
              </w:rPr>
            </w:pPr>
            <w:r>
              <w:rPr>
                <w:rFonts w:eastAsia="Times New Roman"/>
                <w:sz w:val="20"/>
                <w:szCs w:val="20"/>
              </w:rPr>
              <w:t> </w:t>
            </w:r>
          </w:p>
        </w:tc>
      </w:tr>
      <w:tr w:rsidR="00000000" w14:paraId="4B27719B" w14:textId="77777777">
        <w:tc>
          <w:tcPr>
            <w:tcW w:w="0" w:type="auto"/>
            <w:shd w:val="clear" w:color="auto" w:fill="FFFFFF"/>
            <w:vAlign w:val="bottom"/>
            <w:hideMark/>
          </w:tcPr>
          <w:p w14:paraId="776601C7" w14:textId="77777777" w:rsidR="00000000" w:rsidRDefault="001524D3">
            <w:pPr>
              <w:rPr>
                <w:rFonts w:eastAsia="Times New Roman"/>
                <w:sz w:val="20"/>
                <w:szCs w:val="20"/>
              </w:rPr>
            </w:pPr>
            <w:r>
              <w:rPr>
                <w:rFonts w:eastAsia="Times New Roman"/>
                <w:sz w:val="20"/>
                <w:szCs w:val="20"/>
              </w:rPr>
              <w:t>Sales and marketing</w:t>
            </w:r>
          </w:p>
        </w:tc>
        <w:tc>
          <w:tcPr>
            <w:tcW w:w="0" w:type="auto"/>
            <w:shd w:val="clear" w:color="auto" w:fill="FFFFFF"/>
            <w:vAlign w:val="bottom"/>
            <w:hideMark/>
          </w:tcPr>
          <w:p w14:paraId="1F5F1D9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FEEBB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A5BEB9" w14:textId="77777777" w:rsidR="00000000" w:rsidRDefault="001524D3">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14:paraId="559280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5D1D3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5BAF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5176D0"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F47B31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DAB8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9584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DC11D3" w14:textId="77777777" w:rsidR="00000000" w:rsidRDefault="001524D3">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14:paraId="5BA4C5D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76CA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0137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96A88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1CCDC2D" w14:textId="77777777" w:rsidR="00000000" w:rsidRDefault="001524D3">
            <w:pPr>
              <w:rPr>
                <w:rFonts w:eastAsia="Times New Roman"/>
                <w:sz w:val="20"/>
                <w:szCs w:val="20"/>
              </w:rPr>
            </w:pPr>
            <w:r>
              <w:rPr>
                <w:rFonts w:eastAsia="Times New Roman"/>
                <w:sz w:val="20"/>
                <w:szCs w:val="20"/>
              </w:rPr>
              <w:t> </w:t>
            </w:r>
          </w:p>
        </w:tc>
      </w:tr>
      <w:tr w:rsidR="00000000" w14:paraId="1377C5FF" w14:textId="77777777">
        <w:tc>
          <w:tcPr>
            <w:tcW w:w="0" w:type="auto"/>
            <w:shd w:val="clear" w:color="auto" w:fill="CCEEFF"/>
            <w:tcMar>
              <w:top w:w="0" w:type="dxa"/>
              <w:left w:w="0" w:type="dxa"/>
              <w:bottom w:w="30" w:type="dxa"/>
              <w:right w:w="0" w:type="dxa"/>
            </w:tcMar>
            <w:vAlign w:val="bottom"/>
            <w:hideMark/>
          </w:tcPr>
          <w:p w14:paraId="433E172F" w14:textId="77777777" w:rsidR="00000000" w:rsidRDefault="001524D3">
            <w:pPr>
              <w:rPr>
                <w:rFonts w:eastAsia="Times New Roman"/>
                <w:sz w:val="20"/>
                <w:szCs w:val="20"/>
              </w:rPr>
            </w:pPr>
            <w:r>
              <w:rPr>
                <w:rFonts w:eastAsia="Times New Roman"/>
                <w:sz w:val="20"/>
                <w:szCs w:val="20"/>
              </w:rPr>
              <w:t>General and administrative expenses (see Note 3E related parties)</w:t>
            </w:r>
          </w:p>
        </w:tc>
        <w:tc>
          <w:tcPr>
            <w:tcW w:w="0" w:type="auto"/>
            <w:shd w:val="clear" w:color="auto" w:fill="CCEEFF"/>
            <w:tcMar>
              <w:top w:w="0" w:type="dxa"/>
              <w:left w:w="0" w:type="dxa"/>
              <w:bottom w:w="30" w:type="dxa"/>
              <w:right w:w="0" w:type="dxa"/>
            </w:tcMar>
            <w:vAlign w:val="bottom"/>
            <w:hideMark/>
          </w:tcPr>
          <w:p w14:paraId="400C31A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2EDA9E4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F5E661" w14:textId="77777777" w:rsidR="00000000" w:rsidRDefault="001524D3">
            <w:pPr>
              <w:jc w:val="right"/>
              <w:rPr>
                <w:rFonts w:eastAsia="Times New Roman"/>
                <w:sz w:val="20"/>
                <w:szCs w:val="20"/>
              </w:rPr>
            </w:pPr>
            <w:r>
              <w:rPr>
                <w:rFonts w:eastAsia="Times New Roman"/>
                <w:sz w:val="20"/>
                <w:szCs w:val="20"/>
              </w:rPr>
              <w:t>513</w:t>
            </w:r>
          </w:p>
        </w:tc>
        <w:tc>
          <w:tcPr>
            <w:tcW w:w="0" w:type="auto"/>
            <w:shd w:val="clear" w:color="auto" w:fill="CCEEFF"/>
            <w:tcMar>
              <w:top w:w="0" w:type="dxa"/>
              <w:left w:w="0" w:type="dxa"/>
              <w:bottom w:w="30" w:type="dxa"/>
              <w:right w:w="0" w:type="dxa"/>
            </w:tcMar>
            <w:vAlign w:val="bottom"/>
            <w:hideMark/>
          </w:tcPr>
          <w:p w14:paraId="5B93C4A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EEBCAA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46C9506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1EC8C0" w14:textId="77777777" w:rsidR="00000000" w:rsidRDefault="001524D3">
            <w:pPr>
              <w:jc w:val="right"/>
              <w:rPr>
                <w:rFonts w:eastAsia="Times New Roman"/>
                <w:sz w:val="20"/>
                <w:szCs w:val="20"/>
              </w:rPr>
            </w:pPr>
            <w:r>
              <w:rPr>
                <w:rFonts w:eastAsia="Times New Roman"/>
                <w:sz w:val="20"/>
                <w:szCs w:val="20"/>
              </w:rPr>
              <w:t>156</w:t>
            </w:r>
          </w:p>
        </w:tc>
        <w:tc>
          <w:tcPr>
            <w:tcW w:w="0" w:type="auto"/>
            <w:shd w:val="clear" w:color="auto" w:fill="CCEEFF"/>
            <w:tcMar>
              <w:top w:w="0" w:type="dxa"/>
              <w:left w:w="0" w:type="dxa"/>
              <w:bottom w:w="30" w:type="dxa"/>
              <w:right w:w="0" w:type="dxa"/>
            </w:tcMar>
            <w:vAlign w:val="bottom"/>
            <w:hideMark/>
          </w:tcPr>
          <w:p w14:paraId="1C084A3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513D90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6578B79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2890A5" w14:textId="77777777" w:rsidR="00000000" w:rsidRDefault="001524D3">
            <w:pPr>
              <w:jc w:val="right"/>
              <w:rPr>
                <w:rFonts w:eastAsia="Times New Roman"/>
                <w:sz w:val="20"/>
                <w:szCs w:val="20"/>
              </w:rPr>
            </w:pPr>
            <w:r>
              <w:rPr>
                <w:rFonts w:eastAsia="Times New Roman"/>
                <w:sz w:val="20"/>
                <w:szCs w:val="20"/>
              </w:rPr>
              <w:t>1,592</w:t>
            </w:r>
          </w:p>
        </w:tc>
        <w:tc>
          <w:tcPr>
            <w:tcW w:w="0" w:type="auto"/>
            <w:shd w:val="clear" w:color="auto" w:fill="CCEEFF"/>
            <w:tcMar>
              <w:top w:w="0" w:type="dxa"/>
              <w:left w:w="0" w:type="dxa"/>
              <w:bottom w:w="30" w:type="dxa"/>
              <w:right w:w="0" w:type="dxa"/>
            </w:tcMar>
            <w:vAlign w:val="bottom"/>
            <w:hideMark/>
          </w:tcPr>
          <w:p w14:paraId="2641F3E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B36458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7C15FB6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5A4A19" w14:textId="77777777" w:rsidR="00000000" w:rsidRDefault="001524D3">
            <w:pPr>
              <w:jc w:val="right"/>
              <w:rPr>
                <w:rFonts w:eastAsia="Times New Roman"/>
                <w:sz w:val="20"/>
                <w:szCs w:val="20"/>
              </w:rPr>
            </w:pPr>
            <w:r>
              <w:rPr>
                <w:rFonts w:eastAsia="Times New Roman"/>
                <w:sz w:val="20"/>
                <w:szCs w:val="20"/>
              </w:rPr>
              <w:t>186</w:t>
            </w:r>
          </w:p>
        </w:tc>
        <w:tc>
          <w:tcPr>
            <w:tcW w:w="0" w:type="auto"/>
            <w:shd w:val="clear" w:color="auto" w:fill="CCEEFF"/>
            <w:tcMar>
              <w:top w:w="0" w:type="dxa"/>
              <w:left w:w="0" w:type="dxa"/>
              <w:bottom w:w="30" w:type="dxa"/>
              <w:right w:w="0" w:type="dxa"/>
            </w:tcMar>
            <w:vAlign w:val="bottom"/>
            <w:hideMark/>
          </w:tcPr>
          <w:p w14:paraId="0CD99D64" w14:textId="77777777" w:rsidR="00000000" w:rsidRDefault="001524D3">
            <w:pPr>
              <w:rPr>
                <w:rFonts w:eastAsia="Times New Roman"/>
                <w:sz w:val="20"/>
                <w:szCs w:val="20"/>
              </w:rPr>
            </w:pPr>
            <w:r>
              <w:rPr>
                <w:rFonts w:eastAsia="Times New Roman"/>
                <w:sz w:val="20"/>
                <w:szCs w:val="20"/>
              </w:rPr>
              <w:t> </w:t>
            </w:r>
          </w:p>
        </w:tc>
      </w:tr>
      <w:tr w:rsidR="00000000" w14:paraId="1DCE6BDC" w14:textId="77777777">
        <w:tc>
          <w:tcPr>
            <w:tcW w:w="0" w:type="auto"/>
            <w:shd w:val="clear" w:color="auto" w:fill="FFFFFF"/>
            <w:vAlign w:val="bottom"/>
            <w:hideMark/>
          </w:tcPr>
          <w:p w14:paraId="74F371B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5F896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5EB6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401B2"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81BD2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41DFC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31A24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2BCD0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66090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74DF7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E434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57F39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28471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CEEE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A6568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51885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E8B756" w14:textId="77777777" w:rsidR="00000000" w:rsidRDefault="001524D3">
            <w:pPr>
              <w:rPr>
                <w:rFonts w:eastAsia="Times New Roman"/>
                <w:sz w:val="20"/>
                <w:szCs w:val="20"/>
              </w:rPr>
            </w:pPr>
            <w:r>
              <w:rPr>
                <w:rFonts w:eastAsia="Times New Roman"/>
                <w:sz w:val="20"/>
                <w:szCs w:val="20"/>
              </w:rPr>
              <w:t> </w:t>
            </w:r>
          </w:p>
        </w:tc>
      </w:tr>
      <w:tr w:rsidR="00000000" w14:paraId="34B19D5F" w14:textId="77777777">
        <w:tc>
          <w:tcPr>
            <w:tcW w:w="0" w:type="auto"/>
            <w:shd w:val="clear" w:color="auto" w:fill="CCEEFF"/>
            <w:vAlign w:val="bottom"/>
            <w:hideMark/>
          </w:tcPr>
          <w:p w14:paraId="130C9617" w14:textId="77777777" w:rsidR="00000000" w:rsidRDefault="001524D3">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64E6A88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DD0BE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E7F39" w14:textId="77777777" w:rsidR="00000000" w:rsidRDefault="001524D3">
            <w:pPr>
              <w:jc w:val="right"/>
              <w:rPr>
                <w:rFonts w:eastAsia="Times New Roman"/>
                <w:sz w:val="20"/>
                <w:szCs w:val="20"/>
              </w:rPr>
            </w:pPr>
            <w:r>
              <w:rPr>
                <w:rFonts w:eastAsia="Times New Roman"/>
                <w:sz w:val="20"/>
                <w:szCs w:val="20"/>
              </w:rPr>
              <w:t>(545</w:t>
            </w:r>
          </w:p>
        </w:tc>
        <w:tc>
          <w:tcPr>
            <w:tcW w:w="0" w:type="auto"/>
            <w:shd w:val="clear" w:color="auto" w:fill="CCEEFF"/>
            <w:vAlign w:val="bottom"/>
            <w:hideMark/>
          </w:tcPr>
          <w:p w14:paraId="53039389"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4B3FC2D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2844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3A61C8" w14:textId="77777777" w:rsidR="00000000" w:rsidRDefault="001524D3">
            <w:pPr>
              <w:jc w:val="right"/>
              <w:rPr>
                <w:rFonts w:eastAsia="Times New Roman"/>
                <w:sz w:val="20"/>
                <w:szCs w:val="20"/>
              </w:rPr>
            </w:pPr>
            <w:r>
              <w:rPr>
                <w:rFonts w:eastAsia="Times New Roman"/>
                <w:sz w:val="20"/>
                <w:szCs w:val="20"/>
              </w:rPr>
              <w:t>(160</w:t>
            </w:r>
          </w:p>
        </w:tc>
        <w:tc>
          <w:tcPr>
            <w:tcW w:w="0" w:type="auto"/>
            <w:shd w:val="clear" w:color="auto" w:fill="CCEEFF"/>
            <w:vAlign w:val="bottom"/>
            <w:hideMark/>
          </w:tcPr>
          <w:p w14:paraId="4DC5E709"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3C3D12A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011DA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A9396" w14:textId="77777777" w:rsidR="00000000" w:rsidRDefault="001524D3">
            <w:pPr>
              <w:jc w:val="right"/>
              <w:rPr>
                <w:rFonts w:eastAsia="Times New Roman"/>
                <w:sz w:val="20"/>
                <w:szCs w:val="20"/>
              </w:rPr>
            </w:pPr>
            <w:r>
              <w:rPr>
                <w:rFonts w:eastAsia="Times New Roman"/>
                <w:sz w:val="20"/>
                <w:szCs w:val="20"/>
              </w:rPr>
              <w:t>(1,677</w:t>
            </w:r>
          </w:p>
        </w:tc>
        <w:tc>
          <w:tcPr>
            <w:tcW w:w="0" w:type="auto"/>
            <w:shd w:val="clear" w:color="auto" w:fill="CCEEFF"/>
            <w:vAlign w:val="bottom"/>
            <w:hideMark/>
          </w:tcPr>
          <w:p w14:paraId="6B5CC31F"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60B6701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7686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CA118" w14:textId="77777777" w:rsidR="00000000" w:rsidRDefault="001524D3">
            <w:pPr>
              <w:jc w:val="right"/>
              <w:rPr>
                <w:rFonts w:eastAsia="Times New Roman"/>
                <w:sz w:val="20"/>
                <w:szCs w:val="20"/>
              </w:rPr>
            </w:pPr>
            <w:r>
              <w:rPr>
                <w:rFonts w:eastAsia="Times New Roman"/>
                <w:sz w:val="20"/>
                <w:szCs w:val="20"/>
              </w:rPr>
              <w:t>(256</w:t>
            </w:r>
          </w:p>
        </w:tc>
        <w:tc>
          <w:tcPr>
            <w:tcW w:w="0" w:type="auto"/>
            <w:shd w:val="clear" w:color="auto" w:fill="CCEEFF"/>
            <w:vAlign w:val="bottom"/>
            <w:hideMark/>
          </w:tcPr>
          <w:p w14:paraId="316CC440" w14:textId="77777777" w:rsidR="00000000" w:rsidRDefault="001524D3">
            <w:pPr>
              <w:rPr>
                <w:rFonts w:eastAsia="Times New Roman"/>
                <w:sz w:val="20"/>
                <w:szCs w:val="20"/>
              </w:rPr>
            </w:pPr>
            <w:r>
              <w:rPr>
                <w:rFonts w:eastAsia="Times New Roman"/>
                <w:sz w:val="20"/>
                <w:szCs w:val="20"/>
              </w:rPr>
              <w:t>)</w:t>
            </w:r>
          </w:p>
        </w:tc>
      </w:tr>
      <w:tr w:rsidR="00000000" w14:paraId="2A510D40" w14:textId="77777777">
        <w:tc>
          <w:tcPr>
            <w:tcW w:w="0" w:type="auto"/>
            <w:shd w:val="clear" w:color="auto" w:fill="FFFFFF"/>
            <w:vAlign w:val="bottom"/>
            <w:hideMark/>
          </w:tcPr>
          <w:p w14:paraId="1CEF225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058C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E0282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1B07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8BC3F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E8879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A63E3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AD8AB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AF53F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3406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EF7D2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A0DDC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469771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94AC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865CF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9D4D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57E74B" w14:textId="77777777" w:rsidR="00000000" w:rsidRDefault="001524D3">
            <w:pPr>
              <w:rPr>
                <w:rFonts w:eastAsia="Times New Roman"/>
                <w:sz w:val="20"/>
                <w:szCs w:val="20"/>
              </w:rPr>
            </w:pPr>
            <w:r>
              <w:rPr>
                <w:rFonts w:eastAsia="Times New Roman"/>
                <w:sz w:val="20"/>
                <w:szCs w:val="20"/>
              </w:rPr>
              <w:t> </w:t>
            </w:r>
          </w:p>
        </w:tc>
      </w:tr>
      <w:tr w:rsidR="00000000" w14:paraId="60D219F0" w14:textId="77777777">
        <w:tc>
          <w:tcPr>
            <w:tcW w:w="0" w:type="auto"/>
            <w:shd w:val="clear" w:color="auto" w:fill="CCEEFF"/>
            <w:vAlign w:val="bottom"/>
            <w:hideMark/>
          </w:tcPr>
          <w:p w14:paraId="02762466" w14:textId="77777777" w:rsidR="00000000" w:rsidRDefault="001524D3">
            <w:pPr>
              <w:rPr>
                <w:rFonts w:eastAsia="Times New Roman"/>
                <w:sz w:val="20"/>
                <w:szCs w:val="20"/>
              </w:rPr>
            </w:pPr>
            <w:r>
              <w:rPr>
                <w:rFonts w:eastAsia="Times New Roman"/>
                <w:sz w:val="20"/>
                <w:szCs w:val="20"/>
              </w:rPr>
              <w:t>Change in fair value of convertible loans and warrant liability</w:t>
            </w:r>
          </w:p>
        </w:tc>
        <w:tc>
          <w:tcPr>
            <w:tcW w:w="0" w:type="auto"/>
            <w:shd w:val="clear" w:color="auto" w:fill="CCEEFF"/>
            <w:vAlign w:val="bottom"/>
            <w:hideMark/>
          </w:tcPr>
          <w:p w14:paraId="095F0FDC"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1EF0243F"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7DAB4DA1" w14:textId="77777777" w:rsidR="00000000" w:rsidRDefault="001524D3">
            <w:pPr>
              <w:jc w:val="right"/>
              <w:rPr>
                <w:rFonts w:eastAsia="Times New Roman"/>
                <w:sz w:val="22"/>
                <w:szCs w:val="22"/>
              </w:rPr>
            </w:pPr>
            <w:r>
              <w:rPr>
                <w:rFonts w:eastAsia="Times New Roman"/>
                <w:sz w:val="22"/>
                <w:szCs w:val="22"/>
              </w:rPr>
              <w:t>(119</w:t>
            </w:r>
          </w:p>
        </w:tc>
        <w:tc>
          <w:tcPr>
            <w:tcW w:w="0" w:type="auto"/>
            <w:shd w:val="clear" w:color="auto" w:fill="CCEEFF"/>
            <w:vAlign w:val="bottom"/>
            <w:hideMark/>
          </w:tcPr>
          <w:p w14:paraId="2FCE18C1" w14:textId="77777777" w:rsidR="00000000" w:rsidRDefault="001524D3">
            <w:pPr>
              <w:rPr>
                <w:rFonts w:eastAsia="Times New Roman"/>
                <w:sz w:val="22"/>
                <w:szCs w:val="22"/>
              </w:rPr>
            </w:pPr>
            <w:r>
              <w:rPr>
                <w:rFonts w:eastAsia="Times New Roman"/>
                <w:sz w:val="22"/>
                <w:szCs w:val="22"/>
              </w:rPr>
              <w:t>)</w:t>
            </w:r>
          </w:p>
        </w:tc>
        <w:tc>
          <w:tcPr>
            <w:tcW w:w="0" w:type="auto"/>
            <w:shd w:val="clear" w:color="auto" w:fill="CCEEFF"/>
            <w:vAlign w:val="bottom"/>
            <w:hideMark/>
          </w:tcPr>
          <w:p w14:paraId="10987EB4"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45418A05"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7E58B85B" w14:textId="77777777" w:rsidR="00000000" w:rsidRDefault="001524D3">
            <w:pPr>
              <w:jc w:val="right"/>
              <w:rPr>
                <w:rFonts w:eastAsia="Times New Roman"/>
                <w:sz w:val="22"/>
                <w:szCs w:val="22"/>
              </w:rPr>
            </w:pPr>
            <w:r>
              <w:rPr>
                <w:rFonts w:eastAsia="Times New Roman"/>
                <w:sz w:val="22"/>
                <w:szCs w:val="22"/>
              </w:rPr>
              <w:t>-</w:t>
            </w:r>
          </w:p>
        </w:tc>
        <w:tc>
          <w:tcPr>
            <w:tcW w:w="0" w:type="auto"/>
            <w:shd w:val="clear" w:color="auto" w:fill="CCEEFF"/>
            <w:vAlign w:val="bottom"/>
            <w:hideMark/>
          </w:tcPr>
          <w:p w14:paraId="2CA57365"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6248B8BD"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1AE41CB4"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3C2DEA66" w14:textId="77777777" w:rsidR="00000000" w:rsidRDefault="001524D3">
            <w:pPr>
              <w:jc w:val="right"/>
              <w:rPr>
                <w:rFonts w:eastAsia="Times New Roman"/>
                <w:sz w:val="22"/>
                <w:szCs w:val="22"/>
              </w:rPr>
            </w:pPr>
            <w:r>
              <w:rPr>
                <w:rFonts w:eastAsia="Times New Roman"/>
                <w:sz w:val="22"/>
                <w:szCs w:val="22"/>
              </w:rPr>
              <w:t>1,004</w:t>
            </w:r>
          </w:p>
        </w:tc>
        <w:tc>
          <w:tcPr>
            <w:tcW w:w="0" w:type="auto"/>
            <w:shd w:val="clear" w:color="auto" w:fill="CCEEFF"/>
            <w:vAlign w:val="bottom"/>
            <w:hideMark/>
          </w:tcPr>
          <w:p w14:paraId="4886300F"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5EEE8398"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7F3B3761" w14:textId="77777777" w:rsidR="00000000" w:rsidRDefault="001524D3">
            <w:pPr>
              <w:rPr>
                <w:rFonts w:eastAsia="Times New Roman"/>
                <w:sz w:val="22"/>
                <w:szCs w:val="22"/>
              </w:rPr>
            </w:pPr>
            <w:r>
              <w:rPr>
                <w:rFonts w:eastAsia="Times New Roman"/>
                <w:sz w:val="22"/>
                <w:szCs w:val="22"/>
              </w:rPr>
              <w:t> </w:t>
            </w:r>
          </w:p>
        </w:tc>
        <w:tc>
          <w:tcPr>
            <w:tcW w:w="0" w:type="auto"/>
            <w:shd w:val="clear" w:color="auto" w:fill="CCEEFF"/>
            <w:vAlign w:val="bottom"/>
            <w:hideMark/>
          </w:tcPr>
          <w:p w14:paraId="1DC88A4A" w14:textId="77777777" w:rsidR="00000000" w:rsidRDefault="001524D3">
            <w:pPr>
              <w:jc w:val="right"/>
              <w:rPr>
                <w:rFonts w:eastAsia="Times New Roman"/>
                <w:sz w:val="22"/>
                <w:szCs w:val="22"/>
              </w:rPr>
            </w:pPr>
            <w:r>
              <w:rPr>
                <w:rFonts w:eastAsia="Times New Roman"/>
                <w:sz w:val="22"/>
                <w:szCs w:val="22"/>
              </w:rPr>
              <w:t>-</w:t>
            </w:r>
          </w:p>
        </w:tc>
        <w:tc>
          <w:tcPr>
            <w:tcW w:w="0" w:type="auto"/>
            <w:shd w:val="clear" w:color="auto" w:fill="CCEEFF"/>
            <w:vAlign w:val="bottom"/>
            <w:hideMark/>
          </w:tcPr>
          <w:p w14:paraId="316DEAB6" w14:textId="77777777" w:rsidR="00000000" w:rsidRDefault="001524D3">
            <w:pPr>
              <w:rPr>
                <w:rFonts w:eastAsia="Times New Roman"/>
                <w:sz w:val="22"/>
                <w:szCs w:val="22"/>
              </w:rPr>
            </w:pPr>
            <w:r>
              <w:rPr>
                <w:rFonts w:eastAsia="Times New Roman"/>
                <w:sz w:val="22"/>
                <w:szCs w:val="22"/>
              </w:rPr>
              <w:t> </w:t>
            </w:r>
          </w:p>
        </w:tc>
      </w:tr>
      <w:tr w:rsidR="00000000" w14:paraId="0038361B" w14:textId="77777777">
        <w:tc>
          <w:tcPr>
            <w:tcW w:w="0" w:type="auto"/>
            <w:shd w:val="clear" w:color="auto" w:fill="FFFFFF"/>
            <w:tcMar>
              <w:top w:w="0" w:type="dxa"/>
              <w:left w:w="0" w:type="dxa"/>
              <w:bottom w:w="30" w:type="dxa"/>
              <w:right w:w="0" w:type="dxa"/>
            </w:tcMar>
            <w:vAlign w:val="bottom"/>
            <w:hideMark/>
          </w:tcPr>
          <w:p w14:paraId="7739F383" w14:textId="77777777" w:rsidR="00000000" w:rsidRDefault="001524D3">
            <w:pPr>
              <w:rPr>
                <w:rFonts w:eastAsia="Times New Roman"/>
                <w:sz w:val="20"/>
                <w:szCs w:val="20"/>
              </w:rPr>
            </w:pPr>
            <w:r>
              <w:rPr>
                <w:rFonts w:eastAsia="Times New Roman"/>
                <w:sz w:val="20"/>
                <w:szCs w:val="20"/>
              </w:rPr>
              <w:t>Financial expenses, net</w:t>
            </w:r>
          </w:p>
        </w:tc>
        <w:tc>
          <w:tcPr>
            <w:tcW w:w="0" w:type="auto"/>
            <w:shd w:val="clear" w:color="auto" w:fill="FFFFFF"/>
            <w:tcMar>
              <w:top w:w="0" w:type="dxa"/>
              <w:left w:w="0" w:type="dxa"/>
              <w:bottom w:w="30" w:type="dxa"/>
              <w:right w:w="0" w:type="dxa"/>
            </w:tcMar>
            <w:vAlign w:val="bottom"/>
            <w:hideMark/>
          </w:tcPr>
          <w:p w14:paraId="053FD4F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14:paraId="7CD8C7D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7755FA" w14:textId="77777777" w:rsidR="00000000" w:rsidRDefault="001524D3">
            <w:pPr>
              <w:jc w:val="right"/>
              <w:rPr>
                <w:rFonts w:eastAsia="Times New Roman"/>
                <w:sz w:val="20"/>
                <w:szCs w:val="20"/>
              </w:rPr>
            </w:pPr>
            <w:r>
              <w:rPr>
                <w:rFonts w:eastAsia="Times New Roman"/>
                <w:sz w:val="20"/>
                <w:szCs w:val="20"/>
              </w:rPr>
              <w:t>(19</w:t>
            </w:r>
          </w:p>
        </w:tc>
        <w:tc>
          <w:tcPr>
            <w:tcW w:w="0" w:type="auto"/>
            <w:shd w:val="clear" w:color="auto" w:fill="FFFFFF"/>
            <w:tcMar>
              <w:top w:w="0" w:type="dxa"/>
              <w:left w:w="0" w:type="dxa"/>
              <w:bottom w:w="30" w:type="dxa"/>
              <w:right w:w="0" w:type="dxa"/>
            </w:tcMar>
            <w:vAlign w:val="bottom"/>
            <w:hideMark/>
          </w:tcPr>
          <w:p w14:paraId="342A2DC4"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12A78C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14:paraId="6568CD4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96F15C" w14:textId="77777777" w:rsidR="00000000" w:rsidRDefault="001524D3">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14:paraId="39B6197C"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9FC735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14:paraId="04E1353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C2137B" w14:textId="77777777" w:rsidR="00000000" w:rsidRDefault="001524D3">
            <w:pPr>
              <w:jc w:val="right"/>
              <w:rPr>
                <w:rFonts w:eastAsia="Times New Roman"/>
                <w:sz w:val="20"/>
                <w:szCs w:val="20"/>
              </w:rPr>
            </w:pPr>
            <w:r>
              <w:rPr>
                <w:rFonts w:eastAsia="Times New Roman"/>
                <w:sz w:val="20"/>
                <w:szCs w:val="20"/>
              </w:rPr>
              <w:t>(65</w:t>
            </w:r>
          </w:p>
        </w:tc>
        <w:tc>
          <w:tcPr>
            <w:tcW w:w="0" w:type="auto"/>
            <w:shd w:val="clear" w:color="auto" w:fill="FFFFFF"/>
            <w:tcMar>
              <w:top w:w="0" w:type="dxa"/>
              <w:left w:w="0" w:type="dxa"/>
              <w:bottom w:w="30" w:type="dxa"/>
              <w:right w:w="0" w:type="dxa"/>
            </w:tcMar>
            <w:vAlign w:val="bottom"/>
            <w:hideMark/>
          </w:tcPr>
          <w:p w14:paraId="0672337F"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62E527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14:paraId="1A1FB74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C773F7"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FFFFFF"/>
            <w:tcMar>
              <w:top w:w="0" w:type="dxa"/>
              <w:left w:w="0" w:type="dxa"/>
              <w:bottom w:w="30" w:type="dxa"/>
              <w:right w:w="0" w:type="dxa"/>
            </w:tcMar>
            <w:vAlign w:val="bottom"/>
            <w:hideMark/>
          </w:tcPr>
          <w:p w14:paraId="77B89BA6" w14:textId="77777777" w:rsidR="00000000" w:rsidRDefault="001524D3">
            <w:pPr>
              <w:rPr>
                <w:rFonts w:eastAsia="Times New Roman"/>
                <w:sz w:val="20"/>
                <w:szCs w:val="20"/>
              </w:rPr>
            </w:pPr>
            <w:r>
              <w:rPr>
                <w:rFonts w:eastAsia="Times New Roman"/>
                <w:sz w:val="20"/>
                <w:szCs w:val="20"/>
              </w:rPr>
              <w:t>)</w:t>
            </w:r>
          </w:p>
        </w:tc>
      </w:tr>
      <w:tr w:rsidR="00000000" w14:paraId="539EE1AA" w14:textId="77777777">
        <w:tc>
          <w:tcPr>
            <w:tcW w:w="0" w:type="auto"/>
            <w:shd w:val="clear" w:color="auto" w:fill="CCEEFF"/>
            <w:vAlign w:val="bottom"/>
            <w:hideMark/>
          </w:tcPr>
          <w:p w14:paraId="07805499" w14:textId="77777777" w:rsidR="00000000" w:rsidRDefault="001524D3">
            <w:pPr>
              <w:rPr>
                <w:rFonts w:eastAsia="Times New Roman"/>
                <w:sz w:val="20"/>
                <w:szCs w:val="20"/>
              </w:rPr>
            </w:pPr>
            <w:r>
              <w:rPr>
                <w:rFonts w:eastAsia="Times New Roman"/>
                <w:sz w:val="20"/>
                <w:szCs w:val="20"/>
              </w:rPr>
              <w:t>Loss before income tax benefit</w:t>
            </w:r>
          </w:p>
        </w:tc>
        <w:tc>
          <w:tcPr>
            <w:tcW w:w="0" w:type="auto"/>
            <w:shd w:val="clear" w:color="auto" w:fill="CCEEFF"/>
            <w:vAlign w:val="bottom"/>
            <w:hideMark/>
          </w:tcPr>
          <w:p w14:paraId="613A1A3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0BC3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E49AA" w14:textId="77777777" w:rsidR="00000000" w:rsidRDefault="001524D3">
            <w:pPr>
              <w:jc w:val="right"/>
              <w:rPr>
                <w:rFonts w:eastAsia="Times New Roman"/>
                <w:sz w:val="20"/>
                <w:szCs w:val="20"/>
              </w:rPr>
            </w:pPr>
            <w:r>
              <w:rPr>
                <w:rFonts w:eastAsia="Times New Roman"/>
                <w:sz w:val="20"/>
                <w:szCs w:val="20"/>
              </w:rPr>
              <w:t>(683</w:t>
            </w:r>
          </w:p>
        </w:tc>
        <w:tc>
          <w:tcPr>
            <w:tcW w:w="0" w:type="auto"/>
            <w:shd w:val="clear" w:color="auto" w:fill="CCEEFF"/>
            <w:vAlign w:val="bottom"/>
            <w:hideMark/>
          </w:tcPr>
          <w:p w14:paraId="316CC950"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3573D1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E304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01539" w14:textId="77777777" w:rsidR="00000000" w:rsidRDefault="001524D3">
            <w:pPr>
              <w:jc w:val="right"/>
              <w:rPr>
                <w:rFonts w:eastAsia="Times New Roman"/>
                <w:sz w:val="20"/>
                <w:szCs w:val="20"/>
              </w:rPr>
            </w:pPr>
            <w:r>
              <w:rPr>
                <w:rFonts w:eastAsia="Times New Roman"/>
                <w:sz w:val="20"/>
                <w:szCs w:val="20"/>
              </w:rPr>
              <w:t>(161</w:t>
            </w:r>
          </w:p>
        </w:tc>
        <w:tc>
          <w:tcPr>
            <w:tcW w:w="0" w:type="auto"/>
            <w:shd w:val="clear" w:color="auto" w:fill="CCEEFF"/>
            <w:vAlign w:val="bottom"/>
            <w:hideMark/>
          </w:tcPr>
          <w:p w14:paraId="34CB1355"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6DB185B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645FA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75CB7" w14:textId="77777777" w:rsidR="00000000" w:rsidRDefault="001524D3">
            <w:pPr>
              <w:jc w:val="right"/>
              <w:rPr>
                <w:rFonts w:eastAsia="Times New Roman"/>
                <w:sz w:val="20"/>
                <w:szCs w:val="20"/>
              </w:rPr>
            </w:pPr>
            <w:r>
              <w:rPr>
                <w:rFonts w:eastAsia="Times New Roman"/>
                <w:sz w:val="20"/>
                <w:szCs w:val="20"/>
              </w:rPr>
              <w:t>(738</w:t>
            </w:r>
          </w:p>
        </w:tc>
        <w:tc>
          <w:tcPr>
            <w:tcW w:w="0" w:type="auto"/>
            <w:shd w:val="clear" w:color="auto" w:fill="CCEEFF"/>
            <w:vAlign w:val="bottom"/>
            <w:hideMark/>
          </w:tcPr>
          <w:p w14:paraId="446CD5C3"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1E51684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ABF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32F71D" w14:textId="77777777" w:rsidR="00000000" w:rsidRDefault="001524D3">
            <w:pPr>
              <w:jc w:val="right"/>
              <w:rPr>
                <w:rFonts w:eastAsia="Times New Roman"/>
                <w:sz w:val="20"/>
                <w:szCs w:val="20"/>
              </w:rPr>
            </w:pPr>
            <w:r>
              <w:rPr>
                <w:rFonts w:eastAsia="Times New Roman"/>
                <w:sz w:val="20"/>
                <w:szCs w:val="20"/>
              </w:rPr>
              <w:t>(258</w:t>
            </w:r>
          </w:p>
        </w:tc>
        <w:tc>
          <w:tcPr>
            <w:tcW w:w="0" w:type="auto"/>
            <w:shd w:val="clear" w:color="auto" w:fill="CCEEFF"/>
            <w:vAlign w:val="bottom"/>
            <w:hideMark/>
          </w:tcPr>
          <w:p w14:paraId="1B3ECF2E" w14:textId="77777777" w:rsidR="00000000" w:rsidRDefault="001524D3">
            <w:pPr>
              <w:rPr>
                <w:rFonts w:eastAsia="Times New Roman"/>
                <w:sz w:val="20"/>
                <w:szCs w:val="20"/>
              </w:rPr>
            </w:pPr>
            <w:r>
              <w:rPr>
                <w:rFonts w:eastAsia="Times New Roman"/>
                <w:sz w:val="20"/>
                <w:szCs w:val="20"/>
              </w:rPr>
              <w:t>)</w:t>
            </w:r>
          </w:p>
        </w:tc>
      </w:tr>
      <w:tr w:rsidR="00000000" w14:paraId="20B995FC" w14:textId="77777777">
        <w:tc>
          <w:tcPr>
            <w:tcW w:w="0" w:type="auto"/>
            <w:shd w:val="clear" w:color="auto" w:fill="FFFFFF"/>
            <w:vAlign w:val="bottom"/>
            <w:hideMark/>
          </w:tcPr>
          <w:p w14:paraId="114426D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91D8D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39BEA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53C5D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D9934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F42A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13B3B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E2FFF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81E02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80E79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41B19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70C5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B0D2E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96A57A" w14:textId="77777777" w:rsidR="00000000" w:rsidRDefault="001524D3">
            <w:pPr>
              <w:rPr>
                <w:rFonts w:eastAsia="Times New Roman"/>
                <w:sz w:val="22"/>
                <w:szCs w:val="22"/>
              </w:rPr>
            </w:pPr>
            <w:r>
              <w:rPr>
                <w:rFonts w:eastAsia="Times New Roman"/>
                <w:sz w:val="22"/>
                <w:szCs w:val="22"/>
              </w:rPr>
              <w:t> </w:t>
            </w:r>
          </w:p>
        </w:tc>
        <w:tc>
          <w:tcPr>
            <w:tcW w:w="0" w:type="auto"/>
            <w:shd w:val="clear" w:color="auto" w:fill="FFFFFF"/>
            <w:vAlign w:val="bottom"/>
            <w:hideMark/>
          </w:tcPr>
          <w:p w14:paraId="76572BCF" w14:textId="77777777" w:rsidR="00000000" w:rsidRDefault="001524D3">
            <w:pPr>
              <w:rPr>
                <w:rFonts w:eastAsia="Times New Roman"/>
                <w:sz w:val="22"/>
                <w:szCs w:val="22"/>
              </w:rPr>
            </w:pPr>
            <w:r>
              <w:rPr>
                <w:rFonts w:eastAsia="Times New Roman"/>
                <w:sz w:val="22"/>
                <w:szCs w:val="22"/>
              </w:rPr>
              <w:t> </w:t>
            </w:r>
          </w:p>
        </w:tc>
        <w:tc>
          <w:tcPr>
            <w:tcW w:w="0" w:type="auto"/>
            <w:shd w:val="clear" w:color="auto" w:fill="FFFFFF"/>
            <w:vAlign w:val="bottom"/>
            <w:hideMark/>
          </w:tcPr>
          <w:p w14:paraId="09389306" w14:textId="77777777" w:rsidR="00000000" w:rsidRDefault="001524D3">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5A6CF32B" w14:textId="77777777" w:rsidR="00000000" w:rsidRDefault="001524D3">
            <w:pPr>
              <w:rPr>
                <w:rFonts w:eastAsia="Times New Roman"/>
                <w:sz w:val="22"/>
                <w:szCs w:val="22"/>
              </w:rPr>
            </w:pPr>
            <w:r>
              <w:rPr>
                <w:rFonts w:eastAsia="Times New Roman"/>
                <w:sz w:val="22"/>
                <w:szCs w:val="22"/>
              </w:rPr>
              <w:t> </w:t>
            </w:r>
          </w:p>
        </w:tc>
      </w:tr>
      <w:tr w:rsidR="00000000" w14:paraId="77BD85E6" w14:textId="77777777">
        <w:tc>
          <w:tcPr>
            <w:tcW w:w="0" w:type="auto"/>
            <w:shd w:val="clear" w:color="auto" w:fill="CCEEFF"/>
            <w:tcMar>
              <w:top w:w="0" w:type="dxa"/>
              <w:left w:w="200" w:type="dxa"/>
              <w:bottom w:w="30" w:type="dxa"/>
              <w:right w:w="0" w:type="dxa"/>
            </w:tcMar>
            <w:vAlign w:val="bottom"/>
            <w:hideMark/>
          </w:tcPr>
          <w:p w14:paraId="0ABBA477" w14:textId="77777777" w:rsidR="00000000" w:rsidRDefault="001524D3">
            <w:pPr>
              <w:rPr>
                <w:rFonts w:eastAsia="Times New Roman"/>
                <w:sz w:val="20"/>
                <w:szCs w:val="20"/>
              </w:rPr>
            </w:pPr>
            <w:r>
              <w:rPr>
                <w:rFonts w:eastAsia="Times New Roman"/>
                <w:sz w:val="20"/>
                <w:szCs w:val="20"/>
              </w:rPr>
              <w:t>Income tax benefit</w:t>
            </w:r>
          </w:p>
        </w:tc>
        <w:tc>
          <w:tcPr>
            <w:tcW w:w="0" w:type="auto"/>
            <w:shd w:val="clear" w:color="auto" w:fill="CCEEFF"/>
            <w:tcMar>
              <w:top w:w="0" w:type="dxa"/>
              <w:left w:w="0" w:type="dxa"/>
              <w:bottom w:w="30" w:type="dxa"/>
              <w:right w:w="0" w:type="dxa"/>
            </w:tcMar>
            <w:vAlign w:val="bottom"/>
            <w:hideMark/>
          </w:tcPr>
          <w:p w14:paraId="5BA11A6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4E7E016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09E560"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DB17CD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D0F7D0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363C5A7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67A12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69D72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143B68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4DBE0E5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3818F6"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6225F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FB850F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7D068B6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1F3520"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B4601BC" w14:textId="77777777" w:rsidR="00000000" w:rsidRDefault="001524D3">
            <w:pPr>
              <w:rPr>
                <w:rFonts w:eastAsia="Times New Roman"/>
                <w:sz w:val="20"/>
                <w:szCs w:val="20"/>
              </w:rPr>
            </w:pPr>
            <w:r>
              <w:rPr>
                <w:rFonts w:eastAsia="Times New Roman"/>
                <w:sz w:val="20"/>
                <w:szCs w:val="20"/>
              </w:rPr>
              <w:t> </w:t>
            </w:r>
          </w:p>
        </w:tc>
      </w:tr>
      <w:tr w:rsidR="00000000" w14:paraId="3360FDCD" w14:textId="77777777">
        <w:tc>
          <w:tcPr>
            <w:tcW w:w="0" w:type="auto"/>
            <w:shd w:val="clear" w:color="auto" w:fill="FFFFFF"/>
            <w:vAlign w:val="bottom"/>
            <w:hideMark/>
          </w:tcPr>
          <w:p w14:paraId="3CC6CB7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8079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72B2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E689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8EDC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B0889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758BA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7B94B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04B41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D325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00191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FE5D2"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B067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90009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7430C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7FD61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446EF1" w14:textId="77777777" w:rsidR="00000000" w:rsidRDefault="001524D3">
            <w:pPr>
              <w:rPr>
                <w:rFonts w:eastAsia="Times New Roman"/>
                <w:sz w:val="20"/>
                <w:szCs w:val="20"/>
              </w:rPr>
            </w:pPr>
            <w:r>
              <w:rPr>
                <w:rFonts w:eastAsia="Times New Roman"/>
                <w:sz w:val="20"/>
                <w:szCs w:val="20"/>
              </w:rPr>
              <w:t> </w:t>
            </w:r>
          </w:p>
        </w:tc>
      </w:tr>
      <w:tr w:rsidR="00000000" w14:paraId="221A71B2" w14:textId="77777777">
        <w:tc>
          <w:tcPr>
            <w:tcW w:w="0" w:type="auto"/>
            <w:shd w:val="clear" w:color="auto" w:fill="CCEEFF"/>
            <w:tcMar>
              <w:top w:w="0" w:type="dxa"/>
              <w:left w:w="0" w:type="dxa"/>
              <w:bottom w:w="50" w:type="dxa"/>
              <w:right w:w="0" w:type="dxa"/>
            </w:tcMar>
            <w:vAlign w:val="bottom"/>
            <w:hideMark/>
          </w:tcPr>
          <w:p w14:paraId="2AF57625" w14:textId="77777777" w:rsidR="00000000" w:rsidRDefault="001524D3">
            <w:pPr>
              <w:rPr>
                <w:rFonts w:eastAsia="Times New Roman"/>
                <w:sz w:val="20"/>
                <w:szCs w:val="20"/>
              </w:rPr>
            </w:pPr>
            <w:r>
              <w:rPr>
                <w:rFonts w:eastAsia="Times New Roman"/>
                <w:sz w:val="20"/>
                <w:szCs w:val="20"/>
              </w:rPr>
              <w:t>Consolidated loss</w:t>
            </w:r>
          </w:p>
        </w:tc>
        <w:tc>
          <w:tcPr>
            <w:tcW w:w="0" w:type="auto"/>
            <w:shd w:val="clear" w:color="auto" w:fill="CCEEFF"/>
            <w:tcMar>
              <w:top w:w="0" w:type="dxa"/>
              <w:left w:w="0" w:type="dxa"/>
              <w:bottom w:w="50" w:type="dxa"/>
              <w:right w:w="0" w:type="dxa"/>
            </w:tcMar>
            <w:vAlign w:val="bottom"/>
            <w:hideMark/>
          </w:tcPr>
          <w:p w14:paraId="25C226A9"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2451E43C"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AD862B" w14:textId="77777777" w:rsidR="00000000" w:rsidRDefault="001524D3">
            <w:pPr>
              <w:jc w:val="right"/>
              <w:rPr>
                <w:rFonts w:eastAsia="Times New Roman"/>
                <w:sz w:val="20"/>
                <w:szCs w:val="20"/>
              </w:rPr>
            </w:pPr>
            <w:r>
              <w:rPr>
                <w:rFonts w:eastAsia="Times New Roman"/>
                <w:sz w:val="20"/>
                <w:szCs w:val="20"/>
              </w:rPr>
              <w:t>(683</w:t>
            </w:r>
          </w:p>
        </w:tc>
        <w:tc>
          <w:tcPr>
            <w:tcW w:w="0" w:type="auto"/>
            <w:shd w:val="clear" w:color="auto" w:fill="CCEEFF"/>
            <w:tcMar>
              <w:top w:w="0" w:type="dxa"/>
              <w:left w:w="0" w:type="dxa"/>
              <w:bottom w:w="50" w:type="dxa"/>
              <w:right w:w="0" w:type="dxa"/>
            </w:tcMar>
            <w:vAlign w:val="bottom"/>
            <w:hideMark/>
          </w:tcPr>
          <w:p w14:paraId="40011E8D"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5FDD5AD"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75FB0824"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A74330E" w14:textId="77777777" w:rsidR="00000000" w:rsidRDefault="001524D3">
            <w:pPr>
              <w:jc w:val="right"/>
              <w:rPr>
                <w:rFonts w:eastAsia="Times New Roman"/>
                <w:sz w:val="20"/>
                <w:szCs w:val="20"/>
              </w:rPr>
            </w:pPr>
            <w:r>
              <w:rPr>
                <w:rFonts w:eastAsia="Times New Roman"/>
                <w:sz w:val="20"/>
                <w:szCs w:val="20"/>
              </w:rPr>
              <w:t>(161</w:t>
            </w:r>
          </w:p>
        </w:tc>
        <w:tc>
          <w:tcPr>
            <w:tcW w:w="0" w:type="auto"/>
            <w:shd w:val="clear" w:color="auto" w:fill="CCEEFF"/>
            <w:tcMar>
              <w:top w:w="0" w:type="dxa"/>
              <w:left w:w="0" w:type="dxa"/>
              <w:bottom w:w="50" w:type="dxa"/>
              <w:right w:w="0" w:type="dxa"/>
            </w:tcMar>
            <w:vAlign w:val="bottom"/>
            <w:hideMark/>
          </w:tcPr>
          <w:p w14:paraId="16D7822B"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4A97C8B"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551BC0EE"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C53B89" w14:textId="77777777" w:rsidR="00000000" w:rsidRDefault="001524D3">
            <w:pPr>
              <w:jc w:val="right"/>
              <w:rPr>
                <w:rFonts w:eastAsia="Times New Roman"/>
                <w:sz w:val="20"/>
                <w:szCs w:val="20"/>
              </w:rPr>
            </w:pPr>
            <w:r>
              <w:rPr>
                <w:rFonts w:eastAsia="Times New Roman"/>
                <w:sz w:val="20"/>
                <w:szCs w:val="20"/>
              </w:rPr>
              <w:t>(738</w:t>
            </w:r>
          </w:p>
        </w:tc>
        <w:tc>
          <w:tcPr>
            <w:tcW w:w="0" w:type="auto"/>
            <w:shd w:val="clear" w:color="auto" w:fill="CCEEFF"/>
            <w:tcMar>
              <w:top w:w="0" w:type="dxa"/>
              <w:left w:w="0" w:type="dxa"/>
              <w:bottom w:w="50" w:type="dxa"/>
              <w:right w:w="0" w:type="dxa"/>
            </w:tcMar>
            <w:vAlign w:val="bottom"/>
            <w:hideMark/>
          </w:tcPr>
          <w:p w14:paraId="3D89BEC7"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868A11F"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10FA1162"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4799E63" w14:textId="77777777" w:rsidR="00000000" w:rsidRDefault="001524D3">
            <w:pPr>
              <w:jc w:val="right"/>
              <w:rPr>
                <w:rFonts w:eastAsia="Times New Roman"/>
                <w:sz w:val="20"/>
                <w:szCs w:val="20"/>
              </w:rPr>
            </w:pPr>
            <w:r>
              <w:rPr>
                <w:rFonts w:eastAsia="Times New Roman"/>
                <w:sz w:val="20"/>
                <w:szCs w:val="20"/>
              </w:rPr>
              <w:t>(258</w:t>
            </w:r>
          </w:p>
        </w:tc>
        <w:tc>
          <w:tcPr>
            <w:tcW w:w="0" w:type="auto"/>
            <w:shd w:val="clear" w:color="auto" w:fill="CCEEFF"/>
            <w:tcMar>
              <w:top w:w="0" w:type="dxa"/>
              <w:left w:w="0" w:type="dxa"/>
              <w:bottom w:w="50" w:type="dxa"/>
              <w:right w:w="0" w:type="dxa"/>
            </w:tcMar>
            <w:vAlign w:val="bottom"/>
            <w:hideMark/>
          </w:tcPr>
          <w:p w14:paraId="28BE283D" w14:textId="77777777" w:rsidR="00000000" w:rsidRDefault="001524D3">
            <w:pPr>
              <w:rPr>
                <w:rFonts w:eastAsia="Times New Roman"/>
                <w:sz w:val="20"/>
                <w:szCs w:val="20"/>
              </w:rPr>
            </w:pPr>
            <w:r>
              <w:rPr>
                <w:rFonts w:eastAsia="Times New Roman"/>
                <w:sz w:val="20"/>
                <w:szCs w:val="20"/>
              </w:rPr>
              <w:t>)</w:t>
            </w:r>
          </w:p>
        </w:tc>
      </w:tr>
      <w:tr w:rsidR="00000000" w14:paraId="7E218AE2" w14:textId="77777777">
        <w:tc>
          <w:tcPr>
            <w:tcW w:w="0" w:type="auto"/>
            <w:shd w:val="clear" w:color="auto" w:fill="FFFFFF"/>
            <w:vAlign w:val="bottom"/>
            <w:hideMark/>
          </w:tcPr>
          <w:p w14:paraId="6B8882B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0BAA8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98F2C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A7778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A0E30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1BEA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D1C2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F246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84112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92020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653EC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64FE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D340A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53A2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7526C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5CE7F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3B1857" w14:textId="77777777" w:rsidR="00000000" w:rsidRDefault="001524D3">
            <w:pPr>
              <w:rPr>
                <w:rFonts w:eastAsia="Times New Roman"/>
                <w:sz w:val="20"/>
                <w:szCs w:val="20"/>
              </w:rPr>
            </w:pPr>
            <w:r>
              <w:rPr>
                <w:rFonts w:eastAsia="Times New Roman"/>
                <w:sz w:val="20"/>
                <w:szCs w:val="20"/>
              </w:rPr>
              <w:t> </w:t>
            </w:r>
          </w:p>
        </w:tc>
      </w:tr>
      <w:tr w:rsidR="00000000" w14:paraId="3A20CA74" w14:textId="77777777">
        <w:tc>
          <w:tcPr>
            <w:tcW w:w="0" w:type="auto"/>
            <w:shd w:val="clear" w:color="auto" w:fill="CCEEFF"/>
            <w:tcMar>
              <w:top w:w="0" w:type="dxa"/>
              <w:left w:w="0" w:type="dxa"/>
              <w:bottom w:w="30" w:type="dxa"/>
              <w:right w:w="0" w:type="dxa"/>
            </w:tcMar>
            <w:vAlign w:val="bottom"/>
            <w:hideMark/>
          </w:tcPr>
          <w:p w14:paraId="67D9F2AA" w14:textId="77777777" w:rsidR="00000000" w:rsidRDefault="001524D3">
            <w:pPr>
              <w:rPr>
                <w:rFonts w:eastAsia="Times New Roman"/>
                <w:sz w:val="20"/>
                <w:szCs w:val="20"/>
              </w:rPr>
            </w:pPr>
            <w:r>
              <w:rPr>
                <w:rFonts w:eastAsia="Times New Roman"/>
                <w:sz w:val="20"/>
                <w:szCs w:val="20"/>
              </w:rPr>
              <w:t>Non-controlling interests</w:t>
            </w:r>
          </w:p>
        </w:tc>
        <w:tc>
          <w:tcPr>
            <w:tcW w:w="0" w:type="auto"/>
            <w:shd w:val="clear" w:color="auto" w:fill="CCEEFF"/>
            <w:tcMar>
              <w:top w:w="0" w:type="dxa"/>
              <w:left w:w="0" w:type="dxa"/>
              <w:bottom w:w="30" w:type="dxa"/>
              <w:right w:w="0" w:type="dxa"/>
            </w:tcMar>
            <w:vAlign w:val="bottom"/>
            <w:hideMark/>
          </w:tcPr>
          <w:p w14:paraId="2F3F599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2C5DF7E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FB921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D21236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58CB9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088816B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DCF5D3"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2CF7D1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CFEA23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1FA2D18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4E14C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280924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78822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3F264CF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638A0E"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4B40B42" w14:textId="77777777" w:rsidR="00000000" w:rsidRDefault="001524D3">
            <w:pPr>
              <w:rPr>
                <w:rFonts w:eastAsia="Times New Roman"/>
                <w:sz w:val="20"/>
                <w:szCs w:val="20"/>
              </w:rPr>
            </w:pPr>
            <w:r>
              <w:rPr>
                <w:rFonts w:eastAsia="Times New Roman"/>
                <w:sz w:val="20"/>
                <w:szCs w:val="20"/>
              </w:rPr>
              <w:t> </w:t>
            </w:r>
          </w:p>
        </w:tc>
      </w:tr>
      <w:tr w:rsidR="00000000" w14:paraId="4E1CE06E" w14:textId="77777777">
        <w:tc>
          <w:tcPr>
            <w:tcW w:w="0" w:type="auto"/>
            <w:shd w:val="clear" w:color="auto" w:fill="FFFFFF"/>
            <w:vAlign w:val="bottom"/>
            <w:hideMark/>
          </w:tcPr>
          <w:p w14:paraId="17039823" w14:textId="77777777" w:rsidR="00000000" w:rsidRDefault="001524D3">
            <w:pPr>
              <w:rPr>
                <w:rFonts w:eastAsia="Times New Roman"/>
                <w:sz w:val="20"/>
                <w:szCs w:val="20"/>
              </w:rPr>
            </w:pPr>
            <w:r>
              <w:rPr>
                <w:rFonts w:eastAsia="Times New Roman"/>
                <w:sz w:val="20"/>
                <w:szCs w:val="20"/>
              </w:rPr>
              <w:lastRenderedPageBreak/>
              <w:t> </w:t>
            </w:r>
          </w:p>
        </w:tc>
        <w:tc>
          <w:tcPr>
            <w:tcW w:w="0" w:type="auto"/>
            <w:shd w:val="clear" w:color="auto" w:fill="FFFFFF"/>
            <w:vAlign w:val="bottom"/>
            <w:hideMark/>
          </w:tcPr>
          <w:p w14:paraId="7FF041F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1EA27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4BF9C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B986B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1919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EA29E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56BF5D"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F8260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D7D32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CD501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8788E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9B14D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7BC55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4F564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DC54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76D6D8" w14:textId="77777777" w:rsidR="00000000" w:rsidRDefault="001524D3">
            <w:pPr>
              <w:rPr>
                <w:rFonts w:eastAsia="Times New Roman"/>
                <w:sz w:val="20"/>
                <w:szCs w:val="20"/>
              </w:rPr>
            </w:pPr>
            <w:r>
              <w:rPr>
                <w:rFonts w:eastAsia="Times New Roman"/>
                <w:sz w:val="20"/>
                <w:szCs w:val="20"/>
              </w:rPr>
              <w:t> </w:t>
            </w:r>
          </w:p>
        </w:tc>
      </w:tr>
      <w:tr w:rsidR="00000000" w14:paraId="23C38890" w14:textId="77777777">
        <w:tc>
          <w:tcPr>
            <w:tcW w:w="0" w:type="auto"/>
            <w:shd w:val="clear" w:color="auto" w:fill="CCEEFF"/>
            <w:tcMar>
              <w:top w:w="0" w:type="dxa"/>
              <w:left w:w="0" w:type="dxa"/>
              <w:bottom w:w="50" w:type="dxa"/>
              <w:right w:w="0" w:type="dxa"/>
            </w:tcMar>
            <w:vAlign w:val="bottom"/>
            <w:hideMark/>
          </w:tcPr>
          <w:p w14:paraId="44DAAC22" w14:textId="77777777" w:rsidR="00000000" w:rsidRDefault="001524D3">
            <w:pPr>
              <w:rPr>
                <w:rFonts w:eastAsia="Times New Roman"/>
                <w:sz w:val="20"/>
                <w:szCs w:val="20"/>
              </w:rPr>
            </w:pPr>
            <w:r>
              <w:rPr>
                <w:rFonts w:eastAsia="Times New Roman"/>
                <w:sz w:val="20"/>
                <w:szCs w:val="20"/>
              </w:rPr>
              <w:t>Loss attributable to AppYea Inc.</w:t>
            </w:r>
          </w:p>
        </w:tc>
        <w:tc>
          <w:tcPr>
            <w:tcW w:w="0" w:type="auto"/>
            <w:shd w:val="clear" w:color="auto" w:fill="CCEEFF"/>
            <w:tcMar>
              <w:top w:w="0" w:type="dxa"/>
              <w:left w:w="0" w:type="dxa"/>
              <w:bottom w:w="50" w:type="dxa"/>
              <w:right w:w="0" w:type="dxa"/>
            </w:tcMar>
            <w:vAlign w:val="bottom"/>
            <w:hideMark/>
          </w:tcPr>
          <w:p w14:paraId="140A7BD5"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713D47EF"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6FD8672" w14:textId="77777777" w:rsidR="00000000" w:rsidRDefault="001524D3">
            <w:pPr>
              <w:jc w:val="right"/>
              <w:rPr>
                <w:rFonts w:eastAsia="Times New Roman"/>
                <w:sz w:val="20"/>
                <w:szCs w:val="20"/>
              </w:rPr>
            </w:pPr>
            <w:r>
              <w:rPr>
                <w:rFonts w:eastAsia="Times New Roman"/>
                <w:sz w:val="20"/>
                <w:szCs w:val="20"/>
              </w:rPr>
              <w:t>(683</w:t>
            </w:r>
          </w:p>
        </w:tc>
        <w:tc>
          <w:tcPr>
            <w:tcW w:w="0" w:type="auto"/>
            <w:shd w:val="clear" w:color="auto" w:fill="CCEEFF"/>
            <w:tcMar>
              <w:top w:w="0" w:type="dxa"/>
              <w:left w:w="0" w:type="dxa"/>
              <w:bottom w:w="50" w:type="dxa"/>
              <w:right w:w="0" w:type="dxa"/>
            </w:tcMar>
            <w:vAlign w:val="bottom"/>
            <w:hideMark/>
          </w:tcPr>
          <w:p w14:paraId="571BAF89"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C29F8BA"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5137EF3B"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9E18758" w14:textId="77777777" w:rsidR="00000000" w:rsidRDefault="001524D3">
            <w:pPr>
              <w:jc w:val="right"/>
              <w:rPr>
                <w:rFonts w:eastAsia="Times New Roman"/>
                <w:sz w:val="20"/>
                <w:szCs w:val="20"/>
              </w:rPr>
            </w:pPr>
            <w:r>
              <w:rPr>
                <w:rFonts w:eastAsia="Times New Roman"/>
                <w:sz w:val="20"/>
                <w:szCs w:val="20"/>
              </w:rPr>
              <w:t>(161</w:t>
            </w:r>
          </w:p>
        </w:tc>
        <w:tc>
          <w:tcPr>
            <w:tcW w:w="0" w:type="auto"/>
            <w:shd w:val="clear" w:color="auto" w:fill="CCEEFF"/>
            <w:tcMar>
              <w:top w:w="0" w:type="dxa"/>
              <w:left w:w="0" w:type="dxa"/>
              <w:bottom w:w="50" w:type="dxa"/>
              <w:right w:w="0" w:type="dxa"/>
            </w:tcMar>
            <w:vAlign w:val="bottom"/>
            <w:hideMark/>
          </w:tcPr>
          <w:p w14:paraId="0C121DCD"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E0E0B5A"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6BD65947"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92BF3FA" w14:textId="77777777" w:rsidR="00000000" w:rsidRDefault="001524D3">
            <w:pPr>
              <w:jc w:val="right"/>
              <w:rPr>
                <w:rFonts w:eastAsia="Times New Roman"/>
                <w:sz w:val="20"/>
                <w:szCs w:val="20"/>
              </w:rPr>
            </w:pPr>
            <w:r>
              <w:rPr>
                <w:rFonts w:eastAsia="Times New Roman"/>
                <w:sz w:val="20"/>
                <w:szCs w:val="20"/>
              </w:rPr>
              <w:t>(738</w:t>
            </w:r>
          </w:p>
        </w:tc>
        <w:tc>
          <w:tcPr>
            <w:tcW w:w="0" w:type="auto"/>
            <w:shd w:val="clear" w:color="auto" w:fill="CCEEFF"/>
            <w:tcMar>
              <w:top w:w="0" w:type="dxa"/>
              <w:left w:w="0" w:type="dxa"/>
              <w:bottom w:w="50" w:type="dxa"/>
              <w:right w:w="0" w:type="dxa"/>
            </w:tcMar>
            <w:vAlign w:val="bottom"/>
            <w:hideMark/>
          </w:tcPr>
          <w:p w14:paraId="463B88F9"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5029969"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7FC452FE"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B0D23C" w14:textId="77777777" w:rsidR="00000000" w:rsidRDefault="001524D3">
            <w:pPr>
              <w:jc w:val="right"/>
              <w:rPr>
                <w:rFonts w:eastAsia="Times New Roman"/>
                <w:sz w:val="20"/>
                <w:szCs w:val="20"/>
              </w:rPr>
            </w:pPr>
            <w:r>
              <w:rPr>
                <w:rFonts w:eastAsia="Times New Roman"/>
                <w:sz w:val="20"/>
                <w:szCs w:val="20"/>
              </w:rPr>
              <w:t>(258</w:t>
            </w:r>
          </w:p>
        </w:tc>
        <w:tc>
          <w:tcPr>
            <w:tcW w:w="0" w:type="auto"/>
            <w:shd w:val="clear" w:color="auto" w:fill="CCEEFF"/>
            <w:tcMar>
              <w:top w:w="0" w:type="dxa"/>
              <w:left w:w="0" w:type="dxa"/>
              <w:bottom w:w="50" w:type="dxa"/>
              <w:right w:w="0" w:type="dxa"/>
            </w:tcMar>
            <w:vAlign w:val="bottom"/>
            <w:hideMark/>
          </w:tcPr>
          <w:p w14:paraId="7F7E1A4A" w14:textId="77777777" w:rsidR="00000000" w:rsidRDefault="001524D3">
            <w:pPr>
              <w:rPr>
                <w:rFonts w:eastAsia="Times New Roman"/>
                <w:sz w:val="20"/>
                <w:szCs w:val="20"/>
              </w:rPr>
            </w:pPr>
            <w:r>
              <w:rPr>
                <w:rFonts w:eastAsia="Times New Roman"/>
                <w:sz w:val="20"/>
                <w:szCs w:val="20"/>
              </w:rPr>
              <w:t>)</w:t>
            </w:r>
          </w:p>
        </w:tc>
      </w:tr>
      <w:tr w:rsidR="00000000" w14:paraId="3B402A1D" w14:textId="77777777">
        <w:tc>
          <w:tcPr>
            <w:tcW w:w="0" w:type="auto"/>
            <w:shd w:val="clear" w:color="auto" w:fill="FFFFFF"/>
            <w:vAlign w:val="bottom"/>
            <w:hideMark/>
          </w:tcPr>
          <w:p w14:paraId="1F5AC392" w14:textId="77777777" w:rsidR="00000000" w:rsidRDefault="001524D3">
            <w:pPr>
              <w:pStyle w:val="a3"/>
              <w:spacing w:before="0" w:beforeAutospacing="0" w:after="0" w:afterAutospacing="0"/>
              <w:rPr>
                <w:sz w:val="20"/>
                <w:szCs w:val="20"/>
              </w:rPr>
            </w:pPr>
            <w:r>
              <w:rPr>
                <w:b/>
                <w:bCs/>
                <w:sz w:val="20"/>
                <w:szCs w:val="20"/>
              </w:rPr>
              <w:t>Loss per Common Share</w:t>
            </w:r>
          </w:p>
        </w:tc>
        <w:tc>
          <w:tcPr>
            <w:tcW w:w="0" w:type="auto"/>
            <w:shd w:val="clear" w:color="auto" w:fill="FFFFFF"/>
            <w:vAlign w:val="bottom"/>
            <w:hideMark/>
          </w:tcPr>
          <w:p w14:paraId="780D87E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3E79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79302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3911E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70743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26CBF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6B1A0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5D3000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B3B7F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A5993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45B1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57D92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2657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6A636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4986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065D90" w14:textId="77777777" w:rsidR="00000000" w:rsidRDefault="001524D3">
            <w:pPr>
              <w:rPr>
                <w:rFonts w:eastAsia="Times New Roman"/>
                <w:sz w:val="20"/>
                <w:szCs w:val="20"/>
              </w:rPr>
            </w:pPr>
            <w:r>
              <w:rPr>
                <w:rFonts w:eastAsia="Times New Roman"/>
                <w:sz w:val="20"/>
                <w:szCs w:val="20"/>
              </w:rPr>
              <w:t> </w:t>
            </w:r>
          </w:p>
        </w:tc>
      </w:tr>
      <w:tr w:rsidR="00000000" w14:paraId="64674EC6" w14:textId="77777777">
        <w:tc>
          <w:tcPr>
            <w:tcW w:w="0" w:type="auto"/>
            <w:shd w:val="clear" w:color="auto" w:fill="CCEEFF"/>
            <w:tcMar>
              <w:top w:w="0" w:type="dxa"/>
              <w:left w:w="0" w:type="dxa"/>
              <w:bottom w:w="50" w:type="dxa"/>
              <w:right w:w="0" w:type="dxa"/>
            </w:tcMar>
            <w:vAlign w:val="bottom"/>
            <w:hideMark/>
          </w:tcPr>
          <w:p w14:paraId="279C7B58" w14:textId="77777777" w:rsidR="00000000" w:rsidRDefault="001524D3">
            <w:pPr>
              <w:rPr>
                <w:rFonts w:eastAsia="Times New Roman"/>
                <w:sz w:val="20"/>
                <w:szCs w:val="20"/>
              </w:rPr>
            </w:pPr>
            <w:r>
              <w:rPr>
                <w:rFonts w:eastAsia="Times New Roman"/>
                <w:sz w:val="20"/>
                <w:szCs w:val="20"/>
              </w:rPr>
              <w:t>Basic and Diluted</w:t>
            </w:r>
          </w:p>
        </w:tc>
        <w:tc>
          <w:tcPr>
            <w:tcW w:w="0" w:type="auto"/>
            <w:shd w:val="clear" w:color="auto" w:fill="CCEEFF"/>
            <w:tcMar>
              <w:top w:w="0" w:type="dxa"/>
              <w:left w:w="0" w:type="dxa"/>
              <w:bottom w:w="50" w:type="dxa"/>
              <w:right w:w="0" w:type="dxa"/>
            </w:tcMar>
            <w:vAlign w:val="bottom"/>
            <w:hideMark/>
          </w:tcPr>
          <w:p w14:paraId="3934AC85"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34CB4415"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FFA45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E502E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510802E"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551233FC"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6612B21"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8C06FF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9956FC4"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14ED7BC9"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B28FB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E40DE3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99A93D0"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tcMar>
              <w:top w:w="0" w:type="dxa"/>
              <w:left w:w="0" w:type="dxa"/>
              <w:bottom w:w="50" w:type="dxa"/>
              <w:right w:w="0" w:type="dxa"/>
            </w:tcMar>
            <w:vAlign w:val="bottom"/>
            <w:hideMark/>
          </w:tcPr>
          <w:p w14:paraId="3A25819B"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E9F8A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9F4838B" w14:textId="77777777" w:rsidR="00000000" w:rsidRDefault="001524D3">
            <w:pPr>
              <w:rPr>
                <w:rFonts w:eastAsia="Times New Roman"/>
                <w:sz w:val="20"/>
                <w:szCs w:val="20"/>
              </w:rPr>
            </w:pPr>
            <w:r>
              <w:rPr>
                <w:rFonts w:eastAsia="Times New Roman"/>
                <w:sz w:val="20"/>
                <w:szCs w:val="20"/>
              </w:rPr>
              <w:t> </w:t>
            </w:r>
          </w:p>
        </w:tc>
      </w:tr>
      <w:tr w:rsidR="00000000" w14:paraId="75586760" w14:textId="77777777">
        <w:tc>
          <w:tcPr>
            <w:tcW w:w="0" w:type="auto"/>
            <w:shd w:val="clear" w:color="auto" w:fill="FFFFFF"/>
            <w:tcMar>
              <w:top w:w="0" w:type="dxa"/>
              <w:left w:w="0" w:type="dxa"/>
              <w:bottom w:w="50" w:type="dxa"/>
              <w:right w:w="0" w:type="dxa"/>
            </w:tcMar>
            <w:vAlign w:val="bottom"/>
            <w:hideMark/>
          </w:tcPr>
          <w:p w14:paraId="6A45F59E" w14:textId="77777777" w:rsidR="00000000" w:rsidRDefault="001524D3">
            <w:pPr>
              <w:pStyle w:val="a3"/>
              <w:spacing w:before="0" w:beforeAutospacing="0" w:after="0" w:afterAutospacing="0"/>
              <w:rPr>
                <w:sz w:val="20"/>
                <w:szCs w:val="20"/>
              </w:rPr>
            </w:pPr>
            <w:r>
              <w:rPr>
                <w:b/>
                <w:bCs/>
                <w:sz w:val="20"/>
                <w:szCs w:val="20"/>
              </w:rPr>
              <w:t>Weighted Average number of Common Shares Outstanding *) basic and diluted</w:t>
            </w:r>
          </w:p>
        </w:tc>
        <w:tc>
          <w:tcPr>
            <w:tcW w:w="0" w:type="auto"/>
            <w:shd w:val="clear" w:color="auto" w:fill="FFFFFF"/>
            <w:tcMar>
              <w:top w:w="0" w:type="dxa"/>
              <w:left w:w="0" w:type="dxa"/>
              <w:bottom w:w="50" w:type="dxa"/>
              <w:right w:w="0" w:type="dxa"/>
            </w:tcMar>
            <w:vAlign w:val="bottom"/>
            <w:hideMark/>
          </w:tcPr>
          <w:p w14:paraId="18EC99A0"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tcMar>
              <w:top w:w="0" w:type="dxa"/>
              <w:left w:w="0" w:type="dxa"/>
              <w:bottom w:w="50" w:type="dxa"/>
              <w:right w:w="0" w:type="dxa"/>
            </w:tcMar>
            <w:vAlign w:val="bottom"/>
            <w:hideMark/>
          </w:tcPr>
          <w:p w14:paraId="47CE3FD4"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vAlign w:val="bottom"/>
            <w:hideMark/>
          </w:tcPr>
          <w:p w14:paraId="4E738467" w14:textId="77777777" w:rsidR="00000000" w:rsidRDefault="001524D3">
            <w:pPr>
              <w:jc w:val="right"/>
              <w:rPr>
                <w:rFonts w:eastAsia="Times New Roman"/>
                <w:sz w:val="22"/>
                <w:szCs w:val="22"/>
              </w:rPr>
            </w:pPr>
            <w:r>
              <w:rPr>
                <w:rFonts w:eastAsia="Times New Roman"/>
                <w:sz w:val="22"/>
                <w:szCs w:val="22"/>
              </w:rPr>
              <w:t>220,730,798</w:t>
            </w:r>
          </w:p>
        </w:tc>
        <w:tc>
          <w:tcPr>
            <w:tcW w:w="0" w:type="auto"/>
            <w:shd w:val="clear" w:color="auto" w:fill="FFFFFF"/>
            <w:tcMar>
              <w:top w:w="0" w:type="dxa"/>
              <w:left w:w="0" w:type="dxa"/>
              <w:bottom w:w="50" w:type="dxa"/>
              <w:right w:w="0" w:type="dxa"/>
            </w:tcMar>
            <w:vAlign w:val="bottom"/>
            <w:hideMark/>
          </w:tcPr>
          <w:p w14:paraId="40AB3BD5" w14:textId="77777777" w:rsidR="00000000" w:rsidRDefault="001524D3">
            <w:pPr>
              <w:rPr>
                <w:rFonts w:eastAsia="Times New Roman"/>
                <w:sz w:val="22"/>
                <w:szCs w:val="22"/>
              </w:rPr>
            </w:pPr>
            <w:r>
              <w:rPr>
                <w:rFonts w:eastAsia="Times New Roman"/>
                <w:sz w:val="22"/>
                <w:szCs w:val="22"/>
              </w:rPr>
              <w:t> </w:t>
            </w:r>
          </w:p>
        </w:tc>
        <w:tc>
          <w:tcPr>
            <w:tcW w:w="0" w:type="auto"/>
            <w:shd w:val="clear" w:color="auto" w:fill="FFFFFF"/>
            <w:tcMar>
              <w:top w:w="0" w:type="dxa"/>
              <w:left w:w="0" w:type="dxa"/>
              <w:bottom w:w="50" w:type="dxa"/>
              <w:right w:w="0" w:type="dxa"/>
            </w:tcMar>
            <w:vAlign w:val="bottom"/>
            <w:hideMark/>
          </w:tcPr>
          <w:p w14:paraId="0423411C"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tcMar>
              <w:top w:w="0" w:type="dxa"/>
              <w:left w:w="0" w:type="dxa"/>
              <w:bottom w:w="50" w:type="dxa"/>
              <w:right w:w="0" w:type="dxa"/>
            </w:tcMar>
            <w:vAlign w:val="bottom"/>
            <w:hideMark/>
          </w:tcPr>
          <w:p w14:paraId="578583C5"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vAlign w:val="bottom"/>
            <w:hideMark/>
          </w:tcPr>
          <w:p w14:paraId="381D0A0A" w14:textId="77777777" w:rsidR="00000000" w:rsidRDefault="001524D3">
            <w:pPr>
              <w:jc w:val="right"/>
              <w:rPr>
                <w:rFonts w:eastAsia="Times New Roman"/>
                <w:sz w:val="22"/>
                <w:szCs w:val="22"/>
              </w:rPr>
            </w:pPr>
            <w:r>
              <w:rPr>
                <w:rFonts w:eastAsia="Times New Roman"/>
                <w:sz w:val="22"/>
                <w:szCs w:val="22"/>
              </w:rPr>
              <w:t>130,885,410</w:t>
            </w:r>
          </w:p>
        </w:tc>
        <w:tc>
          <w:tcPr>
            <w:tcW w:w="0" w:type="auto"/>
            <w:shd w:val="clear" w:color="auto" w:fill="FFFFFF"/>
            <w:tcMar>
              <w:top w:w="0" w:type="dxa"/>
              <w:left w:w="0" w:type="dxa"/>
              <w:bottom w:w="50" w:type="dxa"/>
              <w:right w:w="0" w:type="dxa"/>
            </w:tcMar>
            <w:vAlign w:val="bottom"/>
            <w:hideMark/>
          </w:tcPr>
          <w:p w14:paraId="4D16E392" w14:textId="77777777" w:rsidR="00000000" w:rsidRDefault="001524D3">
            <w:pPr>
              <w:rPr>
                <w:rFonts w:eastAsia="Times New Roman"/>
                <w:sz w:val="22"/>
                <w:szCs w:val="22"/>
              </w:rPr>
            </w:pPr>
            <w:r>
              <w:rPr>
                <w:rFonts w:eastAsia="Times New Roman"/>
                <w:sz w:val="22"/>
                <w:szCs w:val="22"/>
              </w:rPr>
              <w:t> </w:t>
            </w:r>
          </w:p>
        </w:tc>
        <w:tc>
          <w:tcPr>
            <w:tcW w:w="0" w:type="auto"/>
            <w:shd w:val="clear" w:color="auto" w:fill="FFFFFF"/>
            <w:tcMar>
              <w:top w:w="0" w:type="dxa"/>
              <w:left w:w="0" w:type="dxa"/>
              <w:bottom w:w="50" w:type="dxa"/>
              <w:right w:w="0" w:type="dxa"/>
            </w:tcMar>
            <w:vAlign w:val="bottom"/>
            <w:hideMark/>
          </w:tcPr>
          <w:p w14:paraId="02252BE3"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tcMar>
              <w:top w:w="0" w:type="dxa"/>
              <w:left w:w="0" w:type="dxa"/>
              <w:bottom w:w="50" w:type="dxa"/>
              <w:right w:w="0" w:type="dxa"/>
            </w:tcMar>
            <w:vAlign w:val="bottom"/>
            <w:hideMark/>
          </w:tcPr>
          <w:p w14:paraId="671160C1"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vAlign w:val="bottom"/>
            <w:hideMark/>
          </w:tcPr>
          <w:p w14:paraId="20B9BC49" w14:textId="77777777" w:rsidR="00000000" w:rsidRDefault="001524D3">
            <w:pPr>
              <w:jc w:val="right"/>
              <w:rPr>
                <w:rFonts w:eastAsia="Times New Roman"/>
                <w:sz w:val="22"/>
                <w:szCs w:val="22"/>
              </w:rPr>
            </w:pPr>
            <w:r>
              <w:rPr>
                <w:rFonts w:eastAsia="Times New Roman"/>
                <w:sz w:val="22"/>
                <w:szCs w:val="22"/>
              </w:rPr>
              <w:t>219,350,536</w:t>
            </w:r>
          </w:p>
        </w:tc>
        <w:tc>
          <w:tcPr>
            <w:tcW w:w="0" w:type="auto"/>
            <w:shd w:val="clear" w:color="auto" w:fill="FFFFFF"/>
            <w:tcMar>
              <w:top w:w="0" w:type="dxa"/>
              <w:left w:w="0" w:type="dxa"/>
              <w:bottom w:w="50" w:type="dxa"/>
              <w:right w:w="0" w:type="dxa"/>
            </w:tcMar>
            <w:vAlign w:val="bottom"/>
            <w:hideMark/>
          </w:tcPr>
          <w:p w14:paraId="107903C8" w14:textId="77777777" w:rsidR="00000000" w:rsidRDefault="001524D3">
            <w:pPr>
              <w:rPr>
                <w:rFonts w:eastAsia="Times New Roman"/>
                <w:sz w:val="22"/>
                <w:szCs w:val="22"/>
              </w:rPr>
            </w:pPr>
            <w:r>
              <w:rPr>
                <w:rFonts w:eastAsia="Times New Roman"/>
                <w:sz w:val="22"/>
                <w:szCs w:val="22"/>
              </w:rPr>
              <w:t> </w:t>
            </w:r>
          </w:p>
        </w:tc>
        <w:tc>
          <w:tcPr>
            <w:tcW w:w="0" w:type="auto"/>
            <w:shd w:val="clear" w:color="auto" w:fill="FFFFFF"/>
            <w:tcMar>
              <w:top w:w="0" w:type="dxa"/>
              <w:left w:w="0" w:type="dxa"/>
              <w:bottom w:w="50" w:type="dxa"/>
              <w:right w:w="0" w:type="dxa"/>
            </w:tcMar>
            <w:vAlign w:val="bottom"/>
            <w:hideMark/>
          </w:tcPr>
          <w:p w14:paraId="0D92B92C"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tcMar>
              <w:top w:w="0" w:type="dxa"/>
              <w:left w:w="0" w:type="dxa"/>
              <w:bottom w:w="50" w:type="dxa"/>
              <w:right w:w="0" w:type="dxa"/>
            </w:tcMar>
            <w:vAlign w:val="bottom"/>
            <w:hideMark/>
          </w:tcPr>
          <w:p w14:paraId="50D67239" w14:textId="77777777" w:rsidR="00000000" w:rsidRDefault="001524D3">
            <w:pPr>
              <w:rPr>
                <w:rFonts w:eastAsia="Times New Roman"/>
                <w:sz w:val="22"/>
                <w:szCs w:val="22"/>
              </w:rPr>
            </w:pPr>
            <w:r>
              <w:rPr>
                <w:rFonts w:eastAsia="Times New Roman"/>
                <w:sz w:val="22"/>
                <w:szCs w:val="22"/>
              </w:rPr>
              <w:t> </w:t>
            </w:r>
          </w:p>
        </w:tc>
        <w:tc>
          <w:tcPr>
            <w:tcW w:w="0" w:type="auto"/>
            <w:tcBorders>
              <w:bottom w:val="double" w:sz="6" w:space="0" w:color="000000"/>
            </w:tcBorders>
            <w:shd w:val="clear" w:color="auto" w:fill="FFFFFF"/>
            <w:vAlign w:val="bottom"/>
            <w:hideMark/>
          </w:tcPr>
          <w:p w14:paraId="4DE8D91C" w14:textId="77777777" w:rsidR="00000000" w:rsidRDefault="001524D3">
            <w:pPr>
              <w:jc w:val="right"/>
              <w:rPr>
                <w:rFonts w:eastAsia="Times New Roman"/>
                <w:sz w:val="22"/>
                <w:szCs w:val="22"/>
              </w:rPr>
            </w:pPr>
            <w:r>
              <w:rPr>
                <w:rFonts w:eastAsia="Times New Roman"/>
                <w:sz w:val="22"/>
                <w:szCs w:val="22"/>
              </w:rPr>
              <w:t>111,253,143</w:t>
            </w:r>
          </w:p>
        </w:tc>
        <w:tc>
          <w:tcPr>
            <w:tcW w:w="0" w:type="auto"/>
            <w:shd w:val="clear" w:color="auto" w:fill="FFFFFF"/>
            <w:tcMar>
              <w:top w:w="0" w:type="dxa"/>
              <w:left w:w="0" w:type="dxa"/>
              <w:bottom w:w="50" w:type="dxa"/>
              <w:right w:w="0" w:type="dxa"/>
            </w:tcMar>
            <w:vAlign w:val="bottom"/>
            <w:hideMark/>
          </w:tcPr>
          <w:p w14:paraId="78DDF04B" w14:textId="77777777" w:rsidR="00000000" w:rsidRDefault="001524D3">
            <w:pPr>
              <w:rPr>
                <w:rFonts w:eastAsia="Times New Roman"/>
                <w:sz w:val="22"/>
                <w:szCs w:val="22"/>
              </w:rPr>
            </w:pPr>
            <w:r>
              <w:rPr>
                <w:rFonts w:eastAsia="Times New Roman"/>
                <w:sz w:val="22"/>
                <w:szCs w:val="22"/>
              </w:rPr>
              <w:t> </w:t>
            </w:r>
          </w:p>
        </w:tc>
      </w:tr>
    </w:tbl>
    <w:p w14:paraId="5B82D113"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19C8A14" w14:textId="77777777">
        <w:trPr>
          <w:divId w:val="2051831467"/>
        </w:trPr>
        <w:tc>
          <w:tcPr>
            <w:tcW w:w="5000" w:type="pct"/>
            <w:hideMark/>
          </w:tcPr>
          <w:p w14:paraId="449BA1D7" w14:textId="77777777" w:rsidR="00000000" w:rsidRDefault="001524D3">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2FF68FFD" w14:textId="77777777">
        <w:tc>
          <w:tcPr>
            <w:tcW w:w="5000" w:type="pct"/>
            <w:hideMark/>
          </w:tcPr>
          <w:p w14:paraId="0D69D3FF" w14:textId="77777777" w:rsidR="00000000" w:rsidRDefault="001524D3">
            <w:pPr>
              <w:rPr>
                <w:rFonts w:eastAsia="Times New Roman"/>
                <w:sz w:val="20"/>
                <w:szCs w:val="20"/>
              </w:rPr>
            </w:pPr>
            <w:r>
              <w:rPr>
                <w:rFonts w:eastAsia="Times New Roman"/>
                <w:sz w:val="20"/>
                <w:szCs w:val="20"/>
              </w:rPr>
              <w:t> </w:t>
            </w:r>
          </w:p>
        </w:tc>
      </w:tr>
    </w:tbl>
    <w:p w14:paraId="20FEB926" w14:textId="77777777" w:rsidR="00000000" w:rsidRDefault="001524D3">
      <w:pPr>
        <w:pStyle w:val="a3"/>
        <w:spacing w:before="0" w:beforeAutospacing="0" w:after="0" w:afterAutospacing="0"/>
        <w:rPr>
          <w:sz w:val="20"/>
          <w:szCs w:val="20"/>
        </w:rPr>
      </w:pPr>
      <w:r>
        <w:rPr>
          <w:b/>
          <w:bCs/>
          <w:sz w:val="20"/>
          <w:szCs w:val="20"/>
        </w:rPr>
        <w:t> </w:t>
      </w:r>
    </w:p>
    <w:p w14:paraId="6711B148" w14:textId="77777777" w:rsidR="00000000" w:rsidRDefault="001524D3">
      <w:pPr>
        <w:pStyle w:val="a3"/>
        <w:spacing w:before="0" w:beforeAutospacing="0" w:after="0" w:afterAutospacing="0"/>
        <w:jc w:val="center"/>
        <w:rPr>
          <w:sz w:val="20"/>
          <w:szCs w:val="20"/>
        </w:rPr>
      </w:pPr>
      <w:r>
        <w:rPr>
          <w:b/>
          <w:bCs/>
          <w:sz w:val="20"/>
          <w:szCs w:val="20"/>
        </w:rPr>
        <w:t>APPYEA INC.</w:t>
      </w:r>
    </w:p>
    <w:p w14:paraId="2CCB0620" w14:textId="77777777" w:rsidR="00000000" w:rsidRDefault="001524D3">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CHANGES IN DEFICIENCY</w:t>
      </w:r>
    </w:p>
    <w:p w14:paraId="03B6D3D8" w14:textId="77777777" w:rsidR="00000000" w:rsidRDefault="001524D3">
      <w:pPr>
        <w:pStyle w:val="a3"/>
        <w:spacing w:before="0" w:beforeAutospacing="0" w:after="0" w:afterAutospacing="0"/>
        <w:jc w:val="center"/>
        <w:rPr>
          <w:sz w:val="20"/>
          <w:szCs w:val="20"/>
        </w:rPr>
      </w:pPr>
      <w:r>
        <w:rPr>
          <w:b/>
          <w:bCs/>
          <w:sz w:val="20"/>
          <w:szCs w:val="20"/>
        </w:rPr>
        <w:t>(U.S. dollars in thousands except share data)</w:t>
      </w:r>
    </w:p>
    <w:p w14:paraId="17E9AD42" w14:textId="77777777" w:rsidR="00000000" w:rsidRDefault="001524D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hanges in Deficiency"/>
      </w:tblPr>
      <w:tblGrid>
        <w:gridCol w:w="1111"/>
        <w:gridCol w:w="50"/>
        <w:gridCol w:w="50"/>
        <w:gridCol w:w="650"/>
        <w:gridCol w:w="50"/>
        <w:gridCol w:w="50"/>
        <w:gridCol w:w="164"/>
        <w:gridCol w:w="492"/>
        <w:gridCol w:w="50"/>
        <w:gridCol w:w="50"/>
        <w:gridCol w:w="50"/>
        <w:gridCol w:w="1000"/>
        <w:gridCol w:w="50"/>
        <w:gridCol w:w="50"/>
        <w:gridCol w:w="164"/>
        <w:gridCol w:w="492"/>
        <w:gridCol w:w="50"/>
        <w:gridCol w:w="50"/>
        <w:gridCol w:w="134"/>
        <w:gridCol w:w="400"/>
        <w:gridCol w:w="67"/>
        <w:gridCol w:w="50"/>
        <w:gridCol w:w="214"/>
        <w:gridCol w:w="642"/>
        <w:gridCol w:w="50"/>
        <w:gridCol w:w="50"/>
        <w:gridCol w:w="267"/>
        <w:gridCol w:w="800"/>
        <w:gridCol w:w="67"/>
        <w:gridCol w:w="50"/>
        <w:gridCol w:w="50"/>
        <w:gridCol w:w="517"/>
        <w:gridCol w:w="67"/>
        <w:gridCol w:w="50"/>
        <w:gridCol w:w="220"/>
        <w:gridCol w:w="658"/>
        <w:gridCol w:w="67"/>
        <w:gridCol w:w="50"/>
        <w:gridCol w:w="220"/>
        <w:gridCol w:w="658"/>
        <w:gridCol w:w="67"/>
      </w:tblGrid>
      <w:tr w:rsidR="00000000" w14:paraId="37B5591C" w14:textId="77777777">
        <w:trPr>
          <w:hidden/>
        </w:trPr>
        <w:tc>
          <w:tcPr>
            <w:tcW w:w="0" w:type="auto"/>
            <w:tcMar>
              <w:top w:w="0" w:type="dxa"/>
              <w:left w:w="0" w:type="dxa"/>
              <w:bottom w:w="30" w:type="dxa"/>
              <w:right w:w="0" w:type="dxa"/>
            </w:tcMar>
            <w:vAlign w:val="bottom"/>
            <w:hideMark/>
          </w:tcPr>
          <w:p w14:paraId="7AA881C2"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2D86E5F1"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2B3008C6" w14:textId="77777777" w:rsidR="00000000" w:rsidRDefault="001524D3">
            <w:pPr>
              <w:jc w:val="center"/>
              <w:rPr>
                <w:rFonts w:eastAsia="Times New Roman"/>
                <w:vanish/>
                <w:sz w:val="20"/>
                <w:szCs w:val="20"/>
              </w:rPr>
            </w:pPr>
            <w:r>
              <w:rPr>
                <w:rFonts w:eastAsia="Times New Roman"/>
                <w:vanish/>
                <w:sz w:val="20"/>
                <w:szCs w:val="20"/>
              </w:rPr>
              <w:t>Number</w:t>
            </w:r>
          </w:p>
        </w:tc>
        <w:tc>
          <w:tcPr>
            <w:tcW w:w="0" w:type="auto"/>
            <w:tcMar>
              <w:top w:w="0" w:type="dxa"/>
              <w:left w:w="0" w:type="dxa"/>
              <w:bottom w:w="30" w:type="dxa"/>
              <w:right w:w="0" w:type="dxa"/>
            </w:tcMar>
            <w:vAlign w:val="bottom"/>
            <w:hideMark/>
          </w:tcPr>
          <w:p w14:paraId="6CCD4C93"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1AFF8988"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584BF00F" w14:textId="77777777" w:rsidR="00000000" w:rsidRDefault="001524D3">
            <w:pPr>
              <w:jc w:val="center"/>
              <w:rPr>
                <w:rFonts w:eastAsia="Times New Roman"/>
                <w:vanish/>
                <w:sz w:val="20"/>
                <w:szCs w:val="20"/>
              </w:rPr>
            </w:pPr>
            <w:r>
              <w:rPr>
                <w:rFonts w:eastAsia="Times New Roman"/>
                <w:vanish/>
                <w:sz w:val="20"/>
                <w:szCs w:val="20"/>
              </w:rPr>
              <w:t>Amount</w:t>
            </w:r>
          </w:p>
        </w:tc>
        <w:tc>
          <w:tcPr>
            <w:tcW w:w="0" w:type="auto"/>
            <w:tcMar>
              <w:top w:w="0" w:type="dxa"/>
              <w:left w:w="0" w:type="dxa"/>
              <w:bottom w:w="30" w:type="dxa"/>
              <w:right w:w="0" w:type="dxa"/>
            </w:tcMar>
            <w:vAlign w:val="bottom"/>
            <w:hideMark/>
          </w:tcPr>
          <w:p w14:paraId="74455E7D"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2446E8F5"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4F63C91B" w14:textId="77777777" w:rsidR="00000000" w:rsidRDefault="001524D3">
            <w:pPr>
              <w:jc w:val="center"/>
              <w:rPr>
                <w:rFonts w:eastAsia="Times New Roman"/>
                <w:vanish/>
                <w:sz w:val="20"/>
                <w:szCs w:val="20"/>
              </w:rPr>
            </w:pPr>
            <w:r>
              <w:rPr>
                <w:rFonts w:eastAsia="Times New Roman"/>
                <w:vanish/>
                <w:sz w:val="20"/>
                <w:szCs w:val="20"/>
              </w:rPr>
              <w:t>Number</w:t>
            </w:r>
          </w:p>
        </w:tc>
        <w:tc>
          <w:tcPr>
            <w:tcW w:w="0" w:type="auto"/>
            <w:tcMar>
              <w:top w:w="0" w:type="dxa"/>
              <w:left w:w="0" w:type="dxa"/>
              <w:bottom w:w="30" w:type="dxa"/>
              <w:right w:w="0" w:type="dxa"/>
            </w:tcMar>
            <w:vAlign w:val="bottom"/>
            <w:hideMark/>
          </w:tcPr>
          <w:p w14:paraId="4227034D"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6DB6696D"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09F76D3E" w14:textId="77777777" w:rsidR="00000000" w:rsidRDefault="001524D3">
            <w:pPr>
              <w:jc w:val="center"/>
              <w:rPr>
                <w:rFonts w:eastAsia="Times New Roman"/>
                <w:vanish/>
                <w:sz w:val="20"/>
                <w:szCs w:val="20"/>
              </w:rPr>
            </w:pPr>
            <w:r>
              <w:rPr>
                <w:rFonts w:eastAsia="Times New Roman"/>
                <w:vanish/>
                <w:sz w:val="20"/>
                <w:szCs w:val="20"/>
              </w:rPr>
              <w:t>Amount</w:t>
            </w:r>
          </w:p>
        </w:tc>
        <w:tc>
          <w:tcPr>
            <w:tcW w:w="0" w:type="auto"/>
            <w:tcMar>
              <w:top w:w="0" w:type="dxa"/>
              <w:left w:w="0" w:type="dxa"/>
              <w:bottom w:w="30" w:type="dxa"/>
              <w:right w:w="0" w:type="dxa"/>
            </w:tcMar>
            <w:vAlign w:val="bottom"/>
            <w:hideMark/>
          </w:tcPr>
          <w:p w14:paraId="742693B3"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06FD325E"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3A81E8D6" w14:textId="77777777" w:rsidR="00000000" w:rsidRDefault="001524D3">
            <w:pPr>
              <w:jc w:val="center"/>
              <w:rPr>
                <w:rFonts w:eastAsia="Times New Roman"/>
                <w:vanish/>
                <w:sz w:val="20"/>
                <w:szCs w:val="20"/>
              </w:rPr>
            </w:pPr>
            <w:r>
              <w:rPr>
                <w:rFonts w:eastAsia="Times New Roman"/>
                <w:vanish/>
                <w:sz w:val="20"/>
                <w:szCs w:val="20"/>
              </w:rPr>
              <w:t>issued</w:t>
            </w:r>
          </w:p>
        </w:tc>
        <w:tc>
          <w:tcPr>
            <w:tcW w:w="0" w:type="auto"/>
            <w:tcMar>
              <w:top w:w="0" w:type="dxa"/>
              <w:left w:w="0" w:type="dxa"/>
              <w:bottom w:w="30" w:type="dxa"/>
              <w:right w:w="0" w:type="dxa"/>
            </w:tcMar>
            <w:vAlign w:val="bottom"/>
            <w:hideMark/>
          </w:tcPr>
          <w:p w14:paraId="24CE256C"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137E653F"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72FEE086" w14:textId="77777777" w:rsidR="00000000" w:rsidRDefault="001524D3">
            <w:pPr>
              <w:jc w:val="center"/>
              <w:rPr>
                <w:rFonts w:eastAsia="Times New Roman"/>
                <w:vanish/>
                <w:sz w:val="20"/>
                <w:szCs w:val="20"/>
              </w:rPr>
            </w:pPr>
            <w:r>
              <w:rPr>
                <w:rFonts w:eastAsia="Times New Roman"/>
                <w:vanish/>
                <w:sz w:val="20"/>
                <w:szCs w:val="20"/>
              </w:rPr>
              <w:t>Capital</w:t>
            </w:r>
          </w:p>
        </w:tc>
        <w:tc>
          <w:tcPr>
            <w:tcW w:w="0" w:type="auto"/>
            <w:tcMar>
              <w:top w:w="0" w:type="dxa"/>
              <w:left w:w="0" w:type="dxa"/>
              <w:bottom w:w="30" w:type="dxa"/>
              <w:right w:w="0" w:type="dxa"/>
            </w:tcMar>
            <w:vAlign w:val="bottom"/>
            <w:hideMark/>
          </w:tcPr>
          <w:p w14:paraId="36F86F30"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73CE5DAD"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4EEC9C80" w14:textId="77777777" w:rsidR="00000000" w:rsidRDefault="001524D3">
            <w:pPr>
              <w:jc w:val="center"/>
              <w:rPr>
                <w:rFonts w:eastAsia="Times New Roman"/>
                <w:vanish/>
                <w:sz w:val="20"/>
                <w:szCs w:val="20"/>
              </w:rPr>
            </w:pPr>
            <w:r>
              <w:rPr>
                <w:rFonts w:eastAsia="Times New Roman"/>
                <w:vanish/>
                <w:sz w:val="20"/>
                <w:szCs w:val="20"/>
              </w:rPr>
              <w:t>Deficit</w:t>
            </w:r>
          </w:p>
        </w:tc>
        <w:tc>
          <w:tcPr>
            <w:tcW w:w="0" w:type="auto"/>
            <w:tcMar>
              <w:top w:w="0" w:type="dxa"/>
              <w:left w:w="0" w:type="dxa"/>
              <w:bottom w:w="30" w:type="dxa"/>
              <w:right w:w="0" w:type="dxa"/>
            </w:tcMar>
            <w:vAlign w:val="bottom"/>
            <w:hideMark/>
          </w:tcPr>
          <w:p w14:paraId="663CAEA4"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4104C91B"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6FA3F07D" w14:textId="77777777" w:rsidR="00000000" w:rsidRDefault="001524D3">
            <w:pPr>
              <w:jc w:val="center"/>
              <w:rPr>
                <w:rFonts w:eastAsia="Times New Roman"/>
                <w:vanish/>
                <w:sz w:val="20"/>
                <w:szCs w:val="20"/>
              </w:rPr>
            </w:pPr>
            <w:r>
              <w:rPr>
                <w:rFonts w:eastAsia="Times New Roman"/>
                <w:vanish/>
                <w:sz w:val="20"/>
                <w:szCs w:val="20"/>
              </w:rPr>
              <w:t>Total</w:t>
            </w:r>
          </w:p>
        </w:tc>
        <w:tc>
          <w:tcPr>
            <w:tcW w:w="0" w:type="auto"/>
            <w:tcMar>
              <w:top w:w="0" w:type="dxa"/>
              <w:left w:w="0" w:type="dxa"/>
              <w:bottom w:w="30" w:type="dxa"/>
              <w:right w:w="0" w:type="dxa"/>
            </w:tcMar>
            <w:vAlign w:val="bottom"/>
            <w:hideMark/>
          </w:tcPr>
          <w:p w14:paraId="7F4DE9E3"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6B129AAE"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43C4F0BC" w14:textId="77777777" w:rsidR="00000000" w:rsidRDefault="001524D3">
            <w:pPr>
              <w:jc w:val="center"/>
              <w:rPr>
                <w:rFonts w:eastAsia="Times New Roman"/>
                <w:vanish/>
                <w:sz w:val="20"/>
                <w:szCs w:val="20"/>
              </w:rPr>
            </w:pPr>
            <w:r>
              <w:rPr>
                <w:rFonts w:eastAsia="Times New Roman"/>
                <w:vanish/>
                <w:sz w:val="20"/>
                <w:szCs w:val="20"/>
              </w:rPr>
              <w:t>interests</w:t>
            </w:r>
          </w:p>
        </w:tc>
        <w:tc>
          <w:tcPr>
            <w:tcW w:w="0" w:type="auto"/>
            <w:tcMar>
              <w:top w:w="0" w:type="dxa"/>
              <w:left w:w="0" w:type="dxa"/>
              <w:bottom w:w="30" w:type="dxa"/>
              <w:right w:w="0" w:type="dxa"/>
            </w:tcMar>
            <w:vAlign w:val="bottom"/>
            <w:hideMark/>
          </w:tcPr>
          <w:p w14:paraId="755428F2"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38B3C526" w14:textId="77777777" w:rsidR="00000000" w:rsidRDefault="001524D3">
            <w:pPr>
              <w:jc w:val="cente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14:paraId="639F18BF" w14:textId="77777777" w:rsidR="00000000" w:rsidRDefault="001524D3">
            <w:pPr>
              <w:jc w:val="center"/>
              <w:rPr>
                <w:rFonts w:eastAsia="Times New Roman"/>
                <w:vanish/>
                <w:sz w:val="20"/>
                <w:szCs w:val="20"/>
              </w:rPr>
            </w:pPr>
            <w:r>
              <w:rPr>
                <w:rFonts w:eastAsia="Times New Roman"/>
                <w:vanish/>
                <w:sz w:val="20"/>
                <w:szCs w:val="20"/>
              </w:rPr>
              <w:t>Deficiency</w:t>
            </w:r>
          </w:p>
        </w:tc>
        <w:tc>
          <w:tcPr>
            <w:tcW w:w="0" w:type="auto"/>
            <w:tcMar>
              <w:top w:w="0" w:type="dxa"/>
              <w:left w:w="0" w:type="dxa"/>
              <w:bottom w:w="30" w:type="dxa"/>
              <w:right w:w="0" w:type="dxa"/>
            </w:tcMar>
            <w:vAlign w:val="bottom"/>
            <w:hideMark/>
          </w:tcPr>
          <w:p w14:paraId="69853E56" w14:textId="77777777" w:rsidR="00000000" w:rsidRDefault="001524D3">
            <w:pPr>
              <w:jc w:val="center"/>
              <w:rPr>
                <w:rFonts w:eastAsia="Times New Roman"/>
                <w:vanish/>
                <w:sz w:val="20"/>
                <w:szCs w:val="20"/>
              </w:rPr>
            </w:pPr>
            <w:r>
              <w:rPr>
                <w:rFonts w:eastAsia="Times New Roman"/>
                <w:vanish/>
                <w:sz w:val="20"/>
                <w:szCs w:val="20"/>
              </w:rPr>
              <w:t> </w:t>
            </w:r>
          </w:p>
        </w:tc>
      </w:tr>
      <w:tr w:rsidR="00000000" w14:paraId="073C3645" w14:textId="77777777">
        <w:tc>
          <w:tcPr>
            <w:tcW w:w="0" w:type="auto"/>
            <w:vAlign w:val="bottom"/>
            <w:hideMark/>
          </w:tcPr>
          <w:p w14:paraId="43286847"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355539"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9130EA0" w14:textId="77777777" w:rsidR="00000000" w:rsidRDefault="001524D3">
            <w:pPr>
              <w:jc w:val="center"/>
              <w:rPr>
                <w:rFonts w:eastAsia="Times New Roman"/>
                <w:sz w:val="20"/>
                <w:szCs w:val="20"/>
              </w:rPr>
            </w:pPr>
            <w:r>
              <w:rPr>
                <w:rFonts w:eastAsia="Times New Roman"/>
                <w:sz w:val="20"/>
                <w:szCs w:val="20"/>
              </w:rPr>
              <w:t>Preferred Stock</w:t>
            </w:r>
          </w:p>
        </w:tc>
        <w:tc>
          <w:tcPr>
            <w:tcW w:w="0" w:type="auto"/>
            <w:tcMar>
              <w:top w:w="0" w:type="dxa"/>
              <w:left w:w="0" w:type="dxa"/>
              <w:bottom w:w="30" w:type="dxa"/>
              <w:right w:w="0" w:type="dxa"/>
            </w:tcMar>
            <w:vAlign w:val="bottom"/>
            <w:hideMark/>
          </w:tcPr>
          <w:p w14:paraId="0B24DC5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25604F"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4EC81E8" w14:textId="77777777" w:rsidR="00000000" w:rsidRDefault="001524D3">
            <w:pPr>
              <w:jc w:val="center"/>
              <w:rPr>
                <w:rFonts w:eastAsia="Times New Roman"/>
                <w:sz w:val="20"/>
                <w:szCs w:val="20"/>
              </w:rPr>
            </w:pPr>
            <w:r>
              <w:rPr>
                <w:rFonts w:eastAsia="Times New Roman"/>
                <w:sz w:val="20"/>
                <w:szCs w:val="20"/>
              </w:rPr>
              <w:t>Common Stock</w:t>
            </w:r>
          </w:p>
        </w:tc>
        <w:tc>
          <w:tcPr>
            <w:tcW w:w="0" w:type="auto"/>
            <w:tcMar>
              <w:top w:w="0" w:type="dxa"/>
              <w:left w:w="0" w:type="dxa"/>
              <w:bottom w:w="30" w:type="dxa"/>
              <w:right w:w="0" w:type="dxa"/>
            </w:tcMar>
            <w:vAlign w:val="bottom"/>
            <w:hideMark/>
          </w:tcPr>
          <w:p w14:paraId="10409114"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80A600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61134D2D" w14:textId="77777777" w:rsidR="00000000" w:rsidRDefault="001524D3">
            <w:pPr>
              <w:jc w:val="center"/>
              <w:rPr>
                <w:rFonts w:eastAsia="Times New Roman"/>
                <w:sz w:val="20"/>
                <w:szCs w:val="20"/>
              </w:rPr>
            </w:pPr>
            <w:r>
              <w:rPr>
                <w:rFonts w:eastAsia="Times New Roman"/>
                <w:sz w:val="20"/>
                <w:szCs w:val="20"/>
              </w:rPr>
              <w:t xml:space="preserve">Shares to be </w:t>
            </w:r>
          </w:p>
        </w:tc>
        <w:tc>
          <w:tcPr>
            <w:tcW w:w="0" w:type="auto"/>
            <w:tcMar>
              <w:top w:w="0" w:type="dxa"/>
              <w:left w:w="0" w:type="dxa"/>
              <w:bottom w:w="30" w:type="dxa"/>
              <w:right w:w="0" w:type="dxa"/>
            </w:tcMar>
            <w:vAlign w:val="bottom"/>
            <w:hideMark/>
          </w:tcPr>
          <w:p w14:paraId="3C84A69E"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F8CB1F"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2E95484B" w14:textId="77777777" w:rsidR="00000000" w:rsidRDefault="001524D3">
            <w:pPr>
              <w:jc w:val="center"/>
              <w:rPr>
                <w:rFonts w:eastAsia="Times New Roman"/>
                <w:sz w:val="20"/>
                <w:szCs w:val="20"/>
              </w:rPr>
            </w:pPr>
            <w:r>
              <w:rPr>
                <w:rFonts w:eastAsia="Times New Roman"/>
                <w:sz w:val="20"/>
                <w:szCs w:val="20"/>
              </w:rPr>
              <w:t xml:space="preserve">Additional Paid in </w:t>
            </w:r>
          </w:p>
        </w:tc>
        <w:tc>
          <w:tcPr>
            <w:tcW w:w="0" w:type="auto"/>
            <w:tcMar>
              <w:top w:w="0" w:type="dxa"/>
              <w:left w:w="0" w:type="dxa"/>
              <w:bottom w:w="30" w:type="dxa"/>
              <w:right w:w="0" w:type="dxa"/>
            </w:tcMar>
            <w:vAlign w:val="bottom"/>
            <w:hideMark/>
          </w:tcPr>
          <w:p w14:paraId="30032B88"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A9C26C"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7F945DAE" w14:textId="77777777" w:rsidR="00000000" w:rsidRDefault="001524D3">
            <w:pPr>
              <w:jc w:val="center"/>
              <w:rPr>
                <w:rFonts w:eastAsia="Times New Roman"/>
                <w:sz w:val="20"/>
                <w:szCs w:val="20"/>
              </w:rPr>
            </w:pPr>
            <w:r>
              <w:rPr>
                <w:rFonts w:eastAsia="Times New Roman"/>
                <w:sz w:val="20"/>
                <w:szCs w:val="20"/>
              </w:rPr>
              <w:t xml:space="preserve">Accumulated </w:t>
            </w:r>
          </w:p>
        </w:tc>
        <w:tc>
          <w:tcPr>
            <w:tcW w:w="0" w:type="auto"/>
            <w:tcMar>
              <w:top w:w="0" w:type="dxa"/>
              <w:left w:w="0" w:type="dxa"/>
              <w:bottom w:w="30" w:type="dxa"/>
              <w:right w:w="0" w:type="dxa"/>
            </w:tcMar>
            <w:vAlign w:val="bottom"/>
            <w:hideMark/>
          </w:tcPr>
          <w:p w14:paraId="79DAE21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21166D"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59662DBC" w14:textId="77777777" w:rsidR="00000000" w:rsidRDefault="001524D3">
            <w:pPr>
              <w:jc w:val="center"/>
              <w:rPr>
                <w:rFonts w:eastAsia="Times New Roman"/>
                <w:sz w:val="20"/>
                <w:szCs w:val="20"/>
              </w:rPr>
            </w:pPr>
          </w:p>
        </w:tc>
        <w:tc>
          <w:tcPr>
            <w:tcW w:w="0" w:type="auto"/>
            <w:tcMar>
              <w:top w:w="0" w:type="dxa"/>
              <w:left w:w="0" w:type="dxa"/>
              <w:bottom w:w="30" w:type="dxa"/>
              <w:right w:w="0" w:type="dxa"/>
            </w:tcMar>
            <w:vAlign w:val="bottom"/>
            <w:hideMark/>
          </w:tcPr>
          <w:p w14:paraId="3FF572D8"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6439160"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292CDF9A" w14:textId="77777777" w:rsidR="00000000" w:rsidRDefault="001524D3">
            <w:pPr>
              <w:pStyle w:val="a3"/>
              <w:spacing w:before="0" w:beforeAutospacing="0" w:after="0" w:afterAutospacing="0"/>
              <w:jc w:val="center"/>
              <w:rPr>
                <w:sz w:val="20"/>
                <w:szCs w:val="20"/>
              </w:rPr>
            </w:pPr>
            <w:r>
              <w:rPr>
                <w:sz w:val="20"/>
                <w:szCs w:val="20"/>
              </w:rPr>
              <w:t>Non-</w:t>
            </w:r>
          </w:p>
          <w:p w14:paraId="398AD49D" w14:textId="77777777" w:rsidR="00000000" w:rsidRDefault="001524D3">
            <w:pPr>
              <w:pStyle w:val="a3"/>
              <w:spacing w:before="0" w:beforeAutospacing="0" w:after="0" w:afterAutospacing="0"/>
              <w:jc w:val="center"/>
              <w:rPr>
                <w:sz w:val="20"/>
                <w:szCs w:val="20"/>
              </w:rPr>
            </w:pPr>
            <w:r>
              <w:rPr>
                <w:sz w:val="20"/>
                <w:szCs w:val="20"/>
              </w:rPr>
              <w:t>controlling</w:t>
            </w:r>
          </w:p>
        </w:tc>
        <w:tc>
          <w:tcPr>
            <w:tcW w:w="0" w:type="auto"/>
            <w:tcMar>
              <w:top w:w="0" w:type="dxa"/>
              <w:left w:w="0" w:type="dxa"/>
              <w:bottom w:w="30" w:type="dxa"/>
              <w:right w:w="0" w:type="dxa"/>
            </w:tcMar>
            <w:vAlign w:val="bottom"/>
            <w:hideMark/>
          </w:tcPr>
          <w:p w14:paraId="1E0B5152"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3B78CD"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0B962B4A" w14:textId="77777777" w:rsidR="00000000" w:rsidRDefault="001524D3">
            <w:pPr>
              <w:jc w:val="center"/>
              <w:rPr>
                <w:rFonts w:eastAsia="Times New Roman"/>
                <w:sz w:val="20"/>
                <w:szCs w:val="20"/>
              </w:rPr>
            </w:pPr>
            <w:r>
              <w:rPr>
                <w:rFonts w:eastAsia="Times New Roman"/>
                <w:sz w:val="20"/>
                <w:szCs w:val="20"/>
              </w:rPr>
              <w:t xml:space="preserve">Total </w:t>
            </w:r>
          </w:p>
        </w:tc>
        <w:tc>
          <w:tcPr>
            <w:tcW w:w="0" w:type="auto"/>
            <w:tcMar>
              <w:top w:w="0" w:type="dxa"/>
              <w:left w:w="0" w:type="dxa"/>
              <w:bottom w:w="30" w:type="dxa"/>
              <w:right w:w="0" w:type="dxa"/>
            </w:tcMar>
            <w:vAlign w:val="bottom"/>
            <w:hideMark/>
          </w:tcPr>
          <w:p w14:paraId="1B076F0E" w14:textId="77777777" w:rsidR="00000000" w:rsidRDefault="001524D3">
            <w:pPr>
              <w:jc w:val="center"/>
              <w:rPr>
                <w:rFonts w:eastAsia="Times New Roman"/>
                <w:sz w:val="20"/>
                <w:szCs w:val="20"/>
              </w:rPr>
            </w:pPr>
            <w:r>
              <w:rPr>
                <w:rFonts w:eastAsia="Times New Roman"/>
                <w:sz w:val="20"/>
                <w:szCs w:val="20"/>
              </w:rPr>
              <w:t> </w:t>
            </w:r>
          </w:p>
        </w:tc>
      </w:tr>
      <w:tr w:rsidR="00000000" w14:paraId="657152FD" w14:textId="77777777">
        <w:tc>
          <w:tcPr>
            <w:tcW w:w="0" w:type="auto"/>
            <w:tcMar>
              <w:top w:w="0" w:type="dxa"/>
              <w:left w:w="0" w:type="dxa"/>
              <w:bottom w:w="30" w:type="dxa"/>
              <w:right w:w="0" w:type="dxa"/>
            </w:tcMar>
            <w:vAlign w:val="bottom"/>
            <w:hideMark/>
          </w:tcPr>
          <w:p w14:paraId="2BFAA1CD"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1DF9CF"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E0546DA"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4B7BEC11"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1C1DF7"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DB68C1D"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2F29DFEC"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801ABA"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18E4209"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798845D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BEBF23D"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5B903B9"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45D0A9E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112A04A"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29C1883" w14:textId="77777777" w:rsidR="00000000" w:rsidRDefault="001524D3">
            <w:pPr>
              <w:jc w:val="center"/>
              <w:rPr>
                <w:rFonts w:eastAsia="Times New Roman"/>
                <w:sz w:val="20"/>
                <w:szCs w:val="20"/>
              </w:rPr>
            </w:pPr>
            <w:r>
              <w:rPr>
                <w:rFonts w:eastAsia="Times New Roman"/>
                <w:sz w:val="20"/>
                <w:szCs w:val="20"/>
              </w:rPr>
              <w:t>issued</w:t>
            </w:r>
          </w:p>
        </w:tc>
        <w:tc>
          <w:tcPr>
            <w:tcW w:w="0" w:type="auto"/>
            <w:tcMar>
              <w:top w:w="0" w:type="dxa"/>
              <w:left w:w="0" w:type="dxa"/>
              <w:bottom w:w="30" w:type="dxa"/>
              <w:right w:w="0" w:type="dxa"/>
            </w:tcMar>
            <w:vAlign w:val="bottom"/>
            <w:hideMark/>
          </w:tcPr>
          <w:p w14:paraId="69654D80"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5B27B3"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A0EF610" w14:textId="77777777" w:rsidR="00000000" w:rsidRDefault="001524D3">
            <w:pPr>
              <w:jc w:val="center"/>
              <w:rPr>
                <w:rFonts w:eastAsia="Times New Roman"/>
                <w:sz w:val="20"/>
                <w:szCs w:val="20"/>
              </w:rPr>
            </w:pPr>
            <w:r>
              <w:rPr>
                <w:rFonts w:eastAsia="Times New Roman"/>
                <w:sz w:val="20"/>
                <w:szCs w:val="20"/>
              </w:rPr>
              <w:t>Capital</w:t>
            </w:r>
          </w:p>
        </w:tc>
        <w:tc>
          <w:tcPr>
            <w:tcW w:w="0" w:type="auto"/>
            <w:tcMar>
              <w:top w:w="0" w:type="dxa"/>
              <w:left w:w="0" w:type="dxa"/>
              <w:bottom w:w="30" w:type="dxa"/>
              <w:right w:w="0" w:type="dxa"/>
            </w:tcMar>
            <w:vAlign w:val="bottom"/>
            <w:hideMark/>
          </w:tcPr>
          <w:p w14:paraId="6B029D59"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5B61D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2C5F894" w14:textId="77777777" w:rsidR="00000000" w:rsidRDefault="001524D3">
            <w:pPr>
              <w:jc w:val="center"/>
              <w:rPr>
                <w:rFonts w:eastAsia="Times New Roman"/>
                <w:sz w:val="20"/>
                <w:szCs w:val="20"/>
              </w:rPr>
            </w:pPr>
            <w:r>
              <w:rPr>
                <w:rFonts w:eastAsia="Times New Roman"/>
                <w:sz w:val="20"/>
                <w:szCs w:val="20"/>
              </w:rPr>
              <w:t>Deficit</w:t>
            </w:r>
          </w:p>
        </w:tc>
        <w:tc>
          <w:tcPr>
            <w:tcW w:w="0" w:type="auto"/>
            <w:tcMar>
              <w:top w:w="0" w:type="dxa"/>
              <w:left w:w="0" w:type="dxa"/>
              <w:bottom w:w="30" w:type="dxa"/>
              <w:right w:w="0" w:type="dxa"/>
            </w:tcMar>
            <w:vAlign w:val="bottom"/>
            <w:hideMark/>
          </w:tcPr>
          <w:p w14:paraId="2FDE46C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D4EAB7D"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E15E121" w14:textId="77777777" w:rsidR="00000000" w:rsidRDefault="001524D3">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14:paraId="386A9F9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D79D75F"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6483E16" w14:textId="77777777" w:rsidR="00000000" w:rsidRDefault="001524D3">
            <w:pPr>
              <w:jc w:val="center"/>
              <w:rPr>
                <w:rFonts w:eastAsia="Times New Roman"/>
                <w:sz w:val="20"/>
                <w:szCs w:val="20"/>
              </w:rPr>
            </w:pPr>
            <w:r>
              <w:rPr>
                <w:rFonts w:eastAsia="Times New Roman"/>
                <w:sz w:val="20"/>
                <w:szCs w:val="20"/>
              </w:rPr>
              <w:t>interests</w:t>
            </w:r>
          </w:p>
        </w:tc>
        <w:tc>
          <w:tcPr>
            <w:tcW w:w="0" w:type="auto"/>
            <w:tcMar>
              <w:top w:w="0" w:type="dxa"/>
              <w:left w:w="0" w:type="dxa"/>
              <w:bottom w:w="30" w:type="dxa"/>
              <w:right w:w="0" w:type="dxa"/>
            </w:tcMar>
            <w:vAlign w:val="bottom"/>
            <w:hideMark/>
          </w:tcPr>
          <w:p w14:paraId="4C82C57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DDEFE5"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0490E98" w14:textId="77777777" w:rsidR="00000000" w:rsidRDefault="001524D3">
            <w:pPr>
              <w:jc w:val="center"/>
              <w:rPr>
                <w:rFonts w:eastAsia="Times New Roman"/>
                <w:sz w:val="20"/>
                <w:szCs w:val="20"/>
              </w:rPr>
            </w:pPr>
            <w:r>
              <w:rPr>
                <w:rFonts w:eastAsia="Times New Roman"/>
                <w:sz w:val="20"/>
                <w:szCs w:val="20"/>
              </w:rPr>
              <w:t>Deficiency</w:t>
            </w:r>
          </w:p>
        </w:tc>
        <w:tc>
          <w:tcPr>
            <w:tcW w:w="0" w:type="auto"/>
            <w:tcMar>
              <w:top w:w="0" w:type="dxa"/>
              <w:left w:w="0" w:type="dxa"/>
              <w:bottom w:w="30" w:type="dxa"/>
              <w:right w:w="0" w:type="dxa"/>
            </w:tcMar>
            <w:vAlign w:val="bottom"/>
            <w:hideMark/>
          </w:tcPr>
          <w:p w14:paraId="5DC18DFF" w14:textId="77777777" w:rsidR="00000000" w:rsidRDefault="001524D3">
            <w:pPr>
              <w:jc w:val="center"/>
              <w:rPr>
                <w:rFonts w:eastAsia="Times New Roman"/>
                <w:sz w:val="20"/>
                <w:szCs w:val="20"/>
              </w:rPr>
            </w:pPr>
            <w:r>
              <w:rPr>
                <w:rFonts w:eastAsia="Times New Roman"/>
                <w:sz w:val="20"/>
                <w:szCs w:val="20"/>
              </w:rPr>
              <w:t> </w:t>
            </w:r>
          </w:p>
        </w:tc>
      </w:tr>
      <w:tr w:rsidR="00000000" w14:paraId="4ED9C411" w14:textId="77777777">
        <w:tc>
          <w:tcPr>
            <w:tcW w:w="0" w:type="auto"/>
            <w:vAlign w:val="bottom"/>
            <w:hideMark/>
          </w:tcPr>
          <w:p w14:paraId="4789AE91"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7FAD7C8" w14:textId="77777777" w:rsidR="00000000" w:rsidRDefault="001524D3">
            <w:pPr>
              <w:rPr>
                <w:rFonts w:eastAsia="Times New Roman"/>
                <w:b/>
                <w:bCs/>
                <w:sz w:val="20"/>
                <w:szCs w:val="20"/>
              </w:rPr>
            </w:pPr>
            <w:r>
              <w:rPr>
                <w:rFonts w:eastAsia="Times New Roman"/>
                <w:b/>
                <w:bCs/>
                <w:sz w:val="20"/>
                <w:szCs w:val="20"/>
              </w:rPr>
              <w:t> </w:t>
            </w:r>
          </w:p>
        </w:tc>
        <w:tc>
          <w:tcPr>
            <w:tcW w:w="0" w:type="auto"/>
            <w:gridSpan w:val="38"/>
            <w:tcBorders>
              <w:bottom w:val="single" w:sz="12" w:space="0" w:color="000000"/>
            </w:tcBorders>
            <w:vAlign w:val="bottom"/>
            <w:hideMark/>
          </w:tcPr>
          <w:p w14:paraId="3D34C4BC"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tcMar>
              <w:top w:w="0" w:type="dxa"/>
              <w:left w:w="0" w:type="dxa"/>
              <w:bottom w:w="30" w:type="dxa"/>
              <w:right w:w="0" w:type="dxa"/>
            </w:tcMar>
            <w:vAlign w:val="bottom"/>
            <w:hideMark/>
          </w:tcPr>
          <w:p w14:paraId="2C6C392A" w14:textId="77777777" w:rsidR="00000000" w:rsidRDefault="001524D3">
            <w:pPr>
              <w:rPr>
                <w:rFonts w:eastAsia="Times New Roman"/>
                <w:b/>
                <w:bCs/>
                <w:sz w:val="20"/>
                <w:szCs w:val="20"/>
              </w:rPr>
            </w:pPr>
            <w:r>
              <w:rPr>
                <w:rFonts w:eastAsia="Times New Roman"/>
                <w:b/>
                <w:bCs/>
                <w:sz w:val="20"/>
                <w:szCs w:val="20"/>
              </w:rPr>
              <w:t> </w:t>
            </w:r>
          </w:p>
        </w:tc>
      </w:tr>
      <w:tr w:rsidR="001524D3" w14:paraId="476A9A29" w14:textId="77777777">
        <w:tc>
          <w:tcPr>
            <w:tcW w:w="2000" w:type="pct"/>
            <w:shd w:val="clear" w:color="auto" w:fill="CCEEFF"/>
            <w:tcMar>
              <w:top w:w="0" w:type="dxa"/>
              <w:left w:w="0" w:type="dxa"/>
              <w:bottom w:w="50" w:type="dxa"/>
              <w:right w:w="0" w:type="dxa"/>
            </w:tcMar>
            <w:vAlign w:val="bottom"/>
            <w:hideMark/>
          </w:tcPr>
          <w:p w14:paraId="1343A8C7" w14:textId="77777777" w:rsidR="00000000" w:rsidRDefault="001524D3">
            <w:pPr>
              <w:rPr>
                <w:rFonts w:eastAsia="Times New Roman"/>
                <w:b/>
                <w:bCs/>
                <w:sz w:val="20"/>
                <w:szCs w:val="20"/>
              </w:rPr>
            </w:pPr>
            <w:r>
              <w:rPr>
                <w:rFonts w:eastAsia="Times New Roman"/>
                <w:b/>
                <w:bCs/>
                <w:sz w:val="20"/>
                <w:szCs w:val="20"/>
              </w:rPr>
              <w:t>Balance as of January 1, 2022</w:t>
            </w:r>
          </w:p>
        </w:tc>
        <w:tc>
          <w:tcPr>
            <w:tcW w:w="50" w:type="pct"/>
            <w:shd w:val="clear" w:color="auto" w:fill="CCEEFF"/>
            <w:tcMar>
              <w:top w:w="0" w:type="dxa"/>
              <w:left w:w="0" w:type="dxa"/>
              <w:bottom w:w="50" w:type="dxa"/>
              <w:right w:w="0" w:type="dxa"/>
            </w:tcMar>
            <w:vAlign w:val="bottom"/>
            <w:hideMark/>
          </w:tcPr>
          <w:p w14:paraId="25AEA3A6"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37C8EA7A"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31D815A0" w14:textId="77777777" w:rsidR="00000000" w:rsidRDefault="001524D3">
            <w:pPr>
              <w:jc w:val="right"/>
              <w:rPr>
                <w:rFonts w:eastAsia="Times New Roman"/>
                <w:b/>
                <w:bCs/>
                <w:sz w:val="20"/>
                <w:szCs w:val="20"/>
              </w:rPr>
            </w:pPr>
            <w:r>
              <w:rPr>
                <w:rFonts w:eastAsia="Times New Roman"/>
                <w:b/>
                <w:bCs/>
                <w:sz w:val="20"/>
                <w:szCs w:val="20"/>
              </w:rPr>
              <w:t>300,000</w:t>
            </w:r>
          </w:p>
        </w:tc>
        <w:tc>
          <w:tcPr>
            <w:tcW w:w="50" w:type="pct"/>
            <w:shd w:val="clear" w:color="auto" w:fill="CCEEFF"/>
            <w:tcMar>
              <w:top w:w="0" w:type="dxa"/>
              <w:left w:w="0" w:type="dxa"/>
              <w:bottom w:w="50" w:type="dxa"/>
              <w:right w:w="0" w:type="dxa"/>
            </w:tcMar>
            <w:vAlign w:val="bottom"/>
            <w:hideMark/>
          </w:tcPr>
          <w:p w14:paraId="49C263A8"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4175F747"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659C3110"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34131D96" w14:textId="77777777" w:rsidR="00000000" w:rsidRDefault="001524D3">
            <w:pPr>
              <w:jc w:val="right"/>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5C62D71C"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56E34249"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6772C0AF"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3856F56E" w14:textId="77777777" w:rsidR="00000000" w:rsidRDefault="001524D3">
            <w:pPr>
              <w:jc w:val="right"/>
              <w:rPr>
                <w:rFonts w:eastAsia="Times New Roman"/>
                <w:b/>
                <w:bCs/>
                <w:sz w:val="20"/>
                <w:szCs w:val="20"/>
              </w:rPr>
            </w:pPr>
            <w:r>
              <w:rPr>
                <w:rFonts w:eastAsia="Times New Roman"/>
                <w:b/>
                <w:bCs/>
                <w:sz w:val="20"/>
                <w:szCs w:val="20"/>
              </w:rPr>
              <w:t>218,246,326</w:t>
            </w:r>
          </w:p>
        </w:tc>
        <w:tc>
          <w:tcPr>
            <w:tcW w:w="50" w:type="pct"/>
            <w:shd w:val="clear" w:color="auto" w:fill="CCEEFF"/>
            <w:tcMar>
              <w:top w:w="0" w:type="dxa"/>
              <w:left w:w="0" w:type="dxa"/>
              <w:bottom w:w="50" w:type="dxa"/>
              <w:right w:w="0" w:type="dxa"/>
            </w:tcMar>
            <w:vAlign w:val="bottom"/>
            <w:hideMark/>
          </w:tcPr>
          <w:p w14:paraId="7B126076"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0B0B9777"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56BE68CD"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61C75FA1" w14:textId="77777777" w:rsidR="00000000" w:rsidRDefault="001524D3">
            <w:pPr>
              <w:jc w:val="right"/>
              <w:rPr>
                <w:rFonts w:eastAsia="Times New Roman"/>
                <w:b/>
                <w:bCs/>
                <w:sz w:val="20"/>
                <w:szCs w:val="20"/>
              </w:rPr>
            </w:pPr>
            <w:r>
              <w:rPr>
                <w:rFonts w:eastAsia="Times New Roman"/>
                <w:b/>
                <w:bCs/>
                <w:sz w:val="20"/>
                <w:szCs w:val="20"/>
              </w:rPr>
              <w:t>21</w:t>
            </w:r>
          </w:p>
        </w:tc>
        <w:tc>
          <w:tcPr>
            <w:tcW w:w="50" w:type="pct"/>
            <w:shd w:val="clear" w:color="auto" w:fill="CCEEFF"/>
            <w:tcMar>
              <w:top w:w="0" w:type="dxa"/>
              <w:left w:w="0" w:type="dxa"/>
              <w:bottom w:w="50" w:type="dxa"/>
              <w:right w:w="0" w:type="dxa"/>
            </w:tcMar>
            <w:vAlign w:val="bottom"/>
            <w:hideMark/>
          </w:tcPr>
          <w:p w14:paraId="38AC978E"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503EE3EC"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17BABD90"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7206F535" w14:textId="77777777" w:rsidR="00000000" w:rsidRDefault="001524D3">
            <w:pPr>
              <w:jc w:val="right"/>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0FF9DF6D"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7FFD2519"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2D851B61"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66783645" w14:textId="77777777" w:rsidR="00000000" w:rsidRDefault="001524D3">
            <w:pPr>
              <w:jc w:val="right"/>
              <w:rPr>
                <w:rFonts w:eastAsia="Times New Roman"/>
                <w:b/>
                <w:bCs/>
                <w:sz w:val="20"/>
                <w:szCs w:val="20"/>
              </w:rPr>
            </w:pPr>
            <w:r>
              <w:rPr>
                <w:rFonts w:eastAsia="Times New Roman"/>
                <w:b/>
                <w:bCs/>
                <w:sz w:val="20"/>
                <w:szCs w:val="20"/>
              </w:rPr>
              <w:t>768</w:t>
            </w:r>
          </w:p>
        </w:tc>
        <w:tc>
          <w:tcPr>
            <w:tcW w:w="50" w:type="pct"/>
            <w:shd w:val="clear" w:color="auto" w:fill="CCEEFF"/>
            <w:tcMar>
              <w:top w:w="0" w:type="dxa"/>
              <w:left w:w="0" w:type="dxa"/>
              <w:bottom w:w="50" w:type="dxa"/>
              <w:right w:w="0" w:type="dxa"/>
            </w:tcMar>
            <w:vAlign w:val="bottom"/>
            <w:hideMark/>
          </w:tcPr>
          <w:p w14:paraId="2CC6F3B2"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677FCC74"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2CD36159"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444A59B1" w14:textId="77777777" w:rsidR="00000000" w:rsidRDefault="001524D3">
            <w:pPr>
              <w:jc w:val="right"/>
              <w:rPr>
                <w:rFonts w:eastAsia="Times New Roman"/>
                <w:b/>
                <w:bCs/>
                <w:sz w:val="20"/>
                <w:szCs w:val="20"/>
              </w:rPr>
            </w:pPr>
            <w:r>
              <w:rPr>
                <w:rFonts w:eastAsia="Times New Roman"/>
                <w:b/>
                <w:bCs/>
                <w:sz w:val="20"/>
                <w:szCs w:val="20"/>
              </w:rPr>
              <w:t>(3,205</w:t>
            </w:r>
          </w:p>
        </w:tc>
        <w:tc>
          <w:tcPr>
            <w:tcW w:w="50" w:type="pct"/>
            <w:shd w:val="clear" w:color="auto" w:fill="CCEEFF"/>
            <w:tcMar>
              <w:top w:w="0" w:type="dxa"/>
              <w:left w:w="0" w:type="dxa"/>
              <w:bottom w:w="50" w:type="dxa"/>
              <w:right w:w="0" w:type="dxa"/>
            </w:tcMar>
            <w:vAlign w:val="bottom"/>
            <w:hideMark/>
          </w:tcPr>
          <w:p w14:paraId="735FA447"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372E34D9"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02AE48D2"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732C478C" w14:textId="77777777" w:rsidR="00000000" w:rsidRDefault="001524D3">
            <w:pPr>
              <w:jc w:val="right"/>
              <w:rPr>
                <w:rFonts w:eastAsia="Times New Roman"/>
                <w:b/>
                <w:bCs/>
                <w:sz w:val="20"/>
                <w:szCs w:val="20"/>
              </w:rPr>
            </w:pPr>
            <w:r>
              <w:rPr>
                <w:rFonts w:eastAsia="Times New Roman"/>
                <w:b/>
                <w:bCs/>
                <w:sz w:val="20"/>
                <w:szCs w:val="20"/>
              </w:rPr>
              <w:t>(2,416</w:t>
            </w:r>
          </w:p>
        </w:tc>
        <w:tc>
          <w:tcPr>
            <w:tcW w:w="50" w:type="pct"/>
            <w:shd w:val="clear" w:color="auto" w:fill="CCEEFF"/>
            <w:tcMar>
              <w:top w:w="0" w:type="dxa"/>
              <w:left w:w="0" w:type="dxa"/>
              <w:bottom w:w="50" w:type="dxa"/>
              <w:right w:w="0" w:type="dxa"/>
            </w:tcMar>
            <w:vAlign w:val="bottom"/>
            <w:hideMark/>
          </w:tcPr>
          <w:p w14:paraId="04C1CCF6"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19E0B098"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5BE365AC"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3DC06900" w14:textId="77777777" w:rsidR="00000000" w:rsidRDefault="001524D3">
            <w:pPr>
              <w:jc w:val="right"/>
              <w:rPr>
                <w:rFonts w:eastAsia="Times New Roman"/>
                <w:b/>
                <w:bCs/>
                <w:sz w:val="20"/>
                <w:szCs w:val="20"/>
              </w:rPr>
            </w:pPr>
            <w:r>
              <w:rPr>
                <w:rFonts w:eastAsia="Times New Roman"/>
                <w:b/>
                <w:bCs/>
                <w:sz w:val="20"/>
                <w:szCs w:val="20"/>
              </w:rPr>
              <w:t>(14</w:t>
            </w:r>
          </w:p>
        </w:tc>
        <w:tc>
          <w:tcPr>
            <w:tcW w:w="50" w:type="pct"/>
            <w:shd w:val="clear" w:color="auto" w:fill="CCEEFF"/>
            <w:tcMar>
              <w:top w:w="0" w:type="dxa"/>
              <w:left w:w="0" w:type="dxa"/>
              <w:bottom w:w="50" w:type="dxa"/>
              <w:right w:w="0" w:type="dxa"/>
            </w:tcMar>
            <w:vAlign w:val="bottom"/>
            <w:hideMark/>
          </w:tcPr>
          <w:p w14:paraId="198905F6"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38B6637E"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4813AA4C"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3578F110" w14:textId="77777777" w:rsidR="00000000" w:rsidRDefault="001524D3">
            <w:pPr>
              <w:jc w:val="right"/>
              <w:rPr>
                <w:rFonts w:eastAsia="Times New Roman"/>
                <w:b/>
                <w:bCs/>
                <w:sz w:val="20"/>
                <w:szCs w:val="20"/>
              </w:rPr>
            </w:pPr>
            <w:r>
              <w:rPr>
                <w:rFonts w:eastAsia="Times New Roman"/>
                <w:b/>
                <w:bCs/>
                <w:sz w:val="20"/>
                <w:szCs w:val="20"/>
              </w:rPr>
              <w:t>(2,430</w:t>
            </w:r>
          </w:p>
        </w:tc>
        <w:tc>
          <w:tcPr>
            <w:tcW w:w="50" w:type="pct"/>
            <w:shd w:val="clear" w:color="auto" w:fill="CCEEFF"/>
            <w:tcMar>
              <w:top w:w="0" w:type="dxa"/>
              <w:left w:w="0" w:type="dxa"/>
              <w:bottom w:w="50" w:type="dxa"/>
              <w:right w:w="0" w:type="dxa"/>
            </w:tcMar>
            <w:vAlign w:val="bottom"/>
            <w:hideMark/>
          </w:tcPr>
          <w:p w14:paraId="7BC4C947" w14:textId="77777777" w:rsidR="00000000" w:rsidRDefault="001524D3">
            <w:pPr>
              <w:rPr>
                <w:rFonts w:eastAsia="Times New Roman"/>
                <w:b/>
                <w:bCs/>
                <w:sz w:val="20"/>
                <w:szCs w:val="20"/>
              </w:rPr>
            </w:pPr>
            <w:r>
              <w:rPr>
                <w:rFonts w:eastAsia="Times New Roman"/>
                <w:b/>
                <w:bCs/>
                <w:sz w:val="20"/>
                <w:szCs w:val="20"/>
              </w:rPr>
              <w:t>)</w:t>
            </w:r>
          </w:p>
        </w:tc>
      </w:tr>
      <w:tr w:rsidR="001524D3" w14:paraId="6C6BC61E" w14:textId="77777777">
        <w:tc>
          <w:tcPr>
            <w:tcW w:w="0" w:type="auto"/>
            <w:shd w:val="clear" w:color="auto" w:fill="FFFFFF"/>
            <w:vAlign w:val="bottom"/>
            <w:hideMark/>
          </w:tcPr>
          <w:p w14:paraId="5FA8E9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25799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B7225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AC9D1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13A4D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A7C75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980CF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36DCF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C8ADA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BAAE1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B6958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944E9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96CC5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292FB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970A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038E5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7840A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54FE1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5884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9312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8EA11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6007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0C8F4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E24E1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DBCA3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A4AD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7162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2947B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B0C26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F70A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1217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DD9C8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CBFAF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6851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10CE2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C0A1D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0D13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9375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8C7D0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5B54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288464" w14:textId="77777777" w:rsidR="00000000" w:rsidRDefault="001524D3">
            <w:pPr>
              <w:rPr>
                <w:rFonts w:eastAsia="Times New Roman"/>
                <w:sz w:val="20"/>
                <w:szCs w:val="20"/>
              </w:rPr>
            </w:pPr>
            <w:r>
              <w:rPr>
                <w:rFonts w:eastAsia="Times New Roman"/>
                <w:sz w:val="20"/>
                <w:szCs w:val="20"/>
              </w:rPr>
              <w:t> </w:t>
            </w:r>
          </w:p>
        </w:tc>
      </w:tr>
      <w:tr w:rsidR="001524D3" w14:paraId="0999E8F6" w14:textId="77777777">
        <w:tc>
          <w:tcPr>
            <w:tcW w:w="0" w:type="auto"/>
            <w:shd w:val="clear" w:color="auto" w:fill="CCEEFF"/>
            <w:vAlign w:val="bottom"/>
            <w:hideMark/>
          </w:tcPr>
          <w:p w14:paraId="7D9C6C46" w14:textId="77777777" w:rsidR="00000000" w:rsidRDefault="001524D3">
            <w:pPr>
              <w:rPr>
                <w:rFonts w:eastAsia="Times New Roman"/>
                <w:sz w:val="20"/>
                <w:szCs w:val="20"/>
              </w:rPr>
            </w:pPr>
            <w:r>
              <w:rPr>
                <w:rFonts w:eastAsia="Times New Roman"/>
                <w:sz w:val="20"/>
                <w:szCs w:val="20"/>
              </w:rPr>
              <w:t>Issuance of shares to service providers</w:t>
            </w:r>
          </w:p>
        </w:tc>
        <w:tc>
          <w:tcPr>
            <w:tcW w:w="0" w:type="auto"/>
            <w:shd w:val="clear" w:color="auto" w:fill="CCEEFF"/>
            <w:vAlign w:val="bottom"/>
            <w:hideMark/>
          </w:tcPr>
          <w:p w14:paraId="74F2B18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91DB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11AD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28EDFA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25E85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4F756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57A67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B99157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95CF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CFFDF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EDA59" w14:textId="77777777" w:rsidR="00000000" w:rsidRDefault="001524D3">
            <w:pPr>
              <w:jc w:val="right"/>
              <w:rPr>
                <w:rFonts w:eastAsia="Times New Roman"/>
                <w:sz w:val="20"/>
                <w:szCs w:val="20"/>
              </w:rPr>
            </w:pPr>
            <w:r>
              <w:rPr>
                <w:rFonts w:eastAsia="Times New Roman"/>
                <w:sz w:val="20"/>
                <w:szCs w:val="20"/>
              </w:rPr>
              <w:t>2,484,472</w:t>
            </w:r>
          </w:p>
        </w:tc>
        <w:tc>
          <w:tcPr>
            <w:tcW w:w="0" w:type="auto"/>
            <w:shd w:val="clear" w:color="auto" w:fill="CCEEFF"/>
            <w:vAlign w:val="bottom"/>
            <w:hideMark/>
          </w:tcPr>
          <w:p w14:paraId="111B7EA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6528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84BD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F3938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E6ED8D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1784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F79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08C78F" w14:textId="77777777" w:rsidR="00000000" w:rsidRDefault="001524D3">
            <w:pPr>
              <w:rPr>
                <w:rFonts w:eastAsia="Times New Roman"/>
                <w:sz w:val="20"/>
                <w:szCs w:val="20"/>
              </w:rPr>
            </w:pPr>
          </w:p>
        </w:tc>
        <w:tc>
          <w:tcPr>
            <w:tcW w:w="0" w:type="auto"/>
            <w:shd w:val="clear" w:color="auto" w:fill="CCEEFF"/>
            <w:vAlign w:val="bottom"/>
            <w:hideMark/>
          </w:tcPr>
          <w:p w14:paraId="5BDC775D" w14:textId="77777777" w:rsidR="00000000" w:rsidRDefault="001524D3">
            <w:pPr>
              <w:jc w:val="right"/>
              <w:rPr>
                <w:rFonts w:eastAsia="Times New Roman"/>
                <w:sz w:val="20"/>
                <w:szCs w:val="20"/>
              </w:rPr>
            </w:pPr>
          </w:p>
        </w:tc>
        <w:tc>
          <w:tcPr>
            <w:tcW w:w="0" w:type="auto"/>
            <w:shd w:val="clear" w:color="auto" w:fill="CCEEFF"/>
            <w:vAlign w:val="bottom"/>
            <w:hideMark/>
          </w:tcPr>
          <w:p w14:paraId="33DC106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6D8B7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D3F56" w14:textId="77777777" w:rsidR="00000000" w:rsidRDefault="001524D3">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12C3829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748A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8C57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EB543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909DB5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0053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44DB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65DAB" w14:textId="77777777" w:rsidR="00000000" w:rsidRDefault="001524D3">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34242A1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6F53F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F56A5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FCB71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A08A50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FD5C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AA3E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3F531D" w14:textId="77777777" w:rsidR="00000000" w:rsidRDefault="001524D3">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4A646C41" w14:textId="77777777" w:rsidR="00000000" w:rsidRDefault="001524D3">
            <w:pPr>
              <w:rPr>
                <w:rFonts w:eastAsia="Times New Roman"/>
                <w:sz w:val="20"/>
                <w:szCs w:val="20"/>
              </w:rPr>
            </w:pPr>
            <w:r>
              <w:rPr>
                <w:rFonts w:eastAsia="Times New Roman"/>
                <w:sz w:val="20"/>
                <w:szCs w:val="20"/>
              </w:rPr>
              <w:t> </w:t>
            </w:r>
          </w:p>
        </w:tc>
      </w:tr>
      <w:tr w:rsidR="001524D3" w14:paraId="7889E386" w14:textId="77777777">
        <w:tc>
          <w:tcPr>
            <w:tcW w:w="0" w:type="auto"/>
            <w:shd w:val="clear" w:color="auto" w:fill="FFFFFF"/>
            <w:vAlign w:val="bottom"/>
            <w:hideMark/>
          </w:tcPr>
          <w:p w14:paraId="708AD5B1" w14:textId="77777777" w:rsidR="00000000" w:rsidRDefault="001524D3">
            <w:pPr>
              <w:rPr>
                <w:rFonts w:eastAsia="Times New Roman"/>
                <w:sz w:val="20"/>
                <w:szCs w:val="20"/>
              </w:rPr>
            </w:pPr>
            <w:r>
              <w:rPr>
                <w:rFonts w:eastAsia="Times New Roman"/>
                <w:sz w:val="20"/>
                <w:szCs w:val="20"/>
              </w:rPr>
              <w:t>Shares to be issued</w:t>
            </w:r>
          </w:p>
        </w:tc>
        <w:tc>
          <w:tcPr>
            <w:tcW w:w="0" w:type="auto"/>
            <w:shd w:val="clear" w:color="auto" w:fill="FFFFFF"/>
            <w:vAlign w:val="bottom"/>
            <w:hideMark/>
          </w:tcPr>
          <w:p w14:paraId="1934ED9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8AE71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CF0F4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F8AE98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2E5AE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22E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C405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82DB0C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E2EA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EA92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ECDB3E"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2A3C6B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A672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24A19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56B9A0"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1BFE5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F88FC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B035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FAE3A2" w14:textId="77777777" w:rsidR="00000000" w:rsidRDefault="001524D3">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14:paraId="7FFB8AF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0E9FF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1B7AC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4313F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961D08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8AD204"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0A7DC04"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2B042F8" w14:textId="77777777" w:rsidR="00000000" w:rsidRDefault="001524D3">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7F0602CD"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4A66E8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C0FA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208FB8" w14:textId="77777777" w:rsidR="00000000" w:rsidRDefault="001524D3">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14:paraId="023665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D43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48CB5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AC99A5"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78F4A2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1B78C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F54B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54B1BD" w14:textId="77777777" w:rsidR="00000000" w:rsidRDefault="001524D3">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14:paraId="4833712F" w14:textId="77777777" w:rsidR="00000000" w:rsidRDefault="001524D3">
            <w:pPr>
              <w:rPr>
                <w:rFonts w:eastAsia="Times New Roman"/>
                <w:sz w:val="20"/>
                <w:szCs w:val="20"/>
              </w:rPr>
            </w:pPr>
            <w:r>
              <w:rPr>
                <w:rFonts w:eastAsia="Times New Roman"/>
                <w:sz w:val="20"/>
                <w:szCs w:val="20"/>
              </w:rPr>
              <w:t> </w:t>
            </w:r>
          </w:p>
        </w:tc>
      </w:tr>
      <w:tr w:rsidR="001524D3" w14:paraId="1EBB888B" w14:textId="77777777">
        <w:trPr>
          <w:hidden/>
        </w:trPr>
        <w:tc>
          <w:tcPr>
            <w:tcW w:w="0" w:type="auto"/>
            <w:shd w:val="clear" w:color="auto" w:fill="CCEEFF"/>
            <w:vAlign w:val="bottom"/>
            <w:hideMark/>
          </w:tcPr>
          <w:p w14:paraId="5CEA8882" w14:textId="77777777" w:rsidR="00000000" w:rsidRDefault="001524D3">
            <w:pPr>
              <w:rPr>
                <w:rFonts w:eastAsia="Times New Roman"/>
                <w:vanish/>
                <w:sz w:val="20"/>
                <w:szCs w:val="20"/>
              </w:rPr>
            </w:pPr>
            <w:r>
              <w:rPr>
                <w:rFonts w:eastAsia="Times New Roman"/>
                <w:vanish/>
                <w:sz w:val="20"/>
                <w:szCs w:val="20"/>
              </w:rPr>
              <w:t>Adjusting the amount of shares in light of issuance of Appyea shares</w:t>
            </w:r>
          </w:p>
        </w:tc>
        <w:tc>
          <w:tcPr>
            <w:tcW w:w="0" w:type="auto"/>
            <w:shd w:val="clear" w:color="auto" w:fill="CCEEFF"/>
            <w:vAlign w:val="bottom"/>
            <w:hideMark/>
          </w:tcPr>
          <w:p w14:paraId="2C83D4B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8855DFB"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F7341AD"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3AB3501"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A1D592D"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2F3102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1C07FB7"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0F06282"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0FFC33B"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EF19C81"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60DD442"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B94C82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5D0959B"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E082FAD"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B19EDEB"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CC923B2"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6B168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64C92C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2A7FD2A"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1A80D6C"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717C7E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65D5A7D"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6653844"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42C4DC9"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2B103FD"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BF2F74D"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305F827" w14:textId="77777777" w:rsidR="00000000" w:rsidRDefault="001524D3">
            <w:pPr>
              <w:jc w:val="right"/>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170DA5F8"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1A4DE9C"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CFCC40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7F98467"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A5967C8"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2EF255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B796C73"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C4267CB"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A94C5DE"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8779782"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EFC497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F9B4202"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240103A" w14:textId="77777777" w:rsidR="00000000" w:rsidRDefault="001524D3">
            <w:pPr>
              <w:rPr>
                <w:rFonts w:eastAsia="Times New Roman"/>
                <w:vanish/>
                <w:sz w:val="20"/>
                <w:szCs w:val="20"/>
              </w:rPr>
            </w:pPr>
            <w:r>
              <w:rPr>
                <w:rFonts w:eastAsia="Times New Roman"/>
                <w:vanish/>
                <w:sz w:val="20"/>
                <w:szCs w:val="20"/>
              </w:rPr>
              <w:t> </w:t>
            </w:r>
          </w:p>
        </w:tc>
      </w:tr>
      <w:tr w:rsidR="001524D3" w14:paraId="4A34D07B" w14:textId="77777777">
        <w:trPr>
          <w:hidden/>
        </w:trPr>
        <w:tc>
          <w:tcPr>
            <w:tcW w:w="0" w:type="auto"/>
            <w:shd w:val="clear" w:color="auto" w:fill="FFFFFF"/>
            <w:vAlign w:val="bottom"/>
            <w:hideMark/>
          </w:tcPr>
          <w:p w14:paraId="1B71FF8F" w14:textId="77777777" w:rsidR="00000000" w:rsidRDefault="001524D3">
            <w:pPr>
              <w:rPr>
                <w:rFonts w:eastAsia="Times New Roman"/>
                <w:vanish/>
                <w:sz w:val="20"/>
                <w:szCs w:val="20"/>
              </w:rPr>
            </w:pPr>
            <w:r>
              <w:rPr>
                <w:rFonts w:eastAsia="Times New Roman"/>
                <w:vanish/>
                <w:sz w:val="20"/>
                <w:szCs w:val="20"/>
              </w:rPr>
              <w:t>Adjusting the amount of shares in light of issuance of Appyea shares, shares</w:t>
            </w:r>
          </w:p>
        </w:tc>
        <w:tc>
          <w:tcPr>
            <w:tcW w:w="0" w:type="auto"/>
            <w:shd w:val="clear" w:color="auto" w:fill="FFFFFF"/>
            <w:vAlign w:val="bottom"/>
            <w:hideMark/>
          </w:tcPr>
          <w:p w14:paraId="7F65DA3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171D5A4"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71D9DB8"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638449C"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7ACCC7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B2C740B"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36C896C"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35E0D801"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DCB5F68"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E17BF5E"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01567E6"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03F8180"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F57E604"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A1FF8C0"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796BAAA"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C83C83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36A522F3"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83AA1DC"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C60701A"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AB986F7"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A7B6C6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BFA6783"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6061D9FD"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4F4B11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A3B0564"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254AAA17"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3C6C0940" w14:textId="77777777" w:rsidR="00000000" w:rsidRDefault="001524D3">
            <w:pPr>
              <w:jc w:val="right"/>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17ABAE60"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304D4F59"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0E9E532"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80A7D2A"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5709178"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A8980E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68243095"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F68A336"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C4A3BB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6E1A0F0"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8E7FFB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749D1DE" w14:textId="77777777" w:rsidR="00000000" w:rsidRDefault="001524D3">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60508F1" w14:textId="77777777" w:rsidR="00000000" w:rsidRDefault="001524D3">
            <w:pPr>
              <w:rPr>
                <w:rFonts w:eastAsia="Times New Roman"/>
                <w:vanish/>
                <w:sz w:val="20"/>
                <w:szCs w:val="20"/>
              </w:rPr>
            </w:pPr>
            <w:r>
              <w:rPr>
                <w:rFonts w:eastAsia="Times New Roman"/>
                <w:vanish/>
                <w:sz w:val="20"/>
                <w:szCs w:val="20"/>
              </w:rPr>
              <w:t> </w:t>
            </w:r>
          </w:p>
        </w:tc>
      </w:tr>
      <w:tr w:rsidR="001524D3" w14:paraId="4235700B" w14:textId="77777777">
        <w:tc>
          <w:tcPr>
            <w:tcW w:w="0" w:type="auto"/>
            <w:shd w:val="clear" w:color="auto" w:fill="CCEEFF"/>
            <w:vAlign w:val="bottom"/>
            <w:hideMark/>
          </w:tcPr>
          <w:p w14:paraId="672ECABC" w14:textId="77777777" w:rsidR="00000000" w:rsidRDefault="001524D3">
            <w:pPr>
              <w:rPr>
                <w:rFonts w:eastAsia="Times New Roman"/>
                <w:sz w:val="20"/>
                <w:szCs w:val="20"/>
              </w:rPr>
            </w:pPr>
            <w:r>
              <w:rPr>
                <w:rFonts w:eastAsia="Times New Roman"/>
                <w:sz w:val="20"/>
                <w:szCs w:val="20"/>
              </w:rPr>
              <w:t>Issuance of shares</w:t>
            </w:r>
          </w:p>
        </w:tc>
        <w:tc>
          <w:tcPr>
            <w:tcW w:w="0" w:type="auto"/>
            <w:shd w:val="clear" w:color="auto" w:fill="CCEEFF"/>
            <w:vAlign w:val="bottom"/>
            <w:hideMark/>
          </w:tcPr>
          <w:p w14:paraId="0924762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D5603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D880E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D6323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0BA4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06F0E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500A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705B5C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B108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5A2D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615B6" w14:textId="77777777" w:rsidR="00000000" w:rsidRDefault="001524D3">
            <w:pPr>
              <w:pStyle w:val="a3"/>
              <w:spacing w:before="0" w:beforeAutospacing="0" w:after="0" w:afterAutospacing="0"/>
              <w:jc w:val="right"/>
              <w:rPr>
                <w:sz w:val="20"/>
                <w:szCs w:val="20"/>
              </w:rPr>
            </w:pPr>
            <w:r>
              <w:rPr>
                <w:sz w:val="20"/>
                <w:szCs w:val="20"/>
              </w:rPr>
              <w:t>200,000</w:t>
            </w:r>
          </w:p>
        </w:tc>
        <w:tc>
          <w:tcPr>
            <w:tcW w:w="0" w:type="auto"/>
            <w:shd w:val="clear" w:color="auto" w:fill="CCEEFF"/>
            <w:vAlign w:val="bottom"/>
            <w:hideMark/>
          </w:tcPr>
          <w:p w14:paraId="378BB2A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51416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5ED2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A691A9" w14:textId="77777777" w:rsidR="00000000" w:rsidRDefault="001524D3">
            <w:pPr>
              <w:rPr>
                <w:rFonts w:eastAsia="Times New Roman"/>
                <w:sz w:val="20"/>
                <w:szCs w:val="20"/>
              </w:rPr>
            </w:pPr>
          </w:p>
        </w:tc>
        <w:tc>
          <w:tcPr>
            <w:tcW w:w="0" w:type="auto"/>
            <w:shd w:val="clear" w:color="auto" w:fill="CCEEFF"/>
            <w:vAlign w:val="bottom"/>
            <w:hideMark/>
          </w:tcPr>
          <w:p w14:paraId="532EBA3D" w14:textId="77777777" w:rsidR="00000000" w:rsidRDefault="001524D3">
            <w:pPr>
              <w:jc w:val="right"/>
              <w:rPr>
                <w:rFonts w:eastAsia="Times New Roman"/>
                <w:sz w:val="20"/>
                <w:szCs w:val="20"/>
              </w:rPr>
            </w:pPr>
          </w:p>
        </w:tc>
        <w:tc>
          <w:tcPr>
            <w:tcW w:w="0" w:type="auto"/>
            <w:shd w:val="clear" w:color="auto" w:fill="CCEEFF"/>
            <w:vAlign w:val="bottom"/>
            <w:hideMark/>
          </w:tcPr>
          <w:p w14:paraId="42AB98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D92A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C09831" w14:textId="77777777" w:rsidR="00000000" w:rsidRDefault="001524D3">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5A9B631F"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1636758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46962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FB2A2A" w14:textId="77777777" w:rsidR="00000000" w:rsidRDefault="001524D3">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468D587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8874F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C4BD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5AF8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5C7C2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13CC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950B9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E9A17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BE3A8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C6C3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A82F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BF33F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397CB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719D1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A37E4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123BE" w14:textId="77777777" w:rsidR="00000000" w:rsidRDefault="001524D3">
            <w:pPr>
              <w:pStyle w:val="a3"/>
              <w:spacing w:before="0" w:beforeAutospacing="0" w:after="0" w:afterAutospacing="0"/>
              <w:jc w:val="right"/>
              <w:rPr>
                <w:sz w:val="20"/>
                <w:szCs w:val="20"/>
              </w:rPr>
            </w:pPr>
            <w:r>
              <w:rPr>
                <w:sz w:val="20"/>
                <w:szCs w:val="20"/>
              </w:rPr>
              <w:t>-</w:t>
            </w:r>
          </w:p>
        </w:tc>
        <w:tc>
          <w:tcPr>
            <w:tcW w:w="0" w:type="auto"/>
            <w:shd w:val="clear" w:color="auto" w:fill="CCEEFF"/>
            <w:vAlign w:val="bottom"/>
            <w:hideMark/>
          </w:tcPr>
          <w:p w14:paraId="44350CB6" w14:textId="77777777" w:rsidR="00000000" w:rsidRDefault="001524D3">
            <w:pPr>
              <w:rPr>
                <w:rFonts w:eastAsia="Times New Roman"/>
                <w:sz w:val="20"/>
                <w:szCs w:val="20"/>
              </w:rPr>
            </w:pPr>
            <w:r>
              <w:rPr>
                <w:rFonts w:eastAsia="Times New Roman"/>
                <w:sz w:val="20"/>
                <w:szCs w:val="20"/>
              </w:rPr>
              <w:t> </w:t>
            </w:r>
          </w:p>
        </w:tc>
      </w:tr>
      <w:tr w:rsidR="001524D3" w14:paraId="2DA70393" w14:textId="77777777">
        <w:tc>
          <w:tcPr>
            <w:tcW w:w="0" w:type="auto"/>
            <w:shd w:val="clear" w:color="auto" w:fill="FFFFFF"/>
            <w:vAlign w:val="bottom"/>
            <w:hideMark/>
          </w:tcPr>
          <w:p w14:paraId="17182C3E" w14:textId="77777777" w:rsidR="00000000" w:rsidRDefault="001524D3">
            <w:pPr>
              <w:rPr>
                <w:rFonts w:eastAsia="Times New Roman"/>
                <w:sz w:val="20"/>
                <w:szCs w:val="20"/>
              </w:rPr>
            </w:pPr>
            <w:r>
              <w:rPr>
                <w:rFonts w:eastAsia="Times New Roman"/>
                <w:sz w:val="20"/>
                <w:szCs w:val="20"/>
              </w:rPr>
              <w:t>Share based compensation</w:t>
            </w:r>
          </w:p>
        </w:tc>
        <w:tc>
          <w:tcPr>
            <w:tcW w:w="0" w:type="auto"/>
            <w:shd w:val="clear" w:color="auto" w:fill="FFFFFF"/>
            <w:vAlign w:val="bottom"/>
            <w:hideMark/>
          </w:tcPr>
          <w:p w14:paraId="1565FCA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993F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8510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DEA14B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8DA9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78CE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C4776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325277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6909C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A80A0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9685D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59A53C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8C4F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E3537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06260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7ED583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5E445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70C24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DAF81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6D38D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2A74E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2E7B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0FC9EB" w14:textId="77777777" w:rsidR="00000000" w:rsidRDefault="001524D3">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14:paraId="63C21AE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FFF2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BEA6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B976F"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C0D2B0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8A41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C5D3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9237FE" w14:textId="77777777" w:rsidR="00000000" w:rsidRDefault="001524D3">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14:paraId="2F7AD9B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FF6ED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4CFA4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9BE5A"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078264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1A31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B9E09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EA3F79" w14:textId="77777777" w:rsidR="00000000" w:rsidRDefault="001524D3">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14:paraId="2E91E265" w14:textId="77777777" w:rsidR="00000000" w:rsidRDefault="001524D3">
            <w:pPr>
              <w:rPr>
                <w:rFonts w:eastAsia="Times New Roman"/>
                <w:sz w:val="20"/>
                <w:szCs w:val="20"/>
              </w:rPr>
            </w:pPr>
            <w:r>
              <w:rPr>
                <w:rFonts w:eastAsia="Times New Roman"/>
                <w:sz w:val="20"/>
                <w:szCs w:val="20"/>
              </w:rPr>
              <w:t> </w:t>
            </w:r>
          </w:p>
        </w:tc>
      </w:tr>
      <w:tr w:rsidR="001524D3" w14:paraId="37EC567C" w14:textId="77777777">
        <w:tc>
          <w:tcPr>
            <w:tcW w:w="0" w:type="auto"/>
            <w:shd w:val="clear" w:color="auto" w:fill="CCEEFF"/>
            <w:tcMar>
              <w:top w:w="0" w:type="dxa"/>
              <w:left w:w="0" w:type="dxa"/>
              <w:bottom w:w="30" w:type="dxa"/>
              <w:right w:w="0" w:type="dxa"/>
            </w:tcMar>
            <w:vAlign w:val="bottom"/>
            <w:hideMark/>
          </w:tcPr>
          <w:p w14:paraId="7B40F1CB" w14:textId="77777777" w:rsidR="00000000" w:rsidRDefault="001524D3">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14:paraId="0588FF5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B7A8F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D9935F"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0F791B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49E943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A7ECC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34358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0F5AF8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C5C2FE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A5903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99B69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4FF86D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9E3DB5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62632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82EB7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B9030B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5A89E7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D3FC7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8A4FA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81DB5D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6D6F28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22AF3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A95F40"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CB7D48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361BE7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D5159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A99EA3" w14:textId="77777777" w:rsidR="00000000" w:rsidRDefault="001524D3">
            <w:pPr>
              <w:jc w:val="right"/>
              <w:rPr>
                <w:rFonts w:eastAsia="Times New Roman"/>
                <w:sz w:val="20"/>
                <w:szCs w:val="20"/>
              </w:rPr>
            </w:pPr>
            <w:r>
              <w:rPr>
                <w:rFonts w:eastAsia="Times New Roman"/>
                <w:sz w:val="20"/>
                <w:szCs w:val="20"/>
              </w:rPr>
              <w:t>(738</w:t>
            </w:r>
          </w:p>
        </w:tc>
        <w:tc>
          <w:tcPr>
            <w:tcW w:w="0" w:type="auto"/>
            <w:shd w:val="clear" w:color="auto" w:fill="CCEEFF"/>
            <w:tcMar>
              <w:top w:w="0" w:type="dxa"/>
              <w:left w:w="0" w:type="dxa"/>
              <w:bottom w:w="30" w:type="dxa"/>
              <w:right w:w="0" w:type="dxa"/>
            </w:tcMar>
            <w:vAlign w:val="bottom"/>
            <w:hideMark/>
          </w:tcPr>
          <w:p w14:paraId="0A37C52F"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8945A1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51F3A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FD6E29" w14:textId="77777777" w:rsidR="00000000" w:rsidRDefault="001524D3">
            <w:pPr>
              <w:jc w:val="right"/>
              <w:rPr>
                <w:rFonts w:eastAsia="Times New Roman"/>
                <w:sz w:val="20"/>
                <w:szCs w:val="20"/>
              </w:rPr>
            </w:pPr>
            <w:r>
              <w:rPr>
                <w:rFonts w:eastAsia="Times New Roman"/>
                <w:sz w:val="20"/>
                <w:szCs w:val="20"/>
              </w:rPr>
              <w:t>(738</w:t>
            </w:r>
          </w:p>
        </w:tc>
        <w:tc>
          <w:tcPr>
            <w:tcW w:w="0" w:type="auto"/>
            <w:shd w:val="clear" w:color="auto" w:fill="CCEEFF"/>
            <w:tcMar>
              <w:top w:w="0" w:type="dxa"/>
              <w:left w:w="0" w:type="dxa"/>
              <w:bottom w:w="30" w:type="dxa"/>
              <w:right w:w="0" w:type="dxa"/>
            </w:tcMar>
            <w:vAlign w:val="bottom"/>
            <w:hideMark/>
          </w:tcPr>
          <w:p w14:paraId="2D781DF2"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4219AE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40E03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E69CAE"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915C55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3402D1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0F863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9C5C79" w14:textId="77777777" w:rsidR="00000000" w:rsidRDefault="001524D3">
            <w:pPr>
              <w:jc w:val="right"/>
              <w:rPr>
                <w:rFonts w:eastAsia="Times New Roman"/>
                <w:sz w:val="20"/>
                <w:szCs w:val="20"/>
              </w:rPr>
            </w:pPr>
            <w:r>
              <w:rPr>
                <w:rFonts w:eastAsia="Times New Roman"/>
                <w:sz w:val="20"/>
                <w:szCs w:val="20"/>
              </w:rPr>
              <w:t>(738</w:t>
            </w:r>
          </w:p>
        </w:tc>
        <w:tc>
          <w:tcPr>
            <w:tcW w:w="0" w:type="auto"/>
            <w:shd w:val="clear" w:color="auto" w:fill="CCEEFF"/>
            <w:tcMar>
              <w:top w:w="0" w:type="dxa"/>
              <w:left w:w="0" w:type="dxa"/>
              <w:bottom w:w="30" w:type="dxa"/>
              <w:right w:w="0" w:type="dxa"/>
            </w:tcMar>
            <w:vAlign w:val="bottom"/>
            <w:hideMark/>
          </w:tcPr>
          <w:p w14:paraId="3F9450CB" w14:textId="77777777" w:rsidR="00000000" w:rsidRDefault="001524D3">
            <w:pPr>
              <w:rPr>
                <w:rFonts w:eastAsia="Times New Roman"/>
                <w:sz w:val="20"/>
                <w:szCs w:val="20"/>
              </w:rPr>
            </w:pPr>
            <w:r>
              <w:rPr>
                <w:rFonts w:eastAsia="Times New Roman"/>
                <w:sz w:val="20"/>
                <w:szCs w:val="20"/>
              </w:rPr>
              <w:t>)</w:t>
            </w:r>
          </w:p>
        </w:tc>
      </w:tr>
      <w:tr w:rsidR="001524D3" w14:paraId="63343505" w14:textId="77777777">
        <w:tc>
          <w:tcPr>
            <w:tcW w:w="0" w:type="auto"/>
            <w:shd w:val="clear" w:color="auto" w:fill="FFFFFF"/>
            <w:vAlign w:val="bottom"/>
            <w:hideMark/>
          </w:tcPr>
          <w:p w14:paraId="00BEAB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CA74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DDD9F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FFAC1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79B7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9233E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DDE3D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B389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364E7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6C4C9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3539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B733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2F11D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B51C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0DD4E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AD7AE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51F49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20656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EC42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8250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511F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377C7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AFC42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0569A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B3292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3F605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5FBDE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0507A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038F7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A3ED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E77B7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78467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03432F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3677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F4723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CF17E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D4C3E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6D07C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CF5AD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DCE15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BCB9E5" w14:textId="77777777" w:rsidR="00000000" w:rsidRDefault="001524D3">
            <w:pPr>
              <w:rPr>
                <w:rFonts w:eastAsia="Times New Roman"/>
                <w:sz w:val="20"/>
                <w:szCs w:val="20"/>
              </w:rPr>
            </w:pPr>
            <w:r>
              <w:rPr>
                <w:rFonts w:eastAsia="Times New Roman"/>
                <w:sz w:val="20"/>
                <w:szCs w:val="20"/>
              </w:rPr>
              <w:t> </w:t>
            </w:r>
          </w:p>
        </w:tc>
      </w:tr>
      <w:tr w:rsidR="001524D3" w14:paraId="54886253" w14:textId="77777777">
        <w:tc>
          <w:tcPr>
            <w:tcW w:w="0" w:type="auto"/>
            <w:shd w:val="clear" w:color="auto" w:fill="CCEEFF"/>
            <w:tcMar>
              <w:top w:w="0" w:type="dxa"/>
              <w:left w:w="0" w:type="dxa"/>
              <w:bottom w:w="50" w:type="dxa"/>
              <w:right w:w="0" w:type="dxa"/>
            </w:tcMar>
            <w:vAlign w:val="bottom"/>
            <w:hideMark/>
          </w:tcPr>
          <w:p w14:paraId="64E2EECF" w14:textId="77777777" w:rsidR="00000000" w:rsidRDefault="001524D3">
            <w:pPr>
              <w:rPr>
                <w:rFonts w:eastAsia="Times New Roman"/>
                <w:b/>
                <w:bCs/>
                <w:sz w:val="20"/>
                <w:szCs w:val="20"/>
              </w:rPr>
            </w:pPr>
            <w:r>
              <w:rPr>
                <w:rFonts w:eastAsia="Times New Roman"/>
                <w:b/>
                <w:bCs/>
                <w:sz w:val="20"/>
                <w:szCs w:val="20"/>
              </w:rPr>
              <w:t>Balance as of September 30, 2022</w:t>
            </w:r>
          </w:p>
        </w:tc>
        <w:tc>
          <w:tcPr>
            <w:tcW w:w="0" w:type="auto"/>
            <w:shd w:val="clear" w:color="auto" w:fill="CCEEFF"/>
            <w:tcMar>
              <w:top w:w="0" w:type="dxa"/>
              <w:left w:w="0" w:type="dxa"/>
              <w:bottom w:w="50" w:type="dxa"/>
              <w:right w:w="0" w:type="dxa"/>
            </w:tcMar>
            <w:vAlign w:val="bottom"/>
            <w:hideMark/>
          </w:tcPr>
          <w:p w14:paraId="70F07960"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46D5395"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12C50C7" w14:textId="77777777" w:rsidR="00000000" w:rsidRDefault="001524D3">
            <w:pPr>
              <w:jc w:val="right"/>
              <w:rPr>
                <w:rFonts w:eastAsia="Times New Roman"/>
                <w:b/>
                <w:bCs/>
                <w:sz w:val="20"/>
                <w:szCs w:val="20"/>
              </w:rPr>
            </w:pPr>
            <w:r>
              <w:rPr>
                <w:rFonts w:eastAsia="Times New Roman"/>
                <w:b/>
                <w:bCs/>
                <w:sz w:val="20"/>
                <w:szCs w:val="20"/>
              </w:rPr>
              <w:t>300,000</w:t>
            </w:r>
          </w:p>
        </w:tc>
        <w:tc>
          <w:tcPr>
            <w:tcW w:w="0" w:type="auto"/>
            <w:shd w:val="clear" w:color="auto" w:fill="CCEEFF"/>
            <w:tcMar>
              <w:top w:w="0" w:type="dxa"/>
              <w:left w:w="0" w:type="dxa"/>
              <w:bottom w:w="50" w:type="dxa"/>
              <w:right w:w="0" w:type="dxa"/>
            </w:tcMar>
            <w:vAlign w:val="bottom"/>
            <w:hideMark/>
          </w:tcPr>
          <w:p w14:paraId="1C238703"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19FF31B8"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E232497"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53F94A6" w14:textId="77777777" w:rsidR="00000000" w:rsidRDefault="001524D3">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03369A2C"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0C532BE"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8389C0A"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EC6DD28" w14:textId="77777777" w:rsidR="00000000" w:rsidRDefault="001524D3">
            <w:pPr>
              <w:jc w:val="right"/>
              <w:rPr>
                <w:rFonts w:eastAsia="Times New Roman"/>
                <w:b/>
                <w:bCs/>
                <w:sz w:val="20"/>
                <w:szCs w:val="20"/>
              </w:rPr>
            </w:pPr>
            <w:r>
              <w:rPr>
                <w:rFonts w:eastAsia="Times New Roman"/>
                <w:b/>
                <w:bCs/>
                <w:sz w:val="20"/>
                <w:szCs w:val="20"/>
              </w:rPr>
              <w:t>220,930,798</w:t>
            </w:r>
          </w:p>
        </w:tc>
        <w:tc>
          <w:tcPr>
            <w:tcW w:w="0" w:type="auto"/>
            <w:shd w:val="clear" w:color="auto" w:fill="CCEEFF"/>
            <w:tcMar>
              <w:top w:w="0" w:type="dxa"/>
              <w:left w:w="0" w:type="dxa"/>
              <w:bottom w:w="50" w:type="dxa"/>
              <w:right w:w="0" w:type="dxa"/>
            </w:tcMar>
            <w:vAlign w:val="bottom"/>
            <w:hideMark/>
          </w:tcPr>
          <w:p w14:paraId="2E1F4A35"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16EA4B5"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CB151E1"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99ED8F8" w14:textId="77777777" w:rsidR="00000000" w:rsidRDefault="001524D3">
            <w:pPr>
              <w:jc w:val="right"/>
              <w:rPr>
                <w:rFonts w:eastAsia="Times New Roman"/>
                <w:b/>
                <w:bCs/>
                <w:sz w:val="20"/>
                <w:szCs w:val="20"/>
              </w:rPr>
            </w:pPr>
            <w:r>
              <w:rPr>
                <w:rFonts w:eastAsia="Times New Roman"/>
                <w:b/>
                <w:bCs/>
                <w:sz w:val="20"/>
                <w:szCs w:val="20"/>
              </w:rPr>
              <w:t>21</w:t>
            </w:r>
          </w:p>
        </w:tc>
        <w:tc>
          <w:tcPr>
            <w:tcW w:w="0" w:type="auto"/>
            <w:shd w:val="clear" w:color="auto" w:fill="CCEEFF"/>
            <w:tcMar>
              <w:top w:w="0" w:type="dxa"/>
              <w:left w:w="0" w:type="dxa"/>
              <w:bottom w:w="50" w:type="dxa"/>
              <w:right w:w="0" w:type="dxa"/>
            </w:tcMar>
            <w:vAlign w:val="bottom"/>
            <w:hideMark/>
          </w:tcPr>
          <w:p w14:paraId="2DF651DD"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5DAF4A1C"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8BB0CEC"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EB7561" w14:textId="77777777" w:rsidR="00000000" w:rsidRDefault="001524D3">
            <w:pPr>
              <w:jc w:val="right"/>
              <w:rPr>
                <w:rFonts w:eastAsia="Times New Roman"/>
                <w:sz w:val="20"/>
                <w:szCs w:val="20"/>
              </w:rPr>
            </w:pPr>
            <w:r>
              <w:rPr>
                <w:rFonts w:eastAsia="Times New Roman"/>
                <w:sz w:val="20"/>
                <w:szCs w:val="20"/>
              </w:rPr>
              <w:t>22</w:t>
            </w:r>
          </w:p>
        </w:tc>
        <w:tc>
          <w:tcPr>
            <w:tcW w:w="0" w:type="auto"/>
            <w:shd w:val="clear" w:color="auto" w:fill="CCEEFF"/>
            <w:tcMar>
              <w:top w:w="0" w:type="dxa"/>
              <w:left w:w="0" w:type="dxa"/>
              <w:bottom w:w="50" w:type="dxa"/>
              <w:right w:w="0" w:type="dxa"/>
            </w:tcMar>
            <w:vAlign w:val="bottom"/>
            <w:hideMark/>
          </w:tcPr>
          <w:p w14:paraId="2602D4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593405B"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D18B3C3"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7B4E502" w14:textId="77777777" w:rsidR="00000000" w:rsidRDefault="001524D3">
            <w:pPr>
              <w:jc w:val="right"/>
              <w:rPr>
                <w:rFonts w:eastAsia="Times New Roman"/>
                <w:b/>
                <w:bCs/>
                <w:sz w:val="20"/>
                <w:szCs w:val="20"/>
              </w:rPr>
            </w:pPr>
            <w:r>
              <w:rPr>
                <w:rFonts w:eastAsia="Times New Roman"/>
                <w:b/>
                <w:bCs/>
                <w:sz w:val="20"/>
                <w:szCs w:val="20"/>
              </w:rPr>
              <w:t>1,636</w:t>
            </w:r>
          </w:p>
        </w:tc>
        <w:tc>
          <w:tcPr>
            <w:tcW w:w="0" w:type="auto"/>
            <w:shd w:val="clear" w:color="auto" w:fill="CCEEFF"/>
            <w:tcMar>
              <w:top w:w="0" w:type="dxa"/>
              <w:left w:w="0" w:type="dxa"/>
              <w:bottom w:w="50" w:type="dxa"/>
              <w:right w:w="0" w:type="dxa"/>
            </w:tcMar>
            <w:vAlign w:val="bottom"/>
            <w:hideMark/>
          </w:tcPr>
          <w:p w14:paraId="41C234CD"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5270635B"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CA06D74"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193DB59" w14:textId="77777777" w:rsidR="00000000" w:rsidRDefault="001524D3">
            <w:pPr>
              <w:jc w:val="right"/>
              <w:rPr>
                <w:rFonts w:eastAsia="Times New Roman"/>
                <w:b/>
                <w:bCs/>
                <w:sz w:val="20"/>
                <w:szCs w:val="20"/>
              </w:rPr>
            </w:pPr>
            <w:r>
              <w:rPr>
                <w:rFonts w:eastAsia="Times New Roman"/>
                <w:b/>
                <w:bCs/>
                <w:sz w:val="20"/>
                <w:szCs w:val="20"/>
              </w:rPr>
              <w:t>(3,943</w:t>
            </w:r>
          </w:p>
        </w:tc>
        <w:tc>
          <w:tcPr>
            <w:tcW w:w="0" w:type="auto"/>
            <w:shd w:val="clear" w:color="auto" w:fill="CCEEFF"/>
            <w:tcMar>
              <w:top w:w="0" w:type="dxa"/>
              <w:left w:w="0" w:type="dxa"/>
              <w:bottom w:w="50" w:type="dxa"/>
              <w:right w:w="0" w:type="dxa"/>
            </w:tcMar>
            <w:vAlign w:val="bottom"/>
            <w:hideMark/>
          </w:tcPr>
          <w:p w14:paraId="5052C7DD"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12CA3DBC"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3AEFD9B"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B4418E0" w14:textId="77777777" w:rsidR="00000000" w:rsidRDefault="001524D3">
            <w:pPr>
              <w:jc w:val="right"/>
              <w:rPr>
                <w:rFonts w:eastAsia="Times New Roman"/>
                <w:b/>
                <w:bCs/>
                <w:sz w:val="20"/>
                <w:szCs w:val="20"/>
              </w:rPr>
            </w:pPr>
            <w:r>
              <w:rPr>
                <w:rFonts w:eastAsia="Times New Roman"/>
                <w:b/>
                <w:bCs/>
                <w:sz w:val="20"/>
                <w:szCs w:val="20"/>
              </w:rPr>
              <w:t>(2,264</w:t>
            </w:r>
          </w:p>
        </w:tc>
        <w:tc>
          <w:tcPr>
            <w:tcW w:w="0" w:type="auto"/>
            <w:shd w:val="clear" w:color="auto" w:fill="CCEEFF"/>
            <w:tcMar>
              <w:top w:w="0" w:type="dxa"/>
              <w:left w:w="0" w:type="dxa"/>
              <w:bottom w:w="50" w:type="dxa"/>
              <w:right w:w="0" w:type="dxa"/>
            </w:tcMar>
            <w:vAlign w:val="bottom"/>
            <w:hideMark/>
          </w:tcPr>
          <w:p w14:paraId="1E7AFCB4"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6F3D4920"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D2B3242"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D33DB88" w14:textId="77777777" w:rsidR="00000000" w:rsidRDefault="001524D3">
            <w:pPr>
              <w:jc w:val="right"/>
              <w:rPr>
                <w:rFonts w:eastAsia="Times New Roman"/>
                <w:b/>
                <w:bCs/>
                <w:sz w:val="20"/>
                <w:szCs w:val="20"/>
              </w:rPr>
            </w:pPr>
            <w:r>
              <w:rPr>
                <w:rFonts w:eastAsia="Times New Roman"/>
                <w:b/>
                <w:bCs/>
                <w:sz w:val="20"/>
                <w:szCs w:val="20"/>
              </w:rPr>
              <w:t>(14</w:t>
            </w:r>
          </w:p>
        </w:tc>
        <w:tc>
          <w:tcPr>
            <w:tcW w:w="0" w:type="auto"/>
            <w:shd w:val="clear" w:color="auto" w:fill="CCEEFF"/>
            <w:tcMar>
              <w:top w:w="0" w:type="dxa"/>
              <w:left w:w="0" w:type="dxa"/>
              <w:bottom w:w="50" w:type="dxa"/>
              <w:right w:w="0" w:type="dxa"/>
            </w:tcMar>
            <w:vAlign w:val="bottom"/>
            <w:hideMark/>
          </w:tcPr>
          <w:p w14:paraId="6979A3CE"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7A8E06E6"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5ABA96E"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58FAED0" w14:textId="77777777" w:rsidR="00000000" w:rsidRDefault="001524D3">
            <w:pPr>
              <w:jc w:val="right"/>
              <w:rPr>
                <w:rFonts w:eastAsia="Times New Roman"/>
                <w:b/>
                <w:bCs/>
                <w:sz w:val="20"/>
                <w:szCs w:val="20"/>
              </w:rPr>
            </w:pPr>
            <w:r>
              <w:rPr>
                <w:rFonts w:eastAsia="Times New Roman"/>
                <w:b/>
                <w:bCs/>
                <w:sz w:val="20"/>
                <w:szCs w:val="20"/>
              </w:rPr>
              <w:t>(2,278</w:t>
            </w:r>
          </w:p>
        </w:tc>
        <w:tc>
          <w:tcPr>
            <w:tcW w:w="0" w:type="auto"/>
            <w:shd w:val="clear" w:color="auto" w:fill="CCEEFF"/>
            <w:tcMar>
              <w:top w:w="0" w:type="dxa"/>
              <w:left w:w="0" w:type="dxa"/>
              <w:bottom w:w="50" w:type="dxa"/>
              <w:right w:w="0" w:type="dxa"/>
            </w:tcMar>
            <w:vAlign w:val="bottom"/>
            <w:hideMark/>
          </w:tcPr>
          <w:p w14:paraId="443230D6" w14:textId="77777777" w:rsidR="00000000" w:rsidRDefault="001524D3">
            <w:pPr>
              <w:rPr>
                <w:rFonts w:eastAsia="Times New Roman"/>
                <w:b/>
                <w:bCs/>
                <w:sz w:val="20"/>
                <w:szCs w:val="20"/>
              </w:rPr>
            </w:pPr>
            <w:r>
              <w:rPr>
                <w:rFonts w:eastAsia="Times New Roman"/>
                <w:b/>
                <w:bCs/>
                <w:sz w:val="20"/>
                <w:szCs w:val="20"/>
              </w:rPr>
              <w:t>)</w:t>
            </w:r>
          </w:p>
        </w:tc>
      </w:tr>
    </w:tbl>
    <w:p w14:paraId="0F30E92A" w14:textId="77777777" w:rsidR="00000000" w:rsidRDefault="001524D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11"/>
        <w:gridCol w:w="50"/>
        <w:gridCol w:w="50"/>
        <w:gridCol w:w="650"/>
        <w:gridCol w:w="50"/>
        <w:gridCol w:w="50"/>
        <w:gridCol w:w="164"/>
        <w:gridCol w:w="492"/>
        <w:gridCol w:w="50"/>
        <w:gridCol w:w="50"/>
        <w:gridCol w:w="50"/>
        <w:gridCol w:w="1000"/>
        <w:gridCol w:w="50"/>
        <w:gridCol w:w="50"/>
        <w:gridCol w:w="164"/>
        <w:gridCol w:w="492"/>
        <w:gridCol w:w="50"/>
        <w:gridCol w:w="6"/>
        <w:gridCol w:w="6"/>
        <w:gridCol w:w="6"/>
        <w:gridCol w:w="50"/>
        <w:gridCol w:w="214"/>
        <w:gridCol w:w="642"/>
        <w:gridCol w:w="67"/>
        <w:gridCol w:w="50"/>
        <w:gridCol w:w="267"/>
        <w:gridCol w:w="800"/>
        <w:gridCol w:w="67"/>
        <w:gridCol w:w="50"/>
        <w:gridCol w:w="106"/>
        <w:gridCol w:w="367"/>
        <w:gridCol w:w="67"/>
        <w:gridCol w:w="50"/>
        <w:gridCol w:w="220"/>
        <w:gridCol w:w="658"/>
        <w:gridCol w:w="67"/>
        <w:gridCol w:w="50"/>
        <w:gridCol w:w="220"/>
        <w:gridCol w:w="658"/>
        <w:gridCol w:w="67"/>
      </w:tblGrid>
      <w:tr w:rsidR="00000000" w14:paraId="5502A9F9" w14:textId="77777777">
        <w:tc>
          <w:tcPr>
            <w:tcW w:w="0" w:type="auto"/>
            <w:vAlign w:val="bottom"/>
            <w:hideMark/>
          </w:tcPr>
          <w:p w14:paraId="626DB00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5069FC3"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0A2BBD8E" w14:textId="77777777" w:rsidR="00000000" w:rsidRDefault="001524D3">
            <w:pPr>
              <w:jc w:val="center"/>
              <w:rPr>
                <w:rFonts w:eastAsia="Times New Roman"/>
                <w:sz w:val="20"/>
                <w:szCs w:val="20"/>
              </w:rPr>
            </w:pPr>
            <w:r>
              <w:rPr>
                <w:rFonts w:eastAsia="Times New Roman"/>
                <w:sz w:val="20"/>
                <w:szCs w:val="20"/>
              </w:rPr>
              <w:t>Preferred Stock</w:t>
            </w:r>
          </w:p>
        </w:tc>
        <w:tc>
          <w:tcPr>
            <w:tcW w:w="0" w:type="auto"/>
            <w:tcMar>
              <w:top w:w="0" w:type="dxa"/>
              <w:left w:w="0" w:type="dxa"/>
              <w:bottom w:w="30" w:type="dxa"/>
              <w:right w:w="0" w:type="dxa"/>
            </w:tcMar>
            <w:vAlign w:val="bottom"/>
            <w:hideMark/>
          </w:tcPr>
          <w:p w14:paraId="4B13AF8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4197B2"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686576B5" w14:textId="77777777" w:rsidR="00000000" w:rsidRDefault="001524D3">
            <w:pPr>
              <w:jc w:val="center"/>
              <w:rPr>
                <w:rFonts w:eastAsia="Times New Roman"/>
                <w:sz w:val="20"/>
                <w:szCs w:val="20"/>
              </w:rPr>
            </w:pPr>
            <w:r>
              <w:rPr>
                <w:rFonts w:eastAsia="Times New Roman"/>
                <w:sz w:val="20"/>
                <w:szCs w:val="20"/>
              </w:rPr>
              <w:t>Common Stock</w:t>
            </w:r>
          </w:p>
        </w:tc>
        <w:tc>
          <w:tcPr>
            <w:tcW w:w="0" w:type="auto"/>
            <w:tcMar>
              <w:top w:w="0" w:type="dxa"/>
              <w:left w:w="0" w:type="dxa"/>
              <w:bottom w:w="30" w:type="dxa"/>
              <w:right w:w="0" w:type="dxa"/>
            </w:tcMar>
            <w:vAlign w:val="bottom"/>
            <w:hideMark/>
          </w:tcPr>
          <w:p w14:paraId="1787DEF0"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52806737" w14:textId="77777777" w:rsidR="00000000" w:rsidRDefault="001524D3">
            <w:pPr>
              <w:rPr>
                <w:rFonts w:eastAsia="Times New Roman"/>
                <w:vanish/>
                <w:sz w:val="20"/>
                <w:szCs w:val="20"/>
              </w:rPr>
            </w:pPr>
            <w:r>
              <w:rPr>
                <w:rFonts w:eastAsia="Times New Roman"/>
                <w:vanish/>
                <w:sz w:val="20"/>
                <w:szCs w:val="20"/>
              </w:rPr>
              <w:t> </w:t>
            </w:r>
          </w:p>
        </w:tc>
        <w:tc>
          <w:tcPr>
            <w:tcW w:w="0" w:type="auto"/>
            <w:vAlign w:val="bottom"/>
            <w:hideMark/>
          </w:tcPr>
          <w:p w14:paraId="23049481" w14:textId="77777777" w:rsidR="00000000" w:rsidRDefault="001524D3">
            <w:pPr>
              <w:jc w:val="center"/>
              <w:rPr>
                <w:rFonts w:eastAsia="Times New Roman"/>
                <w:vanish/>
                <w:sz w:val="20"/>
                <w:szCs w:val="20"/>
              </w:rPr>
            </w:pPr>
            <w:r>
              <w:rPr>
                <w:rFonts w:eastAsia="Times New Roman"/>
                <w:vanish/>
                <w:sz w:val="20"/>
                <w:szCs w:val="20"/>
              </w:rPr>
              <w:t>Shares</w:t>
            </w:r>
            <w:r>
              <w:rPr>
                <w:rFonts w:eastAsia="Times New Roman"/>
                <w:vanish/>
                <w:sz w:val="20"/>
                <w:szCs w:val="20"/>
              </w:rPr>
              <w:br/>
              <w:t>to be</w:t>
            </w:r>
          </w:p>
        </w:tc>
        <w:tc>
          <w:tcPr>
            <w:tcW w:w="0" w:type="auto"/>
            <w:vAlign w:val="bottom"/>
            <w:hideMark/>
          </w:tcPr>
          <w:p w14:paraId="01C1E572" w14:textId="77777777" w:rsidR="00000000" w:rsidRDefault="001524D3">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068BEBF5"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40E7C98F" w14:textId="77777777" w:rsidR="00000000" w:rsidRDefault="001524D3">
            <w:pPr>
              <w:jc w:val="center"/>
              <w:rPr>
                <w:rFonts w:eastAsia="Times New Roman"/>
                <w:sz w:val="20"/>
                <w:szCs w:val="20"/>
              </w:rPr>
            </w:pPr>
            <w:r>
              <w:rPr>
                <w:rFonts w:eastAsia="Times New Roman"/>
                <w:sz w:val="20"/>
                <w:szCs w:val="20"/>
              </w:rPr>
              <w:t xml:space="preserve">Additional Paid in </w:t>
            </w:r>
          </w:p>
        </w:tc>
        <w:tc>
          <w:tcPr>
            <w:tcW w:w="0" w:type="auto"/>
            <w:tcMar>
              <w:top w:w="0" w:type="dxa"/>
              <w:left w:w="0" w:type="dxa"/>
              <w:bottom w:w="30" w:type="dxa"/>
              <w:right w:w="0" w:type="dxa"/>
            </w:tcMar>
            <w:vAlign w:val="bottom"/>
            <w:hideMark/>
          </w:tcPr>
          <w:p w14:paraId="172C3C39"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0F13A0"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3870AE74" w14:textId="77777777" w:rsidR="00000000" w:rsidRDefault="001524D3">
            <w:pPr>
              <w:jc w:val="center"/>
              <w:rPr>
                <w:rFonts w:eastAsia="Times New Roman"/>
                <w:sz w:val="20"/>
                <w:szCs w:val="20"/>
              </w:rPr>
            </w:pPr>
            <w:r>
              <w:rPr>
                <w:rFonts w:eastAsia="Times New Roman"/>
                <w:sz w:val="20"/>
                <w:szCs w:val="20"/>
              </w:rPr>
              <w:t xml:space="preserve">Accumulated </w:t>
            </w:r>
          </w:p>
        </w:tc>
        <w:tc>
          <w:tcPr>
            <w:tcW w:w="0" w:type="auto"/>
            <w:tcMar>
              <w:top w:w="0" w:type="dxa"/>
              <w:left w:w="0" w:type="dxa"/>
              <w:bottom w:w="30" w:type="dxa"/>
              <w:right w:w="0" w:type="dxa"/>
            </w:tcMar>
            <w:vAlign w:val="bottom"/>
            <w:hideMark/>
          </w:tcPr>
          <w:p w14:paraId="55E15D00"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1B9A011"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093E8891" w14:textId="77777777" w:rsidR="00000000" w:rsidRDefault="001524D3">
            <w:pPr>
              <w:jc w:val="center"/>
              <w:rPr>
                <w:rFonts w:eastAsia="Times New Roman"/>
                <w:sz w:val="20"/>
                <w:szCs w:val="20"/>
              </w:rPr>
            </w:pPr>
          </w:p>
        </w:tc>
        <w:tc>
          <w:tcPr>
            <w:tcW w:w="0" w:type="auto"/>
            <w:tcMar>
              <w:top w:w="0" w:type="dxa"/>
              <w:left w:w="0" w:type="dxa"/>
              <w:bottom w:w="30" w:type="dxa"/>
              <w:right w:w="0" w:type="dxa"/>
            </w:tcMar>
            <w:vAlign w:val="bottom"/>
            <w:hideMark/>
          </w:tcPr>
          <w:p w14:paraId="3F09D4BA"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732CA4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7287A092" w14:textId="77777777" w:rsidR="00000000" w:rsidRDefault="001524D3">
            <w:pPr>
              <w:pStyle w:val="a3"/>
              <w:spacing w:before="0" w:beforeAutospacing="0" w:after="0" w:afterAutospacing="0"/>
              <w:jc w:val="center"/>
              <w:rPr>
                <w:sz w:val="20"/>
                <w:szCs w:val="20"/>
              </w:rPr>
            </w:pPr>
            <w:r>
              <w:rPr>
                <w:sz w:val="20"/>
                <w:szCs w:val="20"/>
              </w:rPr>
              <w:t>Non-</w:t>
            </w:r>
          </w:p>
          <w:p w14:paraId="5827EEA8" w14:textId="77777777" w:rsidR="00000000" w:rsidRDefault="001524D3">
            <w:pPr>
              <w:pStyle w:val="a3"/>
              <w:spacing w:before="0" w:beforeAutospacing="0" w:after="0" w:afterAutospacing="0"/>
              <w:jc w:val="center"/>
              <w:rPr>
                <w:sz w:val="20"/>
                <w:szCs w:val="20"/>
              </w:rPr>
            </w:pPr>
            <w:r>
              <w:rPr>
                <w:sz w:val="20"/>
                <w:szCs w:val="20"/>
              </w:rPr>
              <w:t>controlling</w:t>
            </w:r>
          </w:p>
        </w:tc>
        <w:tc>
          <w:tcPr>
            <w:tcW w:w="0" w:type="auto"/>
            <w:tcMar>
              <w:top w:w="0" w:type="dxa"/>
              <w:left w:w="0" w:type="dxa"/>
              <w:bottom w:w="30" w:type="dxa"/>
              <w:right w:w="0" w:type="dxa"/>
            </w:tcMar>
            <w:vAlign w:val="bottom"/>
            <w:hideMark/>
          </w:tcPr>
          <w:p w14:paraId="0EFB9959"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536978A"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7A60696A" w14:textId="77777777" w:rsidR="00000000" w:rsidRDefault="001524D3">
            <w:pPr>
              <w:jc w:val="center"/>
              <w:rPr>
                <w:rFonts w:eastAsia="Times New Roman"/>
                <w:sz w:val="20"/>
                <w:szCs w:val="20"/>
              </w:rPr>
            </w:pPr>
            <w:r>
              <w:rPr>
                <w:rFonts w:eastAsia="Times New Roman"/>
                <w:sz w:val="20"/>
                <w:szCs w:val="20"/>
              </w:rPr>
              <w:t xml:space="preserve">Total </w:t>
            </w:r>
          </w:p>
        </w:tc>
        <w:tc>
          <w:tcPr>
            <w:tcW w:w="0" w:type="auto"/>
            <w:tcMar>
              <w:top w:w="0" w:type="dxa"/>
              <w:left w:w="0" w:type="dxa"/>
              <w:bottom w:w="30" w:type="dxa"/>
              <w:right w:w="0" w:type="dxa"/>
            </w:tcMar>
            <w:vAlign w:val="bottom"/>
            <w:hideMark/>
          </w:tcPr>
          <w:p w14:paraId="5FB8F101" w14:textId="77777777" w:rsidR="00000000" w:rsidRDefault="001524D3">
            <w:pPr>
              <w:jc w:val="center"/>
              <w:rPr>
                <w:rFonts w:eastAsia="Times New Roman"/>
                <w:sz w:val="20"/>
                <w:szCs w:val="20"/>
              </w:rPr>
            </w:pPr>
            <w:r>
              <w:rPr>
                <w:rFonts w:eastAsia="Times New Roman"/>
                <w:sz w:val="20"/>
                <w:szCs w:val="20"/>
              </w:rPr>
              <w:t> </w:t>
            </w:r>
          </w:p>
        </w:tc>
      </w:tr>
      <w:tr w:rsidR="00000000" w14:paraId="239F3E27" w14:textId="77777777">
        <w:tc>
          <w:tcPr>
            <w:tcW w:w="0" w:type="auto"/>
            <w:tcMar>
              <w:top w:w="0" w:type="dxa"/>
              <w:left w:w="0" w:type="dxa"/>
              <w:bottom w:w="30" w:type="dxa"/>
              <w:right w:w="0" w:type="dxa"/>
            </w:tcMar>
            <w:vAlign w:val="bottom"/>
            <w:hideMark/>
          </w:tcPr>
          <w:p w14:paraId="623FA3E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E7FA4B8"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1DEEB7A"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1FFC8FD9"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273A38"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6F14DA2"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223C312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36247E"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A22DDA1"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769D13A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3089171"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AC05B83"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4083AB0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644EE75" w14:textId="77777777" w:rsidR="00000000" w:rsidRDefault="001524D3">
            <w:pPr>
              <w:rPr>
                <w:rFonts w:eastAsia="Times New Roman"/>
                <w:vanish/>
                <w:sz w:val="20"/>
                <w:szCs w:val="20"/>
              </w:rPr>
            </w:pPr>
            <w:r>
              <w:rPr>
                <w:rFonts w:eastAsia="Times New Roman"/>
                <w:vanish/>
                <w:sz w:val="20"/>
                <w:szCs w:val="20"/>
              </w:rPr>
              <w:t> </w:t>
            </w:r>
          </w:p>
        </w:tc>
        <w:tc>
          <w:tcPr>
            <w:tcW w:w="0" w:type="auto"/>
            <w:tcBorders>
              <w:bottom w:val="single" w:sz="12" w:space="0" w:color="000000"/>
            </w:tcBorders>
            <w:vAlign w:val="bottom"/>
            <w:hideMark/>
          </w:tcPr>
          <w:p w14:paraId="6D7CB9D8" w14:textId="77777777" w:rsidR="00000000" w:rsidRDefault="001524D3">
            <w:pPr>
              <w:jc w:val="center"/>
              <w:rPr>
                <w:rFonts w:eastAsia="Times New Roman"/>
                <w:vanish/>
                <w:sz w:val="20"/>
                <w:szCs w:val="20"/>
              </w:rPr>
            </w:pPr>
            <w:r>
              <w:rPr>
                <w:rFonts w:eastAsia="Times New Roman"/>
                <w:vanish/>
                <w:sz w:val="20"/>
                <w:szCs w:val="20"/>
              </w:rPr>
              <w:br/>
              <w:t xml:space="preserve">issued </w:t>
            </w:r>
          </w:p>
        </w:tc>
        <w:tc>
          <w:tcPr>
            <w:tcW w:w="0" w:type="auto"/>
            <w:tcMar>
              <w:top w:w="0" w:type="dxa"/>
              <w:left w:w="0" w:type="dxa"/>
              <w:bottom w:w="30" w:type="dxa"/>
              <w:right w:w="0" w:type="dxa"/>
            </w:tcMar>
            <w:vAlign w:val="bottom"/>
            <w:hideMark/>
          </w:tcPr>
          <w:p w14:paraId="64F28E46" w14:textId="77777777" w:rsidR="00000000" w:rsidRDefault="001524D3">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4849088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4D992AA" w14:textId="77777777" w:rsidR="00000000" w:rsidRDefault="001524D3">
            <w:pPr>
              <w:jc w:val="center"/>
              <w:rPr>
                <w:rFonts w:eastAsia="Times New Roman"/>
                <w:sz w:val="20"/>
                <w:szCs w:val="20"/>
              </w:rPr>
            </w:pPr>
            <w:r>
              <w:rPr>
                <w:rFonts w:eastAsia="Times New Roman"/>
                <w:sz w:val="20"/>
                <w:szCs w:val="20"/>
              </w:rPr>
              <w:t>Capital</w:t>
            </w:r>
          </w:p>
        </w:tc>
        <w:tc>
          <w:tcPr>
            <w:tcW w:w="0" w:type="auto"/>
            <w:tcMar>
              <w:top w:w="0" w:type="dxa"/>
              <w:left w:w="0" w:type="dxa"/>
              <w:bottom w:w="30" w:type="dxa"/>
              <w:right w:w="0" w:type="dxa"/>
            </w:tcMar>
            <w:vAlign w:val="bottom"/>
            <w:hideMark/>
          </w:tcPr>
          <w:p w14:paraId="19DC5941"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58CFC1"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B270159" w14:textId="77777777" w:rsidR="00000000" w:rsidRDefault="001524D3">
            <w:pPr>
              <w:jc w:val="center"/>
              <w:rPr>
                <w:rFonts w:eastAsia="Times New Roman"/>
                <w:sz w:val="20"/>
                <w:szCs w:val="20"/>
              </w:rPr>
            </w:pPr>
            <w:r>
              <w:rPr>
                <w:rFonts w:eastAsia="Times New Roman"/>
                <w:sz w:val="20"/>
                <w:szCs w:val="20"/>
              </w:rPr>
              <w:t>Deficit</w:t>
            </w:r>
          </w:p>
        </w:tc>
        <w:tc>
          <w:tcPr>
            <w:tcW w:w="0" w:type="auto"/>
            <w:tcMar>
              <w:top w:w="0" w:type="dxa"/>
              <w:left w:w="0" w:type="dxa"/>
              <w:bottom w:w="30" w:type="dxa"/>
              <w:right w:w="0" w:type="dxa"/>
            </w:tcMar>
            <w:vAlign w:val="bottom"/>
            <w:hideMark/>
          </w:tcPr>
          <w:p w14:paraId="126B6BD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E147C35"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2EDCF14" w14:textId="77777777" w:rsidR="00000000" w:rsidRDefault="001524D3">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14:paraId="682DF33A"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5D8E46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CBFA960" w14:textId="77777777" w:rsidR="00000000" w:rsidRDefault="001524D3">
            <w:pPr>
              <w:jc w:val="center"/>
              <w:rPr>
                <w:rFonts w:eastAsia="Times New Roman"/>
                <w:sz w:val="20"/>
                <w:szCs w:val="20"/>
              </w:rPr>
            </w:pPr>
            <w:r>
              <w:rPr>
                <w:rFonts w:eastAsia="Times New Roman"/>
                <w:sz w:val="20"/>
                <w:szCs w:val="20"/>
              </w:rPr>
              <w:t>interests</w:t>
            </w:r>
          </w:p>
        </w:tc>
        <w:tc>
          <w:tcPr>
            <w:tcW w:w="0" w:type="auto"/>
            <w:tcMar>
              <w:top w:w="0" w:type="dxa"/>
              <w:left w:w="0" w:type="dxa"/>
              <w:bottom w:w="30" w:type="dxa"/>
              <w:right w:w="0" w:type="dxa"/>
            </w:tcMar>
            <w:vAlign w:val="bottom"/>
            <w:hideMark/>
          </w:tcPr>
          <w:p w14:paraId="4FD18CCF"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13BF3C"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19C3910" w14:textId="77777777" w:rsidR="00000000" w:rsidRDefault="001524D3">
            <w:pPr>
              <w:jc w:val="center"/>
              <w:rPr>
                <w:rFonts w:eastAsia="Times New Roman"/>
                <w:sz w:val="20"/>
                <w:szCs w:val="20"/>
              </w:rPr>
            </w:pPr>
            <w:r>
              <w:rPr>
                <w:rFonts w:eastAsia="Times New Roman"/>
                <w:sz w:val="20"/>
                <w:szCs w:val="20"/>
              </w:rPr>
              <w:t>Deficiency</w:t>
            </w:r>
          </w:p>
        </w:tc>
        <w:tc>
          <w:tcPr>
            <w:tcW w:w="0" w:type="auto"/>
            <w:tcMar>
              <w:top w:w="0" w:type="dxa"/>
              <w:left w:w="0" w:type="dxa"/>
              <w:bottom w:w="30" w:type="dxa"/>
              <w:right w:w="0" w:type="dxa"/>
            </w:tcMar>
            <w:vAlign w:val="bottom"/>
            <w:hideMark/>
          </w:tcPr>
          <w:p w14:paraId="7145F39A" w14:textId="77777777" w:rsidR="00000000" w:rsidRDefault="001524D3">
            <w:pPr>
              <w:jc w:val="center"/>
              <w:rPr>
                <w:rFonts w:eastAsia="Times New Roman"/>
                <w:sz w:val="20"/>
                <w:szCs w:val="20"/>
              </w:rPr>
            </w:pPr>
            <w:r>
              <w:rPr>
                <w:rFonts w:eastAsia="Times New Roman"/>
                <w:sz w:val="20"/>
                <w:szCs w:val="20"/>
              </w:rPr>
              <w:t> </w:t>
            </w:r>
          </w:p>
        </w:tc>
      </w:tr>
      <w:tr w:rsidR="00000000" w14:paraId="0612FA57" w14:textId="77777777">
        <w:tc>
          <w:tcPr>
            <w:tcW w:w="0" w:type="auto"/>
            <w:vAlign w:val="bottom"/>
            <w:hideMark/>
          </w:tcPr>
          <w:p w14:paraId="2F202487"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261805" w14:textId="77777777" w:rsidR="00000000" w:rsidRDefault="001524D3">
            <w:pPr>
              <w:rPr>
                <w:rFonts w:eastAsia="Times New Roman"/>
                <w:b/>
                <w:bCs/>
                <w:sz w:val="20"/>
                <w:szCs w:val="20"/>
              </w:rPr>
            </w:pPr>
            <w:r>
              <w:rPr>
                <w:rFonts w:eastAsia="Times New Roman"/>
                <w:b/>
                <w:bCs/>
                <w:sz w:val="20"/>
                <w:szCs w:val="20"/>
              </w:rPr>
              <w:t> </w:t>
            </w:r>
          </w:p>
        </w:tc>
        <w:tc>
          <w:tcPr>
            <w:tcW w:w="0" w:type="auto"/>
            <w:gridSpan w:val="37"/>
            <w:tcBorders>
              <w:bottom w:val="single" w:sz="12" w:space="0" w:color="000000"/>
            </w:tcBorders>
            <w:vAlign w:val="bottom"/>
            <w:hideMark/>
          </w:tcPr>
          <w:p w14:paraId="737474DE"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tcMar>
              <w:top w:w="0" w:type="dxa"/>
              <w:left w:w="0" w:type="dxa"/>
              <w:bottom w:w="30" w:type="dxa"/>
              <w:right w:w="0" w:type="dxa"/>
            </w:tcMar>
            <w:vAlign w:val="bottom"/>
            <w:hideMark/>
          </w:tcPr>
          <w:p w14:paraId="55B46EFE" w14:textId="77777777" w:rsidR="00000000" w:rsidRDefault="001524D3">
            <w:pPr>
              <w:rPr>
                <w:rFonts w:eastAsia="Times New Roman"/>
                <w:b/>
                <w:bCs/>
                <w:sz w:val="20"/>
                <w:szCs w:val="20"/>
              </w:rPr>
            </w:pPr>
            <w:r>
              <w:rPr>
                <w:rFonts w:eastAsia="Times New Roman"/>
                <w:b/>
                <w:bCs/>
                <w:sz w:val="20"/>
                <w:szCs w:val="20"/>
              </w:rPr>
              <w:t> </w:t>
            </w:r>
          </w:p>
        </w:tc>
      </w:tr>
      <w:tr w:rsidR="001524D3" w14:paraId="0528911D" w14:textId="77777777">
        <w:tc>
          <w:tcPr>
            <w:tcW w:w="2050" w:type="pct"/>
            <w:shd w:val="clear" w:color="auto" w:fill="CCEEFF"/>
            <w:vAlign w:val="bottom"/>
            <w:hideMark/>
          </w:tcPr>
          <w:p w14:paraId="211A9CF2" w14:textId="77777777" w:rsidR="00000000" w:rsidRDefault="001524D3">
            <w:pPr>
              <w:rPr>
                <w:rFonts w:eastAsia="Times New Roman"/>
                <w:b/>
                <w:bCs/>
                <w:sz w:val="20"/>
                <w:szCs w:val="20"/>
              </w:rPr>
            </w:pPr>
            <w:r>
              <w:rPr>
                <w:rFonts w:eastAsia="Times New Roman"/>
                <w:b/>
                <w:bCs/>
                <w:sz w:val="20"/>
                <w:szCs w:val="20"/>
              </w:rPr>
              <w:t>Balance as of January 1, 2021</w:t>
            </w:r>
          </w:p>
        </w:tc>
        <w:tc>
          <w:tcPr>
            <w:tcW w:w="50" w:type="pct"/>
            <w:shd w:val="clear" w:color="auto" w:fill="CCEEFF"/>
            <w:vAlign w:val="bottom"/>
            <w:hideMark/>
          </w:tcPr>
          <w:p w14:paraId="1503B261"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9DEEB22"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07EF6487" w14:textId="77777777" w:rsidR="00000000" w:rsidRDefault="001524D3">
            <w:pPr>
              <w:jc w:val="right"/>
              <w:rPr>
                <w:rFonts w:eastAsia="Times New Roman"/>
                <w:b/>
                <w:bCs/>
                <w:sz w:val="20"/>
                <w:szCs w:val="20"/>
              </w:rPr>
            </w:pPr>
            <w:r>
              <w:rPr>
                <w:rFonts w:eastAsia="Times New Roman"/>
                <w:b/>
                <w:bCs/>
                <w:sz w:val="20"/>
                <w:szCs w:val="20"/>
              </w:rPr>
              <w:t>225,000</w:t>
            </w:r>
          </w:p>
        </w:tc>
        <w:tc>
          <w:tcPr>
            <w:tcW w:w="50" w:type="pct"/>
            <w:shd w:val="clear" w:color="auto" w:fill="CCEEFF"/>
            <w:vAlign w:val="bottom"/>
            <w:hideMark/>
          </w:tcPr>
          <w:p w14:paraId="05F0351C"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B323123"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F93EDDE"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69195C0D" w14:textId="77777777" w:rsidR="00000000" w:rsidRDefault="001524D3">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0CED490D"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6182189"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6CB45E1"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1F44C306" w14:textId="77777777" w:rsidR="00000000" w:rsidRDefault="001524D3">
            <w:pPr>
              <w:jc w:val="right"/>
              <w:rPr>
                <w:rFonts w:eastAsia="Times New Roman"/>
                <w:b/>
                <w:bCs/>
                <w:sz w:val="20"/>
                <w:szCs w:val="20"/>
              </w:rPr>
            </w:pPr>
            <w:r>
              <w:rPr>
                <w:rFonts w:eastAsia="Times New Roman"/>
                <w:b/>
                <w:bCs/>
                <w:sz w:val="20"/>
                <w:szCs w:val="20"/>
              </w:rPr>
              <w:t>63,109,055</w:t>
            </w:r>
          </w:p>
        </w:tc>
        <w:tc>
          <w:tcPr>
            <w:tcW w:w="50" w:type="pct"/>
            <w:shd w:val="clear" w:color="auto" w:fill="CCEEFF"/>
            <w:vAlign w:val="bottom"/>
            <w:hideMark/>
          </w:tcPr>
          <w:p w14:paraId="2BFA8171"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44491BC"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597B04B"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7752DC4C" w14:textId="77777777" w:rsidR="00000000" w:rsidRDefault="001524D3">
            <w:pPr>
              <w:jc w:val="right"/>
              <w:rPr>
                <w:rFonts w:eastAsia="Times New Roman"/>
                <w:b/>
                <w:bCs/>
                <w:sz w:val="20"/>
                <w:szCs w:val="20"/>
              </w:rPr>
            </w:pPr>
            <w:r>
              <w:rPr>
                <w:rFonts w:eastAsia="Times New Roman"/>
                <w:b/>
                <w:bCs/>
                <w:sz w:val="20"/>
                <w:szCs w:val="20"/>
              </w:rPr>
              <w:t>6</w:t>
            </w:r>
          </w:p>
        </w:tc>
        <w:tc>
          <w:tcPr>
            <w:tcW w:w="50" w:type="pct"/>
            <w:shd w:val="clear" w:color="auto" w:fill="CCEEFF"/>
            <w:vAlign w:val="bottom"/>
            <w:hideMark/>
          </w:tcPr>
          <w:p w14:paraId="40DA5282"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29C2BA8" w14:textId="77777777" w:rsidR="00000000" w:rsidRDefault="001524D3">
            <w:pPr>
              <w:rPr>
                <w:rFonts w:eastAsia="Times New Roman"/>
                <w:vanish/>
                <w:sz w:val="20"/>
                <w:szCs w:val="20"/>
              </w:rPr>
            </w:pPr>
            <w:r>
              <w:rPr>
                <w:rFonts w:eastAsia="Times New Roman"/>
                <w:vanish/>
                <w:sz w:val="20"/>
                <w:szCs w:val="20"/>
              </w:rPr>
              <w:t> </w:t>
            </w:r>
          </w:p>
        </w:tc>
        <w:tc>
          <w:tcPr>
            <w:tcW w:w="150" w:type="pct"/>
            <w:shd w:val="clear" w:color="auto" w:fill="CCEEFF"/>
            <w:vAlign w:val="bottom"/>
            <w:hideMark/>
          </w:tcPr>
          <w:p w14:paraId="0C438B20" w14:textId="77777777" w:rsidR="00000000" w:rsidRDefault="001524D3">
            <w:pPr>
              <w:rPr>
                <w:rFonts w:eastAsia="Times New Roman"/>
                <w:vanish/>
                <w:sz w:val="20"/>
                <w:szCs w:val="20"/>
              </w:rPr>
            </w:pPr>
            <w:r>
              <w:rPr>
                <w:rFonts w:eastAsia="Times New Roman"/>
                <w:vanish/>
                <w:sz w:val="20"/>
                <w:szCs w:val="20"/>
              </w:rPr>
              <w:t>-</w:t>
            </w:r>
          </w:p>
        </w:tc>
        <w:tc>
          <w:tcPr>
            <w:tcW w:w="50" w:type="pct"/>
            <w:shd w:val="clear" w:color="auto" w:fill="CCEEFF"/>
            <w:vAlign w:val="bottom"/>
            <w:hideMark/>
          </w:tcPr>
          <w:p w14:paraId="163CFBDB" w14:textId="77777777" w:rsidR="00000000" w:rsidRDefault="001524D3">
            <w:pPr>
              <w:rPr>
                <w:rFonts w:eastAsia="Times New Roman"/>
                <w:vanish/>
                <w:sz w:val="20"/>
                <w:szCs w:val="20"/>
              </w:rPr>
            </w:pPr>
            <w:r>
              <w:rPr>
                <w:rFonts w:eastAsia="Times New Roman"/>
                <w:vanish/>
                <w:sz w:val="20"/>
                <w:szCs w:val="20"/>
              </w:rPr>
              <w:t> </w:t>
            </w:r>
          </w:p>
        </w:tc>
        <w:tc>
          <w:tcPr>
            <w:tcW w:w="50" w:type="pct"/>
            <w:shd w:val="clear" w:color="auto" w:fill="CCEEFF"/>
            <w:vAlign w:val="bottom"/>
            <w:hideMark/>
          </w:tcPr>
          <w:p w14:paraId="3C96C0FF"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E76D891"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305F1C07" w14:textId="77777777" w:rsidR="00000000" w:rsidRDefault="001524D3">
            <w:pPr>
              <w:jc w:val="right"/>
              <w:rPr>
                <w:rFonts w:eastAsia="Times New Roman"/>
                <w:b/>
                <w:bCs/>
                <w:sz w:val="20"/>
                <w:szCs w:val="20"/>
              </w:rPr>
            </w:pPr>
            <w:r>
              <w:rPr>
                <w:rFonts w:eastAsia="Times New Roman"/>
                <w:b/>
                <w:bCs/>
                <w:sz w:val="20"/>
                <w:szCs w:val="20"/>
              </w:rPr>
              <w:t>(5</w:t>
            </w:r>
          </w:p>
        </w:tc>
        <w:tc>
          <w:tcPr>
            <w:tcW w:w="50" w:type="pct"/>
            <w:shd w:val="clear" w:color="auto" w:fill="CCEEFF"/>
            <w:vAlign w:val="bottom"/>
            <w:hideMark/>
          </w:tcPr>
          <w:p w14:paraId="4BC2FB01"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122433A0"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1DD47EF"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711D6840" w14:textId="77777777" w:rsidR="00000000" w:rsidRDefault="001524D3">
            <w:pPr>
              <w:jc w:val="right"/>
              <w:rPr>
                <w:rFonts w:eastAsia="Times New Roman"/>
                <w:b/>
                <w:bCs/>
                <w:sz w:val="20"/>
                <w:szCs w:val="20"/>
              </w:rPr>
            </w:pPr>
            <w:r>
              <w:rPr>
                <w:rFonts w:eastAsia="Times New Roman"/>
                <w:b/>
                <w:bCs/>
                <w:sz w:val="20"/>
                <w:szCs w:val="20"/>
              </w:rPr>
              <w:t>(26</w:t>
            </w:r>
          </w:p>
        </w:tc>
        <w:tc>
          <w:tcPr>
            <w:tcW w:w="50" w:type="pct"/>
            <w:shd w:val="clear" w:color="auto" w:fill="CCEEFF"/>
            <w:vAlign w:val="bottom"/>
            <w:hideMark/>
          </w:tcPr>
          <w:p w14:paraId="10354395"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666E66FF"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472237F"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19C89754" w14:textId="77777777" w:rsidR="00000000" w:rsidRDefault="001524D3">
            <w:pPr>
              <w:jc w:val="right"/>
              <w:rPr>
                <w:rFonts w:eastAsia="Times New Roman"/>
                <w:b/>
                <w:bCs/>
                <w:sz w:val="20"/>
                <w:szCs w:val="20"/>
              </w:rPr>
            </w:pPr>
            <w:r>
              <w:rPr>
                <w:rFonts w:eastAsia="Times New Roman"/>
                <w:b/>
                <w:bCs/>
                <w:sz w:val="20"/>
                <w:szCs w:val="20"/>
              </w:rPr>
              <w:t>(25</w:t>
            </w:r>
          </w:p>
        </w:tc>
        <w:tc>
          <w:tcPr>
            <w:tcW w:w="50" w:type="pct"/>
            <w:shd w:val="clear" w:color="auto" w:fill="CCEEFF"/>
            <w:vAlign w:val="bottom"/>
            <w:hideMark/>
          </w:tcPr>
          <w:p w14:paraId="3F624356"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37BE2192"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41AA406"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5D1346AE" w14:textId="77777777" w:rsidR="00000000" w:rsidRDefault="001524D3">
            <w:pPr>
              <w:jc w:val="right"/>
              <w:rPr>
                <w:rFonts w:eastAsia="Times New Roman"/>
                <w:b/>
                <w:bCs/>
                <w:sz w:val="20"/>
                <w:szCs w:val="20"/>
              </w:rPr>
            </w:pPr>
            <w:r>
              <w:rPr>
                <w:rFonts w:eastAsia="Times New Roman"/>
                <w:b/>
                <w:bCs/>
                <w:sz w:val="20"/>
                <w:szCs w:val="20"/>
              </w:rPr>
              <w:t>(12</w:t>
            </w:r>
          </w:p>
        </w:tc>
        <w:tc>
          <w:tcPr>
            <w:tcW w:w="50" w:type="pct"/>
            <w:shd w:val="clear" w:color="auto" w:fill="CCEEFF"/>
            <w:vAlign w:val="bottom"/>
            <w:hideMark/>
          </w:tcPr>
          <w:p w14:paraId="478B6C82"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4ACE9543"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241039A"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43342A19" w14:textId="77777777" w:rsidR="00000000" w:rsidRDefault="001524D3">
            <w:pPr>
              <w:jc w:val="right"/>
              <w:rPr>
                <w:rFonts w:eastAsia="Times New Roman"/>
                <w:b/>
                <w:bCs/>
                <w:sz w:val="20"/>
                <w:szCs w:val="20"/>
              </w:rPr>
            </w:pPr>
            <w:r>
              <w:rPr>
                <w:rFonts w:eastAsia="Times New Roman"/>
                <w:b/>
                <w:bCs/>
                <w:sz w:val="20"/>
                <w:szCs w:val="20"/>
              </w:rPr>
              <w:t>(37</w:t>
            </w:r>
          </w:p>
        </w:tc>
        <w:tc>
          <w:tcPr>
            <w:tcW w:w="50" w:type="pct"/>
            <w:shd w:val="clear" w:color="auto" w:fill="CCEEFF"/>
            <w:vAlign w:val="bottom"/>
            <w:hideMark/>
          </w:tcPr>
          <w:p w14:paraId="433FE45D" w14:textId="77777777" w:rsidR="00000000" w:rsidRDefault="001524D3">
            <w:pPr>
              <w:rPr>
                <w:rFonts w:eastAsia="Times New Roman"/>
                <w:b/>
                <w:bCs/>
                <w:sz w:val="20"/>
                <w:szCs w:val="20"/>
              </w:rPr>
            </w:pPr>
            <w:r>
              <w:rPr>
                <w:rFonts w:eastAsia="Times New Roman"/>
                <w:b/>
                <w:bCs/>
                <w:sz w:val="20"/>
                <w:szCs w:val="20"/>
              </w:rPr>
              <w:t>)</w:t>
            </w:r>
          </w:p>
        </w:tc>
      </w:tr>
      <w:tr w:rsidR="001524D3" w14:paraId="4D2AF05E" w14:textId="77777777">
        <w:tc>
          <w:tcPr>
            <w:tcW w:w="0" w:type="auto"/>
            <w:shd w:val="clear" w:color="auto" w:fill="FFFFFF"/>
            <w:vAlign w:val="bottom"/>
            <w:hideMark/>
          </w:tcPr>
          <w:p w14:paraId="0053CA6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885BC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34FD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FBEE1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E9A3E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427E1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BD44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C9BA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2C8EB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CDB8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2E8EF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2FEAD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51AB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9967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4D504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0CBA5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553E3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0E767"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CFA13F7"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0DCB163"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D8E07D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CEC9A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1AAE4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9CFD3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AAE08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461B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4F4E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C3484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B9EB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8F16F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70837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46FD9C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034D1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1270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31F4F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8F19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663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1E0C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A690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AAEBF6" w14:textId="77777777" w:rsidR="00000000" w:rsidRDefault="001524D3">
            <w:pPr>
              <w:rPr>
                <w:rFonts w:eastAsia="Times New Roman"/>
                <w:sz w:val="20"/>
                <w:szCs w:val="20"/>
              </w:rPr>
            </w:pPr>
            <w:r>
              <w:rPr>
                <w:rFonts w:eastAsia="Times New Roman"/>
                <w:sz w:val="20"/>
                <w:szCs w:val="20"/>
              </w:rPr>
              <w:t> </w:t>
            </w:r>
          </w:p>
        </w:tc>
      </w:tr>
      <w:tr w:rsidR="001524D3" w14:paraId="5567F73C" w14:textId="77777777">
        <w:tc>
          <w:tcPr>
            <w:tcW w:w="0" w:type="auto"/>
            <w:shd w:val="clear" w:color="auto" w:fill="CCEEFF"/>
            <w:vAlign w:val="bottom"/>
            <w:hideMark/>
          </w:tcPr>
          <w:p w14:paraId="0354223D" w14:textId="77777777" w:rsidR="00000000" w:rsidRDefault="001524D3">
            <w:pPr>
              <w:rPr>
                <w:rFonts w:eastAsia="Times New Roman"/>
                <w:sz w:val="20"/>
                <w:szCs w:val="20"/>
              </w:rPr>
            </w:pPr>
            <w:r>
              <w:rPr>
                <w:rFonts w:eastAsia="Times New Roman"/>
                <w:sz w:val="20"/>
                <w:szCs w:val="20"/>
              </w:rPr>
              <w:t>Issuance of shares</w:t>
            </w:r>
          </w:p>
        </w:tc>
        <w:tc>
          <w:tcPr>
            <w:tcW w:w="0" w:type="auto"/>
            <w:shd w:val="clear" w:color="auto" w:fill="CCEEFF"/>
            <w:vAlign w:val="bottom"/>
            <w:hideMark/>
          </w:tcPr>
          <w:p w14:paraId="4DB23AB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2DC3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800A1"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14CEC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E31D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6B6A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EE6A49"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070449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03448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968A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FC40D" w14:textId="77777777" w:rsidR="00000000" w:rsidRDefault="001524D3">
            <w:pPr>
              <w:jc w:val="right"/>
              <w:rPr>
                <w:rFonts w:eastAsia="Times New Roman"/>
                <w:sz w:val="20"/>
                <w:szCs w:val="20"/>
              </w:rPr>
            </w:pPr>
            <w:r>
              <w:rPr>
                <w:rFonts w:eastAsia="Times New Roman"/>
                <w:sz w:val="20"/>
                <w:szCs w:val="20"/>
              </w:rPr>
              <w:t>45,690,956</w:t>
            </w:r>
          </w:p>
        </w:tc>
        <w:tc>
          <w:tcPr>
            <w:tcW w:w="0" w:type="auto"/>
            <w:shd w:val="clear" w:color="auto" w:fill="CCEEFF"/>
            <w:vAlign w:val="bottom"/>
            <w:hideMark/>
          </w:tcPr>
          <w:p w14:paraId="1F70FF5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01680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01AFA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BDBB2B" w14:textId="77777777" w:rsidR="00000000" w:rsidRDefault="001524D3">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14:paraId="32C23E5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F0BD0"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7D513D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466DA72"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D7423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4537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285AC" w14:textId="77777777" w:rsidR="00000000" w:rsidRDefault="001524D3">
            <w:pPr>
              <w:jc w:val="right"/>
              <w:rPr>
                <w:rFonts w:eastAsia="Times New Roman"/>
                <w:sz w:val="20"/>
                <w:szCs w:val="20"/>
              </w:rPr>
            </w:pPr>
            <w:r>
              <w:rPr>
                <w:rFonts w:eastAsia="Times New Roman"/>
                <w:sz w:val="20"/>
                <w:szCs w:val="20"/>
              </w:rPr>
              <w:t>295</w:t>
            </w:r>
          </w:p>
        </w:tc>
        <w:tc>
          <w:tcPr>
            <w:tcW w:w="0" w:type="auto"/>
            <w:shd w:val="clear" w:color="auto" w:fill="CCEEFF"/>
            <w:vAlign w:val="bottom"/>
            <w:hideMark/>
          </w:tcPr>
          <w:p w14:paraId="425EECF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6165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83506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AF9E76"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E5EED0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B92A4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7806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568AE" w14:textId="77777777" w:rsidR="00000000" w:rsidRDefault="001524D3">
            <w:pPr>
              <w:jc w:val="right"/>
              <w:rPr>
                <w:rFonts w:eastAsia="Times New Roman"/>
                <w:sz w:val="20"/>
                <w:szCs w:val="20"/>
              </w:rPr>
            </w:pPr>
            <w:r>
              <w:rPr>
                <w:rFonts w:eastAsia="Times New Roman"/>
                <w:sz w:val="20"/>
                <w:szCs w:val="20"/>
              </w:rPr>
              <w:t>299</w:t>
            </w:r>
          </w:p>
        </w:tc>
        <w:tc>
          <w:tcPr>
            <w:tcW w:w="0" w:type="auto"/>
            <w:shd w:val="clear" w:color="auto" w:fill="CCEEFF"/>
            <w:vAlign w:val="bottom"/>
            <w:hideMark/>
          </w:tcPr>
          <w:p w14:paraId="352D818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DDE5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D8B84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3615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5A8B7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A44E6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60DC6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F40F32" w14:textId="77777777" w:rsidR="00000000" w:rsidRDefault="001524D3">
            <w:pPr>
              <w:jc w:val="right"/>
              <w:rPr>
                <w:rFonts w:eastAsia="Times New Roman"/>
                <w:sz w:val="20"/>
                <w:szCs w:val="20"/>
              </w:rPr>
            </w:pPr>
            <w:r>
              <w:rPr>
                <w:rFonts w:eastAsia="Times New Roman"/>
                <w:sz w:val="20"/>
                <w:szCs w:val="20"/>
              </w:rPr>
              <w:t>299</w:t>
            </w:r>
          </w:p>
        </w:tc>
        <w:tc>
          <w:tcPr>
            <w:tcW w:w="0" w:type="auto"/>
            <w:shd w:val="clear" w:color="auto" w:fill="CCEEFF"/>
            <w:vAlign w:val="bottom"/>
            <w:hideMark/>
          </w:tcPr>
          <w:p w14:paraId="57F7B858" w14:textId="77777777" w:rsidR="00000000" w:rsidRDefault="001524D3">
            <w:pPr>
              <w:rPr>
                <w:rFonts w:eastAsia="Times New Roman"/>
                <w:sz w:val="20"/>
                <w:szCs w:val="20"/>
              </w:rPr>
            </w:pPr>
            <w:r>
              <w:rPr>
                <w:rFonts w:eastAsia="Times New Roman"/>
                <w:sz w:val="20"/>
                <w:szCs w:val="20"/>
              </w:rPr>
              <w:t> </w:t>
            </w:r>
          </w:p>
        </w:tc>
      </w:tr>
      <w:tr w:rsidR="001524D3" w14:paraId="6F63383F" w14:textId="77777777">
        <w:tc>
          <w:tcPr>
            <w:tcW w:w="0" w:type="auto"/>
            <w:shd w:val="clear" w:color="auto" w:fill="FFFFFF"/>
            <w:vAlign w:val="bottom"/>
            <w:hideMark/>
          </w:tcPr>
          <w:p w14:paraId="1084AEE3" w14:textId="77777777" w:rsidR="00000000" w:rsidRDefault="001524D3">
            <w:pPr>
              <w:rPr>
                <w:rFonts w:eastAsia="Times New Roman"/>
                <w:sz w:val="20"/>
                <w:szCs w:val="20"/>
              </w:rPr>
            </w:pPr>
            <w:r>
              <w:rPr>
                <w:rFonts w:eastAsia="Times New Roman"/>
                <w:sz w:val="20"/>
                <w:szCs w:val="20"/>
              </w:rPr>
              <w:t>Adjusting the amount of shares in light of issuance of Appyea share</w:t>
            </w:r>
            <w:r>
              <w:rPr>
                <w:rFonts w:eastAsia="Times New Roman"/>
                <w:sz w:val="20"/>
                <w:szCs w:val="20"/>
              </w:rPr>
              <w:t>s</w:t>
            </w:r>
            <w:r>
              <w:rPr>
                <w:rFonts w:eastAsia="Times New Roman"/>
                <w:sz w:val="20"/>
                <w:szCs w:val="20"/>
              </w:rPr>
              <w:t>*</w:t>
            </w:r>
            <w:r>
              <w:rPr>
                <w:rFonts w:eastAsia="Times New Roman"/>
                <w:sz w:val="20"/>
                <w:szCs w:val="20"/>
              </w:rPr>
              <w:t>)</w:t>
            </w:r>
          </w:p>
        </w:tc>
        <w:tc>
          <w:tcPr>
            <w:tcW w:w="0" w:type="auto"/>
            <w:shd w:val="clear" w:color="auto" w:fill="FFFFFF"/>
            <w:vAlign w:val="bottom"/>
            <w:hideMark/>
          </w:tcPr>
          <w:p w14:paraId="4D35F82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7CF6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0E8D3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44CC4E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9F1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7C4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A629CA"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59DEEB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BD57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9A3C0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FCEE86" w14:textId="77777777" w:rsidR="00000000" w:rsidRDefault="001524D3">
            <w:pPr>
              <w:jc w:val="right"/>
              <w:rPr>
                <w:rFonts w:eastAsia="Times New Roman"/>
                <w:sz w:val="20"/>
                <w:szCs w:val="20"/>
              </w:rPr>
            </w:pPr>
            <w:r>
              <w:rPr>
                <w:rFonts w:eastAsia="Times New Roman"/>
                <w:sz w:val="20"/>
                <w:szCs w:val="20"/>
              </w:rPr>
              <w:t>27,024,811</w:t>
            </w:r>
          </w:p>
        </w:tc>
        <w:tc>
          <w:tcPr>
            <w:tcW w:w="0" w:type="auto"/>
            <w:shd w:val="clear" w:color="auto" w:fill="FFFFFF"/>
            <w:vAlign w:val="bottom"/>
            <w:hideMark/>
          </w:tcPr>
          <w:p w14:paraId="17573D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8B7A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09557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214026"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14:paraId="18A6E45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93DFE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502C258" w14:textId="77777777" w:rsidR="00000000" w:rsidRDefault="001524D3">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14:paraId="75E680BC"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6E5932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BE7F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0E8E3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8721F7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2D98A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47287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96F71"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B65440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0864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5B5C2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B3DA1"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14:paraId="4EA80D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27244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A8973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BDA20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3FE7F6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957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34F1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0F225E"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14:paraId="67A63C46" w14:textId="77777777" w:rsidR="00000000" w:rsidRDefault="001524D3">
            <w:pPr>
              <w:rPr>
                <w:rFonts w:eastAsia="Times New Roman"/>
                <w:sz w:val="20"/>
                <w:szCs w:val="20"/>
              </w:rPr>
            </w:pPr>
            <w:r>
              <w:rPr>
                <w:rFonts w:eastAsia="Times New Roman"/>
                <w:sz w:val="20"/>
                <w:szCs w:val="20"/>
              </w:rPr>
              <w:t> </w:t>
            </w:r>
          </w:p>
        </w:tc>
      </w:tr>
      <w:tr w:rsidR="001524D3" w14:paraId="0B580785" w14:textId="77777777">
        <w:tc>
          <w:tcPr>
            <w:tcW w:w="0" w:type="auto"/>
            <w:shd w:val="clear" w:color="auto" w:fill="CCEEFF"/>
            <w:vAlign w:val="bottom"/>
            <w:hideMark/>
          </w:tcPr>
          <w:p w14:paraId="4C71BB87" w14:textId="77777777" w:rsidR="00000000" w:rsidRDefault="001524D3">
            <w:pPr>
              <w:rPr>
                <w:rFonts w:eastAsia="Times New Roman"/>
                <w:sz w:val="20"/>
                <w:szCs w:val="20"/>
              </w:rPr>
            </w:pPr>
            <w:r>
              <w:rPr>
                <w:rFonts w:eastAsia="Times New Roman"/>
                <w:sz w:val="20"/>
                <w:szCs w:val="20"/>
              </w:rPr>
              <w:lastRenderedPageBreak/>
              <w:t>Share based compensation</w:t>
            </w:r>
          </w:p>
        </w:tc>
        <w:tc>
          <w:tcPr>
            <w:tcW w:w="0" w:type="auto"/>
            <w:shd w:val="clear" w:color="auto" w:fill="CCEEFF"/>
            <w:vAlign w:val="bottom"/>
            <w:hideMark/>
          </w:tcPr>
          <w:p w14:paraId="4234009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074C7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0D402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62161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663F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66056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AE26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FFBEE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476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EF06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09BF6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B00319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BA55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367A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D4CF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EE4F9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0F021"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3B927BD"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13639FA"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85B0E2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9C77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58136" w14:textId="77777777" w:rsidR="00000000" w:rsidRDefault="001524D3">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14:paraId="375AC6D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89FD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C9D6E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5B73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921F9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D25AD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F4B1E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5A51EB" w14:textId="77777777" w:rsidR="00000000" w:rsidRDefault="001524D3">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14:paraId="1905A48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848D5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2FA12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45CE0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6FE98B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6B0E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E505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CBDB9" w14:textId="77777777" w:rsidR="00000000" w:rsidRDefault="001524D3">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14:paraId="5D972AF6" w14:textId="77777777" w:rsidR="00000000" w:rsidRDefault="001524D3">
            <w:pPr>
              <w:rPr>
                <w:rFonts w:eastAsia="Times New Roman"/>
                <w:sz w:val="20"/>
                <w:szCs w:val="20"/>
              </w:rPr>
            </w:pPr>
            <w:r>
              <w:rPr>
                <w:rFonts w:eastAsia="Times New Roman"/>
                <w:sz w:val="20"/>
                <w:szCs w:val="20"/>
              </w:rPr>
              <w:t> </w:t>
            </w:r>
          </w:p>
        </w:tc>
      </w:tr>
      <w:tr w:rsidR="001524D3" w14:paraId="04813657" w14:textId="77777777">
        <w:tc>
          <w:tcPr>
            <w:tcW w:w="0" w:type="auto"/>
            <w:shd w:val="clear" w:color="auto" w:fill="FFFFFF"/>
            <w:tcMar>
              <w:top w:w="0" w:type="dxa"/>
              <w:left w:w="0" w:type="dxa"/>
              <w:bottom w:w="30" w:type="dxa"/>
              <w:right w:w="0" w:type="dxa"/>
            </w:tcMar>
            <w:vAlign w:val="bottom"/>
            <w:hideMark/>
          </w:tcPr>
          <w:p w14:paraId="4B253F39" w14:textId="77777777" w:rsidR="00000000" w:rsidRDefault="001524D3">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14:paraId="6EF7599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35585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8BC585"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425621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93035F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930E0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8D554A"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E0DEDA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763A7A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23156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F997B8"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B3E2C4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B34C59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8CA44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87AFE1"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873346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AD9827" w14:textId="77777777" w:rsidR="00000000" w:rsidRDefault="001524D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1CB2D002"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12E2AD47"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1D1E3A6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B2A74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C83B49"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F97605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D570CE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97791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0E8DB9" w14:textId="77777777" w:rsidR="00000000" w:rsidRDefault="001524D3">
            <w:pPr>
              <w:jc w:val="right"/>
              <w:rPr>
                <w:rFonts w:eastAsia="Times New Roman"/>
                <w:sz w:val="20"/>
                <w:szCs w:val="20"/>
              </w:rPr>
            </w:pPr>
            <w:r>
              <w:rPr>
                <w:rFonts w:eastAsia="Times New Roman"/>
                <w:sz w:val="20"/>
                <w:szCs w:val="20"/>
              </w:rPr>
              <w:t>(258</w:t>
            </w:r>
          </w:p>
        </w:tc>
        <w:tc>
          <w:tcPr>
            <w:tcW w:w="0" w:type="auto"/>
            <w:shd w:val="clear" w:color="auto" w:fill="FFFFFF"/>
            <w:tcMar>
              <w:top w:w="0" w:type="dxa"/>
              <w:left w:w="0" w:type="dxa"/>
              <w:bottom w:w="30" w:type="dxa"/>
              <w:right w:w="0" w:type="dxa"/>
            </w:tcMar>
            <w:vAlign w:val="bottom"/>
            <w:hideMark/>
          </w:tcPr>
          <w:p w14:paraId="565FEEF6"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95F3DD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D43F3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8A0038" w14:textId="77777777" w:rsidR="00000000" w:rsidRDefault="001524D3">
            <w:pPr>
              <w:jc w:val="right"/>
              <w:rPr>
                <w:rFonts w:eastAsia="Times New Roman"/>
                <w:sz w:val="20"/>
                <w:szCs w:val="20"/>
              </w:rPr>
            </w:pPr>
            <w:r>
              <w:rPr>
                <w:rFonts w:eastAsia="Times New Roman"/>
                <w:sz w:val="20"/>
                <w:szCs w:val="20"/>
              </w:rPr>
              <w:t>(258</w:t>
            </w:r>
          </w:p>
        </w:tc>
        <w:tc>
          <w:tcPr>
            <w:tcW w:w="0" w:type="auto"/>
            <w:shd w:val="clear" w:color="auto" w:fill="FFFFFF"/>
            <w:tcMar>
              <w:top w:w="0" w:type="dxa"/>
              <w:left w:w="0" w:type="dxa"/>
              <w:bottom w:w="30" w:type="dxa"/>
              <w:right w:w="0" w:type="dxa"/>
            </w:tcMar>
            <w:vAlign w:val="bottom"/>
            <w:hideMark/>
          </w:tcPr>
          <w:p w14:paraId="6B3712A6"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AD34DE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5FC06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640496"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B109C9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753821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B2087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FB96D8" w14:textId="77777777" w:rsidR="00000000" w:rsidRDefault="001524D3">
            <w:pPr>
              <w:jc w:val="right"/>
              <w:rPr>
                <w:rFonts w:eastAsia="Times New Roman"/>
                <w:sz w:val="20"/>
                <w:szCs w:val="20"/>
              </w:rPr>
            </w:pPr>
            <w:r>
              <w:rPr>
                <w:rFonts w:eastAsia="Times New Roman"/>
                <w:sz w:val="20"/>
                <w:szCs w:val="20"/>
              </w:rPr>
              <w:t>(258</w:t>
            </w:r>
          </w:p>
        </w:tc>
        <w:tc>
          <w:tcPr>
            <w:tcW w:w="0" w:type="auto"/>
            <w:shd w:val="clear" w:color="auto" w:fill="FFFFFF"/>
            <w:tcMar>
              <w:top w:w="0" w:type="dxa"/>
              <w:left w:w="0" w:type="dxa"/>
              <w:bottom w:w="30" w:type="dxa"/>
              <w:right w:w="0" w:type="dxa"/>
            </w:tcMar>
            <w:vAlign w:val="bottom"/>
            <w:hideMark/>
          </w:tcPr>
          <w:p w14:paraId="77D6BF99" w14:textId="77777777" w:rsidR="00000000" w:rsidRDefault="001524D3">
            <w:pPr>
              <w:rPr>
                <w:rFonts w:eastAsia="Times New Roman"/>
                <w:sz w:val="20"/>
                <w:szCs w:val="20"/>
              </w:rPr>
            </w:pPr>
            <w:r>
              <w:rPr>
                <w:rFonts w:eastAsia="Times New Roman"/>
                <w:sz w:val="20"/>
                <w:szCs w:val="20"/>
              </w:rPr>
              <w:t>)</w:t>
            </w:r>
          </w:p>
        </w:tc>
      </w:tr>
      <w:tr w:rsidR="001524D3" w14:paraId="297CB5FB" w14:textId="77777777">
        <w:tc>
          <w:tcPr>
            <w:tcW w:w="0" w:type="auto"/>
            <w:shd w:val="clear" w:color="auto" w:fill="CCEEFF"/>
            <w:vAlign w:val="bottom"/>
            <w:hideMark/>
          </w:tcPr>
          <w:p w14:paraId="6C0E4E7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E61C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CE13E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D88C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6D47B8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92D57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3E24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DD033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D1B9C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2300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8AA50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93DB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F1058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DA51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270A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819E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05649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53340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7FFAD29"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6A2D5B5"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FED7C7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C907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CDDCC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29C5C3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AAF9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E956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7A6E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0AD51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EBAA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6AD7C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4E1F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BD46B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F156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5D7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66BD8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82D7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A4D1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3D3A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AC0C6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65B27A" w14:textId="77777777" w:rsidR="00000000" w:rsidRDefault="001524D3">
            <w:pPr>
              <w:rPr>
                <w:rFonts w:eastAsia="Times New Roman"/>
                <w:sz w:val="20"/>
                <w:szCs w:val="20"/>
              </w:rPr>
            </w:pPr>
            <w:r>
              <w:rPr>
                <w:rFonts w:eastAsia="Times New Roman"/>
                <w:sz w:val="20"/>
                <w:szCs w:val="20"/>
              </w:rPr>
              <w:t> </w:t>
            </w:r>
          </w:p>
        </w:tc>
      </w:tr>
      <w:tr w:rsidR="001524D3" w14:paraId="282C56EB" w14:textId="77777777">
        <w:tc>
          <w:tcPr>
            <w:tcW w:w="0" w:type="auto"/>
            <w:shd w:val="clear" w:color="auto" w:fill="FFFFFF"/>
            <w:tcMar>
              <w:top w:w="0" w:type="dxa"/>
              <w:left w:w="0" w:type="dxa"/>
              <w:bottom w:w="50" w:type="dxa"/>
              <w:right w:w="0" w:type="dxa"/>
            </w:tcMar>
            <w:vAlign w:val="bottom"/>
            <w:hideMark/>
          </w:tcPr>
          <w:p w14:paraId="305E38D9" w14:textId="77777777" w:rsidR="00000000" w:rsidRDefault="001524D3">
            <w:pPr>
              <w:rPr>
                <w:rFonts w:eastAsia="Times New Roman"/>
                <w:b/>
                <w:bCs/>
                <w:sz w:val="20"/>
                <w:szCs w:val="20"/>
              </w:rPr>
            </w:pPr>
            <w:r>
              <w:rPr>
                <w:rFonts w:eastAsia="Times New Roman"/>
                <w:b/>
                <w:bCs/>
                <w:sz w:val="20"/>
                <w:szCs w:val="20"/>
              </w:rPr>
              <w:t>Balance as of September 30, 2021</w:t>
            </w:r>
          </w:p>
        </w:tc>
        <w:tc>
          <w:tcPr>
            <w:tcW w:w="0" w:type="auto"/>
            <w:shd w:val="clear" w:color="auto" w:fill="FFFFFF"/>
            <w:tcMar>
              <w:top w:w="0" w:type="dxa"/>
              <w:left w:w="0" w:type="dxa"/>
              <w:bottom w:w="50" w:type="dxa"/>
              <w:right w:w="0" w:type="dxa"/>
            </w:tcMar>
            <w:vAlign w:val="bottom"/>
            <w:hideMark/>
          </w:tcPr>
          <w:p w14:paraId="29B7AE6E"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6AB8463"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D0275F2" w14:textId="77777777" w:rsidR="00000000" w:rsidRDefault="001524D3">
            <w:pPr>
              <w:jc w:val="right"/>
              <w:rPr>
                <w:rFonts w:eastAsia="Times New Roman"/>
                <w:b/>
                <w:bCs/>
                <w:sz w:val="20"/>
                <w:szCs w:val="20"/>
              </w:rPr>
            </w:pPr>
            <w:r>
              <w:rPr>
                <w:rFonts w:eastAsia="Times New Roman"/>
                <w:b/>
                <w:bCs/>
                <w:sz w:val="20"/>
                <w:szCs w:val="20"/>
              </w:rPr>
              <w:t>225,000</w:t>
            </w:r>
          </w:p>
        </w:tc>
        <w:tc>
          <w:tcPr>
            <w:tcW w:w="0" w:type="auto"/>
            <w:shd w:val="clear" w:color="auto" w:fill="FFFFFF"/>
            <w:tcMar>
              <w:top w:w="0" w:type="dxa"/>
              <w:left w:w="0" w:type="dxa"/>
              <w:bottom w:w="50" w:type="dxa"/>
              <w:right w:w="0" w:type="dxa"/>
            </w:tcMar>
            <w:vAlign w:val="bottom"/>
            <w:hideMark/>
          </w:tcPr>
          <w:p w14:paraId="6273B6A7"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0C331AAF"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F936246"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42DE1D5" w14:textId="77777777" w:rsidR="00000000" w:rsidRDefault="001524D3">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1F3D9062"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17D8B793"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007502D"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39BBD04" w14:textId="77777777" w:rsidR="00000000" w:rsidRDefault="001524D3">
            <w:pPr>
              <w:jc w:val="right"/>
              <w:rPr>
                <w:rFonts w:eastAsia="Times New Roman"/>
                <w:b/>
                <w:bCs/>
                <w:sz w:val="20"/>
                <w:szCs w:val="20"/>
              </w:rPr>
            </w:pPr>
            <w:r>
              <w:rPr>
                <w:rFonts w:eastAsia="Times New Roman"/>
                <w:b/>
                <w:bCs/>
                <w:sz w:val="20"/>
                <w:szCs w:val="20"/>
              </w:rPr>
              <w:t>135,824,822</w:t>
            </w:r>
          </w:p>
        </w:tc>
        <w:tc>
          <w:tcPr>
            <w:tcW w:w="0" w:type="auto"/>
            <w:shd w:val="clear" w:color="auto" w:fill="FFFFFF"/>
            <w:tcMar>
              <w:top w:w="0" w:type="dxa"/>
              <w:left w:w="0" w:type="dxa"/>
              <w:bottom w:w="50" w:type="dxa"/>
              <w:right w:w="0" w:type="dxa"/>
            </w:tcMar>
            <w:vAlign w:val="bottom"/>
            <w:hideMark/>
          </w:tcPr>
          <w:p w14:paraId="68AF273B"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2280E80A"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65286CC"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70A1EAB" w14:textId="77777777" w:rsidR="00000000" w:rsidRDefault="001524D3">
            <w:pPr>
              <w:jc w:val="right"/>
              <w:rPr>
                <w:rFonts w:eastAsia="Times New Roman"/>
                <w:b/>
                <w:bCs/>
                <w:sz w:val="20"/>
                <w:szCs w:val="20"/>
              </w:rPr>
            </w:pPr>
            <w:r>
              <w:rPr>
                <w:rFonts w:eastAsia="Times New Roman"/>
                <w:b/>
                <w:bCs/>
                <w:sz w:val="20"/>
                <w:szCs w:val="20"/>
              </w:rPr>
              <w:t>12</w:t>
            </w:r>
          </w:p>
        </w:tc>
        <w:tc>
          <w:tcPr>
            <w:tcW w:w="0" w:type="auto"/>
            <w:shd w:val="clear" w:color="auto" w:fill="FFFFFF"/>
            <w:tcMar>
              <w:top w:w="0" w:type="dxa"/>
              <w:left w:w="0" w:type="dxa"/>
              <w:bottom w:w="50" w:type="dxa"/>
              <w:right w:w="0" w:type="dxa"/>
            </w:tcMar>
            <w:vAlign w:val="bottom"/>
            <w:hideMark/>
          </w:tcPr>
          <w:p w14:paraId="0A4768CE"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08C62C7" w14:textId="77777777" w:rsidR="00000000" w:rsidRDefault="001524D3">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14:paraId="54B6521F" w14:textId="77777777" w:rsidR="00000000" w:rsidRDefault="001524D3">
            <w:pPr>
              <w:rPr>
                <w:rFonts w:eastAsia="Times New Roman"/>
                <w:vanish/>
                <w:sz w:val="20"/>
                <w:szCs w:val="20"/>
              </w:rPr>
            </w:pPr>
            <w:r>
              <w:rPr>
                <w:rFonts w:eastAsia="Times New Roman"/>
                <w:vanish/>
                <w:sz w:val="20"/>
                <w:szCs w:val="20"/>
              </w:rPr>
              <w:t>-</w:t>
            </w:r>
          </w:p>
        </w:tc>
        <w:tc>
          <w:tcPr>
            <w:tcW w:w="0" w:type="auto"/>
            <w:shd w:val="clear" w:color="auto" w:fill="FFFFFF"/>
            <w:tcMar>
              <w:top w:w="0" w:type="dxa"/>
              <w:left w:w="0" w:type="dxa"/>
              <w:bottom w:w="50" w:type="dxa"/>
              <w:right w:w="0" w:type="dxa"/>
            </w:tcMar>
            <w:vAlign w:val="bottom"/>
            <w:hideMark/>
          </w:tcPr>
          <w:p w14:paraId="71794367"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14:paraId="541BC5F2"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885B4BF"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C73E970" w14:textId="77777777" w:rsidR="00000000" w:rsidRDefault="001524D3">
            <w:pPr>
              <w:jc w:val="right"/>
              <w:rPr>
                <w:rFonts w:eastAsia="Times New Roman"/>
                <w:b/>
                <w:bCs/>
                <w:sz w:val="20"/>
                <w:szCs w:val="20"/>
              </w:rPr>
            </w:pPr>
            <w:r>
              <w:rPr>
                <w:rFonts w:eastAsia="Times New Roman"/>
                <w:b/>
                <w:bCs/>
                <w:sz w:val="20"/>
                <w:szCs w:val="20"/>
              </w:rPr>
              <w:t>382</w:t>
            </w:r>
          </w:p>
        </w:tc>
        <w:tc>
          <w:tcPr>
            <w:tcW w:w="0" w:type="auto"/>
            <w:shd w:val="clear" w:color="auto" w:fill="FFFFFF"/>
            <w:tcMar>
              <w:top w:w="0" w:type="dxa"/>
              <w:left w:w="0" w:type="dxa"/>
              <w:bottom w:w="50" w:type="dxa"/>
              <w:right w:w="0" w:type="dxa"/>
            </w:tcMar>
            <w:vAlign w:val="bottom"/>
            <w:hideMark/>
          </w:tcPr>
          <w:p w14:paraId="15CF56AA"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4E3C7D97"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1AAEECA"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5976233" w14:textId="77777777" w:rsidR="00000000" w:rsidRDefault="001524D3">
            <w:pPr>
              <w:jc w:val="right"/>
              <w:rPr>
                <w:rFonts w:eastAsia="Times New Roman"/>
                <w:b/>
                <w:bCs/>
                <w:sz w:val="20"/>
                <w:szCs w:val="20"/>
              </w:rPr>
            </w:pPr>
            <w:r>
              <w:rPr>
                <w:rFonts w:eastAsia="Times New Roman"/>
                <w:b/>
                <w:bCs/>
                <w:sz w:val="20"/>
                <w:szCs w:val="20"/>
              </w:rPr>
              <w:t>(284</w:t>
            </w:r>
          </w:p>
        </w:tc>
        <w:tc>
          <w:tcPr>
            <w:tcW w:w="0" w:type="auto"/>
            <w:shd w:val="clear" w:color="auto" w:fill="FFFFFF"/>
            <w:tcMar>
              <w:top w:w="0" w:type="dxa"/>
              <w:left w:w="0" w:type="dxa"/>
              <w:bottom w:w="50" w:type="dxa"/>
              <w:right w:w="0" w:type="dxa"/>
            </w:tcMar>
            <w:vAlign w:val="bottom"/>
            <w:hideMark/>
          </w:tcPr>
          <w:p w14:paraId="6B9EF573"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4C3B3317"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623CC01"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6560340" w14:textId="77777777" w:rsidR="00000000" w:rsidRDefault="001524D3">
            <w:pPr>
              <w:jc w:val="right"/>
              <w:rPr>
                <w:rFonts w:eastAsia="Times New Roman"/>
                <w:b/>
                <w:bCs/>
                <w:sz w:val="20"/>
                <w:szCs w:val="20"/>
              </w:rPr>
            </w:pPr>
            <w:r>
              <w:rPr>
                <w:rFonts w:eastAsia="Times New Roman"/>
                <w:b/>
                <w:bCs/>
                <w:sz w:val="20"/>
                <w:szCs w:val="20"/>
              </w:rPr>
              <w:t>110</w:t>
            </w:r>
          </w:p>
        </w:tc>
        <w:tc>
          <w:tcPr>
            <w:tcW w:w="0" w:type="auto"/>
            <w:shd w:val="clear" w:color="auto" w:fill="FFFFFF"/>
            <w:tcMar>
              <w:top w:w="0" w:type="dxa"/>
              <w:left w:w="0" w:type="dxa"/>
              <w:bottom w:w="50" w:type="dxa"/>
              <w:right w:w="0" w:type="dxa"/>
            </w:tcMar>
            <w:vAlign w:val="bottom"/>
            <w:hideMark/>
          </w:tcPr>
          <w:p w14:paraId="5CC793A0"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6F77582F"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07EF4F7"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188852B" w14:textId="77777777" w:rsidR="00000000" w:rsidRDefault="001524D3">
            <w:pPr>
              <w:jc w:val="right"/>
              <w:rPr>
                <w:rFonts w:eastAsia="Times New Roman"/>
                <w:b/>
                <w:bCs/>
                <w:sz w:val="20"/>
                <w:szCs w:val="20"/>
              </w:rPr>
            </w:pPr>
            <w:r>
              <w:rPr>
                <w:rFonts w:eastAsia="Times New Roman"/>
                <w:b/>
                <w:bCs/>
                <w:sz w:val="20"/>
                <w:szCs w:val="20"/>
              </w:rPr>
              <w:t>(12</w:t>
            </w:r>
          </w:p>
        </w:tc>
        <w:tc>
          <w:tcPr>
            <w:tcW w:w="0" w:type="auto"/>
            <w:shd w:val="clear" w:color="auto" w:fill="FFFFFF"/>
            <w:tcMar>
              <w:top w:w="0" w:type="dxa"/>
              <w:left w:w="0" w:type="dxa"/>
              <w:bottom w:w="50" w:type="dxa"/>
              <w:right w:w="0" w:type="dxa"/>
            </w:tcMar>
            <w:vAlign w:val="bottom"/>
            <w:hideMark/>
          </w:tcPr>
          <w:p w14:paraId="5D698980"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34CCED42"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4B6DD2F"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650369A" w14:textId="77777777" w:rsidR="00000000" w:rsidRDefault="001524D3">
            <w:pPr>
              <w:jc w:val="right"/>
              <w:rPr>
                <w:rFonts w:eastAsia="Times New Roman"/>
                <w:b/>
                <w:bCs/>
                <w:sz w:val="20"/>
                <w:szCs w:val="20"/>
              </w:rPr>
            </w:pPr>
            <w:r>
              <w:rPr>
                <w:rFonts w:eastAsia="Times New Roman"/>
                <w:b/>
                <w:bCs/>
                <w:sz w:val="20"/>
                <w:szCs w:val="20"/>
              </w:rPr>
              <w:t>98</w:t>
            </w:r>
          </w:p>
        </w:tc>
        <w:tc>
          <w:tcPr>
            <w:tcW w:w="0" w:type="auto"/>
            <w:shd w:val="clear" w:color="auto" w:fill="FFFFFF"/>
            <w:tcMar>
              <w:top w:w="0" w:type="dxa"/>
              <w:left w:w="0" w:type="dxa"/>
              <w:bottom w:w="50" w:type="dxa"/>
              <w:right w:w="0" w:type="dxa"/>
            </w:tcMar>
            <w:vAlign w:val="bottom"/>
            <w:hideMark/>
          </w:tcPr>
          <w:p w14:paraId="2E4BACAE" w14:textId="77777777" w:rsidR="00000000" w:rsidRDefault="001524D3">
            <w:pPr>
              <w:rPr>
                <w:rFonts w:eastAsia="Times New Roman"/>
                <w:b/>
                <w:bCs/>
                <w:sz w:val="20"/>
                <w:szCs w:val="20"/>
              </w:rPr>
            </w:pPr>
            <w:r>
              <w:rPr>
                <w:rFonts w:eastAsia="Times New Roman"/>
                <w:b/>
                <w:bCs/>
                <w:sz w:val="20"/>
                <w:szCs w:val="20"/>
              </w:rPr>
              <w:t> </w:t>
            </w:r>
          </w:p>
        </w:tc>
      </w:tr>
    </w:tbl>
    <w:p w14:paraId="480F48B1"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8006"/>
      </w:tblGrid>
      <w:tr w:rsidR="00000000" w14:paraId="66EEB603" w14:textId="77777777">
        <w:trPr>
          <w:tblCellSpacing w:w="0" w:type="dxa"/>
        </w:trPr>
        <w:tc>
          <w:tcPr>
            <w:tcW w:w="300" w:type="dxa"/>
            <w:hideMark/>
          </w:tcPr>
          <w:p w14:paraId="0D64878B" w14:textId="77777777" w:rsidR="00000000" w:rsidRDefault="001524D3">
            <w:pPr>
              <w:spacing w:after="120"/>
              <w:jc w:val="right"/>
              <w:rPr>
                <w:rFonts w:eastAsia="Times New Roman"/>
                <w:sz w:val="20"/>
                <w:szCs w:val="20"/>
              </w:rPr>
            </w:pPr>
            <w:r>
              <w:rPr>
                <w:rFonts w:eastAsia="Times New Roman"/>
                <w:sz w:val="20"/>
                <w:szCs w:val="20"/>
              </w:rPr>
              <w:t>*)</w:t>
            </w:r>
          </w:p>
        </w:tc>
        <w:tc>
          <w:tcPr>
            <w:tcW w:w="0" w:type="auto"/>
            <w:hideMark/>
          </w:tcPr>
          <w:p w14:paraId="64B09FC8" w14:textId="77777777" w:rsidR="00000000" w:rsidRDefault="001524D3">
            <w:pPr>
              <w:spacing w:after="120"/>
              <w:jc w:val="both"/>
              <w:rPr>
                <w:rFonts w:eastAsia="Times New Roman"/>
                <w:sz w:val="20"/>
                <w:szCs w:val="20"/>
              </w:rPr>
            </w:pPr>
            <w:r>
              <w:rPr>
                <w:rFonts w:eastAsia="Times New Roman"/>
                <w:sz w:val="20"/>
                <w:szCs w:val="20"/>
              </w:rPr>
              <w:t xml:space="preserve">The number of preferred </w:t>
            </w:r>
            <w:r>
              <w:rPr>
                <w:rFonts w:eastAsia="Times New Roman"/>
                <w:sz w:val="20"/>
                <w:szCs w:val="20"/>
              </w:rPr>
              <w:t>and common shares outstanding were retroactively adjusted as a result of a reverse merger and reverse split. See Note 1.</w:t>
            </w:r>
          </w:p>
        </w:tc>
      </w:tr>
    </w:tbl>
    <w:p w14:paraId="6EC982AE" w14:textId="77777777" w:rsidR="00000000" w:rsidRDefault="001524D3">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0AE5729" w14:textId="77777777">
        <w:trPr>
          <w:divId w:val="322048408"/>
        </w:trPr>
        <w:tc>
          <w:tcPr>
            <w:tcW w:w="5000" w:type="pct"/>
            <w:hideMark/>
          </w:tcPr>
          <w:p w14:paraId="43A73523" w14:textId="77777777" w:rsidR="00000000" w:rsidRDefault="001524D3">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64FB76DD" w14:textId="77777777">
        <w:tc>
          <w:tcPr>
            <w:tcW w:w="5000" w:type="pct"/>
            <w:hideMark/>
          </w:tcPr>
          <w:p w14:paraId="3B527266" w14:textId="77777777" w:rsidR="00000000" w:rsidRDefault="001524D3">
            <w:pPr>
              <w:rPr>
                <w:rFonts w:eastAsia="Times New Roman"/>
                <w:sz w:val="20"/>
                <w:szCs w:val="20"/>
              </w:rPr>
            </w:pPr>
            <w:r>
              <w:rPr>
                <w:rFonts w:eastAsia="Times New Roman"/>
                <w:sz w:val="20"/>
                <w:szCs w:val="20"/>
              </w:rPr>
              <w:t> </w:t>
            </w:r>
          </w:p>
        </w:tc>
      </w:tr>
    </w:tbl>
    <w:p w14:paraId="1E0BF05A" w14:textId="77777777" w:rsidR="00000000" w:rsidRDefault="001524D3">
      <w:pPr>
        <w:pStyle w:val="a3"/>
        <w:spacing w:before="0" w:beforeAutospacing="0" w:after="0" w:afterAutospacing="0"/>
        <w:rPr>
          <w:sz w:val="20"/>
          <w:szCs w:val="20"/>
        </w:rPr>
      </w:pPr>
      <w:r>
        <w:rPr>
          <w:b/>
          <w:bCs/>
          <w:sz w:val="20"/>
          <w:szCs w:val="20"/>
        </w:rPr>
        <w:t> </w:t>
      </w:r>
    </w:p>
    <w:p w14:paraId="4B106E08" w14:textId="77777777" w:rsidR="00000000" w:rsidRDefault="001524D3">
      <w:pPr>
        <w:pStyle w:val="a3"/>
        <w:spacing w:before="0" w:beforeAutospacing="0" w:after="0" w:afterAutospacing="0"/>
        <w:jc w:val="center"/>
        <w:rPr>
          <w:sz w:val="20"/>
          <w:szCs w:val="20"/>
        </w:rPr>
      </w:pPr>
      <w:r>
        <w:rPr>
          <w:b/>
          <w:bCs/>
          <w:sz w:val="20"/>
          <w:szCs w:val="20"/>
        </w:rPr>
        <w:t>APPYEA INC.</w:t>
      </w:r>
    </w:p>
    <w:p w14:paraId="505A11BB" w14:textId="77777777" w:rsidR="00000000" w:rsidRDefault="001524D3">
      <w:pPr>
        <w:pStyle w:val="a3"/>
        <w:spacing w:before="0" w:beforeAutospacing="0" w:after="0" w:afterAutospacing="0"/>
        <w:jc w:val="center"/>
        <w:rPr>
          <w:sz w:val="20"/>
          <w:szCs w:val="20"/>
        </w:rPr>
      </w:pPr>
      <w:r>
        <w:rPr>
          <w:b/>
          <w:bCs/>
          <w:sz w:val="20"/>
          <w:szCs w:val="20"/>
        </w:rPr>
        <w:t>CONDENSED CONSOLIDATED STATEMENTS OF CHANGES IN DEFICIENCY</w:t>
      </w:r>
    </w:p>
    <w:p w14:paraId="2A671132" w14:textId="77777777" w:rsidR="00000000" w:rsidRDefault="001524D3">
      <w:pPr>
        <w:pStyle w:val="a3"/>
        <w:spacing w:before="0" w:beforeAutospacing="0" w:after="0" w:afterAutospacing="0"/>
        <w:jc w:val="center"/>
        <w:rPr>
          <w:sz w:val="20"/>
          <w:szCs w:val="20"/>
        </w:rPr>
      </w:pPr>
      <w:r>
        <w:rPr>
          <w:b/>
          <w:bCs/>
          <w:sz w:val="20"/>
          <w:szCs w:val="20"/>
        </w:rPr>
        <w:t xml:space="preserve">(U.S. </w:t>
      </w:r>
      <w:r>
        <w:rPr>
          <w:b/>
          <w:bCs/>
          <w:sz w:val="20"/>
          <w:szCs w:val="20"/>
        </w:rPr>
        <w:t>dollars in thousands except share data)</w:t>
      </w:r>
    </w:p>
    <w:p w14:paraId="4F0B71F9" w14:textId="77777777" w:rsidR="00000000" w:rsidRDefault="001524D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11"/>
        <w:gridCol w:w="50"/>
        <w:gridCol w:w="50"/>
        <w:gridCol w:w="650"/>
        <w:gridCol w:w="50"/>
        <w:gridCol w:w="50"/>
        <w:gridCol w:w="164"/>
        <w:gridCol w:w="492"/>
        <w:gridCol w:w="50"/>
        <w:gridCol w:w="50"/>
        <w:gridCol w:w="50"/>
        <w:gridCol w:w="1000"/>
        <w:gridCol w:w="50"/>
        <w:gridCol w:w="50"/>
        <w:gridCol w:w="164"/>
        <w:gridCol w:w="492"/>
        <w:gridCol w:w="50"/>
        <w:gridCol w:w="50"/>
        <w:gridCol w:w="134"/>
        <w:gridCol w:w="400"/>
        <w:gridCol w:w="67"/>
        <w:gridCol w:w="50"/>
        <w:gridCol w:w="214"/>
        <w:gridCol w:w="642"/>
        <w:gridCol w:w="50"/>
        <w:gridCol w:w="50"/>
        <w:gridCol w:w="267"/>
        <w:gridCol w:w="800"/>
        <w:gridCol w:w="67"/>
        <w:gridCol w:w="50"/>
        <w:gridCol w:w="50"/>
        <w:gridCol w:w="517"/>
        <w:gridCol w:w="67"/>
        <w:gridCol w:w="50"/>
        <w:gridCol w:w="220"/>
        <w:gridCol w:w="658"/>
        <w:gridCol w:w="67"/>
        <w:gridCol w:w="50"/>
        <w:gridCol w:w="220"/>
        <w:gridCol w:w="658"/>
        <w:gridCol w:w="67"/>
      </w:tblGrid>
      <w:tr w:rsidR="00000000" w14:paraId="25745831" w14:textId="77777777">
        <w:tc>
          <w:tcPr>
            <w:tcW w:w="0" w:type="auto"/>
            <w:vAlign w:val="bottom"/>
            <w:hideMark/>
          </w:tcPr>
          <w:p w14:paraId="052029E3"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DF3A76E"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476B091E" w14:textId="77777777" w:rsidR="00000000" w:rsidRDefault="001524D3">
            <w:pPr>
              <w:jc w:val="center"/>
              <w:rPr>
                <w:rFonts w:eastAsia="Times New Roman"/>
                <w:sz w:val="20"/>
                <w:szCs w:val="20"/>
              </w:rPr>
            </w:pPr>
            <w:r>
              <w:rPr>
                <w:rFonts w:eastAsia="Times New Roman"/>
                <w:sz w:val="20"/>
                <w:szCs w:val="20"/>
              </w:rPr>
              <w:t>Preferred Stock</w:t>
            </w:r>
          </w:p>
        </w:tc>
        <w:tc>
          <w:tcPr>
            <w:tcW w:w="0" w:type="auto"/>
            <w:tcMar>
              <w:top w:w="0" w:type="dxa"/>
              <w:left w:w="0" w:type="dxa"/>
              <w:bottom w:w="30" w:type="dxa"/>
              <w:right w:w="0" w:type="dxa"/>
            </w:tcMar>
            <w:vAlign w:val="bottom"/>
            <w:hideMark/>
          </w:tcPr>
          <w:p w14:paraId="70499BC9"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EA70B2"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06F22E1D" w14:textId="77777777" w:rsidR="00000000" w:rsidRDefault="001524D3">
            <w:pPr>
              <w:jc w:val="center"/>
              <w:rPr>
                <w:rFonts w:eastAsia="Times New Roman"/>
                <w:sz w:val="20"/>
                <w:szCs w:val="20"/>
              </w:rPr>
            </w:pPr>
            <w:r>
              <w:rPr>
                <w:rFonts w:eastAsia="Times New Roman"/>
                <w:sz w:val="20"/>
                <w:szCs w:val="20"/>
              </w:rPr>
              <w:t>Common Stock</w:t>
            </w:r>
          </w:p>
        </w:tc>
        <w:tc>
          <w:tcPr>
            <w:tcW w:w="0" w:type="auto"/>
            <w:tcMar>
              <w:top w:w="0" w:type="dxa"/>
              <w:left w:w="0" w:type="dxa"/>
              <w:bottom w:w="30" w:type="dxa"/>
              <w:right w:w="0" w:type="dxa"/>
            </w:tcMar>
            <w:vAlign w:val="bottom"/>
            <w:hideMark/>
          </w:tcPr>
          <w:p w14:paraId="13DFD30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AF4168"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3A6CFD69" w14:textId="77777777" w:rsidR="00000000" w:rsidRDefault="001524D3">
            <w:pPr>
              <w:jc w:val="center"/>
              <w:rPr>
                <w:rFonts w:eastAsia="Times New Roman"/>
                <w:sz w:val="20"/>
                <w:szCs w:val="20"/>
              </w:rPr>
            </w:pPr>
            <w:r>
              <w:rPr>
                <w:rFonts w:eastAsia="Times New Roman"/>
                <w:sz w:val="20"/>
                <w:szCs w:val="20"/>
              </w:rPr>
              <w:t xml:space="preserve">Shares to be </w:t>
            </w:r>
          </w:p>
        </w:tc>
        <w:tc>
          <w:tcPr>
            <w:tcW w:w="0" w:type="auto"/>
            <w:tcMar>
              <w:top w:w="0" w:type="dxa"/>
              <w:left w:w="0" w:type="dxa"/>
              <w:bottom w:w="30" w:type="dxa"/>
              <w:right w:w="0" w:type="dxa"/>
            </w:tcMar>
            <w:vAlign w:val="bottom"/>
            <w:hideMark/>
          </w:tcPr>
          <w:p w14:paraId="02427BB1"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B8FE0E9"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69B4198B" w14:textId="77777777" w:rsidR="00000000" w:rsidRDefault="001524D3">
            <w:pPr>
              <w:jc w:val="center"/>
              <w:rPr>
                <w:rFonts w:eastAsia="Times New Roman"/>
                <w:sz w:val="20"/>
                <w:szCs w:val="20"/>
              </w:rPr>
            </w:pPr>
            <w:r>
              <w:rPr>
                <w:rFonts w:eastAsia="Times New Roman"/>
                <w:sz w:val="20"/>
                <w:szCs w:val="20"/>
              </w:rPr>
              <w:t xml:space="preserve">Additional Paid in </w:t>
            </w:r>
          </w:p>
        </w:tc>
        <w:tc>
          <w:tcPr>
            <w:tcW w:w="0" w:type="auto"/>
            <w:tcMar>
              <w:top w:w="0" w:type="dxa"/>
              <w:left w:w="0" w:type="dxa"/>
              <w:bottom w:w="30" w:type="dxa"/>
              <w:right w:w="0" w:type="dxa"/>
            </w:tcMar>
            <w:vAlign w:val="bottom"/>
            <w:hideMark/>
          </w:tcPr>
          <w:p w14:paraId="3D44E49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02D27F"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625210DA" w14:textId="77777777" w:rsidR="00000000" w:rsidRDefault="001524D3">
            <w:pPr>
              <w:jc w:val="center"/>
              <w:rPr>
                <w:rFonts w:eastAsia="Times New Roman"/>
                <w:sz w:val="20"/>
                <w:szCs w:val="20"/>
              </w:rPr>
            </w:pPr>
            <w:r>
              <w:rPr>
                <w:rFonts w:eastAsia="Times New Roman"/>
                <w:sz w:val="20"/>
                <w:szCs w:val="20"/>
              </w:rPr>
              <w:t xml:space="preserve">Accumulated </w:t>
            </w:r>
          </w:p>
        </w:tc>
        <w:tc>
          <w:tcPr>
            <w:tcW w:w="0" w:type="auto"/>
            <w:tcMar>
              <w:top w:w="0" w:type="dxa"/>
              <w:left w:w="0" w:type="dxa"/>
              <w:bottom w:w="30" w:type="dxa"/>
              <w:right w:w="0" w:type="dxa"/>
            </w:tcMar>
            <w:vAlign w:val="bottom"/>
            <w:hideMark/>
          </w:tcPr>
          <w:p w14:paraId="015D5650"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C4E9BD"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4147FE15" w14:textId="77777777" w:rsidR="00000000" w:rsidRDefault="001524D3">
            <w:pPr>
              <w:jc w:val="center"/>
              <w:rPr>
                <w:rFonts w:eastAsia="Times New Roman"/>
                <w:sz w:val="20"/>
                <w:szCs w:val="20"/>
              </w:rPr>
            </w:pPr>
          </w:p>
        </w:tc>
        <w:tc>
          <w:tcPr>
            <w:tcW w:w="0" w:type="auto"/>
            <w:tcMar>
              <w:top w:w="0" w:type="dxa"/>
              <w:left w:w="0" w:type="dxa"/>
              <w:bottom w:w="30" w:type="dxa"/>
              <w:right w:w="0" w:type="dxa"/>
            </w:tcMar>
            <w:vAlign w:val="bottom"/>
            <w:hideMark/>
          </w:tcPr>
          <w:p w14:paraId="01EB4BC4"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C65367"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657A6EE9" w14:textId="77777777" w:rsidR="00000000" w:rsidRDefault="001524D3">
            <w:pPr>
              <w:pStyle w:val="a3"/>
              <w:spacing w:before="0" w:beforeAutospacing="0" w:after="0" w:afterAutospacing="0"/>
              <w:jc w:val="center"/>
              <w:rPr>
                <w:sz w:val="20"/>
                <w:szCs w:val="20"/>
              </w:rPr>
            </w:pPr>
            <w:r>
              <w:rPr>
                <w:sz w:val="20"/>
                <w:szCs w:val="20"/>
              </w:rPr>
              <w:t>Non-</w:t>
            </w:r>
          </w:p>
          <w:p w14:paraId="24FDBEFB" w14:textId="77777777" w:rsidR="00000000" w:rsidRDefault="001524D3">
            <w:pPr>
              <w:pStyle w:val="a3"/>
              <w:spacing w:before="0" w:beforeAutospacing="0" w:after="0" w:afterAutospacing="0"/>
              <w:jc w:val="center"/>
              <w:rPr>
                <w:sz w:val="20"/>
                <w:szCs w:val="20"/>
              </w:rPr>
            </w:pPr>
            <w:r>
              <w:rPr>
                <w:sz w:val="20"/>
                <w:szCs w:val="20"/>
              </w:rPr>
              <w:t>controlling</w:t>
            </w:r>
          </w:p>
        </w:tc>
        <w:tc>
          <w:tcPr>
            <w:tcW w:w="0" w:type="auto"/>
            <w:tcMar>
              <w:top w:w="0" w:type="dxa"/>
              <w:left w:w="0" w:type="dxa"/>
              <w:bottom w:w="30" w:type="dxa"/>
              <w:right w:w="0" w:type="dxa"/>
            </w:tcMar>
            <w:vAlign w:val="bottom"/>
            <w:hideMark/>
          </w:tcPr>
          <w:p w14:paraId="359470F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ABE55AD"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12E98C31" w14:textId="77777777" w:rsidR="00000000" w:rsidRDefault="001524D3">
            <w:pPr>
              <w:jc w:val="center"/>
              <w:rPr>
                <w:rFonts w:eastAsia="Times New Roman"/>
                <w:sz w:val="20"/>
                <w:szCs w:val="20"/>
              </w:rPr>
            </w:pPr>
            <w:r>
              <w:rPr>
                <w:rFonts w:eastAsia="Times New Roman"/>
                <w:sz w:val="20"/>
                <w:szCs w:val="20"/>
              </w:rPr>
              <w:t xml:space="preserve">Total </w:t>
            </w:r>
          </w:p>
        </w:tc>
        <w:tc>
          <w:tcPr>
            <w:tcW w:w="0" w:type="auto"/>
            <w:tcMar>
              <w:top w:w="0" w:type="dxa"/>
              <w:left w:w="0" w:type="dxa"/>
              <w:bottom w:w="30" w:type="dxa"/>
              <w:right w:w="0" w:type="dxa"/>
            </w:tcMar>
            <w:vAlign w:val="bottom"/>
            <w:hideMark/>
          </w:tcPr>
          <w:p w14:paraId="24B3EC13" w14:textId="77777777" w:rsidR="00000000" w:rsidRDefault="001524D3">
            <w:pPr>
              <w:jc w:val="center"/>
              <w:rPr>
                <w:rFonts w:eastAsia="Times New Roman"/>
                <w:sz w:val="20"/>
                <w:szCs w:val="20"/>
              </w:rPr>
            </w:pPr>
            <w:r>
              <w:rPr>
                <w:rFonts w:eastAsia="Times New Roman"/>
                <w:sz w:val="20"/>
                <w:szCs w:val="20"/>
              </w:rPr>
              <w:t> </w:t>
            </w:r>
          </w:p>
        </w:tc>
      </w:tr>
      <w:tr w:rsidR="00000000" w14:paraId="667E0C89" w14:textId="77777777">
        <w:tc>
          <w:tcPr>
            <w:tcW w:w="0" w:type="auto"/>
            <w:tcMar>
              <w:top w:w="0" w:type="dxa"/>
              <w:left w:w="0" w:type="dxa"/>
              <w:bottom w:w="30" w:type="dxa"/>
              <w:right w:w="0" w:type="dxa"/>
            </w:tcMar>
            <w:vAlign w:val="bottom"/>
            <w:hideMark/>
          </w:tcPr>
          <w:p w14:paraId="7B68079E"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F944F6"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5D78847"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4893EFBF"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615810"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77C4A4F"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663B9323"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68888C6"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EF3CC5B"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39F369E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A333250"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91E0E04"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010C78F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89301C"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8078B98" w14:textId="77777777" w:rsidR="00000000" w:rsidRDefault="001524D3">
            <w:pPr>
              <w:jc w:val="center"/>
              <w:rPr>
                <w:rFonts w:eastAsia="Times New Roman"/>
                <w:sz w:val="20"/>
                <w:szCs w:val="20"/>
              </w:rPr>
            </w:pPr>
            <w:r>
              <w:rPr>
                <w:rFonts w:eastAsia="Times New Roman"/>
                <w:sz w:val="20"/>
                <w:szCs w:val="20"/>
              </w:rPr>
              <w:t>issued</w:t>
            </w:r>
          </w:p>
        </w:tc>
        <w:tc>
          <w:tcPr>
            <w:tcW w:w="0" w:type="auto"/>
            <w:tcMar>
              <w:top w:w="0" w:type="dxa"/>
              <w:left w:w="0" w:type="dxa"/>
              <w:bottom w:w="30" w:type="dxa"/>
              <w:right w:w="0" w:type="dxa"/>
            </w:tcMar>
            <w:vAlign w:val="bottom"/>
            <w:hideMark/>
          </w:tcPr>
          <w:p w14:paraId="04834154"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6DF7B3"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7C4731B" w14:textId="77777777" w:rsidR="00000000" w:rsidRDefault="001524D3">
            <w:pPr>
              <w:jc w:val="center"/>
              <w:rPr>
                <w:rFonts w:eastAsia="Times New Roman"/>
                <w:sz w:val="20"/>
                <w:szCs w:val="20"/>
              </w:rPr>
            </w:pPr>
            <w:r>
              <w:rPr>
                <w:rFonts w:eastAsia="Times New Roman"/>
                <w:sz w:val="20"/>
                <w:szCs w:val="20"/>
              </w:rPr>
              <w:t>Capital</w:t>
            </w:r>
          </w:p>
        </w:tc>
        <w:tc>
          <w:tcPr>
            <w:tcW w:w="0" w:type="auto"/>
            <w:tcMar>
              <w:top w:w="0" w:type="dxa"/>
              <w:left w:w="0" w:type="dxa"/>
              <w:bottom w:w="30" w:type="dxa"/>
              <w:right w:w="0" w:type="dxa"/>
            </w:tcMar>
            <w:vAlign w:val="bottom"/>
            <w:hideMark/>
          </w:tcPr>
          <w:p w14:paraId="3680ADEC"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19D0BC8"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0D9B15B" w14:textId="77777777" w:rsidR="00000000" w:rsidRDefault="001524D3">
            <w:pPr>
              <w:jc w:val="center"/>
              <w:rPr>
                <w:rFonts w:eastAsia="Times New Roman"/>
                <w:sz w:val="20"/>
                <w:szCs w:val="20"/>
              </w:rPr>
            </w:pPr>
            <w:r>
              <w:rPr>
                <w:rFonts w:eastAsia="Times New Roman"/>
                <w:sz w:val="20"/>
                <w:szCs w:val="20"/>
              </w:rPr>
              <w:t>Deficit</w:t>
            </w:r>
          </w:p>
        </w:tc>
        <w:tc>
          <w:tcPr>
            <w:tcW w:w="0" w:type="auto"/>
            <w:tcMar>
              <w:top w:w="0" w:type="dxa"/>
              <w:left w:w="0" w:type="dxa"/>
              <w:bottom w:w="30" w:type="dxa"/>
              <w:right w:w="0" w:type="dxa"/>
            </w:tcMar>
            <w:vAlign w:val="bottom"/>
            <w:hideMark/>
          </w:tcPr>
          <w:p w14:paraId="3A759E4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4664FE"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09D4947" w14:textId="77777777" w:rsidR="00000000" w:rsidRDefault="001524D3">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14:paraId="4D10FCF0"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C45C5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B17C861" w14:textId="77777777" w:rsidR="00000000" w:rsidRDefault="001524D3">
            <w:pPr>
              <w:jc w:val="center"/>
              <w:rPr>
                <w:rFonts w:eastAsia="Times New Roman"/>
                <w:sz w:val="20"/>
                <w:szCs w:val="20"/>
              </w:rPr>
            </w:pPr>
            <w:r>
              <w:rPr>
                <w:rFonts w:eastAsia="Times New Roman"/>
                <w:sz w:val="20"/>
                <w:szCs w:val="20"/>
              </w:rPr>
              <w:t>interests</w:t>
            </w:r>
          </w:p>
        </w:tc>
        <w:tc>
          <w:tcPr>
            <w:tcW w:w="0" w:type="auto"/>
            <w:tcMar>
              <w:top w:w="0" w:type="dxa"/>
              <w:left w:w="0" w:type="dxa"/>
              <w:bottom w:w="30" w:type="dxa"/>
              <w:right w:w="0" w:type="dxa"/>
            </w:tcMar>
            <w:vAlign w:val="bottom"/>
            <w:hideMark/>
          </w:tcPr>
          <w:p w14:paraId="6A6F095A"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0C6B2EA"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1CA8018" w14:textId="77777777" w:rsidR="00000000" w:rsidRDefault="001524D3">
            <w:pPr>
              <w:jc w:val="center"/>
              <w:rPr>
                <w:rFonts w:eastAsia="Times New Roman"/>
                <w:sz w:val="20"/>
                <w:szCs w:val="20"/>
              </w:rPr>
            </w:pPr>
            <w:r>
              <w:rPr>
                <w:rFonts w:eastAsia="Times New Roman"/>
                <w:sz w:val="20"/>
                <w:szCs w:val="20"/>
              </w:rPr>
              <w:t>Deficiency</w:t>
            </w:r>
          </w:p>
        </w:tc>
        <w:tc>
          <w:tcPr>
            <w:tcW w:w="0" w:type="auto"/>
            <w:tcMar>
              <w:top w:w="0" w:type="dxa"/>
              <w:left w:w="0" w:type="dxa"/>
              <w:bottom w:w="30" w:type="dxa"/>
              <w:right w:w="0" w:type="dxa"/>
            </w:tcMar>
            <w:vAlign w:val="bottom"/>
            <w:hideMark/>
          </w:tcPr>
          <w:p w14:paraId="70A0DE53" w14:textId="77777777" w:rsidR="00000000" w:rsidRDefault="001524D3">
            <w:pPr>
              <w:jc w:val="center"/>
              <w:rPr>
                <w:rFonts w:eastAsia="Times New Roman"/>
                <w:sz w:val="20"/>
                <w:szCs w:val="20"/>
              </w:rPr>
            </w:pPr>
            <w:r>
              <w:rPr>
                <w:rFonts w:eastAsia="Times New Roman"/>
                <w:sz w:val="20"/>
                <w:szCs w:val="20"/>
              </w:rPr>
              <w:t> </w:t>
            </w:r>
          </w:p>
        </w:tc>
      </w:tr>
      <w:tr w:rsidR="00000000" w14:paraId="190A1E61" w14:textId="77777777">
        <w:tc>
          <w:tcPr>
            <w:tcW w:w="0" w:type="auto"/>
            <w:vAlign w:val="bottom"/>
            <w:hideMark/>
          </w:tcPr>
          <w:p w14:paraId="0CB3E3AD"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3219A5" w14:textId="77777777" w:rsidR="00000000" w:rsidRDefault="001524D3">
            <w:pPr>
              <w:rPr>
                <w:rFonts w:eastAsia="Times New Roman"/>
                <w:b/>
                <w:bCs/>
                <w:sz w:val="20"/>
                <w:szCs w:val="20"/>
              </w:rPr>
            </w:pPr>
            <w:r>
              <w:rPr>
                <w:rFonts w:eastAsia="Times New Roman"/>
                <w:b/>
                <w:bCs/>
                <w:sz w:val="20"/>
                <w:szCs w:val="20"/>
              </w:rPr>
              <w:t> </w:t>
            </w:r>
          </w:p>
        </w:tc>
        <w:tc>
          <w:tcPr>
            <w:tcW w:w="0" w:type="auto"/>
            <w:gridSpan w:val="38"/>
            <w:tcBorders>
              <w:bottom w:val="single" w:sz="12" w:space="0" w:color="000000"/>
            </w:tcBorders>
            <w:vAlign w:val="bottom"/>
            <w:hideMark/>
          </w:tcPr>
          <w:p w14:paraId="590EB8D0"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tcMar>
              <w:top w:w="0" w:type="dxa"/>
              <w:left w:w="0" w:type="dxa"/>
              <w:bottom w:w="30" w:type="dxa"/>
              <w:right w:w="0" w:type="dxa"/>
            </w:tcMar>
            <w:vAlign w:val="bottom"/>
            <w:hideMark/>
          </w:tcPr>
          <w:p w14:paraId="24D4F6BB" w14:textId="77777777" w:rsidR="00000000" w:rsidRDefault="001524D3">
            <w:pPr>
              <w:rPr>
                <w:rFonts w:eastAsia="Times New Roman"/>
                <w:b/>
                <w:bCs/>
                <w:sz w:val="20"/>
                <w:szCs w:val="20"/>
              </w:rPr>
            </w:pPr>
            <w:r>
              <w:rPr>
                <w:rFonts w:eastAsia="Times New Roman"/>
                <w:b/>
                <w:bCs/>
                <w:sz w:val="20"/>
                <w:szCs w:val="20"/>
              </w:rPr>
              <w:t> </w:t>
            </w:r>
          </w:p>
        </w:tc>
      </w:tr>
      <w:tr w:rsidR="001524D3" w14:paraId="7C16AC54" w14:textId="77777777">
        <w:tc>
          <w:tcPr>
            <w:tcW w:w="2000" w:type="pct"/>
            <w:shd w:val="clear" w:color="auto" w:fill="CCEEFF"/>
            <w:tcMar>
              <w:top w:w="0" w:type="dxa"/>
              <w:left w:w="0" w:type="dxa"/>
              <w:bottom w:w="50" w:type="dxa"/>
              <w:right w:w="0" w:type="dxa"/>
            </w:tcMar>
            <w:vAlign w:val="bottom"/>
            <w:hideMark/>
          </w:tcPr>
          <w:p w14:paraId="343C3CCA" w14:textId="77777777" w:rsidR="00000000" w:rsidRDefault="001524D3">
            <w:pPr>
              <w:rPr>
                <w:rFonts w:eastAsia="Times New Roman"/>
                <w:b/>
                <w:bCs/>
                <w:sz w:val="20"/>
                <w:szCs w:val="20"/>
              </w:rPr>
            </w:pPr>
            <w:r>
              <w:rPr>
                <w:rFonts w:eastAsia="Times New Roman"/>
                <w:b/>
                <w:bCs/>
                <w:sz w:val="20"/>
                <w:szCs w:val="20"/>
              </w:rPr>
              <w:t>Balance as of July 1, 2022</w:t>
            </w:r>
          </w:p>
        </w:tc>
        <w:tc>
          <w:tcPr>
            <w:tcW w:w="50" w:type="pct"/>
            <w:shd w:val="clear" w:color="auto" w:fill="CCEEFF"/>
            <w:tcMar>
              <w:top w:w="0" w:type="dxa"/>
              <w:left w:w="0" w:type="dxa"/>
              <w:bottom w:w="50" w:type="dxa"/>
              <w:right w:w="0" w:type="dxa"/>
            </w:tcMar>
            <w:vAlign w:val="bottom"/>
            <w:hideMark/>
          </w:tcPr>
          <w:p w14:paraId="05F4EB27"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1FEDDB83"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030AE7BE" w14:textId="77777777" w:rsidR="00000000" w:rsidRDefault="001524D3">
            <w:pPr>
              <w:jc w:val="right"/>
              <w:rPr>
                <w:rFonts w:eastAsia="Times New Roman"/>
                <w:b/>
                <w:bCs/>
                <w:sz w:val="20"/>
                <w:szCs w:val="20"/>
              </w:rPr>
            </w:pPr>
            <w:r>
              <w:rPr>
                <w:rFonts w:eastAsia="Times New Roman"/>
                <w:b/>
                <w:bCs/>
                <w:sz w:val="20"/>
                <w:szCs w:val="20"/>
              </w:rPr>
              <w:t>300,000</w:t>
            </w:r>
          </w:p>
        </w:tc>
        <w:tc>
          <w:tcPr>
            <w:tcW w:w="50" w:type="pct"/>
            <w:shd w:val="clear" w:color="auto" w:fill="CCEEFF"/>
            <w:tcMar>
              <w:top w:w="0" w:type="dxa"/>
              <w:left w:w="0" w:type="dxa"/>
              <w:bottom w:w="50" w:type="dxa"/>
              <w:right w:w="0" w:type="dxa"/>
            </w:tcMar>
            <w:vAlign w:val="bottom"/>
            <w:hideMark/>
          </w:tcPr>
          <w:p w14:paraId="54690B82"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5CEB6FDD"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4F2F68DF"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68D708F4" w14:textId="77777777" w:rsidR="00000000" w:rsidRDefault="001524D3">
            <w:pPr>
              <w:jc w:val="right"/>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1C7F5F98"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5D8313B9"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08988151"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5DA5C37C" w14:textId="77777777" w:rsidR="00000000" w:rsidRDefault="001524D3">
            <w:pPr>
              <w:jc w:val="right"/>
              <w:rPr>
                <w:rFonts w:eastAsia="Times New Roman"/>
                <w:b/>
                <w:bCs/>
                <w:sz w:val="20"/>
                <w:szCs w:val="20"/>
              </w:rPr>
            </w:pPr>
            <w:r>
              <w:rPr>
                <w:rFonts w:eastAsia="Times New Roman"/>
                <w:b/>
                <w:bCs/>
                <w:sz w:val="20"/>
                <w:szCs w:val="20"/>
              </w:rPr>
              <w:t>220,730,798</w:t>
            </w:r>
          </w:p>
        </w:tc>
        <w:tc>
          <w:tcPr>
            <w:tcW w:w="50" w:type="pct"/>
            <w:shd w:val="clear" w:color="auto" w:fill="CCEEFF"/>
            <w:tcMar>
              <w:top w:w="0" w:type="dxa"/>
              <w:left w:w="0" w:type="dxa"/>
              <w:bottom w:w="50" w:type="dxa"/>
              <w:right w:w="0" w:type="dxa"/>
            </w:tcMar>
            <w:vAlign w:val="bottom"/>
            <w:hideMark/>
          </w:tcPr>
          <w:p w14:paraId="3B495BB1"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084F6182"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685C6149"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3B0D1C0A" w14:textId="77777777" w:rsidR="00000000" w:rsidRDefault="001524D3">
            <w:pPr>
              <w:jc w:val="right"/>
              <w:rPr>
                <w:rFonts w:eastAsia="Times New Roman"/>
                <w:b/>
                <w:bCs/>
                <w:sz w:val="20"/>
                <w:szCs w:val="20"/>
              </w:rPr>
            </w:pPr>
            <w:r>
              <w:rPr>
                <w:rFonts w:eastAsia="Times New Roman"/>
                <w:b/>
                <w:bCs/>
                <w:sz w:val="20"/>
                <w:szCs w:val="20"/>
              </w:rPr>
              <w:t>21</w:t>
            </w:r>
          </w:p>
        </w:tc>
        <w:tc>
          <w:tcPr>
            <w:tcW w:w="50" w:type="pct"/>
            <w:shd w:val="clear" w:color="auto" w:fill="CCEEFF"/>
            <w:tcMar>
              <w:top w:w="0" w:type="dxa"/>
              <w:left w:w="0" w:type="dxa"/>
              <w:bottom w:w="50" w:type="dxa"/>
              <w:right w:w="0" w:type="dxa"/>
            </w:tcMar>
            <w:vAlign w:val="bottom"/>
            <w:hideMark/>
          </w:tcPr>
          <w:p w14:paraId="00F98267"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7F0C69ED" w14:textId="77777777" w:rsidR="00000000" w:rsidRDefault="001524D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A48B85D" w14:textId="77777777" w:rsidR="00000000" w:rsidRDefault="001524D3">
            <w:pPr>
              <w:rPr>
                <w:rFonts w:eastAsia="Times New Roman"/>
                <w:sz w:val="20"/>
                <w:szCs w:val="20"/>
              </w:rPr>
            </w:pPr>
            <w:r>
              <w:rPr>
                <w:rFonts w:eastAsia="Times New Roman"/>
                <w:sz w:val="20"/>
                <w:szCs w:val="20"/>
              </w:rPr>
              <w:t> </w:t>
            </w:r>
          </w:p>
        </w:tc>
        <w:tc>
          <w:tcPr>
            <w:tcW w:w="150" w:type="pct"/>
            <w:tcBorders>
              <w:bottom w:val="double" w:sz="6" w:space="0" w:color="000000"/>
            </w:tcBorders>
            <w:shd w:val="clear" w:color="auto" w:fill="CCEEFF"/>
            <w:vAlign w:val="bottom"/>
            <w:hideMark/>
          </w:tcPr>
          <w:p w14:paraId="72D59230" w14:textId="77777777" w:rsidR="00000000" w:rsidRDefault="001524D3">
            <w:pPr>
              <w:jc w:val="right"/>
              <w:rPr>
                <w:rFonts w:eastAsia="Times New Roman"/>
                <w:sz w:val="20"/>
                <w:szCs w:val="20"/>
              </w:rPr>
            </w:pPr>
            <w:r>
              <w:rPr>
                <w:rFonts w:eastAsia="Times New Roman"/>
                <w:sz w:val="20"/>
                <w:szCs w:val="20"/>
              </w:rPr>
              <w:t>28</w:t>
            </w:r>
          </w:p>
        </w:tc>
        <w:tc>
          <w:tcPr>
            <w:tcW w:w="50" w:type="pct"/>
            <w:shd w:val="clear" w:color="auto" w:fill="CCEEFF"/>
            <w:tcMar>
              <w:top w:w="0" w:type="dxa"/>
              <w:left w:w="0" w:type="dxa"/>
              <w:bottom w:w="50" w:type="dxa"/>
              <w:right w:w="0" w:type="dxa"/>
            </w:tcMar>
            <w:vAlign w:val="bottom"/>
            <w:hideMark/>
          </w:tcPr>
          <w:p w14:paraId="06562371"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14:paraId="319A5E06"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0A15D9F5"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03575450" w14:textId="77777777" w:rsidR="00000000" w:rsidRDefault="001524D3">
            <w:pPr>
              <w:jc w:val="right"/>
              <w:rPr>
                <w:rFonts w:eastAsia="Times New Roman"/>
                <w:b/>
                <w:bCs/>
                <w:sz w:val="20"/>
                <w:szCs w:val="20"/>
              </w:rPr>
            </w:pPr>
            <w:r>
              <w:rPr>
                <w:rFonts w:eastAsia="Times New Roman"/>
                <w:b/>
                <w:bCs/>
                <w:sz w:val="20"/>
                <w:szCs w:val="20"/>
              </w:rPr>
              <w:t>1,356</w:t>
            </w:r>
          </w:p>
        </w:tc>
        <w:tc>
          <w:tcPr>
            <w:tcW w:w="50" w:type="pct"/>
            <w:shd w:val="clear" w:color="auto" w:fill="CCEEFF"/>
            <w:tcMar>
              <w:top w:w="0" w:type="dxa"/>
              <w:left w:w="0" w:type="dxa"/>
              <w:bottom w:w="50" w:type="dxa"/>
              <w:right w:w="0" w:type="dxa"/>
            </w:tcMar>
            <w:vAlign w:val="bottom"/>
            <w:hideMark/>
          </w:tcPr>
          <w:p w14:paraId="484A3F67"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tcMar>
              <w:top w:w="0" w:type="dxa"/>
              <w:left w:w="0" w:type="dxa"/>
              <w:bottom w:w="50" w:type="dxa"/>
              <w:right w:w="0" w:type="dxa"/>
            </w:tcMar>
            <w:vAlign w:val="bottom"/>
            <w:hideMark/>
          </w:tcPr>
          <w:p w14:paraId="636F310D"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3BB9A95F"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5CA37FB2" w14:textId="77777777" w:rsidR="00000000" w:rsidRDefault="001524D3">
            <w:pPr>
              <w:jc w:val="right"/>
              <w:rPr>
                <w:rFonts w:eastAsia="Times New Roman"/>
                <w:b/>
                <w:bCs/>
                <w:sz w:val="20"/>
                <w:szCs w:val="20"/>
              </w:rPr>
            </w:pPr>
            <w:r>
              <w:rPr>
                <w:rFonts w:eastAsia="Times New Roman"/>
                <w:b/>
                <w:bCs/>
                <w:sz w:val="20"/>
                <w:szCs w:val="20"/>
              </w:rPr>
              <w:t>(3,260</w:t>
            </w:r>
          </w:p>
        </w:tc>
        <w:tc>
          <w:tcPr>
            <w:tcW w:w="50" w:type="pct"/>
            <w:shd w:val="clear" w:color="auto" w:fill="CCEEFF"/>
            <w:tcMar>
              <w:top w:w="0" w:type="dxa"/>
              <w:left w:w="0" w:type="dxa"/>
              <w:bottom w:w="50" w:type="dxa"/>
              <w:right w:w="0" w:type="dxa"/>
            </w:tcMar>
            <w:vAlign w:val="bottom"/>
            <w:hideMark/>
          </w:tcPr>
          <w:p w14:paraId="0766B5DF"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0A5BD633"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0035201F"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111E0494" w14:textId="77777777" w:rsidR="00000000" w:rsidRDefault="001524D3">
            <w:pPr>
              <w:jc w:val="right"/>
              <w:rPr>
                <w:rFonts w:eastAsia="Times New Roman"/>
                <w:b/>
                <w:bCs/>
                <w:sz w:val="20"/>
                <w:szCs w:val="20"/>
              </w:rPr>
            </w:pPr>
            <w:r>
              <w:rPr>
                <w:rFonts w:eastAsia="Times New Roman"/>
                <w:b/>
                <w:bCs/>
                <w:sz w:val="20"/>
                <w:szCs w:val="20"/>
              </w:rPr>
              <w:t>(</w:t>
            </w:r>
            <w:r>
              <w:rPr>
                <w:rFonts w:eastAsia="Times New Roman"/>
                <w:b/>
                <w:bCs/>
                <w:sz w:val="20"/>
                <w:szCs w:val="20"/>
              </w:rPr>
              <w:t>1,855</w:t>
            </w:r>
          </w:p>
        </w:tc>
        <w:tc>
          <w:tcPr>
            <w:tcW w:w="50" w:type="pct"/>
            <w:shd w:val="clear" w:color="auto" w:fill="CCEEFF"/>
            <w:tcMar>
              <w:top w:w="0" w:type="dxa"/>
              <w:left w:w="0" w:type="dxa"/>
              <w:bottom w:w="50" w:type="dxa"/>
              <w:right w:w="0" w:type="dxa"/>
            </w:tcMar>
            <w:vAlign w:val="bottom"/>
            <w:hideMark/>
          </w:tcPr>
          <w:p w14:paraId="47A267E6"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3C78CB5C"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011E6E8E"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0783E0CE" w14:textId="77777777" w:rsidR="00000000" w:rsidRDefault="001524D3">
            <w:pPr>
              <w:jc w:val="right"/>
              <w:rPr>
                <w:rFonts w:eastAsia="Times New Roman"/>
                <w:b/>
                <w:bCs/>
                <w:sz w:val="20"/>
                <w:szCs w:val="20"/>
              </w:rPr>
            </w:pPr>
            <w:r>
              <w:rPr>
                <w:rFonts w:eastAsia="Times New Roman"/>
                <w:b/>
                <w:bCs/>
                <w:sz w:val="20"/>
                <w:szCs w:val="20"/>
              </w:rPr>
              <w:t>(14</w:t>
            </w:r>
          </w:p>
        </w:tc>
        <w:tc>
          <w:tcPr>
            <w:tcW w:w="50" w:type="pct"/>
            <w:shd w:val="clear" w:color="auto" w:fill="CCEEFF"/>
            <w:tcMar>
              <w:top w:w="0" w:type="dxa"/>
              <w:left w:w="0" w:type="dxa"/>
              <w:bottom w:w="50" w:type="dxa"/>
              <w:right w:w="0" w:type="dxa"/>
            </w:tcMar>
            <w:vAlign w:val="bottom"/>
            <w:hideMark/>
          </w:tcPr>
          <w:p w14:paraId="6954008C"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tcMar>
              <w:top w:w="0" w:type="dxa"/>
              <w:left w:w="0" w:type="dxa"/>
              <w:bottom w:w="50" w:type="dxa"/>
              <w:right w:w="0" w:type="dxa"/>
            </w:tcMar>
            <w:vAlign w:val="bottom"/>
            <w:hideMark/>
          </w:tcPr>
          <w:p w14:paraId="56A5EBAA" w14:textId="77777777" w:rsidR="00000000" w:rsidRDefault="001524D3">
            <w:pPr>
              <w:rPr>
                <w:rFonts w:eastAsia="Times New Roman"/>
                <w:b/>
                <w:bCs/>
                <w:sz w:val="20"/>
                <w:szCs w:val="20"/>
              </w:rPr>
            </w:pPr>
            <w:r>
              <w:rPr>
                <w:rFonts w:eastAsia="Times New Roman"/>
                <w:b/>
                <w:bCs/>
                <w:sz w:val="20"/>
                <w:szCs w:val="20"/>
              </w:rPr>
              <w:t> </w:t>
            </w:r>
          </w:p>
        </w:tc>
        <w:tc>
          <w:tcPr>
            <w:tcW w:w="50" w:type="pct"/>
            <w:tcBorders>
              <w:bottom w:val="double" w:sz="6" w:space="0" w:color="000000"/>
            </w:tcBorders>
            <w:shd w:val="clear" w:color="auto" w:fill="CCEEFF"/>
            <w:vAlign w:val="bottom"/>
            <w:hideMark/>
          </w:tcPr>
          <w:p w14:paraId="364EB106" w14:textId="77777777" w:rsidR="00000000" w:rsidRDefault="001524D3">
            <w:pPr>
              <w:rPr>
                <w:rFonts w:eastAsia="Times New Roman"/>
                <w:b/>
                <w:bCs/>
                <w:sz w:val="20"/>
                <w:szCs w:val="20"/>
              </w:rPr>
            </w:pPr>
            <w:r>
              <w:rPr>
                <w:rFonts w:eastAsia="Times New Roman"/>
                <w:b/>
                <w:bCs/>
                <w:sz w:val="20"/>
                <w:szCs w:val="20"/>
              </w:rPr>
              <w:t> </w:t>
            </w:r>
          </w:p>
        </w:tc>
        <w:tc>
          <w:tcPr>
            <w:tcW w:w="150" w:type="pct"/>
            <w:tcBorders>
              <w:bottom w:val="double" w:sz="6" w:space="0" w:color="000000"/>
            </w:tcBorders>
            <w:shd w:val="clear" w:color="auto" w:fill="CCEEFF"/>
            <w:vAlign w:val="bottom"/>
            <w:hideMark/>
          </w:tcPr>
          <w:p w14:paraId="03EA0BF9" w14:textId="77777777" w:rsidR="00000000" w:rsidRDefault="001524D3">
            <w:pPr>
              <w:jc w:val="right"/>
              <w:rPr>
                <w:rFonts w:eastAsia="Times New Roman"/>
                <w:b/>
                <w:bCs/>
                <w:sz w:val="20"/>
                <w:szCs w:val="20"/>
              </w:rPr>
            </w:pPr>
            <w:r>
              <w:rPr>
                <w:rFonts w:eastAsia="Times New Roman"/>
                <w:b/>
                <w:bCs/>
                <w:sz w:val="20"/>
                <w:szCs w:val="20"/>
              </w:rPr>
              <w:t>(1869</w:t>
            </w:r>
          </w:p>
        </w:tc>
        <w:tc>
          <w:tcPr>
            <w:tcW w:w="50" w:type="pct"/>
            <w:shd w:val="clear" w:color="auto" w:fill="CCEEFF"/>
            <w:tcMar>
              <w:top w:w="0" w:type="dxa"/>
              <w:left w:w="0" w:type="dxa"/>
              <w:bottom w:w="50" w:type="dxa"/>
              <w:right w:w="0" w:type="dxa"/>
            </w:tcMar>
            <w:vAlign w:val="bottom"/>
            <w:hideMark/>
          </w:tcPr>
          <w:p w14:paraId="44DA0C4D" w14:textId="77777777" w:rsidR="00000000" w:rsidRDefault="001524D3">
            <w:pPr>
              <w:rPr>
                <w:rFonts w:eastAsia="Times New Roman"/>
                <w:b/>
                <w:bCs/>
                <w:sz w:val="20"/>
                <w:szCs w:val="20"/>
              </w:rPr>
            </w:pPr>
            <w:r>
              <w:rPr>
                <w:rFonts w:eastAsia="Times New Roman"/>
                <w:b/>
                <w:bCs/>
                <w:sz w:val="20"/>
                <w:szCs w:val="20"/>
              </w:rPr>
              <w:t>)</w:t>
            </w:r>
          </w:p>
        </w:tc>
      </w:tr>
      <w:tr w:rsidR="001524D3" w14:paraId="11AAEF92" w14:textId="77777777">
        <w:tc>
          <w:tcPr>
            <w:tcW w:w="0" w:type="auto"/>
            <w:shd w:val="clear" w:color="auto" w:fill="FFFFFF"/>
            <w:vAlign w:val="bottom"/>
            <w:hideMark/>
          </w:tcPr>
          <w:p w14:paraId="0CDE01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FA2BC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6DC5B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45AF5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64F54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234A2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DFFF4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51031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F12B7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1DCD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3FED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65A99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2729D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D1B3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9B4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F14DF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48C0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0F56D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82138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3D91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1CA7C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5E548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DC9FC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E935C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0C119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0A15D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F3C76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34562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DB3EA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FECCE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07A40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2C0F15"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4B8C7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58AA6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8D8D3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6FCE2D"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45619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BE0ED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C031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F003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45811AE" w14:textId="77777777" w:rsidR="00000000" w:rsidRDefault="001524D3">
            <w:pPr>
              <w:rPr>
                <w:rFonts w:eastAsia="Times New Roman"/>
                <w:sz w:val="20"/>
                <w:szCs w:val="20"/>
              </w:rPr>
            </w:pPr>
            <w:r>
              <w:rPr>
                <w:rFonts w:eastAsia="Times New Roman"/>
                <w:sz w:val="20"/>
                <w:szCs w:val="20"/>
              </w:rPr>
              <w:t> </w:t>
            </w:r>
          </w:p>
        </w:tc>
      </w:tr>
      <w:tr w:rsidR="001524D3" w14:paraId="62C6A51C" w14:textId="77777777">
        <w:tc>
          <w:tcPr>
            <w:tcW w:w="0" w:type="auto"/>
            <w:shd w:val="clear" w:color="auto" w:fill="CCEEFF"/>
            <w:vAlign w:val="bottom"/>
            <w:hideMark/>
          </w:tcPr>
          <w:p w14:paraId="65B55FB8" w14:textId="77777777" w:rsidR="00000000" w:rsidRDefault="001524D3">
            <w:pPr>
              <w:rPr>
                <w:rFonts w:eastAsia="Times New Roman"/>
                <w:sz w:val="20"/>
                <w:szCs w:val="20"/>
              </w:rPr>
            </w:pPr>
            <w:r>
              <w:rPr>
                <w:rFonts w:eastAsia="Times New Roman"/>
                <w:sz w:val="20"/>
                <w:szCs w:val="20"/>
              </w:rPr>
              <w:t>Shares to be issued</w:t>
            </w:r>
          </w:p>
        </w:tc>
        <w:tc>
          <w:tcPr>
            <w:tcW w:w="0" w:type="auto"/>
            <w:shd w:val="clear" w:color="auto" w:fill="CCEEFF"/>
            <w:vAlign w:val="bottom"/>
            <w:hideMark/>
          </w:tcPr>
          <w:p w14:paraId="7A26121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042E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2CC2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3F4EF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4F5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17A44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5FE9A"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005267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0CEB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26FA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57828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63694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FE66A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B41B9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930EF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B168B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0B898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A6DCD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735982" w14:textId="77777777" w:rsidR="00000000" w:rsidRDefault="001524D3">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14:paraId="563DA08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5104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E191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660C2F"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0EE25B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9B1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9020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6768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96D5A8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7C0D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EDEE5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DD7192" w14:textId="77777777" w:rsidR="00000000" w:rsidRDefault="001524D3">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14:paraId="205AD28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B020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A560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267C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2B47AF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DD18C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0BDD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4E05A6" w14:textId="77777777" w:rsidR="00000000" w:rsidRDefault="001524D3">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14:paraId="6B3B7364" w14:textId="77777777" w:rsidR="00000000" w:rsidRDefault="001524D3">
            <w:pPr>
              <w:rPr>
                <w:rFonts w:eastAsia="Times New Roman"/>
                <w:sz w:val="20"/>
                <w:szCs w:val="20"/>
              </w:rPr>
            </w:pPr>
            <w:r>
              <w:rPr>
                <w:rFonts w:eastAsia="Times New Roman"/>
                <w:sz w:val="20"/>
                <w:szCs w:val="20"/>
              </w:rPr>
              <w:t> </w:t>
            </w:r>
          </w:p>
        </w:tc>
      </w:tr>
      <w:tr w:rsidR="001524D3" w14:paraId="2FCBD298" w14:textId="77777777">
        <w:tc>
          <w:tcPr>
            <w:tcW w:w="0" w:type="auto"/>
            <w:shd w:val="clear" w:color="auto" w:fill="FFFFFF"/>
            <w:vAlign w:val="bottom"/>
            <w:hideMark/>
          </w:tcPr>
          <w:p w14:paraId="79B8FEA8" w14:textId="77777777" w:rsidR="00000000" w:rsidRDefault="001524D3">
            <w:pPr>
              <w:rPr>
                <w:rFonts w:eastAsia="Times New Roman"/>
                <w:sz w:val="20"/>
                <w:szCs w:val="20"/>
              </w:rPr>
            </w:pPr>
            <w:r>
              <w:rPr>
                <w:rFonts w:eastAsia="Times New Roman"/>
                <w:sz w:val="20"/>
                <w:szCs w:val="20"/>
              </w:rPr>
              <w:t>Issuance of shares</w:t>
            </w:r>
          </w:p>
        </w:tc>
        <w:tc>
          <w:tcPr>
            <w:tcW w:w="0" w:type="auto"/>
            <w:shd w:val="clear" w:color="auto" w:fill="FFFFFF"/>
            <w:vAlign w:val="bottom"/>
            <w:hideMark/>
          </w:tcPr>
          <w:p w14:paraId="490E6AE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2884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7C691F"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9D9954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024B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DB0F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9B7F5"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BE32AD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F0399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E903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EEAC3" w14:textId="77777777" w:rsidR="00000000" w:rsidRDefault="001524D3">
            <w:pPr>
              <w:jc w:val="right"/>
              <w:rPr>
                <w:rFonts w:eastAsia="Times New Roman"/>
                <w:sz w:val="20"/>
                <w:szCs w:val="20"/>
              </w:rPr>
            </w:pPr>
            <w:r>
              <w:rPr>
                <w:rFonts w:eastAsia="Times New Roman"/>
                <w:sz w:val="20"/>
                <w:szCs w:val="20"/>
              </w:rPr>
              <w:t>200,000</w:t>
            </w:r>
          </w:p>
        </w:tc>
        <w:tc>
          <w:tcPr>
            <w:tcW w:w="0" w:type="auto"/>
            <w:shd w:val="clear" w:color="auto" w:fill="FFFFFF"/>
            <w:vAlign w:val="bottom"/>
            <w:hideMark/>
          </w:tcPr>
          <w:p w14:paraId="7D912CC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70BF3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65704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917449"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627179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C00A0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DFED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367CCE" w14:textId="77777777" w:rsidR="00000000" w:rsidRDefault="001524D3">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3A5EF0F5"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674EC63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17E6D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FF3699" w14:textId="77777777" w:rsidR="00000000" w:rsidRDefault="001524D3">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60DE4E6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73399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75EE3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16876"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151499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0EDB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2C405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E73DF"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EA0197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FEA46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F5F50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C535A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7A81F0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BB6E2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7E2F8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31C7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C9734A7" w14:textId="77777777" w:rsidR="00000000" w:rsidRDefault="001524D3">
            <w:pPr>
              <w:rPr>
                <w:rFonts w:eastAsia="Times New Roman"/>
                <w:sz w:val="20"/>
                <w:szCs w:val="20"/>
              </w:rPr>
            </w:pPr>
            <w:r>
              <w:rPr>
                <w:rFonts w:eastAsia="Times New Roman"/>
                <w:sz w:val="20"/>
                <w:szCs w:val="20"/>
              </w:rPr>
              <w:t> </w:t>
            </w:r>
          </w:p>
        </w:tc>
      </w:tr>
      <w:tr w:rsidR="001524D3" w14:paraId="521FAE79" w14:textId="77777777">
        <w:tc>
          <w:tcPr>
            <w:tcW w:w="0" w:type="auto"/>
            <w:shd w:val="clear" w:color="auto" w:fill="CCEEFF"/>
            <w:vAlign w:val="bottom"/>
            <w:hideMark/>
          </w:tcPr>
          <w:p w14:paraId="395AE896" w14:textId="77777777" w:rsidR="00000000" w:rsidRDefault="001524D3">
            <w:pPr>
              <w:rPr>
                <w:rFonts w:eastAsia="Times New Roman"/>
                <w:sz w:val="20"/>
                <w:szCs w:val="20"/>
              </w:rPr>
            </w:pPr>
            <w:r>
              <w:rPr>
                <w:rFonts w:eastAsia="Times New Roman"/>
                <w:sz w:val="20"/>
                <w:szCs w:val="20"/>
              </w:rPr>
              <w:t>Share based compensation</w:t>
            </w:r>
          </w:p>
        </w:tc>
        <w:tc>
          <w:tcPr>
            <w:tcW w:w="0" w:type="auto"/>
            <w:shd w:val="clear" w:color="auto" w:fill="CCEEFF"/>
            <w:vAlign w:val="bottom"/>
            <w:hideMark/>
          </w:tcPr>
          <w:p w14:paraId="6F99946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DE884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1E3435"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C57BD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2CD5D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14DD0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0C889"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CA0BE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38935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9170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5E1E1"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46749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723E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924D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672618"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2D465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FD5A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E4A9B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505602"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0053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DDD3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3B521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99D38" w14:textId="77777777" w:rsidR="00000000" w:rsidRDefault="001524D3">
            <w:pPr>
              <w:jc w:val="right"/>
              <w:rPr>
                <w:rFonts w:eastAsia="Times New Roman"/>
                <w:sz w:val="20"/>
                <w:szCs w:val="20"/>
              </w:rPr>
            </w:pPr>
            <w:r>
              <w:rPr>
                <w:rFonts w:eastAsia="Times New Roman"/>
                <w:sz w:val="20"/>
                <w:szCs w:val="20"/>
              </w:rPr>
              <w:t>267</w:t>
            </w:r>
          </w:p>
        </w:tc>
        <w:tc>
          <w:tcPr>
            <w:tcW w:w="0" w:type="auto"/>
            <w:shd w:val="clear" w:color="auto" w:fill="CCEEFF"/>
            <w:vAlign w:val="bottom"/>
            <w:hideMark/>
          </w:tcPr>
          <w:p w14:paraId="7EA124C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0D431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4480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DC6A5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6E7989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5B9A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407C4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DBC76" w14:textId="77777777" w:rsidR="00000000" w:rsidRDefault="001524D3">
            <w:pPr>
              <w:jc w:val="right"/>
              <w:rPr>
                <w:rFonts w:eastAsia="Times New Roman"/>
                <w:sz w:val="20"/>
                <w:szCs w:val="20"/>
              </w:rPr>
            </w:pPr>
            <w:r>
              <w:rPr>
                <w:rFonts w:eastAsia="Times New Roman"/>
                <w:sz w:val="20"/>
                <w:szCs w:val="20"/>
              </w:rPr>
              <w:t>267</w:t>
            </w:r>
          </w:p>
        </w:tc>
        <w:tc>
          <w:tcPr>
            <w:tcW w:w="0" w:type="auto"/>
            <w:shd w:val="clear" w:color="auto" w:fill="CCEEFF"/>
            <w:vAlign w:val="bottom"/>
            <w:hideMark/>
          </w:tcPr>
          <w:p w14:paraId="6263EB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F0D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F6A1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E5E9FF"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E4E95D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7D1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F8DC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FE17D" w14:textId="77777777" w:rsidR="00000000" w:rsidRDefault="001524D3">
            <w:pPr>
              <w:jc w:val="right"/>
              <w:rPr>
                <w:rFonts w:eastAsia="Times New Roman"/>
                <w:sz w:val="20"/>
                <w:szCs w:val="20"/>
              </w:rPr>
            </w:pPr>
            <w:r>
              <w:rPr>
                <w:rFonts w:eastAsia="Times New Roman"/>
                <w:sz w:val="20"/>
                <w:szCs w:val="20"/>
              </w:rPr>
              <w:t>267</w:t>
            </w:r>
          </w:p>
        </w:tc>
        <w:tc>
          <w:tcPr>
            <w:tcW w:w="0" w:type="auto"/>
            <w:shd w:val="clear" w:color="auto" w:fill="CCEEFF"/>
            <w:vAlign w:val="bottom"/>
            <w:hideMark/>
          </w:tcPr>
          <w:p w14:paraId="68BA6774" w14:textId="77777777" w:rsidR="00000000" w:rsidRDefault="001524D3">
            <w:pPr>
              <w:rPr>
                <w:rFonts w:eastAsia="Times New Roman"/>
                <w:sz w:val="20"/>
                <w:szCs w:val="20"/>
              </w:rPr>
            </w:pPr>
            <w:r>
              <w:rPr>
                <w:rFonts w:eastAsia="Times New Roman"/>
                <w:sz w:val="20"/>
                <w:szCs w:val="20"/>
              </w:rPr>
              <w:t> </w:t>
            </w:r>
          </w:p>
        </w:tc>
      </w:tr>
      <w:tr w:rsidR="001524D3" w14:paraId="69EF30D4" w14:textId="77777777">
        <w:tc>
          <w:tcPr>
            <w:tcW w:w="0" w:type="auto"/>
            <w:shd w:val="clear" w:color="auto" w:fill="FFFFFF"/>
            <w:tcMar>
              <w:top w:w="0" w:type="dxa"/>
              <w:left w:w="0" w:type="dxa"/>
              <w:bottom w:w="30" w:type="dxa"/>
              <w:right w:w="0" w:type="dxa"/>
            </w:tcMar>
            <w:vAlign w:val="bottom"/>
            <w:hideMark/>
          </w:tcPr>
          <w:p w14:paraId="24752FED" w14:textId="77777777" w:rsidR="00000000" w:rsidRDefault="001524D3">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14:paraId="3EBC540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EFEAC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0EBF83"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4D602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118563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AFE14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635410"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09CC4C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935CD6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15AA5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3538E6"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6D4D99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EABA65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19D59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24B8B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7CFCFD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A64AF1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9DCC3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B1138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F480EC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A6C644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4FCC3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5B0ED5"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354F71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D9814F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69C30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6C3904" w14:textId="77777777" w:rsidR="00000000" w:rsidRDefault="001524D3">
            <w:pPr>
              <w:jc w:val="right"/>
              <w:rPr>
                <w:rFonts w:eastAsia="Times New Roman"/>
                <w:sz w:val="20"/>
                <w:szCs w:val="20"/>
              </w:rPr>
            </w:pPr>
            <w:r>
              <w:rPr>
                <w:rFonts w:eastAsia="Times New Roman"/>
                <w:sz w:val="20"/>
                <w:szCs w:val="20"/>
              </w:rPr>
              <w:t>(683</w:t>
            </w:r>
          </w:p>
        </w:tc>
        <w:tc>
          <w:tcPr>
            <w:tcW w:w="0" w:type="auto"/>
            <w:shd w:val="clear" w:color="auto" w:fill="FFFFFF"/>
            <w:tcMar>
              <w:top w:w="0" w:type="dxa"/>
              <w:left w:w="0" w:type="dxa"/>
              <w:bottom w:w="30" w:type="dxa"/>
              <w:right w:w="0" w:type="dxa"/>
            </w:tcMar>
            <w:vAlign w:val="bottom"/>
            <w:hideMark/>
          </w:tcPr>
          <w:p w14:paraId="74D414E2"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732186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DF6D2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6B586B" w14:textId="77777777" w:rsidR="00000000" w:rsidRDefault="001524D3">
            <w:pPr>
              <w:jc w:val="right"/>
              <w:rPr>
                <w:rFonts w:eastAsia="Times New Roman"/>
                <w:sz w:val="20"/>
                <w:szCs w:val="20"/>
              </w:rPr>
            </w:pPr>
            <w:r>
              <w:rPr>
                <w:rFonts w:eastAsia="Times New Roman"/>
                <w:sz w:val="20"/>
                <w:szCs w:val="20"/>
              </w:rPr>
              <w:t>(</w:t>
            </w:r>
            <w:r>
              <w:rPr>
                <w:rFonts w:eastAsia="Times New Roman"/>
                <w:sz w:val="20"/>
                <w:szCs w:val="20"/>
              </w:rPr>
              <w:t>683</w:t>
            </w:r>
          </w:p>
        </w:tc>
        <w:tc>
          <w:tcPr>
            <w:tcW w:w="0" w:type="auto"/>
            <w:shd w:val="clear" w:color="auto" w:fill="FFFFFF"/>
            <w:tcMar>
              <w:top w:w="0" w:type="dxa"/>
              <w:left w:w="0" w:type="dxa"/>
              <w:bottom w:w="30" w:type="dxa"/>
              <w:right w:w="0" w:type="dxa"/>
            </w:tcMar>
            <w:vAlign w:val="bottom"/>
            <w:hideMark/>
          </w:tcPr>
          <w:p w14:paraId="4E2BE640"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52CF5E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E156F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D0F061"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5A2A61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BCB5716"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D8DBC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754E7E" w14:textId="77777777" w:rsidR="00000000" w:rsidRDefault="001524D3">
            <w:pPr>
              <w:jc w:val="right"/>
              <w:rPr>
                <w:rFonts w:eastAsia="Times New Roman"/>
                <w:sz w:val="20"/>
                <w:szCs w:val="20"/>
              </w:rPr>
            </w:pPr>
            <w:r>
              <w:rPr>
                <w:rFonts w:eastAsia="Times New Roman"/>
                <w:sz w:val="20"/>
                <w:szCs w:val="20"/>
              </w:rPr>
              <w:t>(683</w:t>
            </w:r>
          </w:p>
        </w:tc>
        <w:tc>
          <w:tcPr>
            <w:tcW w:w="0" w:type="auto"/>
            <w:shd w:val="clear" w:color="auto" w:fill="FFFFFF"/>
            <w:tcMar>
              <w:top w:w="0" w:type="dxa"/>
              <w:left w:w="0" w:type="dxa"/>
              <w:bottom w:w="30" w:type="dxa"/>
              <w:right w:w="0" w:type="dxa"/>
            </w:tcMar>
            <w:vAlign w:val="bottom"/>
            <w:hideMark/>
          </w:tcPr>
          <w:p w14:paraId="53511DC0" w14:textId="77777777" w:rsidR="00000000" w:rsidRDefault="001524D3">
            <w:pPr>
              <w:rPr>
                <w:rFonts w:eastAsia="Times New Roman"/>
                <w:sz w:val="20"/>
                <w:szCs w:val="20"/>
              </w:rPr>
            </w:pPr>
            <w:r>
              <w:rPr>
                <w:rFonts w:eastAsia="Times New Roman"/>
                <w:sz w:val="20"/>
                <w:szCs w:val="20"/>
              </w:rPr>
              <w:t>)</w:t>
            </w:r>
          </w:p>
        </w:tc>
      </w:tr>
      <w:tr w:rsidR="001524D3" w14:paraId="54AC2177" w14:textId="77777777">
        <w:tc>
          <w:tcPr>
            <w:tcW w:w="0" w:type="auto"/>
            <w:shd w:val="clear" w:color="auto" w:fill="CCEEFF"/>
            <w:vAlign w:val="bottom"/>
            <w:hideMark/>
          </w:tcPr>
          <w:p w14:paraId="18312C4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D666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E74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65BD9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262C8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863FF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5168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1C712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F2DAAB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A847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B7E71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289FB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8310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166E3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EE59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0A686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5451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933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0B9E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7EFDD"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39C6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4A4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E45C3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285D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C57D7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6B41E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CB341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B6BD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85FE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93F37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122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D21B1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66602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2A7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E5C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E10E2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E79BF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584C3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0DE3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0A47C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96FE4DE" w14:textId="77777777" w:rsidR="00000000" w:rsidRDefault="001524D3">
            <w:pPr>
              <w:rPr>
                <w:rFonts w:eastAsia="Times New Roman"/>
                <w:sz w:val="20"/>
                <w:szCs w:val="20"/>
              </w:rPr>
            </w:pPr>
            <w:r>
              <w:rPr>
                <w:rFonts w:eastAsia="Times New Roman"/>
                <w:sz w:val="20"/>
                <w:szCs w:val="20"/>
              </w:rPr>
              <w:t> </w:t>
            </w:r>
          </w:p>
        </w:tc>
      </w:tr>
      <w:tr w:rsidR="001524D3" w14:paraId="0C95EAA7" w14:textId="77777777">
        <w:tc>
          <w:tcPr>
            <w:tcW w:w="0" w:type="auto"/>
            <w:shd w:val="clear" w:color="auto" w:fill="FFFFFF"/>
            <w:tcMar>
              <w:top w:w="0" w:type="dxa"/>
              <w:left w:w="0" w:type="dxa"/>
              <w:bottom w:w="50" w:type="dxa"/>
              <w:right w:w="0" w:type="dxa"/>
            </w:tcMar>
            <w:vAlign w:val="bottom"/>
            <w:hideMark/>
          </w:tcPr>
          <w:p w14:paraId="6A8CC624" w14:textId="77777777" w:rsidR="00000000" w:rsidRDefault="001524D3">
            <w:pPr>
              <w:rPr>
                <w:rFonts w:eastAsia="Times New Roman"/>
                <w:b/>
                <w:bCs/>
                <w:sz w:val="20"/>
                <w:szCs w:val="20"/>
              </w:rPr>
            </w:pPr>
            <w:r>
              <w:rPr>
                <w:rFonts w:eastAsia="Times New Roman"/>
                <w:b/>
                <w:bCs/>
                <w:sz w:val="20"/>
                <w:szCs w:val="20"/>
              </w:rPr>
              <w:t>Balance as of September 30, 2022</w:t>
            </w:r>
          </w:p>
        </w:tc>
        <w:tc>
          <w:tcPr>
            <w:tcW w:w="0" w:type="auto"/>
            <w:shd w:val="clear" w:color="auto" w:fill="FFFFFF"/>
            <w:tcMar>
              <w:top w:w="0" w:type="dxa"/>
              <w:left w:w="0" w:type="dxa"/>
              <w:bottom w:w="50" w:type="dxa"/>
              <w:right w:w="0" w:type="dxa"/>
            </w:tcMar>
            <w:vAlign w:val="bottom"/>
            <w:hideMark/>
          </w:tcPr>
          <w:p w14:paraId="359A5335"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C76E2F4"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7EDAE83" w14:textId="77777777" w:rsidR="00000000" w:rsidRDefault="001524D3">
            <w:pPr>
              <w:jc w:val="right"/>
              <w:rPr>
                <w:rFonts w:eastAsia="Times New Roman"/>
                <w:b/>
                <w:bCs/>
                <w:sz w:val="20"/>
                <w:szCs w:val="20"/>
              </w:rPr>
            </w:pPr>
            <w:r>
              <w:rPr>
                <w:rFonts w:eastAsia="Times New Roman"/>
                <w:b/>
                <w:bCs/>
                <w:sz w:val="20"/>
                <w:szCs w:val="20"/>
              </w:rPr>
              <w:t>300,000</w:t>
            </w:r>
          </w:p>
        </w:tc>
        <w:tc>
          <w:tcPr>
            <w:tcW w:w="0" w:type="auto"/>
            <w:shd w:val="clear" w:color="auto" w:fill="FFFFFF"/>
            <w:tcMar>
              <w:top w:w="0" w:type="dxa"/>
              <w:left w:w="0" w:type="dxa"/>
              <w:bottom w:w="50" w:type="dxa"/>
              <w:right w:w="0" w:type="dxa"/>
            </w:tcMar>
            <w:vAlign w:val="bottom"/>
            <w:hideMark/>
          </w:tcPr>
          <w:p w14:paraId="744CCBCD"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41336D2F"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CF08BB3"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32C33E2" w14:textId="77777777" w:rsidR="00000000" w:rsidRDefault="001524D3">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31CF47A2"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77FBE638"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5BBE06B"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39D15E7" w14:textId="77777777" w:rsidR="00000000" w:rsidRDefault="001524D3">
            <w:pPr>
              <w:jc w:val="right"/>
              <w:rPr>
                <w:rFonts w:eastAsia="Times New Roman"/>
                <w:b/>
                <w:bCs/>
                <w:sz w:val="20"/>
                <w:szCs w:val="20"/>
              </w:rPr>
            </w:pPr>
            <w:r>
              <w:rPr>
                <w:rFonts w:eastAsia="Times New Roman"/>
                <w:b/>
                <w:bCs/>
                <w:sz w:val="20"/>
                <w:szCs w:val="20"/>
              </w:rPr>
              <w:t>220,930,798</w:t>
            </w:r>
          </w:p>
        </w:tc>
        <w:tc>
          <w:tcPr>
            <w:tcW w:w="0" w:type="auto"/>
            <w:shd w:val="clear" w:color="auto" w:fill="FFFFFF"/>
            <w:tcMar>
              <w:top w:w="0" w:type="dxa"/>
              <w:left w:w="0" w:type="dxa"/>
              <w:bottom w:w="50" w:type="dxa"/>
              <w:right w:w="0" w:type="dxa"/>
            </w:tcMar>
            <w:vAlign w:val="bottom"/>
            <w:hideMark/>
          </w:tcPr>
          <w:p w14:paraId="1C5E1F21"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61DCF127"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41C5FE6"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F97E89F" w14:textId="77777777" w:rsidR="00000000" w:rsidRDefault="001524D3">
            <w:pPr>
              <w:jc w:val="right"/>
              <w:rPr>
                <w:rFonts w:eastAsia="Times New Roman"/>
                <w:b/>
                <w:bCs/>
                <w:sz w:val="20"/>
                <w:szCs w:val="20"/>
              </w:rPr>
            </w:pPr>
            <w:r>
              <w:rPr>
                <w:rFonts w:eastAsia="Times New Roman"/>
                <w:b/>
                <w:bCs/>
                <w:sz w:val="20"/>
                <w:szCs w:val="20"/>
              </w:rPr>
              <w:t>21</w:t>
            </w:r>
          </w:p>
        </w:tc>
        <w:tc>
          <w:tcPr>
            <w:tcW w:w="0" w:type="auto"/>
            <w:shd w:val="clear" w:color="auto" w:fill="FFFFFF"/>
            <w:tcMar>
              <w:top w:w="0" w:type="dxa"/>
              <w:left w:w="0" w:type="dxa"/>
              <w:bottom w:w="50" w:type="dxa"/>
              <w:right w:w="0" w:type="dxa"/>
            </w:tcMar>
            <w:vAlign w:val="bottom"/>
            <w:hideMark/>
          </w:tcPr>
          <w:p w14:paraId="01C41586"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5A7A6F99"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6182A16"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8134EE2" w14:textId="77777777" w:rsidR="00000000" w:rsidRDefault="001524D3">
            <w:pPr>
              <w:jc w:val="right"/>
              <w:rPr>
                <w:rFonts w:eastAsia="Times New Roman"/>
                <w:sz w:val="20"/>
                <w:szCs w:val="20"/>
              </w:rPr>
            </w:pPr>
            <w:r>
              <w:rPr>
                <w:rFonts w:eastAsia="Times New Roman"/>
                <w:sz w:val="20"/>
                <w:szCs w:val="20"/>
              </w:rPr>
              <w:t>22</w:t>
            </w:r>
          </w:p>
        </w:tc>
        <w:tc>
          <w:tcPr>
            <w:tcW w:w="0" w:type="auto"/>
            <w:shd w:val="clear" w:color="auto" w:fill="FFFFFF"/>
            <w:tcMar>
              <w:top w:w="0" w:type="dxa"/>
              <w:left w:w="0" w:type="dxa"/>
              <w:bottom w:w="50" w:type="dxa"/>
              <w:right w:w="0" w:type="dxa"/>
            </w:tcMar>
            <w:vAlign w:val="bottom"/>
            <w:hideMark/>
          </w:tcPr>
          <w:p w14:paraId="67C5F31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00C9686"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DF7573D"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4DAA0B8" w14:textId="77777777" w:rsidR="00000000" w:rsidRDefault="001524D3">
            <w:pPr>
              <w:jc w:val="right"/>
              <w:rPr>
                <w:rFonts w:eastAsia="Times New Roman"/>
                <w:b/>
                <w:bCs/>
                <w:sz w:val="20"/>
                <w:szCs w:val="20"/>
              </w:rPr>
            </w:pPr>
            <w:r>
              <w:rPr>
                <w:rFonts w:eastAsia="Times New Roman"/>
                <w:b/>
                <w:bCs/>
                <w:sz w:val="20"/>
                <w:szCs w:val="20"/>
              </w:rPr>
              <w:t>1,636</w:t>
            </w:r>
          </w:p>
        </w:tc>
        <w:tc>
          <w:tcPr>
            <w:tcW w:w="0" w:type="auto"/>
            <w:shd w:val="clear" w:color="auto" w:fill="FFFFFF"/>
            <w:tcMar>
              <w:top w:w="0" w:type="dxa"/>
              <w:left w:w="0" w:type="dxa"/>
              <w:bottom w:w="50" w:type="dxa"/>
              <w:right w:w="0" w:type="dxa"/>
            </w:tcMar>
            <w:vAlign w:val="bottom"/>
            <w:hideMark/>
          </w:tcPr>
          <w:p w14:paraId="12547981"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4DC6085A"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13B5144"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BA97F1D" w14:textId="77777777" w:rsidR="00000000" w:rsidRDefault="001524D3">
            <w:pPr>
              <w:jc w:val="right"/>
              <w:rPr>
                <w:rFonts w:eastAsia="Times New Roman"/>
                <w:b/>
                <w:bCs/>
                <w:sz w:val="20"/>
                <w:szCs w:val="20"/>
              </w:rPr>
            </w:pPr>
            <w:r>
              <w:rPr>
                <w:rFonts w:eastAsia="Times New Roman"/>
                <w:b/>
                <w:bCs/>
                <w:sz w:val="20"/>
                <w:szCs w:val="20"/>
              </w:rPr>
              <w:t>(3,943</w:t>
            </w:r>
          </w:p>
        </w:tc>
        <w:tc>
          <w:tcPr>
            <w:tcW w:w="0" w:type="auto"/>
            <w:shd w:val="clear" w:color="auto" w:fill="FFFFFF"/>
            <w:tcMar>
              <w:top w:w="0" w:type="dxa"/>
              <w:left w:w="0" w:type="dxa"/>
              <w:bottom w:w="50" w:type="dxa"/>
              <w:right w:w="0" w:type="dxa"/>
            </w:tcMar>
            <w:vAlign w:val="bottom"/>
            <w:hideMark/>
          </w:tcPr>
          <w:p w14:paraId="507E341B"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14A1CEF8"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E8DCDCC"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11CCC72" w14:textId="77777777" w:rsidR="00000000" w:rsidRDefault="001524D3">
            <w:pPr>
              <w:jc w:val="right"/>
              <w:rPr>
                <w:rFonts w:eastAsia="Times New Roman"/>
                <w:b/>
                <w:bCs/>
                <w:sz w:val="20"/>
                <w:szCs w:val="20"/>
              </w:rPr>
            </w:pPr>
            <w:r>
              <w:rPr>
                <w:rFonts w:eastAsia="Times New Roman"/>
                <w:b/>
                <w:bCs/>
                <w:sz w:val="20"/>
                <w:szCs w:val="20"/>
              </w:rPr>
              <w:t>(2,264</w:t>
            </w:r>
          </w:p>
        </w:tc>
        <w:tc>
          <w:tcPr>
            <w:tcW w:w="0" w:type="auto"/>
            <w:shd w:val="clear" w:color="auto" w:fill="FFFFFF"/>
            <w:tcMar>
              <w:top w:w="0" w:type="dxa"/>
              <w:left w:w="0" w:type="dxa"/>
              <w:bottom w:w="50" w:type="dxa"/>
              <w:right w:w="0" w:type="dxa"/>
            </w:tcMar>
            <w:vAlign w:val="bottom"/>
            <w:hideMark/>
          </w:tcPr>
          <w:p w14:paraId="08DC1A3E"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7EE7746B"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06A1A0B"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175E47F" w14:textId="77777777" w:rsidR="00000000" w:rsidRDefault="001524D3">
            <w:pPr>
              <w:jc w:val="right"/>
              <w:rPr>
                <w:rFonts w:eastAsia="Times New Roman"/>
                <w:b/>
                <w:bCs/>
                <w:sz w:val="20"/>
                <w:szCs w:val="20"/>
              </w:rPr>
            </w:pPr>
            <w:r>
              <w:rPr>
                <w:rFonts w:eastAsia="Times New Roman"/>
                <w:b/>
                <w:bCs/>
                <w:sz w:val="20"/>
                <w:szCs w:val="20"/>
              </w:rPr>
              <w:t>(14</w:t>
            </w:r>
          </w:p>
        </w:tc>
        <w:tc>
          <w:tcPr>
            <w:tcW w:w="0" w:type="auto"/>
            <w:shd w:val="clear" w:color="auto" w:fill="FFFFFF"/>
            <w:tcMar>
              <w:top w:w="0" w:type="dxa"/>
              <w:left w:w="0" w:type="dxa"/>
              <w:bottom w:w="50" w:type="dxa"/>
              <w:right w:w="0" w:type="dxa"/>
            </w:tcMar>
            <w:vAlign w:val="bottom"/>
            <w:hideMark/>
          </w:tcPr>
          <w:p w14:paraId="32CBC76F"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4EAECB5C"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2BC60B1"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FD618BB" w14:textId="77777777" w:rsidR="00000000" w:rsidRDefault="001524D3">
            <w:pPr>
              <w:jc w:val="right"/>
              <w:rPr>
                <w:rFonts w:eastAsia="Times New Roman"/>
                <w:b/>
                <w:bCs/>
                <w:sz w:val="20"/>
                <w:szCs w:val="20"/>
              </w:rPr>
            </w:pPr>
            <w:r>
              <w:rPr>
                <w:rFonts w:eastAsia="Times New Roman"/>
                <w:b/>
                <w:bCs/>
                <w:sz w:val="20"/>
                <w:szCs w:val="20"/>
              </w:rPr>
              <w:t>(</w:t>
            </w:r>
            <w:r>
              <w:rPr>
                <w:rFonts w:eastAsia="Times New Roman"/>
                <w:b/>
                <w:bCs/>
                <w:sz w:val="20"/>
                <w:szCs w:val="20"/>
              </w:rPr>
              <w:t>2,278</w:t>
            </w:r>
          </w:p>
        </w:tc>
        <w:tc>
          <w:tcPr>
            <w:tcW w:w="0" w:type="auto"/>
            <w:shd w:val="clear" w:color="auto" w:fill="FFFFFF"/>
            <w:tcMar>
              <w:top w:w="0" w:type="dxa"/>
              <w:left w:w="0" w:type="dxa"/>
              <w:bottom w:w="50" w:type="dxa"/>
              <w:right w:w="0" w:type="dxa"/>
            </w:tcMar>
            <w:vAlign w:val="bottom"/>
            <w:hideMark/>
          </w:tcPr>
          <w:p w14:paraId="437F7AC7" w14:textId="77777777" w:rsidR="00000000" w:rsidRDefault="001524D3">
            <w:pPr>
              <w:rPr>
                <w:rFonts w:eastAsia="Times New Roman"/>
                <w:b/>
                <w:bCs/>
                <w:sz w:val="20"/>
                <w:szCs w:val="20"/>
              </w:rPr>
            </w:pPr>
            <w:r>
              <w:rPr>
                <w:rFonts w:eastAsia="Times New Roman"/>
                <w:b/>
                <w:bCs/>
                <w:sz w:val="20"/>
                <w:szCs w:val="20"/>
              </w:rPr>
              <w:t>)</w:t>
            </w:r>
          </w:p>
        </w:tc>
      </w:tr>
    </w:tbl>
    <w:p w14:paraId="6E57D1A5" w14:textId="77777777" w:rsidR="00000000" w:rsidRDefault="001524D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11"/>
        <w:gridCol w:w="50"/>
        <w:gridCol w:w="50"/>
        <w:gridCol w:w="650"/>
        <w:gridCol w:w="50"/>
        <w:gridCol w:w="50"/>
        <w:gridCol w:w="164"/>
        <w:gridCol w:w="492"/>
        <w:gridCol w:w="50"/>
        <w:gridCol w:w="50"/>
        <w:gridCol w:w="50"/>
        <w:gridCol w:w="1000"/>
        <w:gridCol w:w="50"/>
        <w:gridCol w:w="50"/>
        <w:gridCol w:w="164"/>
        <w:gridCol w:w="492"/>
        <w:gridCol w:w="50"/>
        <w:gridCol w:w="6"/>
        <w:gridCol w:w="6"/>
        <w:gridCol w:w="6"/>
        <w:gridCol w:w="50"/>
        <w:gridCol w:w="214"/>
        <w:gridCol w:w="642"/>
        <w:gridCol w:w="50"/>
        <w:gridCol w:w="50"/>
        <w:gridCol w:w="267"/>
        <w:gridCol w:w="800"/>
        <w:gridCol w:w="67"/>
        <w:gridCol w:w="50"/>
        <w:gridCol w:w="106"/>
        <w:gridCol w:w="367"/>
        <w:gridCol w:w="67"/>
        <w:gridCol w:w="50"/>
        <w:gridCol w:w="220"/>
        <w:gridCol w:w="658"/>
        <w:gridCol w:w="67"/>
        <w:gridCol w:w="50"/>
        <w:gridCol w:w="220"/>
        <w:gridCol w:w="658"/>
        <w:gridCol w:w="67"/>
      </w:tblGrid>
      <w:tr w:rsidR="00000000" w14:paraId="437984CA" w14:textId="77777777">
        <w:tc>
          <w:tcPr>
            <w:tcW w:w="0" w:type="auto"/>
            <w:vAlign w:val="bottom"/>
            <w:hideMark/>
          </w:tcPr>
          <w:p w14:paraId="3A12A3FF"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2A4D9E"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09F09A64" w14:textId="77777777" w:rsidR="00000000" w:rsidRDefault="001524D3">
            <w:pPr>
              <w:jc w:val="center"/>
              <w:rPr>
                <w:rFonts w:eastAsia="Times New Roman"/>
                <w:sz w:val="20"/>
                <w:szCs w:val="20"/>
              </w:rPr>
            </w:pPr>
            <w:r>
              <w:rPr>
                <w:rFonts w:eastAsia="Times New Roman"/>
                <w:sz w:val="20"/>
                <w:szCs w:val="20"/>
              </w:rPr>
              <w:t>Preferred Stock</w:t>
            </w:r>
          </w:p>
        </w:tc>
        <w:tc>
          <w:tcPr>
            <w:tcW w:w="0" w:type="auto"/>
            <w:tcMar>
              <w:top w:w="0" w:type="dxa"/>
              <w:left w:w="0" w:type="dxa"/>
              <w:bottom w:w="30" w:type="dxa"/>
              <w:right w:w="0" w:type="dxa"/>
            </w:tcMar>
            <w:vAlign w:val="bottom"/>
            <w:hideMark/>
          </w:tcPr>
          <w:p w14:paraId="6E5FA8B2"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6D7A19C" w14:textId="77777777" w:rsidR="00000000" w:rsidRDefault="001524D3">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795FBBB4" w14:textId="77777777" w:rsidR="00000000" w:rsidRDefault="001524D3">
            <w:pPr>
              <w:jc w:val="center"/>
              <w:rPr>
                <w:rFonts w:eastAsia="Times New Roman"/>
                <w:sz w:val="20"/>
                <w:szCs w:val="20"/>
              </w:rPr>
            </w:pPr>
            <w:r>
              <w:rPr>
                <w:rFonts w:eastAsia="Times New Roman"/>
                <w:sz w:val="20"/>
                <w:szCs w:val="20"/>
              </w:rPr>
              <w:t>Common Stock</w:t>
            </w:r>
          </w:p>
        </w:tc>
        <w:tc>
          <w:tcPr>
            <w:tcW w:w="0" w:type="auto"/>
            <w:tcMar>
              <w:top w:w="0" w:type="dxa"/>
              <w:left w:w="0" w:type="dxa"/>
              <w:bottom w:w="30" w:type="dxa"/>
              <w:right w:w="0" w:type="dxa"/>
            </w:tcMar>
            <w:vAlign w:val="bottom"/>
            <w:hideMark/>
          </w:tcPr>
          <w:p w14:paraId="68B0E704"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659B83C1" w14:textId="77777777" w:rsidR="00000000" w:rsidRDefault="001524D3">
            <w:pPr>
              <w:rPr>
                <w:rFonts w:eastAsia="Times New Roman"/>
                <w:vanish/>
                <w:sz w:val="20"/>
                <w:szCs w:val="20"/>
              </w:rPr>
            </w:pPr>
            <w:r>
              <w:rPr>
                <w:rFonts w:eastAsia="Times New Roman"/>
                <w:vanish/>
                <w:sz w:val="20"/>
                <w:szCs w:val="20"/>
              </w:rPr>
              <w:t> </w:t>
            </w:r>
          </w:p>
        </w:tc>
        <w:tc>
          <w:tcPr>
            <w:tcW w:w="0" w:type="auto"/>
            <w:vAlign w:val="bottom"/>
            <w:hideMark/>
          </w:tcPr>
          <w:p w14:paraId="1A1A7442" w14:textId="77777777" w:rsidR="00000000" w:rsidRDefault="001524D3">
            <w:pPr>
              <w:jc w:val="center"/>
              <w:rPr>
                <w:rFonts w:eastAsia="Times New Roman"/>
                <w:vanish/>
                <w:sz w:val="20"/>
                <w:szCs w:val="20"/>
              </w:rPr>
            </w:pPr>
            <w:r>
              <w:rPr>
                <w:rFonts w:eastAsia="Times New Roman"/>
                <w:vanish/>
                <w:sz w:val="20"/>
                <w:szCs w:val="20"/>
              </w:rPr>
              <w:t>Shares to be</w:t>
            </w:r>
          </w:p>
        </w:tc>
        <w:tc>
          <w:tcPr>
            <w:tcW w:w="0" w:type="auto"/>
            <w:vAlign w:val="bottom"/>
            <w:hideMark/>
          </w:tcPr>
          <w:p w14:paraId="03EAC619" w14:textId="77777777" w:rsidR="00000000" w:rsidRDefault="001524D3">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60BE5072"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00211B6E" w14:textId="77777777" w:rsidR="00000000" w:rsidRDefault="001524D3">
            <w:pPr>
              <w:jc w:val="center"/>
              <w:rPr>
                <w:rFonts w:eastAsia="Times New Roman"/>
                <w:sz w:val="20"/>
                <w:szCs w:val="20"/>
              </w:rPr>
            </w:pPr>
            <w:r>
              <w:rPr>
                <w:rFonts w:eastAsia="Times New Roman"/>
                <w:sz w:val="20"/>
                <w:szCs w:val="20"/>
              </w:rPr>
              <w:t xml:space="preserve">Additional Paid in </w:t>
            </w:r>
          </w:p>
        </w:tc>
        <w:tc>
          <w:tcPr>
            <w:tcW w:w="0" w:type="auto"/>
            <w:tcMar>
              <w:top w:w="0" w:type="dxa"/>
              <w:left w:w="0" w:type="dxa"/>
              <w:bottom w:w="30" w:type="dxa"/>
              <w:right w:w="0" w:type="dxa"/>
            </w:tcMar>
            <w:vAlign w:val="bottom"/>
            <w:hideMark/>
          </w:tcPr>
          <w:p w14:paraId="112601A9"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1A7ACC"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64E5DA7A" w14:textId="77777777" w:rsidR="00000000" w:rsidRDefault="001524D3">
            <w:pPr>
              <w:jc w:val="center"/>
              <w:rPr>
                <w:rFonts w:eastAsia="Times New Roman"/>
                <w:sz w:val="20"/>
                <w:szCs w:val="20"/>
              </w:rPr>
            </w:pPr>
            <w:r>
              <w:rPr>
                <w:rFonts w:eastAsia="Times New Roman"/>
                <w:sz w:val="20"/>
                <w:szCs w:val="20"/>
              </w:rPr>
              <w:t xml:space="preserve">Accumulated </w:t>
            </w:r>
          </w:p>
        </w:tc>
        <w:tc>
          <w:tcPr>
            <w:tcW w:w="0" w:type="auto"/>
            <w:tcMar>
              <w:top w:w="0" w:type="dxa"/>
              <w:left w:w="0" w:type="dxa"/>
              <w:bottom w:w="30" w:type="dxa"/>
              <w:right w:w="0" w:type="dxa"/>
            </w:tcMar>
            <w:vAlign w:val="bottom"/>
            <w:hideMark/>
          </w:tcPr>
          <w:p w14:paraId="60FB5BCD"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5FDAD61"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0FF116EB" w14:textId="77777777" w:rsidR="00000000" w:rsidRDefault="001524D3">
            <w:pPr>
              <w:jc w:val="center"/>
              <w:rPr>
                <w:rFonts w:eastAsia="Times New Roman"/>
                <w:sz w:val="20"/>
                <w:szCs w:val="20"/>
              </w:rPr>
            </w:pPr>
          </w:p>
        </w:tc>
        <w:tc>
          <w:tcPr>
            <w:tcW w:w="0" w:type="auto"/>
            <w:tcMar>
              <w:top w:w="0" w:type="dxa"/>
              <w:left w:w="0" w:type="dxa"/>
              <w:bottom w:w="30" w:type="dxa"/>
              <w:right w:w="0" w:type="dxa"/>
            </w:tcMar>
            <w:vAlign w:val="bottom"/>
            <w:hideMark/>
          </w:tcPr>
          <w:p w14:paraId="2F08DD1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21652D0"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2D73A36C" w14:textId="77777777" w:rsidR="00000000" w:rsidRDefault="001524D3">
            <w:pPr>
              <w:pStyle w:val="a3"/>
              <w:spacing w:before="0" w:beforeAutospacing="0" w:after="0" w:afterAutospacing="0"/>
              <w:jc w:val="center"/>
              <w:rPr>
                <w:sz w:val="20"/>
                <w:szCs w:val="20"/>
              </w:rPr>
            </w:pPr>
            <w:r>
              <w:rPr>
                <w:sz w:val="20"/>
                <w:szCs w:val="20"/>
              </w:rPr>
              <w:t>Non-</w:t>
            </w:r>
          </w:p>
          <w:p w14:paraId="48512002" w14:textId="77777777" w:rsidR="00000000" w:rsidRDefault="001524D3">
            <w:pPr>
              <w:pStyle w:val="a3"/>
              <w:spacing w:before="0" w:beforeAutospacing="0" w:after="0" w:afterAutospacing="0"/>
              <w:jc w:val="center"/>
              <w:rPr>
                <w:sz w:val="20"/>
                <w:szCs w:val="20"/>
              </w:rPr>
            </w:pPr>
            <w:r>
              <w:rPr>
                <w:sz w:val="20"/>
                <w:szCs w:val="20"/>
              </w:rPr>
              <w:t>controlling</w:t>
            </w:r>
          </w:p>
        </w:tc>
        <w:tc>
          <w:tcPr>
            <w:tcW w:w="0" w:type="auto"/>
            <w:tcMar>
              <w:top w:w="0" w:type="dxa"/>
              <w:left w:w="0" w:type="dxa"/>
              <w:bottom w:w="30" w:type="dxa"/>
              <w:right w:w="0" w:type="dxa"/>
            </w:tcMar>
            <w:vAlign w:val="bottom"/>
            <w:hideMark/>
          </w:tcPr>
          <w:p w14:paraId="6B45B8ED"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D451E2"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2856399F" w14:textId="77777777" w:rsidR="00000000" w:rsidRDefault="001524D3">
            <w:pPr>
              <w:jc w:val="center"/>
              <w:rPr>
                <w:rFonts w:eastAsia="Times New Roman"/>
                <w:sz w:val="20"/>
                <w:szCs w:val="20"/>
              </w:rPr>
            </w:pPr>
            <w:r>
              <w:rPr>
                <w:rFonts w:eastAsia="Times New Roman"/>
                <w:sz w:val="20"/>
                <w:szCs w:val="20"/>
              </w:rPr>
              <w:t xml:space="preserve">Total </w:t>
            </w:r>
          </w:p>
        </w:tc>
        <w:tc>
          <w:tcPr>
            <w:tcW w:w="0" w:type="auto"/>
            <w:tcMar>
              <w:top w:w="0" w:type="dxa"/>
              <w:left w:w="0" w:type="dxa"/>
              <w:bottom w:w="30" w:type="dxa"/>
              <w:right w:w="0" w:type="dxa"/>
            </w:tcMar>
            <w:vAlign w:val="bottom"/>
            <w:hideMark/>
          </w:tcPr>
          <w:p w14:paraId="0EED5F9B" w14:textId="77777777" w:rsidR="00000000" w:rsidRDefault="001524D3">
            <w:pPr>
              <w:jc w:val="center"/>
              <w:rPr>
                <w:rFonts w:eastAsia="Times New Roman"/>
                <w:sz w:val="20"/>
                <w:szCs w:val="20"/>
              </w:rPr>
            </w:pPr>
            <w:r>
              <w:rPr>
                <w:rFonts w:eastAsia="Times New Roman"/>
                <w:sz w:val="20"/>
                <w:szCs w:val="20"/>
              </w:rPr>
              <w:t> </w:t>
            </w:r>
          </w:p>
        </w:tc>
      </w:tr>
      <w:tr w:rsidR="00000000" w14:paraId="4280CC2D" w14:textId="77777777">
        <w:tc>
          <w:tcPr>
            <w:tcW w:w="0" w:type="auto"/>
            <w:tcMar>
              <w:top w:w="0" w:type="dxa"/>
              <w:left w:w="0" w:type="dxa"/>
              <w:bottom w:w="30" w:type="dxa"/>
              <w:right w:w="0" w:type="dxa"/>
            </w:tcMar>
            <w:vAlign w:val="bottom"/>
            <w:hideMark/>
          </w:tcPr>
          <w:p w14:paraId="27E81E2A"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ED9F080"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9EC1DAA"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523AE151"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E2C31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163C51E"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3B8DCF5D"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A58F6DB"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20301C1" w14:textId="77777777" w:rsidR="00000000" w:rsidRDefault="001524D3">
            <w:pPr>
              <w:jc w:val="center"/>
              <w:rPr>
                <w:rFonts w:eastAsia="Times New Roman"/>
                <w:sz w:val="20"/>
                <w:szCs w:val="20"/>
              </w:rPr>
            </w:pPr>
            <w:r>
              <w:rPr>
                <w:rFonts w:eastAsia="Times New Roman"/>
                <w:sz w:val="20"/>
                <w:szCs w:val="20"/>
              </w:rPr>
              <w:t>Number</w:t>
            </w:r>
          </w:p>
        </w:tc>
        <w:tc>
          <w:tcPr>
            <w:tcW w:w="0" w:type="auto"/>
            <w:tcMar>
              <w:top w:w="0" w:type="dxa"/>
              <w:left w:w="0" w:type="dxa"/>
              <w:bottom w:w="30" w:type="dxa"/>
              <w:right w:w="0" w:type="dxa"/>
            </w:tcMar>
            <w:vAlign w:val="bottom"/>
            <w:hideMark/>
          </w:tcPr>
          <w:p w14:paraId="58672CEB"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330B1E"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63E25EA" w14:textId="77777777" w:rsidR="00000000" w:rsidRDefault="001524D3">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14:paraId="1941355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5A7E7F9" w14:textId="77777777" w:rsidR="00000000" w:rsidRDefault="001524D3">
            <w:pPr>
              <w:rPr>
                <w:rFonts w:eastAsia="Times New Roman"/>
                <w:vanish/>
                <w:sz w:val="20"/>
                <w:szCs w:val="20"/>
              </w:rPr>
            </w:pPr>
            <w:r>
              <w:rPr>
                <w:rFonts w:eastAsia="Times New Roman"/>
                <w:vanish/>
                <w:sz w:val="20"/>
                <w:szCs w:val="20"/>
              </w:rPr>
              <w:t> </w:t>
            </w:r>
          </w:p>
        </w:tc>
        <w:tc>
          <w:tcPr>
            <w:tcW w:w="0" w:type="auto"/>
            <w:tcBorders>
              <w:bottom w:val="single" w:sz="12" w:space="0" w:color="000000"/>
            </w:tcBorders>
            <w:vAlign w:val="bottom"/>
            <w:hideMark/>
          </w:tcPr>
          <w:p w14:paraId="457B4374" w14:textId="77777777" w:rsidR="00000000" w:rsidRDefault="001524D3">
            <w:pPr>
              <w:jc w:val="center"/>
              <w:rPr>
                <w:rFonts w:eastAsia="Times New Roman"/>
                <w:vanish/>
                <w:sz w:val="20"/>
                <w:szCs w:val="20"/>
              </w:rPr>
            </w:pPr>
            <w:r>
              <w:rPr>
                <w:rFonts w:eastAsia="Times New Roman"/>
                <w:vanish/>
                <w:sz w:val="20"/>
                <w:szCs w:val="20"/>
              </w:rPr>
              <w:t>issued</w:t>
            </w:r>
          </w:p>
        </w:tc>
        <w:tc>
          <w:tcPr>
            <w:tcW w:w="0" w:type="auto"/>
            <w:tcMar>
              <w:top w:w="0" w:type="dxa"/>
              <w:left w:w="0" w:type="dxa"/>
              <w:bottom w:w="30" w:type="dxa"/>
              <w:right w:w="0" w:type="dxa"/>
            </w:tcMar>
            <w:vAlign w:val="bottom"/>
            <w:hideMark/>
          </w:tcPr>
          <w:p w14:paraId="24D786B2" w14:textId="77777777" w:rsidR="00000000" w:rsidRDefault="001524D3">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7B570E10"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5C36CE1" w14:textId="77777777" w:rsidR="00000000" w:rsidRDefault="001524D3">
            <w:pPr>
              <w:jc w:val="center"/>
              <w:rPr>
                <w:rFonts w:eastAsia="Times New Roman"/>
                <w:sz w:val="20"/>
                <w:szCs w:val="20"/>
              </w:rPr>
            </w:pPr>
            <w:r>
              <w:rPr>
                <w:rFonts w:eastAsia="Times New Roman"/>
                <w:sz w:val="20"/>
                <w:szCs w:val="20"/>
              </w:rPr>
              <w:t>Capital</w:t>
            </w:r>
          </w:p>
        </w:tc>
        <w:tc>
          <w:tcPr>
            <w:tcW w:w="0" w:type="auto"/>
            <w:tcMar>
              <w:top w:w="0" w:type="dxa"/>
              <w:left w:w="0" w:type="dxa"/>
              <w:bottom w:w="30" w:type="dxa"/>
              <w:right w:w="0" w:type="dxa"/>
            </w:tcMar>
            <w:vAlign w:val="bottom"/>
            <w:hideMark/>
          </w:tcPr>
          <w:p w14:paraId="4534D153"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64F31F9"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73CE89B" w14:textId="77777777" w:rsidR="00000000" w:rsidRDefault="001524D3">
            <w:pPr>
              <w:jc w:val="center"/>
              <w:rPr>
                <w:rFonts w:eastAsia="Times New Roman"/>
                <w:sz w:val="20"/>
                <w:szCs w:val="20"/>
              </w:rPr>
            </w:pPr>
            <w:r>
              <w:rPr>
                <w:rFonts w:eastAsia="Times New Roman"/>
                <w:sz w:val="20"/>
                <w:szCs w:val="20"/>
              </w:rPr>
              <w:t>Deficit</w:t>
            </w:r>
          </w:p>
        </w:tc>
        <w:tc>
          <w:tcPr>
            <w:tcW w:w="0" w:type="auto"/>
            <w:tcMar>
              <w:top w:w="0" w:type="dxa"/>
              <w:left w:w="0" w:type="dxa"/>
              <w:bottom w:w="30" w:type="dxa"/>
              <w:right w:w="0" w:type="dxa"/>
            </w:tcMar>
            <w:vAlign w:val="bottom"/>
            <w:hideMark/>
          </w:tcPr>
          <w:p w14:paraId="76B489A0"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710C121"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8CDC829" w14:textId="77777777" w:rsidR="00000000" w:rsidRDefault="001524D3">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14:paraId="79849712"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A486FF"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8DBCF69" w14:textId="77777777" w:rsidR="00000000" w:rsidRDefault="001524D3">
            <w:pPr>
              <w:jc w:val="center"/>
              <w:rPr>
                <w:rFonts w:eastAsia="Times New Roman"/>
                <w:sz w:val="20"/>
                <w:szCs w:val="20"/>
              </w:rPr>
            </w:pPr>
            <w:r>
              <w:rPr>
                <w:rFonts w:eastAsia="Times New Roman"/>
                <w:sz w:val="20"/>
                <w:szCs w:val="20"/>
              </w:rPr>
              <w:t>interests</w:t>
            </w:r>
          </w:p>
        </w:tc>
        <w:tc>
          <w:tcPr>
            <w:tcW w:w="0" w:type="auto"/>
            <w:tcMar>
              <w:top w:w="0" w:type="dxa"/>
              <w:left w:w="0" w:type="dxa"/>
              <w:bottom w:w="30" w:type="dxa"/>
              <w:right w:w="0" w:type="dxa"/>
            </w:tcMar>
            <w:vAlign w:val="bottom"/>
            <w:hideMark/>
          </w:tcPr>
          <w:p w14:paraId="63B0C2D6"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F2F87D4"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D7A7BB3" w14:textId="77777777" w:rsidR="00000000" w:rsidRDefault="001524D3">
            <w:pPr>
              <w:jc w:val="center"/>
              <w:rPr>
                <w:rFonts w:eastAsia="Times New Roman"/>
                <w:sz w:val="20"/>
                <w:szCs w:val="20"/>
              </w:rPr>
            </w:pPr>
            <w:r>
              <w:rPr>
                <w:rFonts w:eastAsia="Times New Roman"/>
                <w:sz w:val="20"/>
                <w:szCs w:val="20"/>
              </w:rPr>
              <w:t>Deficiency</w:t>
            </w:r>
          </w:p>
        </w:tc>
        <w:tc>
          <w:tcPr>
            <w:tcW w:w="0" w:type="auto"/>
            <w:tcMar>
              <w:top w:w="0" w:type="dxa"/>
              <w:left w:w="0" w:type="dxa"/>
              <w:bottom w:w="30" w:type="dxa"/>
              <w:right w:w="0" w:type="dxa"/>
            </w:tcMar>
            <w:vAlign w:val="bottom"/>
            <w:hideMark/>
          </w:tcPr>
          <w:p w14:paraId="4EE857E5" w14:textId="77777777" w:rsidR="00000000" w:rsidRDefault="001524D3">
            <w:pPr>
              <w:jc w:val="center"/>
              <w:rPr>
                <w:rFonts w:eastAsia="Times New Roman"/>
                <w:sz w:val="20"/>
                <w:szCs w:val="20"/>
              </w:rPr>
            </w:pPr>
            <w:r>
              <w:rPr>
                <w:rFonts w:eastAsia="Times New Roman"/>
                <w:sz w:val="20"/>
                <w:szCs w:val="20"/>
              </w:rPr>
              <w:t> </w:t>
            </w:r>
          </w:p>
        </w:tc>
      </w:tr>
      <w:tr w:rsidR="00000000" w14:paraId="523298BD" w14:textId="77777777">
        <w:tc>
          <w:tcPr>
            <w:tcW w:w="0" w:type="auto"/>
            <w:vAlign w:val="bottom"/>
            <w:hideMark/>
          </w:tcPr>
          <w:p w14:paraId="6225A7F9"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9A9DC30" w14:textId="77777777" w:rsidR="00000000" w:rsidRDefault="001524D3">
            <w:pPr>
              <w:rPr>
                <w:rFonts w:eastAsia="Times New Roman"/>
                <w:b/>
                <w:bCs/>
                <w:sz w:val="20"/>
                <w:szCs w:val="20"/>
              </w:rPr>
            </w:pPr>
            <w:r>
              <w:rPr>
                <w:rFonts w:eastAsia="Times New Roman"/>
                <w:b/>
                <w:bCs/>
                <w:sz w:val="20"/>
                <w:szCs w:val="20"/>
              </w:rPr>
              <w:t> </w:t>
            </w:r>
          </w:p>
        </w:tc>
        <w:tc>
          <w:tcPr>
            <w:tcW w:w="0" w:type="auto"/>
            <w:gridSpan w:val="37"/>
            <w:tcBorders>
              <w:bottom w:val="single" w:sz="12" w:space="0" w:color="000000"/>
            </w:tcBorders>
            <w:vAlign w:val="bottom"/>
            <w:hideMark/>
          </w:tcPr>
          <w:p w14:paraId="64710A62"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tcMar>
              <w:top w:w="0" w:type="dxa"/>
              <w:left w:w="0" w:type="dxa"/>
              <w:bottom w:w="30" w:type="dxa"/>
              <w:right w:w="0" w:type="dxa"/>
            </w:tcMar>
            <w:vAlign w:val="bottom"/>
            <w:hideMark/>
          </w:tcPr>
          <w:p w14:paraId="5FA82F7C" w14:textId="77777777" w:rsidR="00000000" w:rsidRDefault="001524D3">
            <w:pPr>
              <w:rPr>
                <w:rFonts w:eastAsia="Times New Roman"/>
                <w:b/>
                <w:bCs/>
                <w:sz w:val="20"/>
                <w:szCs w:val="20"/>
              </w:rPr>
            </w:pPr>
            <w:r>
              <w:rPr>
                <w:rFonts w:eastAsia="Times New Roman"/>
                <w:b/>
                <w:bCs/>
                <w:sz w:val="20"/>
                <w:szCs w:val="20"/>
              </w:rPr>
              <w:t> </w:t>
            </w:r>
          </w:p>
        </w:tc>
      </w:tr>
      <w:tr w:rsidR="001524D3" w14:paraId="5164C53E" w14:textId="77777777">
        <w:tc>
          <w:tcPr>
            <w:tcW w:w="2050" w:type="pct"/>
            <w:shd w:val="clear" w:color="auto" w:fill="CCEEFF"/>
            <w:vAlign w:val="bottom"/>
            <w:hideMark/>
          </w:tcPr>
          <w:p w14:paraId="7A1A6BB0" w14:textId="77777777" w:rsidR="00000000" w:rsidRDefault="001524D3">
            <w:pPr>
              <w:rPr>
                <w:rFonts w:eastAsia="Times New Roman"/>
                <w:b/>
                <w:bCs/>
                <w:sz w:val="20"/>
                <w:szCs w:val="20"/>
              </w:rPr>
            </w:pPr>
            <w:r>
              <w:rPr>
                <w:rFonts w:eastAsia="Times New Roman"/>
                <w:b/>
                <w:bCs/>
                <w:sz w:val="20"/>
                <w:szCs w:val="20"/>
              </w:rPr>
              <w:t>Balance as of July 1, 2021</w:t>
            </w:r>
          </w:p>
        </w:tc>
        <w:tc>
          <w:tcPr>
            <w:tcW w:w="50" w:type="pct"/>
            <w:shd w:val="clear" w:color="auto" w:fill="CCEEFF"/>
            <w:vAlign w:val="bottom"/>
            <w:hideMark/>
          </w:tcPr>
          <w:p w14:paraId="62A247C1"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6A7AB08"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6959054E" w14:textId="77777777" w:rsidR="00000000" w:rsidRDefault="001524D3">
            <w:pPr>
              <w:jc w:val="right"/>
              <w:rPr>
                <w:rFonts w:eastAsia="Times New Roman"/>
                <w:b/>
                <w:bCs/>
                <w:sz w:val="20"/>
                <w:szCs w:val="20"/>
              </w:rPr>
            </w:pPr>
            <w:r>
              <w:rPr>
                <w:rFonts w:eastAsia="Times New Roman"/>
                <w:b/>
                <w:bCs/>
                <w:sz w:val="20"/>
                <w:szCs w:val="20"/>
              </w:rPr>
              <w:t>225,000</w:t>
            </w:r>
          </w:p>
        </w:tc>
        <w:tc>
          <w:tcPr>
            <w:tcW w:w="50" w:type="pct"/>
            <w:shd w:val="clear" w:color="auto" w:fill="CCEEFF"/>
            <w:vAlign w:val="bottom"/>
            <w:hideMark/>
          </w:tcPr>
          <w:p w14:paraId="172D7268"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58AB6EE"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598964F"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79CB4A55" w14:textId="77777777" w:rsidR="00000000" w:rsidRDefault="001524D3">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06EFA5FA"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2BF2E7B"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B66E32C"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6525FB8E" w14:textId="77777777" w:rsidR="00000000" w:rsidRDefault="001524D3">
            <w:pPr>
              <w:jc w:val="right"/>
              <w:rPr>
                <w:rFonts w:eastAsia="Times New Roman"/>
                <w:b/>
                <w:bCs/>
                <w:sz w:val="20"/>
                <w:szCs w:val="20"/>
              </w:rPr>
            </w:pPr>
            <w:r>
              <w:rPr>
                <w:rFonts w:eastAsia="Times New Roman"/>
                <w:b/>
                <w:bCs/>
                <w:sz w:val="20"/>
                <w:szCs w:val="20"/>
              </w:rPr>
              <w:t>125,945,997</w:t>
            </w:r>
          </w:p>
        </w:tc>
        <w:tc>
          <w:tcPr>
            <w:tcW w:w="50" w:type="pct"/>
            <w:shd w:val="clear" w:color="auto" w:fill="CCEEFF"/>
            <w:vAlign w:val="bottom"/>
            <w:hideMark/>
          </w:tcPr>
          <w:p w14:paraId="7D305810"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2AF6A14"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E855C4D"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3D32EA69" w14:textId="77777777" w:rsidR="00000000" w:rsidRDefault="001524D3">
            <w:pPr>
              <w:jc w:val="right"/>
              <w:rPr>
                <w:rFonts w:eastAsia="Times New Roman"/>
                <w:b/>
                <w:bCs/>
                <w:sz w:val="20"/>
                <w:szCs w:val="20"/>
              </w:rPr>
            </w:pPr>
            <w:r>
              <w:rPr>
                <w:rFonts w:eastAsia="Times New Roman"/>
                <w:b/>
                <w:bCs/>
                <w:sz w:val="20"/>
                <w:szCs w:val="20"/>
              </w:rPr>
              <w:t>10</w:t>
            </w:r>
          </w:p>
        </w:tc>
        <w:tc>
          <w:tcPr>
            <w:tcW w:w="50" w:type="pct"/>
            <w:shd w:val="clear" w:color="auto" w:fill="CCEEFF"/>
            <w:vAlign w:val="bottom"/>
            <w:hideMark/>
          </w:tcPr>
          <w:p w14:paraId="6557A252"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DFB1E5F" w14:textId="77777777" w:rsidR="00000000" w:rsidRDefault="001524D3">
            <w:pPr>
              <w:rPr>
                <w:rFonts w:eastAsia="Times New Roman"/>
                <w:vanish/>
                <w:sz w:val="20"/>
                <w:szCs w:val="20"/>
              </w:rPr>
            </w:pPr>
            <w:r>
              <w:rPr>
                <w:rFonts w:eastAsia="Times New Roman"/>
                <w:vanish/>
                <w:sz w:val="20"/>
                <w:szCs w:val="20"/>
              </w:rPr>
              <w:t> </w:t>
            </w:r>
          </w:p>
        </w:tc>
        <w:tc>
          <w:tcPr>
            <w:tcW w:w="150" w:type="pct"/>
            <w:shd w:val="clear" w:color="auto" w:fill="CCEEFF"/>
            <w:vAlign w:val="bottom"/>
            <w:hideMark/>
          </w:tcPr>
          <w:p w14:paraId="55C902A5" w14:textId="77777777" w:rsidR="00000000" w:rsidRDefault="001524D3">
            <w:pPr>
              <w:rPr>
                <w:rFonts w:eastAsia="Times New Roman"/>
                <w:vanish/>
                <w:sz w:val="20"/>
                <w:szCs w:val="20"/>
              </w:rPr>
            </w:pPr>
            <w:r>
              <w:rPr>
                <w:rFonts w:eastAsia="Times New Roman"/>
                <w:vanish/>
                <w:sz w:val="20"/>
                <w:szCs w:val="20"/>
              </w:rPr>
              <w:t>-</w:t>
            </w:r>
          </w:p>
        </w:tc>
        <w:tc>
          <w:tcPr>
            <w:tcW w:w="50" w:type="pct"/>
            <w:shd w:val="clear" w:color="auto" w:fill="CCEEFF"/>
            <w:vAlign w:val="bottom"/>
            <w:hideMark/>
          </w:tcPr>
          <w:p w14:paraId="1B774F95" w14:textId="77777777" w:rsidR="00000000" w:rsidRDefault="001524D3">
            <w:pPr>
              <w:rPr>
                <w:rFonts w:eastAsia="Times New Roman"/>
                <w:vanish/>
                <w:sz w:val="20"/>
                <w:szCs w:val="20"/>
              </w:rPr>
            </w:pPr>
            <w:r>
              <w:rPr>
                <w:rFonts w:eastAsia="Times New Roman"/>
                <w:vanish/>
                <w:sz w:val="20"/>
                <w:szCs w:val="20"/>
              </w:rPr>
              <w:t> </w:t>
            </w:r>
          </w:p>
        </w:tc>
        <w:tc>
          <w:tcPr>
            <w:tcW w:w="50" w:type="pct"/>
            <w:shd w:val="clear" w:color="auto" w:fill="CCEEFF"/>
            <w:vAlign w:val="bottom"/>
            <w:hideMark/>
          </w:tcPr>
          <w:p w14:paraId="4B34C039"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1BF3448"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5F45855F" w14:textId="77777777" w:rsidR="00000000" w:rsidRDefault="001524D3">
            <w:pPr>
              <w:jc w:val="right"/>
              <w:rPr>
                <w:rFonts w:eastAsia="Times New Roman"/>
                <w:b/>
                <w:bCs/>
                <w:sz w:val="20"/>
                <w:szCs w:val="20"/>
              </w:rPr>
            </w:pPr>
            <w:r>
              <w:rPr>
                <w:rFonts w:eastAsia="Times New Roman"/>
                <w:b/>
                <w:bCs/>
                <w:sz w:val="20"/>
                <w:szCs w:val="20"/>
              </w:rPr>
              <w:t>290</w:t>
            </w:r>
          </w:p>
        </w:tc>
        <w:tc>
          <w:tcPr>
            <w:tcW w:w="50" w:type="pct"/>
            <w:shd w:val="clear" w:color="auto" w:fill="CCEEFF"/>
            <w:vAlign w:val="bottom"/>
            <w:hideMark/>
          </w:tcPr>
          <w:p w14:paraId="091A77D7"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7741CEA"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C86247C"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61327CF7" w14:textId="77777777" w:rsidR="00000000" w:rsidRDefault="001524D3">
            <w:pPr>
              <w:jc w:val="right"/>
              <w:rPr>
                <w:rFonts w:eastAsia="Times New Roman"/>
                <w:b/>
                <w:bCs/>
                <w:sz w:val="20"/>
                <w:szCs w:val="20"/>
              </w:rPr>
            </w:pPr>
            <w:r>
              <w:rPr>
                <w:rFonts w:eastAsia="Times New Roman"/>
                <w:b/>
                <w:bCs/>
                <w:sz w:val="20"/>
                <w:szCs w:val="20"/>
              </w:rPr>
              <w:t>(123</w:t>
            </w:r>
          </w:p>
        </w:tc>
        <w:tc>
          <w:tcPr>
            <w:tcW w:w="50" w:type="pct"/>
            <w:shd w:val="clear" w:color="auto" w:fill="CCEEFF"/>
            <w:vAlign w:val="bottom"/>
            <w:hideMark/>
          </w:tcPr>
          <w:p w14:paraId="68F0FA5A"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7FC13ABD"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2F76204"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577808F2" w14:textId="77777777" w:rsidR="00000000" w:rsidRDefault="001524D3">
            <w:pPr>
              <w:jc w:val="right"/>
              <w:rPr>
                <w:rFonts w:eastAsia="Times New Roman"/>
                <w:b/>
                <w:bCs/>
                <w:sz w:val="20"/>
                <w:szCs w:val="20"/>
              </w:rPr>
            </w:pPr>
            <w:r>
              <w:rPr>
                <w:rFonts w:eastAsia="Times New Roman"/>
                <w:b/>
                <w:bCs/>
                <w:sz w:val="20"/>
                <w:szCs w:val="20"/>
              </w:rPr>
              <w:t>177</w:t>
            </w:r>
          </w:p>
        </w:tc>
        <w:tc>
          <w:tcPr>
            <w:tcW w:w="50" w:type="pct"/>
            <w:shd w:val="clear" w:color="auto" w:fill="CCEEFF"/>
            <w:vAlign w:val="bottom"/>
            <w:hideMark/>
          </w:tcPr>
          <w:p w14:paraId="32FC0F6C"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AE85E1B"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F6EEA4F"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2D1F8A87" w14:textId="77777777" w:rsidR="00000000" w:rsidRDefault="001524D3">
            <w:pPr>
              <w:jc w:val="right"/>
              <w:rPr>
                <w:rFonts w:eastAsia="Times New Roman"/>
                <w:b/>
                <w:bCs/>
                <w:sz w:val="20"/>
                <w:szCs w:val="20"/>
              </w:rPr>
            </w:pPr>
            <w:r>
              <w:rPr>
                <w:rFonts w:eastAsia="Times New Roman"/>
                <w:b/>
                <w:bCs/>
                <w:sz w:val="20"/>
                <w:szCs w:val="20"/>
              </w:rPr>
              <w:t>(12</w:t>
            </w:r>
          </w:p>
        </w:tc>
        <w:tc>
          <w:tcPr>
            <w:tcW w:w="50" w:type="pct"/>
            <w:shd w:val="clear" w:color="auto" w:fill="CCEEFF"/>
            <w:vAlign w:val="bottom"/>
            <w:hideMark/>
          </w:tcPr>
          <w:p w14:paraId="2E122EDE" w14:textId="77777777" w:rsidR="00000000" w:rsidRDefault="001524D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0A9CBB9D" w14:textId="77777777" w:rsidR="00000000" w:rsidRDefault="001524D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9D63C05" w14:textId="77777777" w:rsidR="00000000" w:rsidRDefault="001524D3">
            <w:pPr>
              <w:rPr>
                <w:rFonts w:eastAsia="Times New Roman"/>
                <w:b/>
                <w:bCs/>
                <w:sz w:val="20"/>
                <w:szCs w:val="20"/>
              </w:rPr>
            </w:pPr>
            <w:r>
              <w:rPr>
                <w:rFonts w:eastAsia="Times New Roman"/>
                <w:b/>
                <w:bCs/>
                <w:sz w:val="20"/>
                <w:szCs w:val="20"/>
              </w:rPr>
              <w:t> </w:t>
            </w:r>
          </w:p>
        </w:tc>
        <w:tc>
          <w:tcPr>
            <w:tcW w:w="150" w:type="pct"/>
            <w:shd w:val="clear" w:color="auto" w:fill="CCEEFF"/>
            <w:vAlign w:val="bottom"/>
            <w:hideMark/>
          </w:tcPr>
          <w:p w14:paraId="6AC95851" w14:textId="77777777" w:rsidR="00000000" w:rsidRDefault="001524D3">
            <w:pPr>
              <w:jc w:val="right"/>
              <w:rPr>
                <w:rFonts w:eastAsia="Times New Roman"/>
                <w:b/>
                <w:bCs/>
                <w:sz w:val="20"/>
                <w:szCs w:val="20"/>
              </w:rPr>
            </w:pPr>
            <w:r>
              <w:rPr>
                <w:rFonts w:eastAsia="Times New Roman"/>
                <w:b/>
                <w:bCs/>
                <w:sz w:val="20"/>
                <w:szCs w:val="20"/>
              </w:rPr>
              <w:t>165</w:t>
            </w:r>
          </w:p>
        </w:tc>
        <w:tc>
          <w:tcPr>
            <w:tcW w:w="50" w:type="pct"/>
            <w:shd w:val="clear" w:color="auto" w:fill="CCEEFF"/>
            <w:vAlign w:val="bottom"/>
            <w:hideMark/>
          </w:tcPr>
          <w:p w14:paraId="494E06B9" w14:textId="77777777" w:rsidR="00000000" w:rsidRDefault="001524D3">
            <w:pPr>
              <w:rPr>
                <w:rFonts w:eastAsia="Times New Roman"/>
                <w:b/>
                <w:bCs/>
                <w:sz w:val="20"/>
                <w:szCs w:val="20"/>
              </w:rPr>
            </w:pPr>
            <w:r>
              <w:rPr>
                <w:rFonts w:eastAsia="Times New Roman"/>
                <w:b/>
                <w:bCs/>
                <w:sz w:val="20"/>
                <w:szCs w:val="20"/>
              </w:rPr>
              <w:t> </w:t>
            </w:r>
          </w:p>
        </w:tc>
      </w:tr>
      <w:tr w:rsidR="001524D3" w14:paraId="34AA6800" w14:textId="77777777">
        <w:trPr>
          <w:hidden/>
        </w:trPr>
        <w:tc>
          <w:tcPr>
            <w:tcW w:w="0" w:type="auto"/>
            <w:shd w:val="clear" w:color="auto" w:fill="CCEEFF"/>
            <w:vAlign w:val="bottom"/>
            <w:hideMark/>
          </w:tcPr>
          <w:p w14:paraId="21EFB3CB" w14:textId="77777777" w:rsidR="00000000" w:rsidRDefault="001524D3">
            <w:pPr>
              <w:rPr>
                <w:rFonts w:eastAsia="Times New Roman"/>
                <w:b/>
                <w:bCs/>
                <w:vanish/>
                <w:sz w:val="20"/>
                <w:szCs w:val="20"/>
              </w:rPr>
            </w:pPr>
            <w:r>
              <w:rPr>
                <w:rFonts w:eastAsia="Times New Roman"/>
                <w:b/>
                <w:bCs/>
                <w:vanish/>
                <w:sz w:val="20"/>
                <w:szCs w:val="20"/>
              </w:rPr>
              <w:t>Beginning, balance</w:t>
            </w:r>
          </w:p>
        </w:tc>
        <w:tc>
          <w:tcPr>
            <w:tcW w:w="0" w:type="auto"/>
            <w:shd w:val="clear" w:color="auto" w:fill="CCEEFF"/>
            <w:vAlign w:val="bottom"/>
            <w:hideMark/>
          </w:tcPr>
          <w:p w14:paraId="03D1252D"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98BEC31"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7F0DA28" w14:textId="77777777" w:rsidR="00000000" w:rsidRDefault="001524D3">
            <w:pPr>
              <w:jc w:val="right"/>
              <w:rPr>
                <w:rFonts w:eastAsia="Times New Roman"/>
                <w:b/>
                <w:bCs/>
                <w:vanish/>
                <w:sz w:val="20"/>
                <w:szCs w:val="20"/>
              </w:rPr>
            </w:pPr>
            <w:r>
              <w:rPr>
                <w:rFonts w:eastAsia="Times New Roman"/>
                <w:b/>
                <w:bCs/>
                <w:vanish/>
                <w:sz w:val="20"/>
                <w:szCs w:val="20"/>
              </w:rPr>
              <w:t>225,000</w:t>
            </w:r>
          </w:p>
        </w:tc>
        <w:tc>
          <w:tcPr>
            <w:tcW w:w="0" w:type="auto"/>
            <w:shd w:val="clear" w:color="auto" w:fill="CCEEFF"/>
            <w:vAlign w:val="bottom"/>
            <w:hideMark/>
          </w:tcPr>
          <w:p w14:paraId="4DEE1FE0"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349AB11"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C348B15"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6C891A7" w14:textId="77777777" w:rsidR="00000000" w:rsidRDefault="001524D3">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5788723B"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289334FA"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26411BE"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4098555" w14:textId="77777777" w:rsidR="00000000" w:rsidRDefault="001524D3">
            <w:pPr>
              <w:jc w:val="right"/>
              <w:rPr>
                <w:rFonts w:eastAsia="Times New Roman"/>
                <w:b/>
                <w:bCs/>
                <w:vanish/>
                <w:sz w:val="20"/>
                <w:szCs w:val="20"/>
              </w:rPr>
            </w:pPr>
            <w:r>
              <w:rPr>
                <w:rFonts w:eastAsia="Times New Roman"/>
                <w:b/>
                <w:bCs/>
                <w:vanish/>
                <w:sz w:val="20"/>
                <w:szCs w:val="20"/>
              </w:rPr>
              <w:t>125,945,997</w:t>
            </w:r>
          </w:p>
        </w:tc>
        <w:tc>
          <w:tcPr>
            <w:tcW w:w="0" w:type="auto"/>
            <w:shd w:val="clear" w:color="auto" w:fill="CCEEFF"/>
            <w:vAlign w:val="bottom"/>
            <w:hideMark/>
          </w:tcPr>
          <w:p w14:paraId="3C4CE984"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6DA74C69"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62B41B8"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4850724" w14:textId="77777777" w:rsidR="00000000" w:rsidRDefault="001524D3">
            <w:pPr>
              <w:jc w:val="right"/>
              <w:rPr>
                <w:rFonts w:eastAsia="Times New Roman"/>
                <w:b/>
                <w:bCs/>
                <w:vanish/>
                <w:sz w:val="20"/>
                <w:szCs w:val="20"/>
              </w:rPr>
            </w:pPr>
            <w:r>
              <w:rPr>
                <w:rFonts w:eastAsia="Times New Roman"/>
                <w:b/>
                <w:bCs/>
                <w:vanish/>
                <w:sz w:val="20"/>
                <w:szCs w:val="20"/>
              </w:rPr>
              <w:t>10</w:t>
            </w:r>
          </w:p>
        </w:tc>
        <w:tc>
          <w:tcPr>
            <w:tcW w:w="0" w:type="auto"/>
            <w:shd w:val="clear" w:color="auto" w:fill="CCEEFF"/>
            <w:vAlign w:val="bottom"/>
            <w:hideMark/>
          </w:tcPr>
          <w:p w14:paraId="7E6F94A4"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19A649F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B717D34" w14:textId="77777777" w:rsidR="00000000" w:rsidRDefault="001524D3">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14:paraId="6BDCE4E4"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445F717"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B24F55C"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3E5B99E" w14:textId="77777777" w:rsidR="00000000" w:rsidRDefault="001524D3">
            <w:pPr>
              <w:jc w:val="right"/>
              <w:rPr>
                <w:rFonts w:eastAsia="Times New Roman"/>
                <w:b/>
                <w:bCs/>
                <w:vanish/>
                <w:sz w:val="20"/>
                <w:szCs w:val="20"/>
              </w:rPr>
            </w:pPr>
            <w:r>
              <w:rPr>
                <w:rFonts w:eastAsia="Times New Roman"/>
                <w:b/>
                <w:bCs/>
                <w:vanish/>
                <w:sz w:val="20"/>
                <w:szCs w:val="20"/>
              </w:rPr>
              <w:t>290</w:t>
            </w:r>
          </w:p>
        </w:tc>
        <w:tc>
          <w:tcPr>
            <w:tcW w:w="0" w:type="auto"/>
            <w:shd w:val="clear" w:color="auto" w:fill="CCEEFF"/>
            <w:vAlign w:val="bottom"/>
            <w:hideMark/>
          </w:tcPr>
          <w:p w14:paraId="0F0EAB28"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40C8DF52"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52C12B2"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6D62290" w14:textId="77777777" w:rsidR="00000000" w:rsidRDefault="001524D3">
            <w:pPr>
              <w:jc w:val="right"/>
              <w:rPr>
                <w:rFonts w:eastAsia="Times New Roman"/>
                <w:b/>
                <w:bCs/>
                <w:vanish/>
                <w:sz w:val="20"/>
                <w:szCs w:val="20"/>
              </w:rPr>
            </w:pPr>
            <w:r>
              <w:rPr>
                <w:rFonts w:eastAsia="Times New Roman"/>
                <w:b/>
                <w:bCs/>
                <w:vanish/>
                <w:sz w:val="20"/>
                <w:szCs w:val="20"/>
              </w:rPr>
              <w:t>(123</w:t>
            </w:r>
          </w:p>
        </w:tc>
        <w:tc>
          <w:tcPr>
            <w:tcW w:w="0" w:type="auto"/>
            <w:shd w:val="clear" w:color="auto" w:fill="CCEEFF"/>
            <w:vAlign w:val="bottom"/>
            <w:hideMark/>
          </w:tcPr>
          <w:p w14:paraId="4FF8B75E" w14:textId="77777777" w:rsidR="00000000" w:rsidRDefault="001524D3">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139F6ED0"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666AD6FC"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2BC66EF2" w14:textId="77777777" w:rsidR="00000000" w:rsidRDefault="001524D3">
            <w:pPr>
              <w:jc w:val="right"/>
              <w:rPr>
                <w:rFonts w:eastAsia="Times New Roman"/>
                <w:b/>
                <w:bCs/>
                <w:vanish/>
                <w:sz w:val="20"/>
                <w:szCs w:val="20"/>
              </w:rPr>
            </w:pPr>
            <w:r>
              <w:rPr>
                <w:rFonts w:eastAsia="Times New Roman"/>
                <w:b/>
                <w:bCs/>
                <w:vanish/>
                <w:sz w:val="20"/>
                <w:szCs w:val="20"/>
              </w:rPr>
              <w:t>177</w:t>
            </w:r>
          </w:p>
        </w:tc>
        <w:tc>
          <w:tcPr>
            <w:tcW w:w="0" w:type="auto"/>
            <w:shd w:val="clear" w:color="auto" w:fill="CCEEFF"/>
            <w:vAlign w:val="bottom"/>
            <w:hideMark/>
          </w:tcPr>
          <w:p w14:paraId="769AF4E1"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1B15A12"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BD9219A"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3EB1292" w14:textId="77777777" w:rsidR="00000000" w:rsidRDefault="001524D3">
            <w:pPr>
              <w:jc w:val="right"/>
              <w:rPr>
                <w:rFonts w:eastAsia="Times New Roman"/>
                <w:b/>
                <w:bCs/>
                <w:vanish/>
                <w:sz w:val="20"/>
                <w:szCs w:val="20"/>
              </w:rPr>
            </w:pPr>
            <w:r>
              <w:rPr>
                <w:rFonts w:eastAsia="Times New Roman"/>
                <w:b/>
                <w:bCs/>
                <w:vanish/>
                <w:sz w:val="20"/>
                <w:szCs w:val="20"/>
              </w:rPr>
              <w:t>(12</w:t>
            </w:r>
          </w:p>
        </w:tc>
        <w:tc>
          <w:tcPr>
            <w:tcW w:w="0" w:type="auto"/>
            <w:shd w:val="clear" w:color="auto" w:fill="CCEEFF"/>
            <w:vAlign w:val="bottom"/>
            <w:hideMark/>
          </w:tcPr>
          <w:p w14:paraId="7C344E2A" w14:textId="77777777" w:rsidR="00000000" w:rsidRDefault="001524D3">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7DA7AD5F"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24B30921"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0371F4F5" w14:textId="77777777" w:rsidR="00000000" w:rsidRDefault="001524D3">
            <w:pPr>
              <w:jc w:val="right"/>
              <w:rPr>
                <w:rFonts w:eastAsia="Times New Roman"/>
                <w:b/>
                <w:bCs/>
                <w:vanish/>
                <w:sz w:val="20"/>
                <w:szCs w:val="20"/>
              </w:rPr>
            </w:pPr>
            <w:r>
              <w:rPr>
                <w:rFonts w:eastAsia="Times New Roman"/>
                <w:b/>
                <w:bCs/>
                <w:vanish/>
                <w:sz w:val="20"/>
                <w:szCs w:val="20"/>
              </w:rPr>
              <w:t>165</w:t>
            </w:r>
          </w:p>
        </w:tc>
        <w:tc>
          <w:tcPr>
            <w:tcW w:w="0" w:type="auto"/>
            <w:shd w:val="clear" w:color="auto" w:fill="CCEEFF"/>
            <w:vAlign w:val="bottom"/>
            <w:hideMark/>
          </w:tcPr>
          <w:p w14:paraId="45CF16CC" w14:textId="77777777" w:rsidR="00000000" w:rsidRDefault="001524D3">
            <w:pPr>
              <w:rPr>
                <w:rFonts w:eastAsia="Times New Roman"/>
                <w:b/>
                <w:bCs/>
                <w:vanish/>
                <w:sz w:val="20"/>
                <w:szCs w:val="20"/>
              </w:rPr>
            </w:pPr>
            <w:r>
              <w:rPr>
                <w:rFonts w:eastAsia="Times New Roman"/>
                <w:b/>
                <w:bCs/>
                <w:vanish/>
                <w:sz w:val="20"/>
                <w:szCs w:val="20"/>
              </w:rPr>
              <w:t> </w:t>
            </w:r>
          </w:p>
        </w:tc>
      </w:tr>
      <w:tr w:rsidR="001524D3" w14:paraId="2C708C71" w14:textId="77777777">
        <w:tc>
          <w:tcPr>
            <w:tcW w:w="0" w:type="auto"/>
            <w:shd w:val="clear" w:color="auto" w:fill="FFFFFF"/>
            <w:vAlign w:val="bottom"/>
            <w:hideMark/>
          </w:tcPr>
          <w:p w14:paraId="0864A45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00628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D0001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FB37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B5B36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B04CF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54B5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817A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A053B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B8322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67DAA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3B26A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45EE0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C8EF2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8AE9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95B3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6DD1E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990B5"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DD16638"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54B2C7D"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3FF68F7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A19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EEAB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108D1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0052F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7B916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8583F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2578E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AD56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FAD5A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3F2F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EBB7A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F1730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6F34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40419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21F4D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B97BD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0F4B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91C3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CC8754" w14:textId="77777777" w:rsidR="00000000" w:rsidRDefault="001524D3">
            <w:pPr>
              <w:rPr>
                <w:rFonts w:eastAsia="Times New Roman"/>
                <w:sz w:val="20"/>
                <w:szCs w:val="20"/>
              </w:rPr>
            </w:pPr>
            <w:r>
              <w:rPr>
                <w:rFonts w:eastAsia="Times New Roman"/>
                <w:sz w:val="20"/>
                <w:szCs w:val="20"/>
              </w:rPr>
              <w:t> </w:t>
            </w:r>
          </w:p>
        </w:tc>
      </w:tr>
      <w:tr w:rsidR="001524D3" w14:paraId="6AE96DE9" w14:textId="77777777">
        <w:tc>
          <w:tcPr>
            <w:tcW w:w="0" w:type="auto"/>
            <w:shd w:val="clear" w:color="auto" w:fill="CCEEFF"/>
            <w:vAlign w:val="bottom"/>
            <w:hideMark/>
          </w:tcPr>
          <w:p w14:paraId="74C8863E" w14:textId="77777777" w:rsidR="00000000" w:rsidRDefault="001524D3">
            <w:pPr>
              <w:rPr>
                <w:rFonts w:eastAsia="Times New Roman"/>
                <w:sz w:val="20"/>
                <w:szCs w:val="20"/>
              </w:rPr>
            </w:pPr>
            <w:r>
              <w:rPr>
                <w:rFonts w:eastAsia="Times New Roman"/>
                <w:sz w:val="20"/>
                <w:szCs w:val="20"/>
              </w:rPr>
              <w:t>Adjusting the amount of shares in light of issuance of Appyea share</w:t>
            </w:r>
            <w:r>
              <w:rPr>
                <w:rFonts w:eastAsia="Times New Roman"/>
                <w:sz w:val="20"/>
                <w:szCs w:val="20"/>
              </w:rPr>
              <w:t>s</w:t>
            </w:r>
            <w:r>
              <w:rPr>
                <w:rFonts w:eastAsia="Times New Roman"/>
                <w:sz w:val="20"/>
                <w:szCs w:val="20"/>
              </w:rPr>
              <w:t>*</w:t>
            </w:r>
            <w:r>
              <w:rPr>
                <w:rFonts w:eastAsia="Times New Roman"/>
                <w:sz w:val="20"/>
                <w:szCs w:val="20"/>
              </w:rPr>
              <w:t>)</w:t>
            </w:r>
          </w:p>
        </w:tc>
        <w:tc>
          <w:tcPr>
            <w:tcW w:w="0" w:type="auto"/>
            <w:shd w:val="clear" w:color="auto" w:fill="CCEEFF"/>
            <w:vAlign w:val="bottom"/>
            <w:hideMark/>
          </w:tcPr>
          <w:p w14:paraId="4BD2E5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B72AA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ED50FE"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48FCC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17778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23A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8CD36"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5D5487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8D6E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68B96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9C7BD5" w14:textId="77777777" w:rsidR="00000000" w:rsidRDefault="001524D3">
            <w:pPr>
              <w:jc w:val="right"/>
              <w:rPr>
                <w:rFonts w:eastAsia="Times New Roman"/>
                <w:sz w:val="20"/>
                <w:szCs w:val="20"/>
              </w:rPr>
            </w:pPr>
            <w:r>
              <w:rPr>
                <w:rFonts w:eastAsia="Times New Roman"/>
                <w:sz w:val="20"/>
                <w:szCs w:val="20"/>
              </w:rPr>
              <w:t>9,878,825</w:t>
            </w:r>
          </w:p>
        </w:tc>
        <w:tc>
          <w:tcPr>
            <w:tcW w:w="0" w:type="auto"/>
            <w:shd w:val="clear" w:color="auto" w:fill="CCEEFF"/>
            <w:vAlign w:val="bottom"/>
            <w:hideMark/>
          </w:tcPr>
          <w:p w14:paraId="014759B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8C7C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5B78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FF646B"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14:paraId="25BC23E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BA3640"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BC00D38" w14:textId="77777777" w:rsidR="00000000" w:rsidRDefault="001524D3">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14:paraId="01C7DA44"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0D09A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38A9F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DDF04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356C10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3749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C385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ACF6E"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2E476D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AF113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33091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EFF5F2"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14:paraId="74BB08C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D69A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BFD8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9B1D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47FC0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CE6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EA31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030491"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14:paraId="65D30165" w14:textId="77777777" w:rsidR="00000000" w:rsidRDefault="001524D3">
            <w:pPr>
              <w:rPr>
                <w:rFonts w:eastAsia="Times New Roman"/>
                <w:sz w:val="20"/>
                <w:szCs w:val="20"/>
              </w:rPr>
            </w:pPr>
            <w:r>
              <w:rPr>
                <w:rFonts w:eastAsia="Times New Roman"/>
                <w:sz w:val="20"/>
                <w:szCs w:val="20"/>
              </w:rPr>
              <w:t> </w:t>
            </w:r>
          </w:p>
        </w:tc>
      </w:tr>
      <w:tr w:rsidR="001524D3" w14:paraId="49DB2E64" w14:textId="77777777">
        <w:tc>
          <w:tcPr>
            <w:tcW w:w="0" w:type="auto"/>
            <w:shd w:val="clear" w:color="auto" w:fill="FFFFFF"/>
            <w:vAlign w:val="bottom"/>
            <w:hideMark/>
          </w:tcPr>
          <w:p w14:paraId="182A64E7" w14:textId="77777777" w:rsidR="00000000" w:rsidRDefault="001524D3">
            <w:pPr>
              <w:rPr>
                <w:rFonts w:eastAsia="Times New Roman"/>
                <w:sz w:val="20"/>
                <w:szCs w:val="20"/>
              </w:rPr>
            </w:pPr>
            <w:r>
              <w:rPr>
                <w:rFonts w:eastAsia="Times New Roman"/>
                <w:sz w:val="20"/>
                <w:szCs w:val="20"/>
              </w:rPr>
              <w:t>Share based compensation</w:t>
            </w:r>
          </w:p>
        </w:tc>
        <w:tc>
          <w:tcPr>
            <w:tcW w:w="0" w:type="auto"/>
            <w:shd w:val="clear" w:color="auto" w:fill="FFFFFF"/>
            <w:vAlign w:val="bottom"/>
            <w:hideMark/>
          </w:tcPr>
          <w:p w14:paraId="2D6DC31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E132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4DC6E0"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AD36ED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511F4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9BE7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7C7C6C"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5BE270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ED2C9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D5456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5178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8F460F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8FC8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3BEF1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4FA2A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2029C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EF7ED9"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1E23695"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E54AD3F"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1872FC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14A6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0FCC1" w14:textId="77777777" w:rsidR="00000000" w:rsidRDefault="001524D3">
            <w:pPr>
              <w:jc w:val="right"/>
              <w:rPr>
                <w:rFonts w:eastAsia="Times New Roman"/>
                <w:sz w:val="20"/>
                <w:szCs w:val="20"/>
              </w:rPr>
            </w:pPr>
            <w:r>
              <w:rPr>
                <w:rFonts w:eastAsia="Times New Roman"/>
                <w:sz w:val="20"/>
                <w:szCs w:val="20"/>
              </w:rPr>
              <w:t>92</w:t>
            </w:r>
          </w:p>
        </w:tc>
        <w:tc>
          <w:tcPr>
            <w:tcW w:w="0" w:type="auto"/>
            <w:shd w:val="clear" w:color="auto" w:fill="FFFFFF"/>
            <w:vAlign w:val="bottom"/>
            <w:hideMark/>
          </w:tcPr>
          <w:p w14:paraId="1D7D6B0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0C3F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EB9A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9F694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497378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39918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91BCD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57BA9" w14:textId="77777777" w:rsidR="00000000" w:rsidRDefault="001524D3">
            <w:pPr>
              <w:jc w:val="right"/>
              <w:rPr>
                <w:rFonts w:eastAsia="Times New Roman"/>
                <w:sz w:val="20"/>
                <w:szCs w:val="20"/>
              </w:rPr>
            </w:pPr>
            <w:r>
              <w:rPr>
                <w:rFonts w:eastAsia="Times New Roman"/>
                <w:sz w:val="20"/>
                <w:szCs w:val="20"/>
              </w:rPr>
              <w:t>92</w:t>
            </w:r>
          </w:p>
        </w:tc>
        <w:tc>
          <w:tcPr>
            <w:tcW w:w="0" w:type="auto"/>
            <w:shd w:val="clear" w:color="auto" w:fill="FFFFFF"/>
            <w:vAlign w:val="bottom"/>
            <w:hideMark/>
          </w:tcPr>
          <w:p w14:paraId="2265E53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17ABF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2C66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73011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FE33F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C456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9F3C8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E13AFD" w14:textId="77777777" w:rsidR="00000000" w:rsidRDefault="001524D3">
            <w:pPr>
              <w:jc w:val="right"/>
              <w:rPr>
                <w:rFonts w:eastAsia="Times New Roman"/>
                <w:sz w:val="20"/>
                <w:szCs w:val="20"/>
              </w:rPr>
            </w:pPr>
            <w:r>
              <w:rPr>
                <w:rFonts w:eastAsia="Times New Roman"/>
                <w:sz w:val="20"/>
                <w:szCs w:val="20"/>
              </w:rPr>
              <w:t>92</w:t>
            </w:r>
          </w:p>
        </w:tc>
        <w:tc>
          <w:tcPr>
            <w:tcW w:w="0" w:type="auto"/>
            <w:shd w:val="clear" w:color="auto" w:fill="FFFFFF"/>
            <w:vAlign w:val="bottom"/>
            <w:hideMark/>
          </w:tcPr>
          <w:p w14:paraId="45A0EE1A" w14:textId="77777777" w:rsidR="00000000" w:rsidRDefault="001524D3">
            <w:pPr>
              <w:rPr>
                <w:rFonts w:eastAsia="Times New Roman"/>
                <w:sz w:val="20"/>
                <w:szCs w:val="20"/>
              </w:rPr>
            </w:pPr>
            <w:r>
              <w:rPr>
                <w:rFonts w:eastAsia="Times New Roman"/>
                <w:sz w:val="20"/>
                <w:szCs w:val="20"/>
              </w:rPr>
              <w:t> </w:t>
            </w:r>
          </w:p>
        </w:tc>
      </w:tr>
      <w:tr w:rsidR="001524D3" w14:paraId="2F554DA0" w14:textId="77777777">
        <w:tc>
          <w:tcPr>
            <w:tcW w:w="0" w:type="auto"/>
            <w:shd w:val="clear" w:color="auto" w:fill="CCEEFF"/>
            <w:vAlign w:val="bottom"/>
            <w:hideMark/>
          </w:tcPr>
          <w:p w14:paraId="788F8F1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713A4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D47B7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90A83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92441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4ACE5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DBC5D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418CD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C4F5B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14212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80EA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67462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FB416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9C4C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CF838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F68FF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7FDC51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7F7680"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DF1D03C"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0CE6F6E"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959C7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9F477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62EE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C0FE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2C9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CA73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83AC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B3D4E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FBC8B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FAE5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DFBFE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D1F6A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EF660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2A688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F89CD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EA4EA5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F2BE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31E8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B6AE9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55456E" w14:textId="77777777" w:rsidR="00000000" w:rsidRDefault="001524D3">
            <w:pPr>
              <w:rPr>
                <w:rFonts w:eastAsia="Times New Roman"/>
                <w:sz w:val="20"/>
                <w:szCs w:val="20"/>
              </w:rPr>
            </w:pPr>
            <w:r>
              <w:rPr>
                <w:rFonts w:eastAsia="Times New Roman"/>
                <w:sz w:val="20"/>
                <w:szCs w:val="20"/>
              </w:rPr>
              <w:t> </w:t>
            </w:r>
          </w:p>
        </w:tc>
      </w:tr>
      <w:tr w:rsidR="001524D3" w14:paraId="4F4ACC15" w14:textId="77777777">
        <w:tc>
          <w:tcPr>
            <w:tcW w:w="0" w:type="auto"/>
            <w:shd w:val="clear" w:color="auto" w:fill="FFFFFF"/>
            <w:tcMar>
              <w:top w:w="0" w:type="dxa"/>
              <w:left w:w="0" w:type="dxa"/>
              <w:bottom w:w="30" w:type="dxa"/>
              <w:right w:w="0" w:type="dxa"/>
            </w:tcMar>
            <w:vAlign w:val="bottom"/>
            <w:hideMark/>
          </w:tcPr>
          <w:p w14:paraId="768FC398" w14:textId="77777777" w:rsidR="00000000" w:rsidRDefault="001524D3">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14:paraId="044FA19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F6218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71EAF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B4F461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B41BE9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38C06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3B0A43"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4057F1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1E850A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6B916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B5073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8E370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854217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95341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FB35A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C45704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F21BC0" w14:textId="77777777" w:rsidR="00000000" w:rsidRDefault="001524D3">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591F968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BDE8399"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126B542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8858A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BCC0A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33787E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466975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C7E0C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082BB4" w14:textId="77777777" w:rsidR="00000000" w:rsidRDefault="001524D3">
            <w:pPr>
              <w:jc w:val="right"/>
              <w:rPr>
                <w:rFonts w:eastAsia="Times New Roman"/>
                <w:sz w:val="20"/>
                <w:szCs w:val="20"/>
              </w:rPr>
            </w:pPr>
            <w:r>
              <w:rPr>
                <w:rFonts w:eastAsia="Times New Roman"/>
                <w:sz w:val="20"/>
                <w:szCs w:val="20"/>
              </w:rPr>
              <w:t>(161</w:t>
            </w:r>
          </w:p>
        </w:tc>
        <w:tc>
          <w:tcPr>
            <w:tcW w:w="0" w:type="auto"/>
            <w:shd w:val="clear" w:color="auto" w:fill="FFFFFF"/>
            <w:tcMar>
              <w:top w:w="0" w:type="dxa"/>
              <w:left w:w="0" w:type="dxa"/>
              <w:bottom w:w="30" w:type="dxa"/>
              <w:right w:w="0" w:type="dxa"/>
            </w:tcMar>
            <w:vAlign w:val="bottom"/>
            <w:hideMark/>
          </w:tcPr>
          <w:p w14:paraId="558195AB"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757B5E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EB727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93BEAA" w14:textId="77777777" w:rsidR="00000000" w:rsidRDefault="001524D3">
            <w:pPr>
              <w:jc w:val="right"/>
              <w:rPr>
                <w:rFonts w:eastAsia="Times New Roman"/>
                <w:sz w:val="20"/>
                <w:szCs w:val="20"/>
              </w:rPr>
            </w:pPr>
            <w:r>
              <w:rPr>
                <w:rFonts w:eastAsia="Times New Roman"/>
                <w:sz w:val="20"/>
                <w:szCs w:val="20"/>
              </w:rPr>
              <w:t>(161</w:t>
            </w:r>
          </w:p>
        </w:tc>
        <w:tc>
          <w:tcPr>
            <w:tcW w:w="0" w:type="auto"/>
            <w:shd w:val="clear" w:color="auto" w:fill="FFFFFF"/>
            <w:tcMar>
              <w:top w:w="0" w:type="dxa"/>
              <w:left w:w="0" w:type="dxa"/>
              <w:bottom w:w="30" w:type="dxa"/>
              <w:right w:w="0" w:type="dxa"/>
            </w:tcMar>
            <w:vAlign w:val="bottom"/>
            <w:hideMark/>
          </w:tcPr>
          <w:p w14:paraId="30063B67"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A21A85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45291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454207"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C02B9B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F9BA40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EFA43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7C84E2" w14:textId="77777777" w:rsidR="00000000" w:rsidRDefault="001524D3">
            <w:pPr>
              <w:jc w:val="right"/>
              <w:rPr>
                <w:rFonts w:eastAsia="Times New Roman"/>
                <w:sz w:val="20"/>
                <w:szCs w:val="20"/>
              </w:rPr>
            </w:pPr>
            <w:r>
              <w:rPr>
                <w:rFonts w:eastAsia="Times New Roman"/>
                <w:sz w:val="20"/>
                <w:szCs w:val="20"/>
              </w:rPr>
              <w:t>(161</w:t>
            </w:r>
          </w:p>
        </w:tc>
        <w:tc>
          <w:tcPr>
            <w:tcW w:w="0" w:type="auto"/>
            <w:shd w:val="clear" w:color="auto" w:fill="FFFFFF"/>
            <w:tcMar>
              <w:top w:w="0" w:type="dxa"/>
              <w:left w:w="0" w:type="dxa"/>
              <w:bottom w:w="30" w:type="dxa"/>
              <w:right w:w="0" w:type="dxa"/>
            </w:tcMar>
            <w:vAlign w:val="bottom"/>
            <w:hideMark/>
          </w:tcPr>
          <w:p w14:paraId="6802D24D" w14:textId="77777777" w:rsidR="00000000" w:rsidRDefault="001524D3">
            <w:pPr>
              <w:rPr>
                <w:rFonts w:eastAsia="Times New Roman"/>
                <w:sz w:val="20"/>
                <w:szCs w:val="20"/>
              </w:rPr>
            </w:pPr>
            <w:r>
              <w:rPr>
                <w:rFonts w:eastAsia="Times New Roman"/>
                <w:sz w:val="20"/>
                <w:szCs w:val="20"/>
              </w:rPr>
              <w:t>)</w:t>
            </w:r>
          </w:p>
        </w:tc>
      </w:tr>
      <w:tr w:rsidR="001524D3" w14:paraId="6AF22FA3" w14:textId="77777777">
        <w:tc>
          <w:tcPr>
            <w:tcW w:w="0" w:type="auto"/>
            <w:shd w:val="clear" w:color="auto" w:fill="CCEEFF"/>
            <w:vAlign w:val="bottom"/>
            <w:hideMark/>
          </w:tcPr>
          <w:p w14:paraId="038421F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8B10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4BB29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0EC69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1E534D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91FD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B6FBE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BB33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4782C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0DA7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790C3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5D0A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B16AA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54A0E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AD351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DA097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AA2C3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6E2759"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0E8491D"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A49B7D3"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1DEEC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5DE29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AB1B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30FB07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F08A0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ED455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9863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EF295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12F3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D378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5935F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278872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E6643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0A6B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29A96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54C13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52AE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CCBF1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CC560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80E62D4" w14:textId="77777777" w:rsidR="00000000" w:rsidRDefault="001524D3">
            <w:pPr>
              <w:rPr>
                <w:rFonts w:eastAsia="Times New Roman"/>
                <w:sz w:val="20"/>
                <w:szCs w:val="20"/>
              </w:rPr>
            </w:pPr>
            <w:r>
              <w:rPr>
                <w:rFonts w:eastAsia="Times New Roman"/>
                <w:sz w:val="20"/>
                <w:szCs w:val="20"/>
              </w:rPr>
              <w:t> </w:t>
            </w:r>
          </w:p>
        </w:tc>
      </w:tr>
      <w:tr w:rsidR="001524D3" w14:paraId="6928F3DB" w14:textId="77777777">
        <w:tc>
          <w:tcPr>
            <w:tcW w:w="0" w:type="auto"/>
            <w:shd w:val="clear" w:color="auto" w:fill="FFFFFF"/>
            <w:tcMar>
              <w:top w:w="0" w:type="dxa"/>
              <w:left w:w="0" w:type="dxa"/>
              <w:bottom w:w="50" w:type="dxa"/>
              <w:right w:w="0" w:type="dxa"/>
            </w:tcMar>
            <w:vAlign w:val="bottom"/>
            <w:hideMark/>
          </w:tcPr>
          <w:p w14:paraId="681A6B23" w14:textId="77777777" w:rsidR="00000000" w:rsidRDefault="001524D3">
            <w:pPr>
              <w:rPr>
                <w:rFonts w:eastAsia="Times New Roman"/>
                <w:b/>
                <w:bCs/>
                <w:sz w:val="20"/>
                <w:szCs w:val="20"/>
              </w:rPr>
            </w:pPr>
            <w:r>
              <w:rPr>
                <w:rFonts w:eastAsia="Times New Roman"/>
                <w:b/>
                <w:bCs/>
                <w:sz w:val="20"/>
                <w:szCs w:val="20"/>
              </w:rPr>
              <w:t>Balance as of September 30, 2021</w:t>
            </w:r>
          </w:p>
        </w:tc>
        <w:tc>
          <w:tcPr>
            <w:tcW w:w="0" w:type="auto"/>
            <w:shd w:val="clear" w:color="auto" w:fill="FFFFFF"/>
            <w:tcMar>
              <w:top w:w="0" w:type="dxa"/>
              <w:left w:w="0" w:type="dxa"/>
              <w:bottom w:w="50" w:type="dxa"/>
              <w:right w:w="0" w:type="dxa"/>
            </w:tcMar>
            <w:vAlign w:val="bottom"/>
            <w:hideMark/>
          </w:tcPr>
          <w:p w14:paraId="588CFF58"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42CC6CF"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4D3C5FF" w14:textId="77777777" w:rsidR="00000000" w:rsidRDefault="001524D3">
            <w:pPr>
              <w:jc w:val="right"/>
              <w:rPr>
                <w:rFonts w:eastAsia="Times New Roman"/>
                <w:b/>
                <w:bCs/>
                <w:sz w:val="20"/>
                <w:szCs w:val="20"/>
              </w:rPr>
            </w:pPr>
            <w:r>
              <w:rPr>
                <w:rFonts w:eastAsia="Times New Roman"/>
                <w:b/>
                <w:bCs/>
                <w:sz w:val="20"/>
                <w:szCs w:val="20"/>
              </w:rPr>
              <w:t>225,000</w:t>
            </w:r>
          </w:p>
        </w:tc>
        <w:tc>
          <w:tcPr>
            <w:tcW w:w="0" w:type="auto"/>
            <w:shd w:val="clear" w:color="auto" w:fill="FFFFFF"/>
            <w:tcMar>
              <w:top w:w="0" w:type="dxa"/>
              <w:left w:w="0" w:type="dxa"/>
              <w:bottom w:w="50" w:type="dxa"/>
              <w:right w:w="0" w:type="dxa"/>
            </w:tcMar>
            <w:vAlign w:val="bottom"/>
            <w:hideMark/>
          </w:tcPr>
          <w:p w14:paraId="3B5F9676"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5D1C0A00"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7B899BD"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FEEA52E" w14:textId="77777777" w:rsidR="00000000" w:rsidRDefault="001524D3">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21438E0F"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37AD9FB4"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AD49675"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89CC6B7" w14:textId="77777777" w:rsidR="00000000" w:rsidRDefault="001524D3">
            <w:pPr>
              <w:jc w:val="right"/>
              <w:rPr>
                <w:rFonts w:eastAsia="Times New Roman"/>
                <w:b/>
                <w:bCs/>
                <w:sz w:val="20"/>
                <w:szCs w:val="20"/>
              </w:rPr>
            </w:pPr>
            <w:r>
              <w:rPr>
                <w:rFonts w:eastAsia="Times New Roman"/>
                <w:b/>
                <w:bCs/>
                <w:sz w:val="20"/>
                <w:szCs w:val="20"/>
              </w:rPr>
              <w:t>135,824,822</w:t>
            </w:r>
          </w:p>
        </w:tc>
        <w:tc>
          <w:tcPr>
            <w:tcW w:w="0" w:type="auto"/>
            <w:shd w:val="clear" w:color="auto" w:fill="FFFFFF"/>
            <w:tcMar>
              <w:top w:w="0" w:type="dxa"/>
              <w:left w:w="0" w:type="dxa"/>
              <w:bottom w:w="50" w:type="dxa"/>
              <w:right w:w="0" w:type="dxa"/>
            </w:tcMar>
            <w:vAlign w:val="bottom"/>
            <w:hideMark/>
          </w:tcPr>
          <w:p w14:paraId="61804DDE"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1238335D"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11737FA"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2CB2658" w14:textId="77777777" w:rsidR="00000000" w:rsidRDefault="001524D3">
            <w:pPr>
              <w:jc w:val="right"/>
              <w:rPr>
                <w:rFonts w:eastAsia="Times New Roman"/>
                <w:b/>
                <w:bCs/>
                <w:sz w:val="20"/>
                <w:szCs w:val="20"/>
              </w:rPr>
            </w:pPr>
            <w:r>
              <w:rPr>
                <w:rFonts w:eastAsia="Times New Roman"/>
                <w:b/>
                <w:bCs/>
                <w:sz w:val="20"/>
                <w:szCs w:val="20"/>
              </w:rPr>
              <w:t>12</w:t>
            </w:r>
          </w:p>
        </w:tc>
        <w:tc>
          <w:tcPr>
            <w:tcW w:w="0" w:type="auto"/>
            <w:shd w:val="clear" w:color="auto" w:fill="FFFFFF"/>
            <w:tcMar>
              <w:top w:w="0" w:type="dxa"/>
              <w:left w:w="0" w:type="dxa"/>
              <w:bottom w:w="50" w:type="dxa"/>
              <w:right w:w="0" w:type="dxa"/>
            </w:tcMar>
            <w:vAlign w:val="bottom"/>
            <w:hideMark/>
          </w:tcPr>
          <w:p w14:paraId="068AE479"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96BBC05" w14:textId="77777777" w:rsidR="00000000" w:rsidRDefault="001524D3">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14:paraId="5518B8EC" w14:textId="77777777" w:rsidR="00000000" w:rsidRDefault="001524D3">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14:paraId="307B1CE9"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14:paraId="7E10F50D"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B95EED4"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1F825A3" w14:textId="77777777" w:rsidR="00000000" w:rsidRDefault="001524D3">
            <w:pPr>
              <w:jc w:val="right"/>
              <w:rPr>
                <w:rFonts w:eastAsia="Times New Roman"/>
                <w:b/>
                <w:bCs/>
                <w:sz w:val="20"/>
                <w:szCs w:val="20"/>
              </w:rPr>
            </w:pPr>
            <w:r>
              <w:rPr>
                <w:rFonts w:eastAsia="Times New Roman"/>
                <w:b/>
                <w:bCs/>
                <w:sz w:val="20"/>
                <w:szCs w:val="20"/>
              </w:rPr>
              <w:t>382</w:t>
            </w:r>
          </w:p>
        </w:tc>
        <w:tc>
          <w:tcPr>
            <w:tcW w:w="0" w:type="auto"/>
            <w:shd w:val="clear" w:color="auto" w:fill="FFFFFF"/>
            <w:tcMar>
              <w:top w:w="0" w:type="dxa"/>
              <w:left w:w="0" w:type="dxa"/>
              <w:bottom w:w="50" w:type="dxa"/>
              <w:right w:w="0" w:type="dxa"/>
            </w:tcMar>
            <w:vAlign w:val="bottom"/>
            <w:hideMark/>
          </w:tcPr>
          <w:p w14:paraId="57C8CA56"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4D072347"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5E1330F"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B709F3D" w14:textId="77777777" w:rsidR="00000000" w:rsidRDefault="001524D3">
            <w:pPr>
              <w:jc w:val="right"/>
              <w:rPr>
                <w:rFonts w:eastAsia="Times New Roman"/>
                <w:b/>
                <w:bCs/>
                <w:sz w:val="20"/>
                <w:szCs w:val="20"/>
              </w:rPr>
            </w:pPr>
            <w:r>
              <w:rPr>
                <w:rFonts w:eastAsia="Times New Roman"/>
                <w:b/>
                <w:bCs/>
                <w:sz w:val="20"/>
                <w:szCs w:val="20"/>
              </w:rPr>
              <w:t>(284</w:t>
            </w:r>
          </w:p>
        </w:tc>
        <w:tc>
          <w:tcPr>
            <w:tcW w:w="0" w:type="auto"/>
            <w:shd w:val="clear" w:color="auto" w:fill="FFFFFF"/>
            <w:tcMar>
              <w:top w:w="0" w:type="dxa"/>
              <w:left w:w="0" w:type="dxa"/>
              <w:bottom w:w="50" w:type="dxa"/>
              <w:right w:w="0" w:type="dxa"/>
            </w:tcMar>
            <w:vAlign w:val="bottom"/>
            <w:hideMark/>
          </w:tcPr>
          <w:p w14:paraId="3A99CA5E"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38F53E82"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36BCA35"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93929F2" w14:textId="77777777" w:rsidR="00000000" w:rsidRDefault="001524D3">
            <w:pPr>
              <w:jc w:val="right"/>
              <w:rPr>
                <w:rFonts w:eastAsia="Times New Roman"/>
                <w:b/>
                <w:bCs/>
                <w:sz w:val="20"/>
                <w:szCs w:val="20"/>
              </w:rPr>
            </w:pPr>
            <w:r>
              <w:rPr>
                <w:rFonts w:eastAsia="Times New Roman"/>
                <w:b/>
                <w:bCs/>
                <w:sz w:val="20"/>
                <w:szCs w:val="20"/>
              </w:rPr>
              <w:t>110</w:t>
            </w:r>
          </w:p>
        </w:tc>
        <w:tc>
          <w:tcPr>
            <w:tcW w:w="0" w:type="auto"/>
            <w:shd w:val="clear" w:color="auto" w:fill="FFFFFF"/>
            <w:tcMar>
              <w:top w:w="0" w:type="dxa"/>
              <w:left w:w="0" w:type="dxa"/>
              <w:bottom w:w="50" w:type="dxa"/>
              <w:right w:w="0" w:type="dxa"/>
            </w:tcMar>
            <w:vAlign w:val="bottom"/>
            <w:hideMark/>
          </w:tcPr>
          <w:p w14:paraId="310B08D3" w14:textId="77777777" w:rsidR="00000000" w:rsidRDefault="001524D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0F5E4D50"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FC8B48E"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1C371CB" w14:textId="77777777" w:rsidR="00000000" w:rsidRDefault="001524D3">
            <w:pPr>
              <w:jc w:val="right"/>
              <w:rPr>
                <w:rFonts w:eastAsia="Times New Roman"/>
                <w:b/>
                <w:bCs/>
                <w:sz w:val="20"/>
                <w:szCs w:val="20"/>
              </w:rPr>
            </w:pPr>
            <w:r>
              <w:rPr>
                <w:rFonts w:eastAsia="Times New Roman"/>
                <w:b/>
                <w:bCs/>
                <w:sz w:val="20"/>
                <w:szCs w:val="20"/>
              </w:rPr>
              <w:t>(12</w:t>
            </w:r>
          </w:p>
        </w:tc>
        <w:tc>
          <w:tcPr>
            <w:tcW w:w="0" w:type="auto"/>
            <w:shd w:val="clear" w:color="auto" w:fill="FFFFFF"/>
            <w:tcMar>
              <w:top w:w="0" w:type="dxa"/>
              <w:left w:w="0" w:type="dxa"/>
              <w:bottom w:w="50" w:type="dxa"/>
              <w:right w:w="0" w:type="dxa"/>
            </w:tcMar>
            <w:vAlign w:val="bottom"/>
            <w:hideMark/>
          </w:tcPr>
          <w:p w14:paraId="01F15A28" w14:textId="77777777" w:rsidR="00000000" w:rsidRDefault="001524D3">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231C691B"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3F8E99C" w14:textId="77777777" w:rsidR="00000000" w:rsidRDefault="001524D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F26C403" w14:textId="77777777" w:rsidR="00000000" w:rsidRDefault="001524D3">
            <w:pPr>
              <w:jc w:val="right"/>
              <w:rPr>
                <w:rFonts w:eastAsia="Times New Roman"/>
                <w:b/>
                <w:bCs/>
                <w:sz w:val="20"/>
                <w:szCs w:val="20"/>
              </w:rPr>
            </w:pPr>
            <w:r>
              <w:rPr>
                <w:rFonts w:eastAsia="Times New Roman"/>
                <w:b/>
                <w:bCs/>
                <w:sz w:val="20"/>
                <w:szCs w:val="20"/>
              </w:rPr>
              <w:t>98</w:t>
            </w:r>
          </w:p>
        </w:tc>
        <w:tc>
          <w:tcPr>
            <w:tcW w:w="0" w:type="auto"/>
            <w:shd w:val="clear" w:color="auto" w:fill="FFFFFF"/>
            <w:tcMar>
              <w:top w:w="0" w:type="dxa"/>
              <w:left w:w="0" w:type="dxa"/>
              <w:bottom w:w="50" w:type="dxa"/>
              <w:right w:w="0" w:type="dxa"/>
            </w:tcMar>
            <w:vAlign w:val="bottom"/>
            <w:hideMark/>
          </w:tcPr>
          <w:p w14:paraId="1D3A85BA" w14:textId="77777777" w:rsidR="00000000" w:rsidRDefault="001524D3">
            <w:pPr>
              <w:rPr>
                <w:rFonts w:eastAsia="Times New Roman"/>
                <w:b/>
                <w:bCs/>
                <w:sz w:val="20"/>
                <w:szCs w:val="20"/>
              </w:rPr>
            </w:pPr>
            <w:r>
              <w:rPr>
                <w:rFonts w:eastAsia="Times New Roman"/>
                <w:b/>
                <w:bCs/>
                <w:sz w:val="20"/>
                <w:szCs w:val="20"/>
              </w:rPr>
              <w:t> </w:t>
            </w:r>
          </w:p>
        </w:tc>
      </w:tr>
      <w:tr w:rsidR="001524D3" w14:paraId="649FFB3B" w14:textId="77777777">
        <w:trPr>
          <w:hidden/>
        </w:trPr>
        <w:tc>
          <w:tcPr>
            <w:tcW w:w="0" w:type="auto"/>
            <w:shd w:val="clear" w:color="auto" w:fill="FFFFFF"/>
            <w:tcMar>
              <w:top w:w="0" w:type="dxa"/>
              <w:left w:w="0" w:type="dxa"/>
              <w:bottom w:w="50" w:type="dxa"/>
              <w:right w:w="0" w:type="dxa"/>
            </w:tcMar>
            <w:vAlign w:val="bottom"/>
            <w:hideMark/>
          </w:tcPr>
          <w:p w14:paraId="631FF6BE" w14:textId="77777777" w:rsidR="00000000" w:rsidRDefault="001524D3">
            <w:pPr>
              <w:rPr>
                <w:rFonts w:eastAsia="Times New Roman"/>
                <w:b/>
                <w:bCs/>
                <w:vanish/>
                <w:sz w:val="20"/>
                <w:szCs w:val="20"/>
              </w:rPr>
            </w:pPr>
            <w:r>
              <w:rPr>
                <w:rFonts w:eastAsia="Times New Roman"/>
                <w:b/>
                <w:bCs/>
                <w:vanish/>
                <w:sz w:val="20"/>
                <w:szCs w:val="20"/>
              </w:rPr>
              <w:t>Ending, balance</w:t>
            </w:r>
          </w:p>
        </w:tc>
        <w:tc>
          <w:tcPr>
            <w:tcW w:w="0" w:type="auto"/>
            <w:shd w:val="clear" w:color="auto" w:fill="FFFFFF"/>
            <w:tcMar>
              <w:top w:w="0" w:type="dxa"/>
              <w:left w:w="0" w:type="dxa"/>
              <w:bottom w:w="50" w:type="dxa"/>
              <w:right w:w="0" w:type="dxa"/>
            </w:tcMar>
            <w:vAlign w:val="bottom"/>
            <w:hideMark/>
          </w:tcPr>
          <w:p w14:paraId="5C49BD39"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13ED2A9F"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0C88D35B" w14:textId="77777777" w:rsidR="00000000" w:rsidRDefault="001524D3">
            <w:pPr>
              <w:jc w:val="right"/>
              <w:rPr>
                <w:rFonts w:eastAsia="Times New Roman"/>
                <w:b/>
                <w:bCs/>
                <w:vanish/>
                <w:sz w:val="20"/>
                <w:szCs w:val="20"/>
              </w:rPr>
            </w:pPr>
            <w:r>
              <w:rPr>
                <w:rFonts w:eastAsia="Times New Roman"/>
                <w:b/>
                <w:bCs/>
                <w:vanish/>
                <w:sz w:val="20"/>
                <w:szCs w:val="20"/>
              </w:rPr>
              <w:t>225,000</w:t>
            </w:r>
          </w:p>
        </w:tc>
        <w:tc>
          <w:tcPr>
            <w:tcW w:w="0" w:type="auto"/>
            <w:shd w:val="clear" w:color="auto" w:fill="FFFFFF"/>
            <w:tcMar>
              <w:top w:w="0" w:type="dxa"/>
              <w:left w:w="0" w:type="dxa"/>
              <w:bottom w:w="50" w:type="dxa"/>
              <w:right w:w="0" w:type="dxa"/>
            </w:tcMar>
            <w:vAlign w:val="bottom"/>
            <w:hideMark/>
          </w:tcPr>
          <w:p w14:paraId="7821095F"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14:paraId="26716E03"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68961D2A"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61E9B750" w14:textId="77777777" w:rsidR="00000000" w:rsidRDefault="001524D3">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50" w:type="dxa"/>
              <w:right w:w="0" w:type="dxa"/>
            </w:tcMar>
            <w:vAlign w:val="bottom"/>
            <w:hideMark/>
          </w:tcPr>
          <w:p w14:paraId="5E2A56D8"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14:paraId="1952940F"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1006B308"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6C0EFA7E" w14:textId="77777777" w:rsidR="00000000" w:rsidRDefault="001524D3">
            <w:pPr>
              <w:jc w:val="right"/>
              <w:rPr>
                <w:rFonts w:eastAsia="Times New Roman"/>
                <w:b/>
                <w:bCs/>
                <w:vanish/>
                <w:sz w:val="20"/>
                <w:szCs w:val="20"/>
              </w:rPr>
            </w:pPr>
            <w:r>
              <w:rPr>
                <w:rFonts w:eastAsia="Times New Roman"/>
                <w:b/>
                <w:bCs/>
                <w:vanish/>
                <w:sz w:val="20"/>
                <w:szCs w:val="20"/>
              </w:rPr>
              <w:t>135,824,822</w:t>
            </w:r>
          </w:p>
        </w:tc>
        <w:tc>
          <w:tcPr>
            <w:tcW w:w="0" w:type="auto"/>
            <w:shd w:val="clear" w:color="auto" w:fill="FFFFFF"/>
            <w:tcMar>
              <w:top w:w="0" w:type="dxa"/>
              <w:left w:w="0" w:type="dxa"/>
              <w:bottom w:w="50" w:type="dxa"/>
              <w:right w:w="0" w:type="dxa"/>
            </w:tcMar>
            <w:vAlign w:val="bottom"/>
            <w:hideMark/>
          </w:tcPr>
          <w:p w14:paraId="15ACA3A5"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14:paraId="1B0EABC3"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1CE021DF"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5D802D2B" w14:textId="77777777" w:rsidR="00000000" w:rsidRDefault="001524D3">
            <w:pPr>
              <w:jc w:val="right"/>
              <w:rPr>
                <w:rFonts w:eastAsia="Times New Roman"/>
                <w:b/>
                <w:bCs/>
                <w:vanish/>
                <w:sz w:val="20"/>
                <w:szCs w:val="20"/>
              </w:rPr>
            </w:pPr>
            <w:r>
              <w:rPr>
                <w:rFonts w:eastAsia="Times New Roman"/>
                <w:b/>
                <w:bCs/>
                <w:vanish/>
                <w:sz w:val="20"/>
                <w:szCs w:val="20"/>
              </w:rPr>
              <w:t>12</w:t>
            </w:r>
          </w:p>
        </w:tc>
        <w:tc>
          <w:tcPr>
            <w:tcW w:w="0" w:type="auto"/>
            <w:shd w:val="clear" w:color="auto" w:fill="FFFFFF"/>
            <w:tcMar>
              <w:top w:w="0" w:type="dxa"/>
              <w:left w:w="0" w:type="dxa"/>
              <w:bottom w:w="50" w:type="dxa"/>
              <w:right w:w="0" w:type="dxa"/>
            </w:tcMar>
            <w:vAlign w:val="bottom"/>
            <w:hideMark/>
          </w:tcPr>
          <w:p w14:paraId="1951BD90"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6FE20936" w14:textId="77777777" w:rsidR="00000000" w:rsidRDefault="001524D3">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14:paraId="4D885CE5" w14:textId="77777777" w:rsidR="00000000" w:rsidRDefault="001524D3">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14:paraId="036095D6" w14:textId="77777777" w:rsidR="00000000" w:rsidRDefault="001524D3">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14:paraId="2B60E1A6"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3EBD6BE8"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03E16B84" w14:textId="77777777" w:rsidR="00000000" w:rsidRDefault="001524D3">
            <w:pPr>
              <w:jc w:val="right"/>
              <w:rPr>
                <w:rFonts w:eastAsia="Times New Roman"/>
                <w:b/>
                <w:bCs/>
                <w:vanish/>
                <w:sz w:val="20"/>
                <w:szCs w:val="20"/>
              </w:rPr>
            </w:pPr>
            <w:r>
              <w:rPr>
                <w:rFonts w:eastAsia="Times New Roman"/>
                <w:b/>
                <w:bCs/>
                <w:vanish/>
                <w:sz w:val="20"/>
                <w:szCs w:val="20"/>
              </w:rPr>
              <w:t>382</w:t>
            </w:r>
          </w:p>
        </w:tc>
        <w:tc>
          <w:tcPr>
            <w:tcW w:w="0" w:type="auto"/>
            <w:shd w:val="clear" w:color="auto" w:fill="FFFFFF"/>
            <w:tcMar>
              <w:top w:w="0" w:type="dxa"/>
              <w:left w:w="0" w:type="dxa"/>
              <w:bottom w:w="50" w:type="dxa"/>
              <w:right w:w="0" w:type="dxa"/>
            </w:tcMar>
            <w:vAlign w:val="bottom"/>
            <w:hideMark/>
          </w:tcPr>
          <w:p w14:paraId="79E65E52"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14:paraId="15BD78E9"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20D445B5"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0A82FA0A" w14:textId="77777777" w:rsidR="00000000" w:rsidRDefault="001524D3">
            <w:pPr>
              <w:jc w:val="right"/>
              <w:rPr>
                <w:rFonts w:eastAsia="Times New Roman"/>
                <w:b/>
                <w:bCs/>
                <w:vanish/>
                <w:sz w:val="20"/>
                <w:szCs w:val="20"/>
              </w:rPr>
            </w:pPr>
            <w:r>
              <w:rPr>
                <w:rFonts w:eastAsia="Times New Roman"/>
                <w:b/>
                <w:bCs/>
                <w:vanish/>
                <w:sz w:val="20"/>
                <w:szCs w:val="20"/>
              </w:rPr>
              <w:t>(284</w:t>
            </w:r>
          </w:p>
        </w:tc>
        <w:tc>
          <w:tcPr>
            <w:tcW w:w="0" w:type="auto"/>
            <w:shd w:val="clear" w:color="auto" w:fill="FFFFFF"/>
            <w:tcMar>
              <w:top w:w="0" w:type="dxa"/>
              <w:left w:w="0" w:type="dxa"/>
              <w:bottom w:w="50" w:type="dxa"/>
              <w:right w:w="0" w:type="dxa"/>
            </w:tcMar>
            <w:vAlign w:val="bottom"/>
            <w:hideMark/>
          </w:tcPr>
          <w:p w14:paraId="5DBEF778" w14:textId="77777777" w:rsidR="00000000" w:rsidRDefault="001524D3">
            <w:pPr>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50" w:type="dxa"/>
              <w:right w:w="0" w:type="dxa"/>
            </w:tcMar>
            <w:vAlign w:val="bottom"/>
            <w:hideMark/>
          </w:tcPr>
          <w:p w14:paraId="0228AC63"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6D69F3C1"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14B93040" w14:textId="77777777" w:rsidR="00000000" w:rsidRDefault="001524D3">
            <w:pPr>
              <w:jc w:val="right"/>
              <w:rPr>
                <w:rFonts w:eastAsia="Times New Roman"/>
                <w:b/>
                <w:bCs/>
                <w:vanish/>
                <w:sz w:val="20"/>
                <w:szCs w:val="20"/>
              </w:rPr>
            </w:pPr>
            <w:r>
              <w:rPr>
                <w:rFonts w:eastAsia="Times New Roman"/>
                <w:b/>
                <w:bCs/>
                <w:vanish/>
                <w:sz w:val="20"/>
                <w:szCs w:val="20"/>
              </w:rPr>
              <w:t>110</w:t>
            </w:r>
          </w:p>
        </w:tc>
        <w:tc>
          <w:tcPr>
            <w:tcW w:w="0" w:type="auto"/>
            <w:shd w:val="clear" w:color="auto" w:fill="FFFFFF"/>
            <w:tcMar>
              <w:top w:w="0" w:type="dxa"/>
              <w:left w:w="0" w:type="dxa"/>
              <w:bottom w:w="50" w:type="dxa"/>
              <w:right w:w="0" w:type="dxa"/>
            </w:tcMar>
            <w:vAlign w:val="bottom"/>
            <w:hideMark/>
          </w:tcPr>
          <w:p w14:paraId="1F7CB87B"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50" w:type="dxa"/>
              <w:right w:w="0" w:type="dxa"/>
            </w:tcMar>
            <w:vAlign w:val="bottom"/>
            <w:hideMark/>
          </w:tcPr>
          <w:p w14:paraId="0EBE0720"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2B241232"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21DACB27" w14:textId="77777777" w:rsidR="00000000" w:rsidRDefault="001524D3">
            <w:pPr>
              <w:jc w:val="right"/>
              <w:rPr>
                <w:rFonts w:eastAsia="Times New Roman"/>
                <w:b/>
                <w:bCs/>
                <w:vanish/>
                <w:sz w:val="20"/>
                <w:szCs w:val="20"/>
              </w:rPr>
            </w:pPr>
            <w:r>
              <w:rPr>
                <w:rFonts w:eastAsia="Times New Roman"/>
                <w:b/>
                <w:bCs/>
                <w:vanish/>
                <w:sz w:val="20"/>
                <w:szCs w:val="20"/>
              </w:rPr>
              <w:t>(12</w:t>
            </w:r>
          </w:p>
        </w:tc>
        <w:tc>
          <w:tcPr>
            <w:tcW w:w="0" w:type="auto"/>
            <w:shd w:val="clear" w:color="auto" w:fill="FFFFFF"/>
            <w:tcMar>
              <w:top w:w="0" w:type="dxa"/>
              <w:left w:w="0" w:type="dxa"/>
              <w:bottom w:w="50" w:type="dxa"/>
              <w:right w:w="0" w:type="dxa"/>
            </w:tcMar>
            <w:vAlign w:val="bottom"/>
            <w:hideMark/>
          </w:tcPr>
          <w:p w14:paraId="61B0597A" w14:textId="77777777" w:rsidR="00000000" w:rsidRDefault="001524D3">
            <w:pPr>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50" w:type="dxa"/>
              <w:right w:w="0" w:type="dxa"/>
            </w:tcMar>
            <w:vAlign w:val="bottom"/>
            <w:hideMark/>
          </w:tcPr>
          <w:p w14:paraId="45659402"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64EBDFC6"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FFFFFF"/>
            <w:vAlign w:val="bottom"/>
            <w:hideMark/>
          </w:tcPr>
          <w:p w14:paraId="47F4A0F8" w14:textId="77777777" w:rsidR="00000000" w:rsidRDefault="001524D3">
            <w:pPr>
              <w:jc w:val="right"/>
              <w:rPr>
                <w:rFonts w:eastAsia="Times New Roman"/>
                <w:b/>
                <w:bCs/>
                <w:vanish/>
                <w:sz w:val="20"/>
                <w:szCs w:val="20"/>
              </w:rPr>
            </w:pPr>
            <w:r>
              <w:rPr>
                <w:rFonts w:eastAsia="Times New Roman"/>
                <w:b/>
                <w:bCs/>
                <w:vanish/>
                <w:sz w:val="20"/>
                <w:szCs w:val="20"/>
              </w:rPr>
              <w:t>98</w:t>
            </w:r>
          </w:p>
        </w:tc>
        <w:tc>
          <w:tcPr>
            <w:tcW w:w="0" w:type="auto"/>
            <w:shd w:val="clear" w:color="auto" w:fill="FFFFFF"/>
            <w:tcMar>
              <w:top w:w="0" w:type="dxa"/>
              <w:left w:w="0" w:type="dxa"/>
              <w:bottom w:w="50" w:type="dxa"/>
              <w:right w:w="0" w:type="dxa"/>
            </w:tcMar>
            <w:vAlign w:val="bottom"/>
            <w:hideMark/>
          </w:tcPr>
          <w:p w14:paraId="0ED03578" w14:textId="77777777" w:rsidR="00000000" w:rsidRDefault="001524D3">
            <w:pPr>
              <w:rPr>
                <w:rFonts w:eastAsia="Times New Roman"/>
                <w:b/>
                <w:bCs/>
                <w:vanish/>
                <w:sz w:val="20"/>
                <w:szCs w:val="20"/>
              </w:rPr>
            </w:pPr>
            <w:r>
              <w:rPr>
                <w:rFonts w:eastAsia="Times New Roman"/>
                <w:b/>
                <w:bCs/>
                <w:vanish/>
                <w:sz w:val="20"/>
                <w:szCs w:val="20"/>
              </w:rPr>
              <w:t> </w:t>
            </w:r>
          </w:p>
        </w:tc>
      </w:tr>
    </w:tbl>
    <w:p w14:paraId="687600F0"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8006"/>
      </w:tblGrid>
      <w:tr w:rsidR="00000000" w14:paraId="375BE560" w14:textId="77777777">
        <w:trPr>
          <w:tblCellSpacing w:w="0" w:type="dxa"/>
        </w:trPr>
        <w:tc>
          <w:tcPr>
            <w:tcW w:w="300" w:type="dxa"/>
            <w:hideMark/>
          </w:tcPr>
          <w:p w14:paraId="120EF6B8" w14:textId="77777777" w:rsidR="00000000" w:rsidRDefault="001524D3">
            <w:pPr>
              <w:spacing w:after="120"/>
              <w:jc w:val="right"/>
              <w:rPr>
                <w:rFonts w:eastAsia="Times New Roman"/>
                <w:sz w:val="20"/>
                <w:szCs w:val="20"/>
              </w:rPr>
            </w:pPr>
            <w:r>
              <w:rPr>
                <w:rFonts w:eastAsia="Times New Roman"/>
                <w:sz w:val="20"/>
                <w:szCs w:val="20"/>
              </w:rPr>
              <w:t>*</w:t>
            </w:r>
            <w:r>
              <w:rPr>
                <w:rFonts w:eastAsia="Times New Roman"/>
                <w:sz w:val="20"/>
                <w:szCs w:val="20"/>
              </w:rPr>
              <w:t>)</w:t>
            </w:r>
          </w:p>
        </w:tc>
        <w:tc>
          <w:tcPr>
            <w:tcW w:w="0" w:type="auto"/>
            <w:hideMark/>
          </w:tcPr>
          <w:p w14:paraId="631BAA29" w14:textId="77777777" w:rsidR="00000000" w:rsidRDefault="001524D3">
            <w:pPr>
              <w:spacing w:after="120"/>
              <w:jc w:val="both"/>
              <w:rPr>
                <w:rFonts w:eastAsia="Times New Roman"/>
                <w:sz w:val="20"/>
                <w:szCs w:val="20"/>
              </w:rPr>
            </w:pPr>
            <w:r>
              <w:rPr>
                <w:rFonts w:eastAsia="Times New Roman"/>
                <w:sz w:val="20"/>
                <w:szCs w:val="20"/>
              </w:rPr>
              <w:t xml:space="preserve">The number of preferred </w:t>
            </w:r>
            <w:r>
              <w:rPr>
                <w:rFonts w:eastAsia="Times New Roman"/>
                <w:sz w:val="20"/>
                <w:szCs w:val="20"/>
              </w:rPr>
              <w:t>and common shares outstanding were retroactively adjusted as a result of a reverse merger and reverse split, See Note 1</w:t>
            </w:r>
            <w:r>
              <w:rPr>
                <w:rFonts w:eastAsia="Times New Roman"/>
                <w:sz w:val="20"/>
                <w:szCs w:val="20"/>
              </w:rPr>
              <w:t>.</w:t>
            </w:r>
          </w:p>
        </w:tc>
      </w:tr>
    </w:tbl>
    <w:p w14:paraId="5B7B5EBA" w14:textId="77777777" w:rsidR="00000000" w:rsidRDefault="001524D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144126E" w14:textId="77777777">
        <w:trPr>
          <w:divId w:val="892355190"/>
        </w:trPr>
        <w:tc>
          <w:tcPr>
            <w:tcW w:w="5000" w:type="pct"/>
            <w:hideMark/>
          </w:tcPr>
          <w:p w14:paraId="26EDF105" w14:textId="77777777" w:rsidR="00000000" w:rsidRDefault="001524D3">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05F5404E" w14:textId="77777777">
        <w:tc>
          <w:tcPr>
            <w:tcW w:w="5000" w:type="pct"/>
            <w:hideMark/>
          </w:tcPr>
          <w:p w14:paraId="7B83AF9E" w14:textId="77777777" w:rsidR="00000000" w:rsidRDefault="001524D3">
            <w:pPr>
              <w:rPr>
                <w:rFonts w:eastAsia="Times New Roman"/>
                <w:sz w:val="20"/>
                <w:szCs w:val="20"/>
              </w:rPr>
            </w:pPr>
            <w:r>
              <w:rPr>
                <w:rFonts w:eastAsia="Times New Roman"/>
                <w:sz w:val="20"/>
                <w:szCs w:val="20"/>
              </w:rPr>
              <w:t> </w:t>
            </w:r>
          </w:p>
        </w:tc>
      </w:tr>
    </w:tbl>
    <w:p w14:paraId="2CB0A636" w14:textId="77777777" w:rsidR="00000000" w:rsidRDefault="001524D3">
      <w:pPr>
        <w:pStyle w:val="a3"/>
        <w:spacing w:before="0" w:beforeAutospacing="0" w:after="0" w:afterAutospacing="0"/>
        <w:ind w:left="3969" w:firstLine="567"/>
        <w:jc w:val="both"/>
        <w:rPr>
          <w:sz w:val="20"/>
          <w:szCs w:val="20"/>
        </w:rPr>
      </w:pPr>
      <w:r>
        <w:rPr>
          <w:b/>
          <w:bCs/>
          <w:sz w:val="20"/>
          <w:szCs w:val="20"/>
        </w:rPr>
        <w:t> </w:t>
      </w:r>
    </w:p>
    <w:p w14:paraId="0FE53019" w14:textId="77777777" w:rsidR="00000000" w:rsidRDefault="001524D3">
      <w:pPr>
        <w:pStyle w:val="a3"/>
        <w:spacing w:before="0" w:beforeAutospacing="0" w:after="0" w:afterAutospacing="0"/>
        <w:jc w:val="center"/>
        <w:rPr>
          <w:sz w:val="20"/>
          <w:szCs w:val="20"/>
        </w:rPr>
      </w:pPr>
      <w:r>
        <w:rPr>
          <w:b/>
          <w:bCs/>
          <w:sz w:val="20"/>
          <w:szCs w:val="20"/>
        </w:rPr>
        <w:t>APPYEA INC.</w:t>
      </w:r>
    </w:p>
    <w:p w14:paraId="6672F7AF" w14:textId="77777777" w:rsidR="00000000" w:rsidRDefault="001524D3">
      <w:pPr>
        <w:pStyle w:val="a3"/>
        <w:spacing w:before="0" w:beforeAutospacing="0" w:after="0" w:afterAutospacing="0"/>
        <w:jc w:val="center"/>
        <w:rPr>
          <w:sz w:val="20"/>
          <w:szCs w:val="20"/>
        </w:rPr>
      </w:pPr>
      <w:r>
        <w:rPr>
          <w:b/>
          <w:bCs/>
          <w:sz w:val="20"/>
          <w:szCs w:val="20"/>
        </w:rPr>
        <w:t>CONDENSED CONSOLIDATED STATEMENTS OF CASH FLOWS</w:t>
      </w:r>
    </w:p>
    <w:p w14:paraId="6394F526" w14:textId="77777777" w:rsidR="00000000" w:rsidRDefault="001524D3">
      <w:pPr>
        <w:pStyle w:val="a3"/>
        <w:spacing w:before="0" w:beforeAutospacing="0" w:after="0" w:afterAutospacing="0"/>
        <w:jc w:val="center"/>
        <w:rPr>
          <w:sz w:val="20"/>
          <w:szCs w:val="20"/>
        </w:rPr>
      </w:pPr>
      <w:r>
        <w:rPr>
          <w:b/>
          <w:bCs/>
          <w:sz w:val="20"/>
          <w:szCs w:val="20"/>
        </w:rPr>
        <w:t>(U.S. dollars in thousands)</w:t>
      </w:r>
    </w:p>
    <w:tbl>
      <w:tblPr>
        <w:tblW w:w="5000" w:type="pct"/>
        <w:tblCellMar>
          <w:left w:w="0" w:type="dxa"/>
          <w:right w:w="0" w:type="dxa"/>
        </w:tblCellMar>
        <w:tblLook w:val="04A0" w:firstRow="1" w:lastRow="0" w:firstColumn="1" w:lastColumn="0" w:noHBand="0" w:noVBand="1"/>
        <w:tblDescription w:val="xdx: Statement - Condensed Consolidated Statements of Cash Flows"/>
      </w:tblPr>
      <w:tblGrid>
        <w:gridCol w:w="5648"/>
        <w:gridCol w:w="166"/>
        <w:gridCol w:w="83"/>
        <w:gridCol w:w="997"/>
        <w:gridCol w:w="83"/>
        <w:gridCol w:w="166"/>
        <w:gridCol w:w="83"/>
        <w:gridCol w:w="997"/>
        <w:gridCol w:w="83"/>
      </w:tblGrid>
      <w:tr w:rsidR="00000000" w14:paraId="69401A90" w14:textId="77777777">
        <w:trPr>
          <w:hidden/>
        </w:trPr>
        <w:tc>
          <w:tcPr>
            <w:tcW w:w="0" w:type="auto"/>
            <w:vAlign w:val="bottom"/>
            <w:hideMark/>
          </w:tcPr>
          <w:p w14:paraId="648DA751" w14:textId="77777777" w:rsidR="00000000" w:rsidRDefault="001524D3">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2958B993"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4BD40C80" w14:textId="77777777" w:rsidR="00000000" w:rsidRDefault="001524D3">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14:paraId="20F06B03"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424603C4"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130B6074" w14:textId="77777777" w:rsidR="00000000" w:rsidRDefault="001524D3">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36800B59" w14:textId="77777777" w:rsidR="00000000" w:rsidRDefault="001524D3">
            <w:pPr>
              <w:rPr>
                <w:rFonts w:eastAsia="Times New Roman"/>
                <w:b/>
                <w:bCs/>
                <w:vanish/>
                <w:sz w:val="20"/>
                <w:szCs w:val="20"/>
              </w:rPr>
            </w:pPr>
            <w:r>
              <w:rPr>
                <w:rFonts w:eastAsia="Times New Roman"/>
                <w:b/>
                <w:bCs/>
                <w:vanish/>
                <w:sz w:val="20"/>
                <w:szCs w:val="20"/>
              </w:rPr>
              <w:t> </w:t>
            </w:r>
          </w:p>
        </w:tc>
      </w:tr>
      <w:tr w:rsidR="00000000" w14:paraId="667CF169" w14:textId="77777777">
        <w:tc>
          <w:tcPr>
            <w:tcW w:w="0" w:type="auto"/>
            <w:vAlign w:val="bottom"/>
            <w:hideMark/>
          </w:tcPr>
          <w:p w14:paraId="5B480038"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3D527C" w14:textId="77777777" w:rsidR="00000000" w:rsidRDefault="001524D3">
            <w:pPr>
              <w:rPr>
                <w:rFonts w:eastAsia="Times New Roman"/>
                <w:b/>
                <w:bCs/>
                <w:sz w:val="20"/>
                <w:szCs w:val="20"/>
              </w:rPr>
            </w:pPr>
            <w:r>
              <w:rPr>
                <w:rFonts w:eastAsia="Times New Roman"/>
                <w:b/>
                <w:bCs/>
                <w:sz w:val="20"/>
                <w:szCs w:val="20"/>
              </w:rPr>
              <w:t> </w:t>
            </w:r>
          </w:p>
        </w:tc>
        <w:tc>
          <w:tcPr>
            <w:tcW w:w="0" w:type="auto"/>
            <w:gridSpan w:val="6"/>
            <w:vAlign w:val="bottom"/>
            <w:hideMark/>
          </w:tcPr>
          <w:p w14:paraId="6F925FB2" w14:textId="77777777" w:rsidR="00000000" w:rsidRDefault="001524D3">
            <w:pPr>
              <w:jc w:val="center"/>
              <w:rPr>
                <w:rFonts w:eastAsia="Times New Roman"/>
                <w:b/>
                <w:bCs/>
                <w:sz w:val="20"/>
                <w:szCs w:val="20"/>
              </w:rPr>
            </w:pPr>
            <w:r>
              <w:rPr>
                <w:rFonts w:eastAsia="Times New Roman"/>
                <w:b/>
                <w:bCs/>
                <w:sz w:val="20"/>
                <w:szCs w:val="20"/>
              </w:rPr>
              <w:t xml:space="preserve">For </w:t>
            </w:r>
            <w:r>
              <w:rPr>
                <w:rFonts w:eastAsia="Times New Roman"/>
                <w:b/>
                <w:bCs/>
                <w:sz w:val="20"/>
                <w:szCs w:val="20"/>
              </w:rPr>
              <w:t>The nine months Ended</w:t>
            </w:r>
          </w:p>
        </w:tc>
        <w:tc>
          <w:tcPr>
            <w:tcW w:w="0" w:type="auto"/>
            <w:tcMar>
              <w:top w:w="0" w:type="dxa"/>
              <w:left w:w="0" w:type="dxa"/>
              <w:bottom w:w="30" w:type="dxa"/>
              <w:right w:w="0" w:type="dxa"/>
            </w:tcMar>
            <w:vAlign w:val="bottom"/>
            <w:hideMark/>
          </w:tcPr>
          <w:p w14:paraId="5D6E2B38" w14:textId="77777777" w:rsidR="00000000" w:rsidRDefault="001524D3">
            <w:pPr>
              <w:rPr>
                <w:rFonts w:eastAsia="Times New Roman"/>
                <w:b/>
                <w:bCs/>
                <w:sz w:val="20"/>
                <w:szCs w:val="20"/>
              </w:rPr>
            </w:pPr>
            <w:r>
              <w:rPr>
                <w:rFonts w:eastAsia="Times New Roman"/>
                <w:b/>
                <w:bCs/>
                <w:sz w:val="20"/>
                <w:szCs w:val="20"/>
              </w:rPr>
              <w:t> </w:t>
            </w:r>
          </w:p>
        </w:tc>
      </w:tr>
      <w:tr w:rsidR="00000000" w14:paraId="122FCE42" w14:textId="77777777">
        <w:tc>
          <w:tcPr>
            <w:tcW w:w="0" w:type="auto"/>
            <w:vAlign w:val="bottom"/>
            <w:hideMark/>
          </w:tcPr>
          <w:p w14:paraId="624642D4"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7E9841" w14:textId="77777777" w:rsidR="00000000" w:rsidRDefault="001524D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FA3DC43" w14:textId="77777777" w:rsidR="00000000" w:rsidRDefault="001524D3">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2C45F0B3" w14:textId="77777777" w:rsidR="00000000" w:rsidRDefault="001524D3">
            <w:pPr>
              <w:rPr>
                <w:rFonts w:eastAsia="Times New Roman"/>
                <w:b/>
                <w:bCs/>
                <w:sz w:val="20"/>
                <w:szCs w:val="20"/>
              </w:rPr>
            </w:pPr>
            <w:r>
              <w:rPr>
                <w:rFonts w:eastAsia="Times New Roman"/>
                <w:b/>
                <w:bCs/>
                <w:sz w:val="20"/>
                <w:szCs w:val="20"/>
              </w:rPr>
              <w:t> </w:t>
            </w:r>
          </w:p>
        </w:tc>
      </w:tr>
      <w:tr w:rsidR="00000000" w14:paraId="5CEAF177" w14:textId="77777777">
        <w:tc>
          <w:tcPr>
            <w:tcW w:w="0" w:type="auto"/>
            <w:vAlign w:val="bottom"/>
            <w:hideMark/>
          </w:tcPr>
          <w:p w14:paraId="4F087B8A"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783481"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82E467" w14:textId="77777777" w:rsidR="00000000" w:rsidRDefault="001524D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0980E4FD" w14:textId="77777777" w:rsidR="00000000" w:rsidRDefault="001524D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0DD7FC6"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C7B9BCF" w14:textId="77777777" w:rsidR="00000000" w:rsidRDefault="001524D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D15159C" w14:textId="77777777" w:rsidR="00000000" w:rsidRDefault="001524D3">
            <w:pPr>
              <w:rPr>
                <w:rFonts w:eastAsia="Times New Roman"/>
                <w:b/>
                <w:bCs/>
                <w:sz w:val="20"/>
                <w:szCs w:val="20"/>
              </w:rPr>
            </w:pPr>
            <w:r>
              <w:rPr>
                <w:rFonts w:eastAsia="Times New Roman"/>
                <w:b/>
                <w:bCs/>
                <w:sz w:val="20"/>
                <w:szCs w:val="20"/>
              </w:rPr>
              <w:t> </w:t>
            </w:r>
          </w:p>
        </w:tc>
      </w:tr>
      <w:tr w:rsidR="00000000" w14:paraId="2F11F4DF" w14:textId="77777777">
        <w:tc>
          <w:tcPr>
            <w:tcW w:w="0" w:type="auto"/>
            <w:vAlign w:val="bottom"/>
            <w:hideMark/>
          </w:tcPr>
          <w:p w14:paraId="3C3E3C5F"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9ECFB2" w14:textId="77777777" w:rsidR="00000000" w:rsidRDefault="001524D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992A891" w14:textId="77777777" w:rsidR="00000000" w:rsidRDefault="001524D3">
            <w:pPr>
              <w:jc w:val="center"/>
              <w:rPr>
                <w:rFonts w:eastAsia="Times New Roman"/>
                <w:b/>
                <w:bCs/>
                <w:sz w:val="20"/>
                <w:szCs w:val="20"/>
              </w:rPr>
            </w:pPr>
            <w:r>
              <w:rPr>
                <w:rFonts w:eastAsia="Times New Roman"/>
                <w:b/>
                <w:bCs/>
                <w:sz w:val="20"/>
                <w:szCs w:val="20"/>
              </w:rPr>
              <w:t>Unaudited</w:t>
            </w:r>
          </w:p>
        </w:tc>
        <w:tc>
          <w:tcPr>
            <w:tcW w:w="0" w:type="auto"/>
            <w:tcMar>
              <w:top w:w="0" w:type="dxa"/>
              <w:left w:w="0" w:type="dxa"/>
              <w:bottom w:w="30" w:type="dxa"/>
              <w:right w:w="0" w:type="dxa"/>
            </w:tcMar>
            <w:vAlign w:val="bottom"/>
            <w:hideMark/>
          </w:tcPr>
          <w:p w14:paraId="0A59B8C4" w14:textId="77777777" w:rsidR="00000000" w:rsidRDefault="001524D3">
            <w:pPr>
              <w:rPr>
                <w:rFonts w:eastAsia="Times New Roman"/>
                <w:b/>
                <w:bCs/>
                <w:sz w:val="20"/>
                <w:szCs w:val="20"/>
              </w:rPr>
            </w:pPr>
            <w:r>
              <w:rPr>
                <w:rFonts w:eastAsia="Times New Roman"/>
                <w:b/>
                <w:bCs/>
                <w:sz w:val="20"/>
                <w:szCs w:val="20"/>
              </w:rPr>
              <w:t> </w:t>
            </w:r>
          </w:p>
        </w:tc>
      </w:tr>
      <w:tr w:rsidR="00000000" w14:paraId="3956FF0A" w14:textId="77777777">
        <w:tc>
          <w:tcPr>
            <w:tcW w:w="0" w:type="auto"/>
            <w:shd w:val="clear" w:color="auto" w:fill="CCEEFF"/>
            <w:vAlign w:val="bottom"/>
            <w:hideMark/>
          </w:tcPr>
          <w:p w14:paraId="5EEBD54B" w14:textId="77777777" w:rsidR="00000000" w:rsidRDefault="001524D3">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14:paraId="186286A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35C9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352F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E18B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C683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27FD3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A405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F3DC4B" w14:textId="77777777" w:rsidR="00000000" w:rsidRDefault="001524D3">
            <w:pPr>
              <w:rPr>
                <w:rFonts w:eastAsia="Times New Roman"/>
                <w:sz w:val="20"/>
                <w:szCs w:val="20"/>
              </w:rPr>
            </w:pPr>
            <w:r>
              <w:rPr>
                <w:rFonts w:eastAsia="Times New Roman"/>
                <w:sz w:val="20"/>
                <w:szCs w:val="20"/>
              </w:rPr>
              <w:t> </w:t>
            </w:r>
          </w:p>
        </w:tc>
      </w:tr>
      <w:tr w:rsidR="00000000" w14:paraId="437CAA88" w14:textId="77777777">
        <w:tc>
          <w:tcPr>
            <w:tcW w:w="3400" w:type="pct"/>
            <w:shd w:val="clear" w:color="auto" w:fill="FFFFFF"/>
            <w:vAlign w:val="bottom"/>
            <w:hideMark/>
          </w:tcPr>
          <w:p w14:paraId="5982FBA5" w14:textId="77777777" w:rsidR="00000000" w:rsidRDefault="001524D3">
            <w:pPr>
              <w:rPr>
                <w:rFonts w:eastAsia="Times New Roman"/>
                <w:sz w:val="20"/>
                <w:szCs w:val="20"/>
              </w:rPr>
            </w:pPr>
            <w:r>
              <w:rPr>
                <w:rFonts w:eastAsia="Times New Roman"/>
                <w:sz w:val="20"/>
                <w:szCs w:val="20"/>
              </w:rPr>
              <w:t>Consolidated net loss</w:t>
            </w:r>
          </w:p>
        </w:tc>
        <w:tc>
          <w:tcPr>
            <w:tcW w:w="100" w:type="pct"/>
            <w:shd w:val="clear" w:color="auto" w:fill="FFFFFF"/>
            <w:vAlign w:val="bottom"/>
            <w:hideMark/>
          </w:tcPr>
          <w:p w14:paraId="10FCE10E"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529014"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A6E3FBD" w14:textId="77777777" w:rsidR="00000000" w:rsidRDefault="001524D3">
            <w:pPr>
              <w:jc w:val="right"/>
              <w:rPr>
                <w:rFonts w:eastAsia="Times New Roman"/>
                <w:sz w:val="20"/>
                <w:szCs w:val="20"/>
              </w:rPr>
            </w:pPr>
            <w:r>
              <w:rPr>
                <w:rFonts w:eastAsia="Times New Roman"/>
                <w:sz w:val="20"/>
                <w:szCs w:val="20"/>
              </w:rPr>
              <w:t>(738</w:t>
            </w:r>
          </w:p>
        </w:tc>
        <w:tc>
          <w:tcPr>
            <w:tcW w:w="50" w:type="pct"/>
            <w:shd w:val="clear" w:color="auto" w:fill="FFFFFF"/>
            <w:vAlign w:val="bottom"/>
            <w:hideMark/>
          </w:tcPr>
          <w:p w14:paraId="428FDB6D" w14:textId="77777777" w:rsidR="00000000" w:rsidRDefault="001524D3">
            <w:pPr>
              <w:rPr>
                <w:rFonts w:eastAsia="Times New Roman"/>
                <w:sz w:val="20"/>
                <w:szCs w:val="20"/>
              </w:rPr>
            </w:pPr>
            <w:r>
              <w:rPr>
                <w:rFonts w:eastAsia="Times New Roman"/>
                <w:sz w:val="20"/>
                <w:szCs w:val="20"/>
              </w:rPr>
              <w:t>)</w:t>
            </w:r>
          </w:p>
        </w:tc>
        <w:tc>
          <w:tcPr>
            <w:tcW w:w="100" w:type="pct"/>
            <w:shd w:val="clear" w:color="auto" w:fill="FFFFFF"/>
            <w:vAlign w:val="bottom"/>
            <w:hideMark/>
          </w:tcPr>
          <w:p w14:paraId="23E1AD0E"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B8BE5D"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16BCC2E" w14:textId="77777777" w:rsidR="00000000" w:rsidRDefault="001524D3">
            <w:pPr>
              <w:jc w:val="right"/>
              <w:rPr>
                <w:rFonts w:eastAsia="Times New Roman"/>
                <w:sz w:val="20"/>
                <w:szCs w:val="20"/>
              </w:rPr>
            </w:pPr>
            <w:r>
              <w:rPr>
                <w:rFonts w:eastAsia="Times New Roman"/>
                <w:sz w:val="20"/>
                <w:szCs w:val="20"/>
              </w:rPr>
              <w:t>(258</w:t>
            </w:r>
          </w:p>
        </w:tc>
        <w:tc>
          <w:tcPr>
            <w:tcW w:w="50" w:type="pct"/>
            <w:shd w:val="clear" w:color="auto" w:fill="FFFFFF"/>
            <w:vAlign w:val="bottom"/>
            <w:hideMark/>
          </w:tcPr>
          <w:p w14:paraId="1F84C4C0" w14:textId="77777777" w:rsidR="00000000" w:rsidRDefault="001524D3">
            <w:pPr>
              <w:rPr>
                <w:rFonts w:eastAsia="Times New Roman"/>
                <w:sz w:val="20"/>
                <w:szCs w:val="20"/>
              </w:rPr>
            </w:pPr>
            <w:r>
              <w:rPr>
                <w:rFonts w:eastAsia="Times New Roman"/>
                <w:sz w:val="20"/>
                <w:szCs w:val="20"/>
              </w:rPr>
              <w:t>)</w:t>
            </w:r>
          </w:p>
        </w:tc>
      </w:tr>
      <w:tr w:rsidR="00000000" w14:paraId="6488897B" w14:textId="77777777">
        <w:tc>
          <w:tcPr>
            <w:tcW w:w="0" w:type="auto"/>
            <w:shd w:val="clear" w:color="auto" w:fill="CCEEFF"/>
            <w:vAlign w:val="bottom"/>
            <w:hideMark/>
          </w:tcPr>
          <w:p w14:paraId="20A6EBE7" w14:textId="77777777" w:rsidR="00000000" w:rsidRDefault="001524D3">
            <w:pPr>
              <w:rPr>
                <w:rFonts w:eastAsia="Times New Roman"/>
                <w:b/>
                <w:bCs/>
                <w:sz w:val="20"/>
                <w:szCs w:val="20"/>
              </w:rPr>
            </w:pPr>
            <w:r>
              <w:rPr>
                <w:rFonts w:eastAsia="Times New Roman"/>
                <w:b/>
                <w:bCs/>
                <w:sz w:val="20"/>
                <w:szCs w:val="20"/>
              </w:rPr>
              <w:t>Adjustments to reconcile net loss to net cash used in operating activities:</w:t>
            </w:r>
          </w:p>
        </w:tc>
        <w:tc>
          <w:tcPr>
            <w:tcW w:w="0" w:type="auto"/>
            <w:shd w:val="clear" w:color="auto" w:fill="CCEEFF"/>
            <w:vAlign w:val="bottom"/>
            <w:hideMark/>
          </w:tcPr>
          <w:p w14:paraId="3EB4B97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3BB4B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90A9F2"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D47E1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F6BFC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90E3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1224C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1A8C64" w14:textId="77777777" w:rsidR="00000000" w:rsidRDefault="001524D3">
            <w:pPr>
              <w:rPr>
                <w:rFonts w:eastAsia="Times New Roman"/>
                <w:sz w:val="20"/>
                <w:szCs w:val="20"/>
              </w:rPr>
            </w:pPr>
            <w:r>
              <w:rPr>
                <w:rFonts w:eastAsia="Times New Roman"/>
                <w:sz w:val="20"/>
                <w:szCs w:val="20"/>
              </w:rPr>
              <w:t> </w:t>
            </w:r>
          </w:p>
        </w:tc>
      </w:tr>
      <w:tr w:rsidR="00000000" w14:paraId="3A716537" w14:textId="77777777">
        <w:tc>
          <w:tcPr>
            <w:tcW w:w="0" w:type="auto"/>
            <w:shd w:val="clear" w:color="auto" w:fill="FFFFFF"/>
            <w:tcMar>
              <w:top w:w="0" w:type="dxa"/>
              <w:left w:w="200" w:type="dxa"/>
              <w:bottom w:w="0" w:type="dxa"/>
              <w:right w:w="0" w:type="dxa"/>
            </w:tcMar>
            <w:vAlign w:val="bottom"/>
            <w:hideMark/>
          </w:tcPr>
          <w:p w14:paraId="650F1384" w14:textId="77777777" w:rsidR="00000000" w:rsidRDefault="001524D3">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0E6C950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D305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543F71" w14:textId="77777777" w:rsidR="00000000" w:rsidRDefault="001524D3">
            <w:pPr>
              <w:jc w:val="right"/>
              <w:rPr>
                <w:rFonts w:eastAsia="Times New Roman"/>
                <w:sz w:val="20"/>
                <w:szCs w:val="20"/>
              </w:rPr>
            </w:pPr>
            <w:r>
              <w:rPr>
                <w:rFonts w:eastAsia="Times New Roman"/>
                <w:sz w:val="20"/>
                <w:szCs w:val="20"/>
              </w:rPr>
              <w:t>18</w:t>
            </w:r>
          </w:p>
        </w:tc>
        <w:tc>
          <w:tcPr>
            <w:tcW w:w="0" w:type="auto"/>
            <w:shd w:val="clear" w:color="auto" w:fill="FFFFFF"/>
            <w:vAlign w:val="bottom"/>
            <w:hideMark/>
          </w:tcPr>
          <w:p w14:paraId="461290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42CA9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246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EAD3E" w14:textId="77777777" w:rsidR="00000000" w:rsidRDefault="001524D3">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14:paraId="3A892586" w14:textId="77777777" w:rsidR="00000000" w:rsidRDefault="001524D3">
            <w:pPr>
              <w:rPr>
                <w:rFonts w:eastAsia="Times New Roman"/>
                <w:sz w:val="20"/>
                <w:szCs w:val="20"/>
              </w:rPr>
            </w:pPr>
            <w:r>
              <w:rPr>
                <w:rFonts w:eastAsia="Times New Roman"/>
                <w:sz w:val="20"/>
                <w:szCs w:val="20"/>
              </w:rPr>
              <w:t> </w:t>
            </w:r>
          </w:p>
        </w:tc>
      </w:tr>
      <w:tr w:rsidR="00000000" w14:paraId="286B66C3" w14:textId="77777777">
        <w:tc>
          <w:tcPr>
            <w:tcW w:w="0" w:type="auto"/>
            <w:shd w:val="clear" w:color="auto" w:fill="CCEEFF"/>
            <w:tcMar>
              <w:top w:w="0" w:type="dxa"/>
              <w:left w:w="200" w:type="dxa"/>
              <w:bottom w:w="0" w:type="dxa"/>
              <w:right w:w="0" w:type="dxa"/>
            </w:tcMar>
            <w:vAlign w:val="bottom"/>
            <w:hideMark/>
          </w:tcPr>
          <w:p w14:paraId="2B44B929" w14:textId="77777777" w:rsidR="00000000" w:rsidRDefault="001524D3">
            <w:pPr>
              <w:rPr>
                <w:rFonts w:eastAsia="Times New Roman"/>
                <w:sz w:val="20"/>
                <w:szCs w:val="20"/>
              </w:rPr>
            </w:pPr>
            <w:r>
              <w:rPr>
                <w:rFonts w:eastAsia="Times New Roman"/>
                <w:sz w:val="20"/>
                <w:szCs w:val="20"/>
              </w:rPr>
              <w:t>Share based compensation</w:t>
            </w:r>
          </w:p>
        </w:tc>
        <w:tc>
          <w:tcPr>
            <w:tcW w:w="0" w:type="auto"/>
            <w:shd w:val="clear" w:color="auto" w:fill="CCEEFF"/>
            <w:vAlign w:val="bottom"/>
            <w:hideMark/>
          </w:tcPr>
          <w:p w14:paraId="06802CF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4AD09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31BD54" w14:textId="77777777" w:rsidR="00000000" w:rsidRDefault="001524D3">
            <w:pPr>
              <w:jc w:val="right"/>
              <w:rPr>
                <w:rFonts w:eastAsia="Times New Roman"/>
                <w:sz w:val="20"/>
                <w:szCs w:val="20"/>
              </w:rPr>
            </w:pPr>
            <w:r>
              <w:rPr>
                <w:rFonts w:eastAsia="Times New Roman"/>
                <w:sz w:val="20"/>
                <w:szCs w:val="20"/>
              </w:rPr>
              <w:t>877</w:t>
            </w:r>
          </w:p>
        </w:tc>
        <w:tc>
          <w:tcPr>
            <w:tcW w:w="0" w:type="auto"/>
            <w:shd w:val="clear" w:color="auto" w:fill="CCEEFF"/>
            <w:vAlign w:val="bottom"/>
            <w:hideMark/>
          </w:tcPr>
          <w:p w14:paraId="6A38EC1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657D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4CE5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D97E8" w14:textId="77777777" w:rsidR="00000000" w:rsidRDefault="001524D3">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14:paraId="0F897C1F" w14:textId="77777777" w:rsidR="00000000" w:rsidRDefault="001524D3">
            <w:pPr>
              <w:rPr>
                <w:rFonts w:eastAsia="Times New Roman"/>
                <w:sz w:val="20"/>
                <w:szCs w:val="20"/>
              </w:rPr>
            </w:pPr>
            <w:r>
              <w:rPr>
                <w:rFonts w:eastAsia="Times New Roman"/>
                <w:sz w:val="20"/>
                <w:szCs w:val="20"/>
              </w:rPr>
              <w:t> </w:t>
            </w:r>
          </w:p>
        </w:tc>
      </w:tr>
      <w:tr w:rsidR="00000000" w14:paraId="6EF16698" w14:textId="77777777">
        <w:tc>
          <w:tcPr>
            <w:tcW w:w="0" w:type="auto"/>
            <w:shd w:val="clear" w:color="auto" w:fill="FFFFFF"/>
            <w:tcMar>
              <w:top w:w="0" w:type="dxa"/>
              <w:left w:w="200" w:type="dxa"/>
              <w:bottom w:w="0" w:type="dxa"/>
              <w:right w:w="0" w:type="dxa"/>
            </w:tcMar>
            <w:vAlign w:val="bottom"/>
            <w:hideMark/>
          </w:tcPr>
          <w:p w14:paraId="3B5214D7" w14:textId="77777777" w:rsidR="00000000" w:rsidRDefault="001524D3">
            <w:pPr>
              <w:rPr>
                <w:rFonts w:eastAsia="Times New Roman"/>
                <w:sz w:val="20"/>
                <w:szCs w:val="20"/>
              </w:rPr>
            </w:pPr>
            <w:r>
              <w:rPr>
                <w:rFonts w:eastAsia="Times New Roman"/>
                <w:sz w:val="20"/>
                <w:szCs w:val="20"/>
              </w:rPr>
              <w:t>Change in fair value of convertible loans and warrant liability and financial expenses</w:t>
            </w:r>
          </w:p>
        </w:tc>
        <w:tc>
          <w:tcPr>
            <w:tcW w:w="0" w:type="auto"/>
            <w:shd w:val="clear" w:color="auto" w:fill="FFFFFF"/>
            <w:vAlign w:val="bottom"/>
            <w:hideMark/>
          </w:tcPr>
          <w:p w14:paraId="56F6595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D50C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04EF6" w14:textId="77777777" w:rsidR="00000000" w:rsidRDefault="001524D3">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14:paraId="3F021274"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4D8AB2D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FD00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15D3D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D6C4DCB" w14:textId="77777777" w:rsidR="00000000" w:rsidRDefault="001524D3">
            <w:pPr>
              <w:rPr>
                <w:rFonts w:eastAsia="Times New Roman"/>
                <w:sz w:val="20"/>
                <w:szCs w:val="20"/>
              </w:rPr>
            </w:pPr>
            <w:r>
              <w:rPr>
                <w:rFonts w:eastAsia="Times New Roman"/>
                <w:sz w:val="20"/>
                <w:szCs w:val="20"/>
              </w:rPr>
              <w:t> </w:t>
            </w:r>
          </w:p>
        </w:tc>
      </w:tr>
      <w:tr w:rsidR="00000000" w14:paraId="43AF041E" w14:textId="77777777">
        <w:tc>
          <w:tcPr>
            <w:tcW w:w="0" w:type="auto"/>
            <w:shd w:val="clear" w:color="auto" w:fill="CCEEFF"/>
            <w:vAlign w:val="bottom"/>
            <w:hideMark/>
          </w:tcPr>
          <w:p w14:paraId="3DF9CD2E" w14:textId="77777777" w:rsidR="00000000" w:rsidRDefault="001524D3">
            <w:pPr>
              <w:rPr>
                <w:rFonts w:eastAsia="Times New Roman"/>
                <w:b/>
                <w:bCs/>
                <w:sz w:val="20"/>
                <w:szCs w:val="20"/>
              </w:rPr>
            </w:pPr>
            <w:r>
              <w:rPr>
                <w:rFonts w:eastAsia="Times New Roman"/>
                <w:b/>
                <w:bCs/>
                <w:sz w:val="20"/>
                <w:szCs w:val="20"/>
              </w:rPr>
              <w:t>Changes in operating assets and liabilities:</w:t>
            </w:r>
          </w:p>
        </w:tc>
        <w:tc>
          <w:tcPr>
            <w:tcW w:w="0" w:type="auto"/>
            <w:shd w:val="clear" w:color="auto" w:fill="CCEEFF"/>
            <w:vAlign w:val="bottom"/>
            <w:hideMark/>
          </w:tcPr>
          <w:p w14:paraId="3341303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33A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4ABA4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BD9C57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79F1A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3851C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A655C0"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347666" w14:textId="77777777" w:rsidR="00000000" w:rsidRDefault="001524D3">
            <w:pPr>
              <w:rPr>
                <w:rFonts w:eastAsia="Times New Roman"/>
                <w:sz w:val="20"/>
                <w:szCs w:val="20"/>
              </w:rPr>
            </w:pPr>
            <w:r>
              <w:rPr>
                <w:rFonts w:eastAsia="Times New Roman"/>
                <w:sz w:val="20"/>
                <w:szCs w:val="20"/>
              </w:rPr>
              <w:t> </w:t>
            </w:r>
          </w:p>
        </w:tc>
      </w:tr>
      <w:tr w:rsidR="00000000" w14:paraId="17C9229A" w14:textId="77777777">
        <w:tc>
          <w:tcPr>
            <w:tcW w:w="0" w:type="auto"/>
            <w:shd w:val="clear" w:color="auto" w:fill="FFFFFF"/>
            <w:tcMar>
              <w:top w:w="0" w:type="dxa"/>
              <w:left w:w="200" w:type="dxa"/>
              <w:bottom w:w="0" w:type="dxa"/>
              <w:right w:w="0" w:type="dxa"/>
            </w:tcMar>
            <w:vAlign w:val="bottom"/>
            <w:hideMark/>
          </w:tcPr>
          <w:p w14:paraId="2C3DBD4E" w14:textId="77777777" w:rsidR="00000000" w:rsidRDefault="001524D3">
            <w:pPr>
              <w:rPr>
                <w:rFonts w:eastAsia="Times New Roman"/>
                <w:sz w:val="20"/>
                <w:szCs w:val="20"/>
              </w:rPr>
            </w:pPr>
            <w:r>
              <w:rPr>
                <w:rFonts w:eastAsia="Times New Roman"/>
                <w:sz w:val="20"/>
                <w:szCs w:val="20"/>
              </w:rPr>
              <w:t>Other current assets</w:t>
            </w:r>
          </w:p>
        </w:tc>
        <w:tc>
          <w:tcPr>
            <w:tcW w:w="0" w:type="auto"/>
            <w:shd w:val="clear" w:color="auto" w:fill="FFFFFF"/>
            <w:vAlign w:val="bottom"/>
            <w:hideMark/>
          </w:tcPr>
          <w:p w14:paraId="57941AF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DBA0C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45985" w14:textId="77777777" w:rsidR="00000000" w:rsidRDefault="001524D3">
            <w:pPr>
              <w:jc w:val="right"/>
              <w:rPr>
                <w:rFonts w:eastAsia="Times New Roman"/>
                <w:sz w:val="20"/>
                <w:szCs w:val="20"/>
              </w:rPr>
            </w:pPr>
            <w:r>
              <w:rPr>
                <w:rFonts w:eastAsia="Times New Roman"/>
                <w:sz w:val="20"/>
                <w:szCs w:val="20"/>
              </w:rPr>
              <w:t>(9</w:t>
            </w:r>
          </w:p>
        </w:tc>
        <w:tc>
          <w:tcPr>
            <w:tcW w:w="0" w:type="auto"/>
            <w:shd w:val="clear" w:color="auto" w:fill="FFFFFF"/>
            <w:vAlign w:val="bottom"/>
            <w:hideMark/>
          </w:tcPr>
          <w:p w14:paraId="74DB31FC"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1819755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B6D6D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5C6F83" w14:textId="77777777" w:rsidR="00000000" w:rsidRDefault="001524D3">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14:paraId="4D2ECF07" w14:textId="77777777" w:rsidR="00000000" w:rsidRDefault="001524D3">
            <w:pPr>
              <w:rPr>
                <w:rFonts w:eastAsia="Times New Roman"/>
                <w:sz w:val="20"/>
                <w:szCs w:val="20"/>
              </w:rPr>
            </w:pPr>
            <w:r>
              <w:rPr>
                <w:rFonts w:eastAsia="Times New Roman"/>
                <w:sz w:val="20"/>
                <w:szCs w:val="20"/>
              </w:rPr>
              <w:t>)</w:t>
            </w:r>
          </w:p>
        </w:tc>
      </w:tr>
      <w:tr w:rsidR="00000000" w14:paraId="6D411445" w14:textId="77777777">
        <w:tc>
          <w:tcPr>
            <w:tcW w:w="0" w:type="auto"/>
            <w:shd w:val="clear" w:color="auto" w:fill="CCEEFF"/>
            <w:tcMar>
              <w:top w:w="0" w:type="dxa"/>
              <w:left w:w="200" w:type="dxa"/>
              <w:bottom w:w="0" w:type="dxa"/>
              <w:right w:w="0" w:type="dxa"/>
            </w:tcMar>
            <w:vAlign w:val="bottom"/>
            <w:hideMark/>
          </w:tcPr>
          <w:p w14:paraId="1A41265E" w14:textId="77777777" w:rsidR="00000000" w:rsidRDefault="001524D3">
            <w:pPr>
              <w:rPr>
                <w:rFonts w:eastAsia="Times New Roman"/>
                <w:sz w:val="20"/>
                <w:szCs w:val="20"/>
              </w:rPr>
            </w:pPr>
            <w:r>
              <w:rPr>
                <w:rFonts w:eastAsia="Times New Roman"/>
                <w:sz w:val="20"/>
                <w:szCs w:val="20"/>
              </w:rPr>
              <w:t>Related party</w:t>
            </w:r>
          </w:p>
        </w:tc>
        <w:tc>
          <w:tcPr>
            <w:tcW w:w="0" w:type="auto"/>
            <w:shd w:val="clear" w:color="auto" w:fill="CCEEFF"/>
            <w:vAlign w:val="bottom"/>
            <w:hideMark/>
          </w:tcPr>
          <w:p w14:paraId="5069B55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FD37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3FF018" w14:textId="77777777" w:rsidR="00000000" w:rsidRDefault="001524D3">
            <w:pPr>
              <w:pStyle w:val="a3"/>
              <w:spacing w:before="0" w:beforeAutospacing="0" w:after="0" w:afterAutospacing="0"/>
              <w:jc w:val="right"/>
              <w:rPr>
                <w:sz w:val="20"/>
                <w:szCs w:val="20"/>
              </w:rPr>
            </w:pPr>
            <w:r>
              <w:rPr>
                <w:sz w:val="20"/>
                <w:szCs w:val="20"/>
              </w:rPr>
              <w:t>195</w:t>
            </w:r>
          </w:p>
        </w:tc>
        <w:tc>
          <w:tcPr>
            <w:tcW w:w="0" w:type="auto"/>
            <w:shd w:val="clear" w:color="auto" w:fill="CCEEFF"/>
            <w:vAlign w:val="bottom"/>
            <w:hideMark/>
          </w:tcPr>
          <w:p w14:paraId="7CEA923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F88CD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F0E5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16B07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7DC025" w14:textId="77777777" w:rsidR="00000000" w:rsidRDefault="001524D3">
            <w:pPr>
              <w:rPr>
                <w:rFonts w:eastAsia="Times New Roman"/>
                <w:sz w:val="20"/>
                <w:szCs w:val="20"/>
              </w:rPr>
            </w:pPr>
            <w:r>
              <w:rPr>
                <w:rFonts w:eastAsia="Times New Roman"/>
                <w:sz w:val="20"/>
                <w:szCs w:val="20"/>
              </w:rPr>
              <w:t> </w:t>
            </w:r>
          </w:p>
        </w:tc>
      </w:tr>
      <w:tr w:rsidR="00000000" w14:paraId="3E6393C5" w14:textId="77777777">
        <w:tc>
          <w:tcPr>
            <w:tcW w:w="0" w:type="auto"/>
            <w:shd w:val="clear" w:color="auto" w:fill="FFFFFF"/>
            <w:tcMar>
              <w:top w:w="0" w:type="dxa"/>
              <w:left w:w="200" w:type="dxa"/>
              <w:bottom w:w="30" w:type="dxa"/>
              <w:right w:w="0" w:type="dxa"/>
            </w:tcMar>
            <w:vAlign w:val="bottom"/>
            <w:hideMark/>
          </w:tcPr>
          <w:p w14:paraId="74B38A2F" w14:textId="77777777" w:rsidR="00000000" w:rsidRDefault="001524D3">
            <w:pPr>
              <w:rPr>
                <w:rFonts w:eastAsia="Times New Roman"/>
                <w:sz w:val="20"/>
                <w:szCs w:val="20"/>
              </w:rPr>
            </w:pPr>
            <w:r>
              <w:rPr>
                <w:rFonts w:eastAsia="Times New Roman"/>
                <w:sz w:val="20"/>
                <w:szCs w:val="20"/>
              </w:rPr>
              <w:t>Accounts payable</w:t>
            </w:r>
          </w:p>
        </w:tc>
        <w:tc>
          <w:tcPr>
            <w:tcW w:w="0" w:type="auto"/>
            <w:shd w:val="clear" w:color="auto" w:fill="FFFFFF"/>
            <w:tcMar>
              <w:top w:w="0" w:type="dxa"/>
              <w:left w:w="0" w:type="dxa"/>
              <w:bottom w:w="30" w:type="dxa"/>
              <w:right w:w="0" w:type="dxa"/>
            </w:tcMar>
            <w:vAlign w:val="bottom"/>
            <w:hideMark/>
          </w:tcPr>
          <w:p w14:paraId="26C9154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42F7E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2E077B" w14:textId="77777777" w:rsidR="00000000" w:rsidRDefault="001524D3">
            <w:pPr>
              <w:jc w:val="right"/>
              <w:rPr>
                <w:rFonts w:eastAsia="Times New Roman"/>
                <w:sz w:val="20"/>
                <w:szCs w:val="20"/>
              </w:rPr>
            </w:pPr>
            <w:r>
              <w:rPr>
                <w:rFonts w:eastAsia="Times New Roman"/>
                <w:sz w:val="20"/>
                <w:szCs w:val="20"/>
              </w:rPr>
              <w:t>91</w:t>
            </w:r>
          </w:p>
        </w:tc>
        <w:tc>
          <w:tcPr>
            <w:tcW w:w="0" w:type="auto"/>
            <w:shd w:val="clear" w:color="auto" w:fill="FFFFFF"/>
            <w:tcMar>
              <w:top w:w="0" w:type="dxa"/>
              <w:left w:w="0" w:type="dxa"/>
              <w:bottom w:w="30" w:type="dxa"/>
              <w:right w:w="0" w:type="dxa"/>
            </w:tcMar>
            <w:vAlign w:val="bottom"/>
            <w:hideMark/>
          </w:tcPr>
          <w:p w14:paraId="37E1BEF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A68F0C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EA390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9B35A8" w14:textId="77777777" w:rsidR="00000000" w:rsidRDefault="001524D3">
            <w:pPr>
              <w:jc w:val="right"/>
              <w:rPr>
                <w:rFonts w:eastAsia="Times New Roman"/>
                <w:sz w:val="20"/>
                <w:szCs w:val="20"/>
              </w:rPr>
            </w:pPr>
            <w:r>
              <w:rPr>
                <w:rFonts w:eastAsia="Times New Roman"/>
                <w:sz w:val="20"/>
                <w:szCs w:val="20"/>
              </w:rPr>
              <w:t>41</w:t>
            </w:r>
          </w:p>
        </w:tc>
        <w:tc>
          <w:tcPr>
            <w:tcW w:w="0" w:type="auto"/>
            <w:shd w:val="clear" w:color="auto" w:fill="FFFFFF"/>
            <w:tcMar>
              <w:top w:w="0" w:type="dxa"/>
              <w:left w:w="0" w:type="dxa"/>
              <w:bottom w:w="30" w:type="dxa"/>
              <w:right w:w="0" w:type="dxa"/>
            </w:tcMar>
            <w:vAlign w:val="bottom"/>
            <w:hideMark/>
          </w:tcPr>
          <w:p w14:paraId="476665FE" w14:textId="77777777" w:rsidR="00000000" w:rsidRDefault="001524D3">
            <w:pPr>
              <w:rPr>
                <w:rFonts w:eastAsia="Times New Roman"/>
                <w:sz w:val="20"/>
                <w:szCs w:val="20"/>
              </w:rPr>
            </w:pPr>
            <w:r>
              <w:rPr>
                <w:rFonts w:eastAsia="Times New Roman"/>
                <w:sz w:val="20"/>
                <w:szCs w:val="20"/>
              </w:rPr>
              <w:t> </w:t>
            </w:r>
          </w:p>
        </w:tc>
      </w:tr>
      <w:tr w:rsidR="00000000" w14:paraId="4873DE70" w14:textId="77777777">
        <w:tc>
          <w:tcPr>
            <w:tcW w:w="0" w:type="auto"/>
            <w:shd w:val="clear" w:color="auto" w:fill="CCEEFF"/>
            <w:vAlign w:val="bottom"/>
            <w:hideMark/>
          </w:tcPr>
          <w:p w14:paraId="0D28C5E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C365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FE374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9C2A5D"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11FDC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102B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1247B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56803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818910" w14:textId="77777777" w:rsidR="00000000" w:rsidRDefault="001524D3">
            <w:pPr>
              <w:rPr>
                <w:rFonts w:eastAsia="Times New Roman"/>
                <w:sz w:val="20"/>
                <w:szCs w:val="20"/>
              </w:rPr>
            </w:pPr>
            <w:r>
              <w:rPr>
                <w:rFonts w:eastAsia="Times New Roman"/>
                <w:sz w:val="20"/>
                <w:szCs w:val="20"/>
              </w:rPr>
              <w:t> </w:t>
            </w:r>
          </w:p>
        </w:tc>
      </w:tr>
      <w:tr w:rsidR="00000000" w14:paraId="05A8CAD3" w14:textId="77777777">
        <w:tc>
          <w:tcPr>
            <w:tcW w:w="0" w:type="auto"/>
            <w:shd w:val="clear" w:color="auto" w:fill="FFFFFF"/>
            <w:tcMar>
              <w:top w:w="0" w:type="dxa"/>
              <w:left w:w="200" w:type="dxa"/>
              <w:bottom w:w="0" w:type="dxa"/>
              <w:right w:w="0" w:type="dxa"/>
            </w:tcMar>
            <w:vAlign w:val="bottom"/>
            <w:hideMark/>
          </w:tcPr>
          <w:p w14:paraId="20294E4C" w14:textId="77777777" w:rsidR="00000000" w:rsidRDefault="001524D3">
            <w:pPr>
              <w:rPr>
                <w:rFonts w:eastAsia="Times New Roman"/>
                <w:sz w:val="20"/>
                <w:szCs w:val="20"/>
              </w:rPr>
            </w:pPr>
            <w:r>
              <w:rPr>
                <w:rFonts w:eastAsia="Times New Roman"/>
                <w:sz w:val="20"/>
                <w:szCs w:val="20"/>
              </w:rPr>
              <w:t>Net cash used in operating activities</w:t>
            </w:r>
          </w:p>
        </w:tc>
        <w:tc>
          <w:tcPr>
            <w:tcW w:w="0" w:type="auto"/>
            <w:shd w:val="clear" w:color="auto" w:fill="FFFFFF"/>
            <w:vAlign w:val="bottom"/>
            <w:hideMark/>
          </w:tcPr>
          <w:p w14:paraId="6BAD8AC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B1037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DE3E00" w14:textId="77777777" w:rsidR="00000000" w:rsidRDefault="001524D3">
            <w:pPr>
              <w:jc w:val="right"/>
              <w:rPr>
                <w:rFonts w:eastAsia="Times New Roman"/>
                <w:sz w:val="20"/>
                <w:szCs w:val="20"/>
              </w:rPr>
            </w:pPr>
            <w:r>
              <w:rPr>
                <w:rFonts w:eastAsia="Times New Roman"/>
                <w:sz w:val="20"/>
                <w:szCs w:val="20"/>
              </w:rPr>
              <w:t>(505</w:t>
            </w:r>
          </w:p>
        </w:tc>
        <w:tc>
          <w:tcPr>
            <w:tcW w:w="0" w:type="auto"/>
            <w:shd w:val="clear" w:color="auto" w:fill="FFFFFF"/>
            <w:vAlign w:val="bottom"/>
            <w:hideMark/>
          </w:tcPr>
          <w:p w14:paraId="78FD5D23"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2AEB116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08A3C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7F8B3E" w14:textId="77777777" w:rsidR="00000000" w:rsidRDefault="001524D3">
            <w:pPr>
              <w:jc w:val="right"/>
              <w:rPr>
                <w:rFonts w:eastAsia="Times New Roman"/>
                <w:sz w:val="20"/>
                <w:szCs w:val="20"/>
              </w:rPr>
            </w:pPr>
            <w:r>
              <w:rPr>
                <w:rFonts w:eastAsia="Times New Roman"/>
                <w:sz w:val="20"/>
                <w:szCs w:val="20"/>
              </w:rPr>
              <w:t>(118</w:t>
            </w:r>
          </w:p>
        </w:tc>
        <w:tc>
          <w:tcPr>
            <w:tcW w:w="0" w:type="auto"/>
            <w:shd w:val="clear" w:color="auto" w:fill="FFFFFF"/>
            <w:vAlign w:val="bottom"/>
            <w:hideMark/>
          </w:tcPr>
          <w:p w14:paraId="550D98B9" w14:textId="77777777" w:rsidR="00000000" w:rsidRDefault="001524D3">
            <w:pPr>
              <w:rPr>
                <w:rFonts w:eastAsia="Times New Roman"/>
                <w:sz w:val="20"/>
                <w:szCs w:val="20"/>
              </w:rPr>
            </w:pPr>
            <w:r>
              <w:rPr>
                <w:rFonts w:eastAsia="Times New Roman"/>
                <w:sz w:val="20"/>
                <w:szCs w:val="20"/>
              </w:rPr>
              <w:t>)</w:t>
            </w:r>
          </w:p>
        </w:tc>
      </w:tr>
      <w:tr w:rsidR="00000000" w14:paraId="036A3581" w14:textId="77777777">
        <w:tc>
          <w:tcPr>
            <w:tcW w:w="0" w:type="auto"/>
            <w:shd w:val="clear" w:color="auto" w:fill="CCEEFF"/>
            <w:vAlign w:val="bottom"/>
            <w:hideMark/>
          </w:tcPr>
          <w:p w14:paraId="3779BD6C" w14:textId="77777777" w:rsidR="00000000" w:rsidRDefault="001524D3">
            <w:pPr>
              <w:jc w:val="both"/>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14:paraId="546497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19A23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71616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B1F6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465BF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2829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99E5A7"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0C140D" w14:textId="77777777" w:rsidR="00000000" w:rsidRDefault="001524D3">
            <w:pPr>
              <w:rPr>
                <w:rFonts w:eastAsia="Times New Roman"/>
                <w:sz w:val="20"/>
                <w:szCs w:val="20"/>
              </w:rPr>
            </w:pPr>
            <w:r>
              <w:rPr>
                <w:rFonts w:eastAsia="Times New Roman"/>
                <w:sz w:val="20"/>
                <w:szCs w:val="20"/>
              </w:rPr>
              <w:t> </w:t>
            </w:r>
          </w:p>
        </w:tc>
      </w:tr>
      <w:tr w:rsidR="00000000" w14:paraId="343F2DEE" w14:textId="77777777">
        <w:tc>
          <w:tcPr>
            <w:tcW w:w="0" w:type="auto"/>
            <w:shd w:val="clear" w:color="auto" w:fill="FFFFFF"/>
            <w:tcMar>
              <w:top w:w="0" w:type="dxa"/>
              <w:left w:w="0" w:type="dxa"/>
              <w:bottom w:w="30" w:type="dxa"/>
              <w:right w:w="0" w:type="dxa"/>
            </w:tcMar>
            <w:vAlign w:val="bottom"/>
            <w:hideMark/>
          </w:tcPr>
          <w:p w14:paraId="1C93563B" w14:textId="77777777" w:rsidR="00000000" w:rsidRDefault="001524D3">
            <w:pPr>
              <w:jc w:val="both"/>
              <w:rPr>
                <w:rFonts w:eastAsia="Times New Roman"/>
                <w:sz w:val="20"/>
                <w:szCs w:val="20"/>
              </w:rPr>
            </w:pPr>
            <w:r>
              <w:rPr>
                <w:rFonts w:eastAsia="Times New Roman"/>
                <w:sz w:val="20"/>
                <w:szCs w:val="20"/>
              </w:rPr>
              <w:t xml:space="preserve">Purchase of property and equipment </w:t>
            </w:r>
          </w:p>
        </w:tc>
        <w:tc>
          <w:tcPr>
            <w:tcW w:w="0" w:type="auto"/>
            <w:shd w:val="clear" w:color="auto" w:fill="FFFFFF"/>
            <w:tcMar>
              <w:top w:w="0" w:type="dxa"/>
              <w:left w:w="0" w:type="dxa"/>
              <w:bottom w:w="30" w:type="dxa"/>
              <w:right w:w="0" w:type="dxa"/>
            </w:tcMar>
            <w:vAlign w:val="bottom"/>
            <w:hideMark/>
          </w:tcPr>
          <w:p w14:paraId="5B5FCA0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D68261"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54852D"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985E3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069B27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EFFC4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AF3951" w14:textId="77777777" w:rsidR="00000000" w:rsidRDefault="001524D3">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30" w:type="dxa"/>
              <w:right w:w="0" w:type="dxa"/>
            </w:tcMar>
            <w:vAlign w:val="bottom"/>
            <w:hideMark/>
          </w:tcPr>
          <w:p w14:paraId="1336B15E" w14:textId="77777777" w:rsidR="00000000" w:rsidRDefault="001524D3">
            <w:pPr>
              <w:rPr>
                <w:rFonts w:eastAsia="Times New Roman"/>
                <w:sz w:val="20"/>
                <w:szCs w:val="20"/>
              </w:rPr>
            </w:pPr>
            <w:r>
              <w:rPr>
                <w:rFonts w:eastAsia="Times New Roman"/>
                <w:sz w:val="20"/>
                <w:szCs w:val="20"/>
              </w:rPr>
              <w:t>)</w:t>
            </w:r>
          </w:p>
        </w:tc>
      </w:tr>
      <w:tr w:rsidR="00000000" w14:paraId="1B5E9360" w14:textId="77777777">
        <w:tc>
          <w:tcPr>
            <w:tcW w:w="0" w:type="auto"/>
            <w:shd w:val="clear" w:color="auto" w:fill="CCEEFF"/>
            <w:tcMar>
              <w:top w:w="0" w:type="dxa"/>
              <w:left w:w="0" w:type="dxa"/>
              <w:bottom w:w="30" w:type="dxa"/>
              <w:right w:w="0" w:type="dxa"/>
            </w:tcMar>
            <w:vAlign w:val="bottom"/>
            <w:hideMark/>
          </w:tcPr>
          <w:p w14:paraId="76D1C193" w14:textId="77777777" w:rsidR="00000000" w:rsidRDefault="001524D3">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14:paraId="67FC147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4CAB1BC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55CB1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55CAF0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FB3ADE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3B237B9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4A2A2C" w14:textId="77777777" w:rsidR="00000000" w:rsidRDefault="001524D3">
            <w:pPr>
              <w:jc w:val="right"/>
              <w:rPr>
                <w:rFonts w:eastAsia="Times New Roman"/>
                <w:sz w:val="20"/>
                <w:szCs w:val="20"/>
              </w:rPr>
            </w:pPr>
            <w:r>
              <w:rPr>
                <w:rFonts w:eastAsia="Times New Roman"/>
                <w:sz w:val="20"/>
                <w:szCs w:val="20"/>
              </w:rPr>
              <w:t>(3</w:t>
            </w:r>
          </w:p>
        </w:tc>
        <w:tc>
          <w:tcPr>
            <w:tcW w:w="0" w:type="auto"/>
            <w:shd w:val="clear" w:color="auto" w:fill="CCEEFF"/>
            <w:tcMar>
              <w:top w:w="0" w:type="dxa"/>
              <w:left w:w="0" w:type="dxa"/>
              <w:bottom w:w="30" w:type="dxa"/>
              <w:right w:w="0" w:type="dxa"/>
            </w:tcMar>
            <w:vAlign w:val="bottom"/>
            <w:hideMark/>
          </w:tcPr>
          <w:p w14:paraId="4740C8A7" w14:textId="77777777" w:rsidR="00000000" w:rsidRDefault="001524D3">
            <w:pPr>
              <w:rPr>
                <w:rFonts w:eastAsia="Times New Roman"/>
                <w:sz w:val="20"/>
                <w:szCs w:val="20"/>
              </w:rPr>
            </w:pPr>
            <w:r>
              <w:rPr>
                <w:rFonts w:eastAsia="Times New Roman"/>
                <w:sz w:val="20"/>
                <w:szCs w:val="20"/>
              </w:rPr>
              <w:t>)</w:t>
            </w:r>
          </w:p>
        </w:tc>
      </w:tr>
      <w:tr w:rsidR="00000000" w14:paraId="7FA3287A" w14:textId="77777777">
        <w:tc>
          <w:tcPr>
            <w:tcW w:w="0" w:type="auto"/>
            <w:shd w:val="clear" w:color="auto" w:fill="FFFFFF"/>
            <w:vAlign w:val="bottom"/>
            <w:hideMark/>
          </w:tcPr>
          <w:p w14:paraId="164882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5AF1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0AE3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80B6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6A92A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893D3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FEC0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202E1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95A9E2" w14:textId="77777777" w:rsidR="00000000" w:rsidRDefault="001524D3">
            <w:pPr>
              <w:rPr>
                <w:rFonts w:eastAsia="Times New Roman"/>
                <w:sz w:val="20"/>
                <w:szCs w:val="20"/>
              </w:rPr>
            </w:pPr>
            <w:r>
              <w:rPr>
                <w:rFonts w:eastAsia="Times New Roman"/>
                <w:sz w:val="20"/>
                <w:szCs w:val="20"/>
              </w:rPr>
              <w:t> </w:t>
            </w:r>
          </w:p>
        </w:tc>
      </w:tr>
      <w:tr w:rsidR="00000000" w14:paraId="15FE77A2" w14:textId="77777777">
        <w:tc>
          <w:tcPr>
            <w:tcW w:w="0" w:type="auto"/>
            <w:shd w:val="clear" w:color="auto" w:fill="CCEEFF"/>
            <w:vAlign w:val="bottom"/>
            <w:hideMark/>
          </w:tcPr>
          <w:p w14:paraId="3154C74F" w14:textId="77777777" w:rsidR="00000000" w:rsidRDefault="001524D3">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14:paraId="1C6EE64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4538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5754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F0FBB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F543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DF25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B68CD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468F92" w14:textId="77777777" w:rsidR="00000000" w:rsidRDefault="001524D3">
            <w:pPr>
              <w:rPr>
                <w:rFonts w:eastAsia="Times New Roman"/>
                <w:sz w:val="20"/>
                <w:szCs w:val="20"/>
              </w:rPr>
            </w:pPr>
            <w:r>
              <w:rPr>
                <w:rFonts w:eastAsia="Times New Roman"/>
                <w:sz w:val="20"/>
                <w:szCs w:val="20"/>
              </w:rPr>
              <w:t> </w:t>
            </w:r>
          </w:p>
        </w:tc>
      </w:tr>
      <w:tr w:rsidR="00000000" w14:paraId="5888569F" w14:textId="77777777">
        <w:tc>
          <w:tcPr>
            <w:tcW w:w="0" w:type="auto"/>
            <w:shd w:val="clear" w:color="auto" w:fill="FFFFFF"/>
            <w:vAlign w:val="bottom"/>
            <w:hideMark/>
          </w:tcPr>
          <w:p w14:paraId="5E40400A" w14:textId="77777777" w:rsidR="00000000" w:rsidRDefault="001524D3">
            <w:pPr>
              <w:jc w:val="both"/>
              <w:rPr>
                <w:rFonts w:eastAsia="Times New Roman"/>
                <w:sz w:val="20"/>
                <w:szCs w:val="20"/>
              </w:rPr>
            </w:pPr>
            <w:r>
              <w:rPr>
                <w:rFonts w:eastAsia="Times New Roman"/>
                <w:sz w:val="20"/>
                <w:szCs w:val="20"/>
              </w:rPr>
              <w:t>Proceeds from issuance of Common Stock</w:t>
            </w:r>
          </w:p>
        </w:tc>
        <w:tc>
          <w:tcPr>
            <w:tcW w:w="0" w:type="auto"/>
            <w:shd w:val="clear" w:color="auto" w:fill="FFFFFF"/>
            <w:vAlign w:val="bottom"/>
            <w:hideMark/>
          </w:tcPr>
          <w:p w14:paraId="61E5B6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9E963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F4B33D" w14:textId="77777777" w:rsidR="00000000" w:rsidRDefault="001524D3">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508CF20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2E636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A7D38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6B114C" w14:textId="77777777" w:rsidR="00000000" w:rsidRDefault="001524D3">
            <w:pPr>
              <w:jc w:val="right"/>
              <w:rPr>
                <w:rFonts w:eastAsia="Times New Roman"/>
                <w:sz w:val="20"/>
                <w:szCs w:val="20"/>
              </w:rPr>
            </w:pPr>
            <w:r>
              <w:rPr>
                <w:rFonts w:eastAsia="Times New Roman"/>
                <w:sz w:val="20"/>
                <w:szCs w:val="20"/>
              </w:rPr>
              <w:t>131</w:t>
            </w:r>
          </w:p>
        </w:tc>
        <w:tc>
          <w:tcPr>
            <w:tcW w:w="0" w:type="auto"/>
            <w:shd w:val="clear" w:color="auto" w:fill="FFFFFF"/>
            <w:vAlign w:val="bottom"/>
            <w:hideMark/>
          </w:tcPr>
          <w:p w14:paraId="33838B6B" w14:textId="77777777" w:rsidR="00000000" w:rsidRDefault="001524D3">
            <w:pPr>
              <w:rPr>
                <w:rFonts w:eastAsia="Times New Roman"/>
                <w:sz w:val="20"/>
                <w:szCs w:val="20"/>
              </w:rPr>
            </w:pPr>
            <w:r>
              <w:rPr>
                <w:rFonts w:eastAsia="Times New Roman"/>
                <w:sz w:val="20"/>
                <w:szCs w:val="20"/>
              </w:rPr>
              <w:t> </w:t>
            </w:r>
          </w:p>
        </w:tc>
      </w:tr>
      <w:tr w:rsidR="00000000" w14:paraId="251A8336" w14:textId="77777777">
        <w:tc>
          <w:tcPr>
            <w:tcW w:w="0" w:type="auto"/>
            <w:shd w:val="clear" w:color="auto" w:fill="CCEEFF"/>
            <w:vAlign w:val="bottom"/>
            <w:hideMark/>
          </w:tcPr>
          <w:p w14:paraId="016FE7EF" w14:textId="77777777" w:rsidR="00000000" w:rsidRDefault="001524D3">
            <w:pPr>
              <w:jc w:val="both"/>
              <w:rPr>
                <w:rFonts w:eastAsia="Times New Roman"/>
                <w:sz w:val="20"/>
                <w:szCs w:val="20"/>
              </w:rPr>
            </w:pPr>
            <w:r>
              <w:rPr>
                <w:rFonts w:eastAsia="Times New Roman"/>
                <w:sz w:val="20"/>
                <w:szCs w:val="20"/>
              </w:rPr>
              <w:t>Convertible Note received</w:t>
            </w:r>
          </w:p>
        </w:tc>
        <w:tc>
          <w:tcPr>
            <w:tcW w:w="0" w:type="auto"/>
            <w:shd w:val="clear" w:color="auto" w:fill="CCEEFF"/>
            <w:vAlign w:val="bottom"/>
            <w:hideMark/>
          </w:tcPr>
          <w:p w14:paraId="3D216AF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0F6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BFD724" w14:textId="77777777" w:rsidR="00000000" w:rsidRDefault="001524D3">
            <w:pPr>
              <w:jc w:val="right"/>
              <w:rPr>
                <w:rFonts w:eastAsia="Times New Roman"/>
                <w:sz w:val="20"/>
                <w:szCs w:val="20"/>
              </w:rPr>
            </w:pPr>
            <w:r>
              <w:rPr>
                <w:rFonts w:eastAsia="Times New Roman"/>
                <w:sz w:val="20"/>
                <w:szCs w:val="20"/>
              </w:rPr>
              <w:t>368</w:t>
            </w:r>
          </w:p>
        </w:tc>
        <w:tc>
          <w:tcPr>
            <w:tcW w:w="0" w:type="auto"/>
            <w:shd w:val="clear" w:color="auto" w:fill="CCEEFF"/>
            <w:vAlign w:val="bottom"/>
            <w:hideMark/>
          </w:tcPr>
          <w:p w14:paraId="41AD308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2CA56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D351B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F3A544"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E17E0DD" w14:textId="77777777" w:rsidR="00000000" w:rsidRDefault="001524D3">
            <w:pPr>
              <w:rPr>
                <w:rFonts w:eastAsia="Times New Roman"/>
                <w:sz w:val="20"/>
                <w:szCs w:val="20"/>
              </w:rPr>
            </w:pPr>
            <w:r>
              <w:rPr>
                <w:rFonts w:eastAsia="Times New Roman"/>
                <w:sz w:val="20"/>
                <w:szCs w:val="20"/>
              </w:rPr>
              <w:t> </w:t>
            </w:r>
          </w:p>
        </w:tc>
      </w:tr>
      <w:tr w:rsidR="00000000" w14:paraId="7B03ABBC" w14:textId="77777777">
        <w:tc>
          <w:tcPr>
            <w:tcW w:w="0" w:type="auto"/>
            <w:shd w:val="clear" w:color="auto" w:fill="FFFFFF"/>
            <w:vAlign w:val="bottom"/>
            <w:hideMark/>
          </w:tcPr>
          <w:p w14:paraId="05286B17" w14:textId="77777777" w:rsidR="00000000" w:rsidRDefault="001524D3">
            <w:pPr>
              <w:jc w:val="both"/>
              <w:rPr>
                <w:rFonts w:eastAsia="Times New Roman"/>
                <w:sz w:val="20"/>
                <w:szCs w:val="20"/>
              </w:rPr>
            </w:pPr>
            <w:r>
              <w:rPr>
                <w:rFonts w:eastAsia="Times New Roman"/>
                <w:sz w:val="20"/>
                <w:szCs w:val="20"/>
              </w:rPr>
              <w:t>Loans received from a related party</w:t>
            </w:r>
          </w:p>
        </w:tc>
        <w:tc>
          <w:tcPr>
            <w:tcW w:w="0" w:type="auto"/>
            <w:shd w:val="clear" w:color="auto" w:fill="FFFFFF"/>
            <w:vAlign w:val="bottom"/>
            <w:hideMark/>
          </w:tcPr>
          <w:p w14:paraId="7AA0F4D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DEEC9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277E7B"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02BE07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E2BE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6965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F1FFE3" w14:textId="77777777" w:rsidR="00000000" w:rsidRDefault="001524D3">
            <w:pPr>
              <w:jc w:val="right"/>
              <w:rPr>
                <w:rFonts w:eastAsia="Times New Roman"/>
                <w:sz w:val="20"/>
                <w:szCs w:val="20"/>
              </w:rPr>
            </w:pPr>
            <w:r>
              <w:rPr>
                <w:rFonts w:eastAsia="Times New Roman"/>
                <w:sz w:val="20"/>
                <w:szCs w:val="20"/>
              </w:rPr>
              <w:t>61</w:t>
            </w:r>
          </w:p>
        </w:tc>
        <w:tc>
          <w:tcPr>
            <w:tcW w:w="0" w:type="auto"/>
            <w:shd w:val="clear" w:color="auto" w:fill="FFFFFF"/>
            <w:vAlign w:val="bottom"/>
            <w:hideMark/>
          </w:tcPr>
          <w:p w14:paraId="33F28C78" w14:textId="77777777" w:rsidR="00000000" w:rsidRDefault="001524D3">
            <w:pPr>
              <w:rPr>
                <w:rFonts w:eastAsia="Times New Roman"/>
                <w:sz w:val="20"/>
                <w:szCs w:val="20"/>
              </w:rPr>
            </w:pPr>
            <w:r>
              <w:rPr>
                <w:rFonts w:eastAsia="Times New Roman"/>
                <w:sz w:val="20"/>
                <w:szCs w:val="20"/>
              </w:rPr>
              <w:t> </w:t>
            </w:r>
          </w:p>
        </w:tc>
      </w:tr>
      <w:tr w:rsidR="00000000" w14:paraId="09204DCE" w14:textId="77777777">
        <w:tc>
          <w:tcPr>
            <w:tcW w:w="0" w:type="auto"/>
            <w:shd w:val="clear" w:color="auto" w:fill="CCEEFF"/>
            <w:tcMar>
              <w:top w:w="0" w:type="dxa"/>
              <w:left w:w="0" w:type="dxa"/>
              <w:bottom w:w="30" w:type="dxa"/>
              <w:right w:w="0" w:type="dxa"/>
            </w:tcMar>
            <w:vAlign w:val="bottom"/>
            <w:hideMark/>
          </w:tcPr>
          <w:p w14:paraId="56E04AD3" w14:textId="77777777" w:rsidR="00000000" w:rsidRDefault="001524D3">
            <w:pPr>
              <w:jc w:val="both"/>
              <w:rPr>
                <w:rFonts w:eastAsia="Times New Roman"/>
                <w:sz w:val="20"/>
                <w:szCs w:val="20"/>
              </w:rPr>
            </w:pPr>
            <w:r>
              <w:rPr>
                <w:rFonts w:eastAsia="Times New Roman"/>
                <w:sz w:val="20"/>
                <w:szCs w:val="20"/>
              </w:rPr>
              <w:t>Issuance of warrants measured at FV</w:t>
            </w:r>
          </w:p>
        </w:tc>
        <w:tc>
          <w:tcPr>
            <w:tcW w:w="0" w:type="auto"/>
            <w:shd w:val="clear" w:color="auto" w:fill="CCEEFF"/>
            <w:tcMar>
              <w:top w:w="0" w:type="dxa"/>
              <w:left w:w="0" w:type="dxa"/>
              <w:bottom w:w="30" w:type="dxa"/>
              <w:right w:w="0" w:type="dxa"/>
            </w:tcMar>
            <w:vAlign w:val="bottom"/>
            <w:hideMark/>
          </w:tcPr>
          <w:p w14:paraId="75A3607C"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B95B1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E8B735" w14:textId="77777777" w:rsidR="00000000" w:rsidRDefault="001524D3">
            <w:pPr>
              <w:jc w:val="right"/>
              <w:rPr>
                <w:rFonts w:eastAsia="Times New Roman"/>
                <w:sz w:val="20"/>
                <w:szCs w:val="20"/>
              </w:rPr>
            </w:pPr>
            <w:r>
              <w:rPr>
                <w:rFonts w:eastAsia="Times New Roman"/>
                <w:sz w:val="20"/>
                <w:szCs w:val="20"/>
              </w:rPr>
              <w:t>9</w:t>
            </w:r>
          </w:p>
        </w:tc>
        <w:tc>
          <w:tcPr>
            <w:tcW w:w="0" w:type="auto"/>
            <w:shd w:val="clear" w:color="auto" w:fill="CCEEFF"/>
            <w:tcMar>
              <w:top w:w="0" w:type="dxa"/>
              <w:left w:w="0" w:type="dxa"/>
              <w:bottom w:w="30" w:type="dxa"/>
              <w:right w:w="0" w:type="dxa"/>
            </w:tcMar>
            <w:vAlign w:val="bottom"/>
            <w:hideMark/>
          </w:tcPr>
          <w:p w14:paraId="46C940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1AA02D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3CCC9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80F9A5"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BF60B67" w14:textId="77777777" w:rsidR="00000000" w:rsidRDefault="001524D3">
            <w:pPr>
              <w:rPr>
                <w:rFonts w:eastAsia="Times New Roman"/>
                <w:sz w:val="20"/>
                <w:szCs w:val="20"/>
              </w:rPr>
            </w:pPr>
            <w:r>
              <w:rPr>
                <w:rFonts w:eastAsia="Times New Roman"/>
                <w:sz w:val="20"/>
                <w:szCs w:val="20"/>
              </w:rPr>
              <w:t> </w:t>
            </w:r>
          </w:p>
        </w:tc>
      </w:tr>
      <w:tr w:rsidR="00000000" w14:paraId="2B3CDA51" w14:textId="77777777">
        <w:tc>
          <w:tcPr>
            <w:tcW w:w="0" w:type="auto"/>
            <w:shd w:val="clear" w:color="auto" w:fill="FFFFFF"/>
            <w:vAlign w:val="bottom"/>
            <w:hideMark/>
          </w:tcPr>
          <w:p w14:paraId="3755941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E9E9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B763E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801BE3"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BAA92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F9422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A752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C52F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A7F3B3" w14:textId="77777777" w:rsidR="00000000" w:rsidRDefault="001524D3">
            <w:pPr>
              <w:rPr>
                <w:rFonts w:eastAsia="Times New Roman"/>
                <w:sz w:val="20"/>
                <w:szCs w:val="20"/>
              </w:rPr>
            </w:pPr>
            <w:r>
              <w:rPr>
                <w:rFonts w:eastAsia="Times New Roman"/>
                <w:sz w:val="20"/>
                <w:szCs w:val="20"/>
              </w:rPr>
              <w:t> </w:t>
            </w:r>
          </w:p>
        </w:tc>
      </w:tr>
      <w:tr w:rsidR="00000000" w14:paraId="3A897BCC" w14:textId="77777777">
        <w:tc>
          <w:tcPr>
            <w:tcW w:w="0" w:type="auto"/>
            <w:shd w:val="clear" w:color="auto" w:fill="CCEEFF"/>
            <w:tcMar>
              <w:top w:w="0" w:type="dxa"/>
              <w:left w:w="0" w:type="dxa"/>
              <w:bottom w:w="30" w:type="dxa"/>
              <w:right w:w="0" w:type="dxa"/>
            </w:tcMar>
            <w:vAlign w:val="bottom"/>
            <w:hideMark/>
          </w:tcPr>
          <w:p w14:paraId="5890296B" w14:textId="77777777" w:rsidR="00000000" w:rsidRDefault="001524D3">
            <w:pPr>
              <w:jc w:val="both"/>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14:paraId="2D91DF7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503699CB"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B6D81C" w14:textId="77777777" w:rsidR="00000000" w:rsidRDefault="001524D3">
            <w:pPr>
              <w:jc w:val="right"/>
              <w:rPr>
                <w:rFonts w:eastAsia="Times New Roman"/>
                <w:sz w:val="20"/>
                <w:szCs w:val="20"/>
              </w:rPr>
            </w:pPr>
            <w:r>
              <w:rPr>
                <w:rFonts w:eastAsia="Times New Roman"/>
                <w:sz w:val="20"/>
                <w:szCs w:val="20"/>
              </w:rPr>
              <w:t>390</w:t>
            </w:r>
          </w:p>
        </w:tc>
        <w:tc>
          <w:tcPr>
            <w:tcW w:w="0" w:type="auto"/>
            <w:shd w:val="clear" w:color="auto" w:fill="CCEEFF"/>
            <w:tcMar>
              <w:top w:w="0" w:type="dxa"/>
              <w:left w:w="0" w:type="dxa"/>
              <w:bottom w:w="30" w:type="dxa"/>
              <w:right w:w="0" w:type="dxa"/>
            </w:tcMar>
            <w:vAlign w:val="bottom"/>
            <w:hideMark/>
          </w:tcPr>
          <w:p w14:paraId="568DA26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29D444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tcMar>
              <w:top w:w="0" w:type="dxa"/>
              <w:left w:w="0" w:type="dxa"/>
              <w:bottom w:w="30" w:type="dxa"/>
              <w:right w:w="0" w:type="dxa"/>
            </w:tcMar>
            <w:vAlign w:val="bottom"/>
            <w:hideMark/>
          </w:tcPr>
          <w:p w14:paraId="365059D7"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9359FB" w14:textId="77777777" w:rsidR="00000000" w:rsidRDefault="001524D3">
            <w:pPr>
              <w:jc w:val="right"/>
              <w:rPr>
                <w:rFonts w:eastAsia="Times New Roman"/>
                <w:sz w:val="20"/>
                <w:szCs w:val="20"/>
              </w:rPr>
            </w:pPr>
            <w:r>
              <w:rPr>
                <w:rFonts w:eastAsia="Times New Roman"/>
                <w:sz w:val="20"/>
                <w:szCs w:val="20"/>
              </w:rPr>
              <w:t>192</w:t>
            </w:r>
          </w:p>
        </w:tc>
        <w:tc>
          <w:tcPr>
            <w:tcW w:w="0" w:type="auto"/>
            <w:shd w:val="clear" w:color="auto" w:fill="CCEEFF"/>
            <w:tcMar>
              <w:top w:w="0" w:type="dxa"/>
              <w:left w:w="0" w:type="dxa"/>
              <w:bottom w:w="30" w:type="dxa"/>
              <w:right w:w="0" w:type="dxa"/>
            </w:tcMar>
            <w:vAlign w:val="bottom"/>
            <w:hideMark/>
          </w:tcPr>
          <w:p w14:paraId="06EFD9F7" w14:textId="77777777" w:rsidR="00000000" w:rsidRDefault="001524D3">
            <w:pPr>
              <w:rPr>
                <w:rFonts w:eastAsia="Times New Roman"/>
                <w:sz w:val="20"/>
                <w:szCs w:val="20"/>
              </w:rPr>
            </w:pPr>
            <w:r>
              <w:rPr>
                <w:rFonts w:eastAsia="Times New Roman"/>
                <w:sz w:val="20"/>
                <w:szCs w:val="20"/>
              </w:rPr>
              <w:t> </w:t>
            </w:r>
          </w:p>
        </w:tc>
      </w:tr>
      <w:tr w:rsidR="00000000" w14:paraId="76F840FD" w14:textId="77777777">
        <w:tc>
          <w:tcPr>
            <w:tcW w:w="0" w:type="auto"/>
            <w:shd w:val="clear" w:color="auto" w:fill="FFFFFF"/>
            <w:vAlign w:val="bottom"/>
            <w:hideMark/>
          </w:tcPr>
          <w:p w14:paraId="475F1B3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A52D6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CC43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0DB2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34718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5679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941A9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CD141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893663" w14:textId="77777777" w:rsidR="00000000" w:rsidRDefault="001524D3">
            <w:pPr>
              <w:rPr>
                <w:rFonts w:eastAsia="Times New Roman"/>
                <w:sz w:val="20"/>
                <w:szCs w:val="20"/>
              </w:rPr>
            </w:pPr>
            <w:r>
              <w:rPr>
                <w:rFonts w:eastAsia="Times New Roman"/>
                <w:sz w:val="20"/>
                <w:szCs w:val="20"/>
              </w:rPr>
              <w:t> </w:t>
            </w:r>
          </w:p>
        </w:tc>
      </w:tr>
      <w:tr w:rsidR="00000000" w14:paraId="2DDFB064" w14:textId="77777777">
        <w:tc>
          <w:tcPr>
            <w:tcW w:w="0" w:type="auto"/>
            <w:shd w:val="clear" w:color="auto" w:fill="CCEEFF"/>
            <w:vAlign w:val="bottom"/>
            <w:hideMark/>
          </w:tcPr>
          <w:p w14:paraId="2CE21FA0" w14:textId="77777777" w:rsidR="00000000" w:rsidRDefault="001524D3">
            <w:pPr>
              <w:jc w:val="both"/>
              <w:rPr>
                <w:rFonts w:eastAsia="Times New Roman"/>
                <w:sz w:val="20"/>
                <w:szCs w:val="20"/>
              </w:rPr>
            </w:pPr>
            <w:r>
              <w:rPr>
                <w:rFonts w:eastAsia="Times New Roman"/>
                <w:sz w:val="20"/>
                <w:szCs w:val="20"/>
              </w:rPr>
              <w:t>Effect of foreign exchange on cash and cash equivalents</w:t>
            </w:r>
          </w:p>
        </w:tc>
        <w:tc>
          <w:tcPr>
            <w:tcW w:w="0" w:type="auto"/>
            <w:shd w:val="clear" w:color="auto" w:fill="CCEEFF"/>
            <w:vAlign w:val="bottom"/>
            <w:hideMark/>
          </w:tcPr>
          <w:p w14:paraId="79E3FE6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2FDD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F043D3" w14:textId="77777777" w:rsidR="00000000" w:rsidRDefault="001524D3">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14:paraId="3166A3A9"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49A1521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782C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C07272" w14:textId="77777777" w:rsidR="00000000" w:rsidRDefault="001524D3">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14:paraId="2BF33FB4" w14:textId="77777777" w:rsidR="00000000" w:rsidRDefault="001524D3">
            <w:pPr>
              <w:rPr>
                <w:rFonts w:eastAsia="Times New Roman"/>
                <w:sz w:val="20"/>
                <w:szCs w:val="20"/>
              </w:rPr>
            </w:pPr>
            <w:r>
              <w:rPr>
                <w:rFonts w:eastAsia="Times New Roman"/>
                <w:sz w:val="20"/>
                <w:szCs w:val="20"/>
              </w:rPr>
              <w:t> </w:t>
            </w:r>
          </w:p>
        </w:tc>
      </w:tr>
      <w:tr w:rsidR="00000000" w14:paraId="131B3299" w14:textId="77777777">
        <w:tc>
          <w:tcPr>
            <w:tcW w:w="0" w:type="auto"/>
            <w:shd w:val="clear" w:color="auto" w:fill="FFFFFF"/>
            <w:vAlign w:val="bottom"/>
            <w:hideMark/>
          </w:tcPr>
          <w:p w14:paraId="797EA831" w14:textId="77777777" w:rsidR="00000000" w:rsidRDefault="001524D3">
            <w:pPr>
              <w:jc w:val="both"/>
              <w:rPr>
                <w:rFonts w:eastAsia="Times New Roman"/>
                <w:sz w:val="20"/>
                <w:szCs w:val="20"/>
              </w:rPr>
            </w:pPr>
            <w:r>
              <w:rPr>
                <w:rFonts w:eastAsia="Times New Roman"/>
                <w:sz w:val="20"/>
                <w:szCs w:val="20"/>
              </w:rPr>
              <w:t>Change in cash and cash equivalents</w:t>
            </w:r>
          </w:p>
        </w:tc>
        <w:tc>
          <w:tcPr>
            <w:tcW w:w="0" w:type="auto"/>
            <w:shd w:val="clear" w:color="auto" w:fill="FFFFFF"/>
            <w:vAlign w:val="bottom"/>
            <w:hideMark/>
          </w:tcPr>
          <w:p w14:paraId="0B07650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BB6F8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B22112" w14:textId="77777777" w:rsidR="00000000" w:rsidRDefault="001524D3">
            <w:pPr>
              <w:jc w:val="right"/>
              <w:rPr>
                <w:rFonts w:eastAsia="Times New Roman"/>
                <w:sz w:val="20"/>
                <w:szCs w:val="20"/>
              </w:rPr>
            </w:pPr>
            <w:r>
              <w:rPr>
                <w:rFonts w:eastAsia="Times New Roman"/>
                <w:sz w:val="20"/>
                <w:szCs w:val="20"/>
              </w:rPr>
              <w:t>(124</w:t>
            </w:r>
          </w:p>
        </w:tc>
        <w:tc>
          <w:tcPr>
            <w:tcW w:w="0" w:type="auto"/>
            <w:shd w:val="clear" w:color="auto" w:fill="FFFFFF"/>
            <w:vAlign w:val="bottom"/>
            <w:hideMark/>
          </w:tcPr>
          <w:p w14:paraId="36ABB4FD"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744B14B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66A34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927266" w14:textId="77777777" w:rsidR="00000000" w:rsidRDefault="001524D3">
            <w:pPr>
              <w:jc w:val="right"/>
              <w:rPr>
                <w:rFonts w:eastAsia="Times New Roman"/>
                <w:sz w:val="20"/>
                <w:szCs w:val="20"/>
              </w:rPr>
            </w:pPr>
            <w:r>
              <w:rPr>
                <w:rFonts w:eastAsia="Times New Roman"/>
                <w:sz w:val="20"/>
                <w:szCs w:val="20"/>
              </w:rPr>
              <w:t>75</w:t>
            </w:r>
          </w:p>
        </w:tc>
        <w:tc>
          <w:tcPr>
            <w:tcW w:w="0" w:type="auto"/>
            <w:shd w:val="clear" w:color="auto" w:fill="FFFFFF"/>
            <w:vAlign w:val="bottom"/>
            <w:hideMark/>
          </w:tcPr>
          <w:p w14:paraId="503B6EEC" w14:textId="77777777" w:rsidR="00000000" w:rsidRDefault="001524D3">
            <w:pPr>
              <w:rPr>
                <w:rFonts w:eastAsia="Times New Roman"/>
                <w:sz w:val="20"/>
                <w:szCs w:val="20"/>
              </w:rPr>
            </w:pPr>
            <w:r>
              <w:rPr>
                <w:rFonts w:eastAsia="Times New Roman"/>
                <w:sz w:val="20"/>
                <w:szCs w:val="20"/>
              </w:rPr>
              <w:t> </w:t>
            </w:r>
          </w:p>
        </w:tc>
      </w:tr>
      <w:tr w:rsidR="00000000" w14:paraId="65C3D08A" w14:textId="77777777">
        <w:tc>
          <w:tcPr>
            <w:tcW w:w="0" w:type="auto"/>
            <w:shd w:val="clear" w:color="auto" w:fill="CCEEFF"/>
            <w:tcMar>
              <w:top w:w="0" w:type="dxa"/>
              <w:left w:w="0" w:type="dxa"/>
              <w:bottom w:w="30" w:type="dxa"/>
              <w:right w:w="0" w:type="dxa"/>
            </w:tcMar>
            <w:vAlign w:val="bottom"/>
            <w:hideMark/>
          </w:tcPr>
          <w:p w14:paraId="1570C96A" w14:textId="77777777" w:rsidR="00000000" w:rsidRDefault="001524D3">
            <w:pPr>
              <w:jc w:val="both"/>
              <w:rPr>
                <w:rFonts w:eastAsia="Times New Roman"/>
                <w:sz w:val="20"/>
                <w:szCs w:val="20"/>
              </w:rPr>
            </w:pPr>
            <w:r>
              <w:rPr>
                <w:rFonts w:eastAsia="Times New Roman"/>
                <w:sz w:val="20"/>
                <w:szCs w:val="20"/>
              </w:rPr>
              <w:t>Cash and cash equivalents at beginning of period</w:t>
            </w:r>
          </w:p>
        </w:tc>
        <w:tc>
          <w:tcPr>
            <w:tcW w:w="0" w:type="auto"/>
            <w:shd w:val="clear" w:color="auto" w:fill="CCEEFF"/>
            <w:tcMar>
              <w:top w:w="0" w:type="dxa"/>
              <w:left w:w="0" w:type="dxa"/>
              <w:bottom w:w="30" w:type="dxa"/>
              <w:right w:w="0" w:type="dxa"/>
            </w:tcMar>
            <w:vAlign w:val="bottom"/>
            <w:hideMark/>
          </w:tcPr>
          <w:p w14:paraId="22EB92F8"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71F50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D3066F" w14:textId="77777777" w:rsidR="00000000" w:rsidRDefault="001524D3">
            <w:pPr>
              <w:jc w:val="right"/>
              <w:rPr>
                <w:rFonts w:eastAsia="Times New Roman"/>
                <w:sz w:val="20"/>
                <w:szCs w:val="20"/>
              </w:rPr>
            </w:pPr>
            <w:r>
              <w:rPr>
                <w:rFonts w:eastAsia="Times New Roman"/>
                <w:sz w:val="20"/>
                <w:szCs w:val="20"/>
              </w:rPr>
              <w:t>206</w:t>
            </w:r>
          </w:p>
        </w:tc>
        <w:tc>
          <w:tcPr>
            <w:tcW w:w="0" w:type="auto"/>
            <w:shd w:val="clear" w:color="auto" w:fill="CCEEFF"/>
            <w:tcMar>
              <w:top w:w="0" w:type="dxa"/>
              <w:left w:w="0" w:type="dxa"/>
              <w:bottom w:w="30" w:type="dxa"/>
              <w:right w:w="0" w:type="dxa"/>
            </w:tcMar>
            <w:vAlign w:val="bottom"/>
            <w:hideMark/>
          </w:tcPr>
          <w:p w14:paraId="42AA9C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64F35F4"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D5895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019A53" w14:textId="77777777" w:rsidR="00000000" w:rsidRDefault="001524D3">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14:paraId="668A614E" w14:textId="77777777" w:rsidR="00000000" w:rsidRDefault="001524D3">
            <w:pPr>
              <w:rPr>
                <w:rFonts w:eastAsia="Times New Roman"/>
                <w:sz w:val="20"/>
                <w:szCs w:val="20"/>
              </w:rPr>
            </w:pPr>
            <w:r>
              <w:rPr>
                <w:rFonts w:eastAsia="Times New Roman"/>
                <w:sz w:val="20"/>
                <w:szCs w:val="20"/>
              </w:rPr>
              <w:t> </w:t>
            </w:r>
          </w:p>
        </w:tc>
      </w:tr>
      <w:tr w:rsidR="00000000" w14:paraId="27A37EA6" w14:textId="77777777">
        <w:tc>
          <w:tcPr>
            <w:tcW w:w="0" w:type="auto"/>
            <w:shd w:val="clear" w:color="auto" w:fill="FFFFFF"/>
            <w:vAlign w:val="bottom"/>
            <w:hideMark/>
          </w:tcPr>
          <w:p w14:paraId="24242A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CDC8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570D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F62E8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6510F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8DF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0B65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80A9D9"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00B16E" w14:textId="77777777" w:rsidR="00000000" w:rsidRDefault="001524D3">
            <w:pPr>
              <w:rPr>
                <w:rFonts w:eastAsia="Times New Roman"/>
                <w:sz w:val="20"/>
                <w:szCs w:val="20"/>
              </w:rPr>
            </w:pPr>
            <w:r>
              <w:rPr>
                <w:rFonts w:eastAsia="Times New Roman"/>
                <w:sz w:val="20"/>
                <w:szCs w:val="20"/>
              </w:rPr>
              <w:t> </w:t>
            </w:r>
          </w:p>
        </w:tc>
      </w:tr>
      <w:tr w:rsidR="00000000" w14:paraId="2A423CEB" w14:textId="77777777">
        <w:tc>
          <w:tcPr>
            <w:tcW w:w="0" w:type="auto"/>
            <w:shd w:val="clear" w:color="auto" w:fill="CCEEFF"/>
            <w:tcMar>
              <w:top w:w="0" w:type="dxa"/>
              <w:left w:w="0" w:type="dxa"/>
              <w:bottom w:w="50" w:type="dxa"/>
              <w:right w:w="0" w:type="dxa"/>
            </w:tcMar>
            <w:vAlign w:val="bottom"/>
            <w:hideMark/>
          </w:tcPr>
          <w:p w14:paraId="463E728B" w14:textId="77777777" w:rsidR="00000000" w:rsidRDefault="001524D3">
            <w:pPr>
              <w:rPr>
                <w:rFonts w:eastAsia="Times New Roman"/>
                <w:sz w:val="20"/>
                <w:szCs w:val="20"/>
              </w:rPr>
            </w:pPr>
            <w:r>
              <w:rPr>
                <w:rFonts w:eastAsia="Times New Roman"/>
                <w:sz w:val="20"/>
                <w:szCs w:val="20"/>
              </w:rPr>
              <w:t>Cash and cash equivalents at end of period</w:t>
            </w:r>
          </w:p>
        </w:tc>
        <w:tc>
          <w:tcPr>
            <w:tcW w:w="0" w:type="auto"/>
            <w:shd w:val="clear" w:color="auto" w:fill="CCEEFF"/>
            <w:tcMar>
              <w:top w:w="0" w:type="dxa"/>
              <w:left w:w="0" w:type="dxa"/>
              <w:bottom w:w="50" w:type="dxa"/>
              <w:right w:w="0" w:type="dxa"/>
            </w:tcMar>
            <w:vAlign w:val="bottom"/>
            <w:hideMark/>
          </w:tcPr>
          <w:p w14:paraId="64BD2495"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73167CE"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683775" w14:textId="77777777" w:rsidR="00000000" w:rsidRDefault="001524D3">
            <w:pPr>
              <w:jc w:val="right"/>
              <w:rPr>
                <w:rFonts w:eastAsia="Times New Roman"/>
                <w:sz w:val="20"/>
                <w:szCs w:val="20"/>
              </w:rPr>
            </w:pPr>
            <w:r>
              <w:rPr>
                <w:rFonts w:eastAsia="Times New Roman"/>
                <w:sz w:val="20"/>
                <w:szCs w:val="20"/>
              </w:rPr>
              <w:t>82</w:t>
            </w:r>
          </w:p>
        </w:tc>
        <w:tc>
          <w:tcPr>
            <w:tcW w:w="0" w:type="auto"/>
            <w:shd w:val="clear" w:color="auto" w:fill="CCEEFF"/>
            <w:tcMar>
              <w:top w:w="0" w:type="dxa"/>
              <w:left w:w="0" w:type="dxa"/>
              <w:bottom w:w="50" w:type="dxa"/>
              <w:right w:w="0" w:type="dxa"/>
            </w:tcMar>
            <w:vAlign w:val="bottom"/>
            <w:hideMark/>
          </w:tcPr>
          <w:p w14:paraId="3224536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69F7BD8"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F5ECB83"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B2235B" w14:textId="77777777" w:rsidR="00000000" w:rsidRDefault="001524D3">
            <w:pPr>
              <w:jc w:val="right"/>
              <w:rPr>
                <w:rFonts w:eastAsia="Times New Roman"/>
                <w:sz w:val="20"/>
                <w:szCs w:val="20"/>
              </w:rPr>
            </w:pPr>
            <w:r>
              <w:rPr>
                <w:rFonts w:eastAsia="Times New Roman"/>
                <w:sz w:val="20"/>
                <w:szCs w:val="20"/>
              </w:rPr>
              <w:t>86</w:t>
            </w:r>
          </w:p>
        </w:tc>
        <w:tc>
          <w:tcPr>
            <w:tcW w:w="0" w:type="auto"/>
            <w:shd w:val="clear" w:color="auto" w:fill="CCEEFF"/>
            <w:tcMar>
              <w:top w:w="0" w:type="dxa"/>
              <w:left w:w="0" w:type="dxa"/>
              <w:bottom w:w="50" w:type="dxa"/>
              <w:right w:w="0" w:type="dxa"/>
            </w:tcMar>
            <w:vAlign w:val="bottom"/>
            <w:hideMark/>
          </w:tcPr>
          <w:p w14:paraId="57030777" w14:textId="77777777" w:rsidR="00000000" w:rsidRDefault="001524D3">
            <w:pPr>
              <w:rPr>
                <w:rFonts w:eastAsia="Times New Roman"/>
                <w:sz w:val="20"/>
                <w:szCs w:val="20"/>
              </w:rPr>
            </w:pPr>
            <w:r>
              <w:rPr>
                <w:rFonts w:eastAsia="Times New Roman"/>
                <w:sz w:val="20"/>
                <w:szCs w:val="20"/>
              </w:rPr>
              <w:t> </w:t>
            </w:r>
          </w:p>
        </w:tc>
      </w:tr>
    </w:tbl>
    <w:p w14:paraId="4A27D14C" w14:textId="77777777" w:rsidR="00000000" w:rsidRDefault="001524D3">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90055A9" w14:textId="77777777">
        <w:trPr>
          <w:divId w:val="1131947091"/>
        </w:trPr>
        <w:tc>
          <w:tcPr>
            <w:tcW w:w="5000" w:type="pct"/>
            <w:hideMark/>
          </w:tcPr>
          <w:p w14:paraId="749526D9" w14:textId="77777777" w:rsidR="00000000" w:rsidRDefault="001524D3">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68C09DDA" w14:textId="77777777">
        <w:tc>
          <w:tcPr>
            <w:tcW w:w="5000" w:type="pct"/>
            <w:hideMark/>
          </w:tcPr>
          <w:p w14:paraId="3CE2ED91" w14:textId="77777777" w:rsidR="00000000" w:rsidRDefault="001524D3">
            <w:pPr>
              <w:rPr>
                <w:rFonts w:eastAsia="Times New Roman"/>
                <w:sz w:val="20"/>
                <w:szCs w:val="20"/>
              </w:rPr>
            </w:pPr>
            <w:r>
              <w:rPr>
                <w:rFonts w:eastAsia="Times New Roman"/>
                <w:sz w:val="20"/>
                <w:szCs w:val="20"/>
              </w:rPr>
              <w:t> </w:t>
            </w:r>
          </w:p>
        </w:tc>
      </w:tr>
    </w:tbl>
    <w:p w14:paraId="4074ADA8" w14:textId="77777777" w:rsidR="00000000" w:rsidRDefault="001524D3">
      <w:pPr>
        <w:pStyle w:val="a3"/>
        <w:spacing w:before="0" w:beforeAutospacing="0" w:after="0" w:afterAutospacing="0"/>
        <w:jc w:val="center"/>
        <w:rPr>
          <w:sz w:val="20"/>
          <w:szCs w:val="20"/>
        </w:rPr>
      </w:pPr>
      <w:r>
        <w:rPr>
          <w:b/>
          <w:bCs/>
          <w:sz w:val="20"/>
          <w:szCs w:val="20"/>
        </w:rPr>
        <w:t> </w:t>
      </w:r>
    </w:p>
    <w:p w14:paraId="5736CA5D" w14:textId="77777777" w:rsidR="00000000" w:rsidRDefault="001524D3">
      <w:pPr>
        <w:pStyle w:val="a3"/>
        <w:spacing w:before="0" w:beforeAutospacing="0" w:after="0" w:afterAutospacing="0"/>
        <w:jc w:val="center"/>
        <w:rPr>
          <w:sz w:val="20"/>
          <w:szCs w:val="20"/>
        </w:rPr>
      </w:pPr>
      <w:r>
        <w:rPr>
          <w:b/>
          <w:bCs/>
          <w:sz w:val="20"/>
          <w:szCs w:val="20"/>
        </w:rPr>
        <w:t>APPYEA INC.</w:t>
      </w:r>
    </w:p>
    <w:p w14:paraId="6BFE44CC"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14A23F59" w14:textId="77777777" w:rsidR="00000000" w:rsidRDefault="001524D3">
      <w:pPr>
        <w:pStyle w:val="a3"/>
        <w:spacing w:before="0" w:beforeAutospacing="0" w:after="0" w:afterAutospacing="0"/>
        <w:jc w:val="both"/>
        <w:rPr>
          <w:sz w:val="20"/>
          <w:szCs w:val="20"/>
        </w:rPr>
      </w:pPr>
      <w:r>
        <w:rPr>
          <w:b/>
          <w:bCs/>
          <w:sz w:val="20"/>
          <w:szCs w:val="20"/>
        </w:rPr>
        <w:t> </w:t>
      </w:r>
    </w:p>
    <w:p w14:paraId="2F64E8EA" w14:textId="77777777" w:rsidR="00000000" w:rsidRDefault="001524D3">
      <w:pPr>
        <w:pStyle w:val="a3"/>
        <w:spacing w:before="0" w:beforeAutospacing="0" w:after="0" w:afterAutospacing="0"/>
        <w:jc w:val="both"/>
        <w:rPr>
          <w:sz w:val="20"/>
          <w:szCs w:val="20"/>
        </w:rPr>
      </w:pPr>
      <w:r>
        <w:rPr>
          <w:b/>
          <w:bCs/>
          <w:sz w:val="20"/>
          <w:szCs w:val="20"/>
        </w:rPr>
        <w:t>NOTE 1 -</w:t>
      </w:r>
      <w:r>
        <w:rPr>
          <w:b/>
          <w:bCs/>
          <w:sz w:val="20"/>
          <w:szCs w:val="20"/>
        </w:rPr>
        <w:t xml:space="preserve"> </w:t>
      </w:r>
      <w:r>
        <w:rPr>
          <w:b/>
          <w:bCs/>
          <w:sz w:val="20"/>
          <w:szCs w:val="20"/>
        </w:rPr>
        <w:t>GENERA</w:t>
      </w:r>
      <w:r>
        <w:rPr>
          <w:b/>
          <w:bCs/>
          <w:sz w:val="20"/>
          <w:szCs w:val="20"/>
        </w:rPr>
        <w:t>L</w:t>
      </w:r>
    </w:p>
    <w:p w14:paraId="4D481998" w14:textId="77777777" w:rsidR="00000000" w:rsidRDefault="001524D3">
      <w:pPr>
        <w:pStyle w:val="a3"/>
        <w:spacing w:before="0" w:beforeAutospacing="0" w:after="0" w:afterAutospacing="0"/>
        <w:jc w:val="both"/>
        <w:rPr>
          <w:sz w:val="20"/>
          <w:szCs w:val="20"/>
        </w:rPr>
      </w:pPr>
      <w:r>
        <w:rPr>
          <w:sz w:val="20"/>
          <w:szCs w:val="20"/>
        </w:rPr>
        <w:t> </w:t>
      </w:r>
    </w:p>
    <w:p w14:paraId="620ACC16" w14:textId="77777777" w:rsidR="00000000" w:rsidRDefault="001524D3">
      <w:pPr>
        <w:pStyle w:val="a3"/>
        <w:spacing w:before="0" w:beforeAutospacing="0" w:after="0" w:afterAutospacing="0"/>
        <w:ind w:left="720"/>
        <w:jc w:val="both"/>
        <w:rPr>
          <w:sz w:val="20"/>
          <w:szCs w:val="20"/>
        </w:rPr>
      </w:pPr>
      <w:r>
        <w:rPr>
          <w:sz w:val="20"/>
          <w:szCs w:val="20"/>
        </w:rPr>
        <w:t>AppYea, Inc. (“AppYea”, “the Company”, “we” or “us”</w:t>
      </w:r>
      <w:r>
        <w:rPr>
          <w:sz w:val="20"/>
          <w:szCs w:val="20"/>
        </w:rPr>
        <w:t>) was incorporated in the State of South Dakota on November 26, 2012 to engage in the acquisition, purchase, maintenance and creation of mobile software applications. The Company is in the development stage with no significant revenues and no operating his</w:t>
      </w:r>
      <w:r>
        <w:rPr>
          <w:sz w:val="20"/>
          <w:szCs w:val="20"/>
        </w:rPr>
        <w:t>tory. On November 1, 2021 the Company was redomiciled in the State of Nevada.</w:t>
      </w:r>
    </w:p>
    <w:p w14:paraId="53444919" w14:textId="77777777" w:rsidR="00000000" w:rsidRDefault="001524D3">
      <w:pPr>
        <w:pStyle w:val="a3"/>
        <w:spacing w:before="0" w:beforeAutospacing="0" w:after="0" w:afterAutospacing="0"/>
        <w:ind w:left="1134"/>
        <w:jc w:val="both"/>
        <w:rPr>
          <w:sz w:val="20"/>
          <w:szCs w:val="20"/>
        </w:rPr>
      </w:pPr>
      <w:r>
        <w:rPr>
          <w:sz w:val="20"/>
          <w:szCs w:val="20"/>
        </w:rPr>
        <w:t> </w:t>
      </w:r>
    </w:p>
    <w:p w14:paraId="7DB52D81" w14:textId="77777777" w:rsidR="00000000" w:rsidRDefault="001524D3">
      <w:pPr>
        <w:pStyle w:val="a3"/>
        <w:spacing w:before="0" w:beforeAutospacing="0" w:after="0" w:afterAutospacing="0"/>
        <w:ind w:left="720"/>
        <w:jc w:val="both"/>
        <w:rPr>
          <w:sz w:val="20"/>
          <w:szCs w:val="20"/>
        </w:rPr>
      </w:pPr>
      <w:r>
        <w:rPr>
          <w:sz w:val="20"/>
          <w:szCs w:val="20"/>
        </w:rPr>
        <w:t>The Company’s common stock is traded on the OTC Markets, under the symbol “APYP”.</w:t>
      </w:r>
    </w:p>
    <w:p w14:paraId="2A9F9D82" w14:textId="77777777" w:rsidR="00000000" w:rsidRDefault="001524D3">
      <w:pPr>
        <w:pStyle w:val="a3"/>
        <w:spacing w:before="0" w:beforeAutospacing="0" w:after="0" w:afterAutospacing="0"/>
        <w:ind w:left="1134"/>
        <w:jc w:val="both"/>
        <w:rPr>
          <w:sz w:val="20"/>
          <w:szCs w:val="20"/>
        </w:rPr>
      </w:pPr>
      <w:r>
        <w:rPr>
          <w:sz w:val="20"/>
          <w:szCs w:val="20"/>
        </w:rPr>
        <w:t> </w:t>
      </w:r>
    </w:p>
    <w:p w14:paraId="486A5094" w14:textId="77777777" w:rsidR="00000000" w:rsidRDefault="001524D3">
      <w:pPr>
        <w:pStyle w:val="a3"/>
        <w:spacing w:before="0" w:beforeAutospacing="0" w:after="0" w:afterAutospacing="0"/>
        <w:ind w:left="720"/>
        <w:jc w:val="both"/>
        <w:rPr>
          <w:sz w:val="20"/>
          <w:szCs w:val="20"/>
        </w:rPr>
      </w:pPr>
      <w:r>
        <w:rPr>
          <w:sz w:val="20"/>
          <w:szCs w:val="20"/>
        </w:rPr>
        <w:t>On July 22, 2022, the Company filed an application to the OTC Markets Group for being listed</w:t>
      </w:r>
      <w:r>
        <w:rPr>
          <w:sz w:val="20"/>
          <w:szCs w:val="20"/>
        </w:rPr>
        <w:t xml:space="preserve"> on the OTCQB tier. On October 14, 2022, the Company shares started trading on the OTCQB.</w:t>
      </w:r>
    </w:p>
    <w:p w14:paraId="31A21B21" w14:textId="77777777" w:rsidR="00000000" w:rsidRDefault="001524D3">
      <w:pPr>
        <w:pStyle w:val="a3"/>
        <w:spacing w:before="0" w:beforeAutospacing="0" w:after="0" w:afterAutospacing="0"/>
        <w:ind w:left="1134"/>
        <w:jc w:val="both"/>
        <w:rPr>
          <w:sz w:val="20"/>
          <w:szCs w:val="20"/>
        </w:rPr>
      </w:pPr>
      <w:r>
        <w:rPr>
          <w:sz w:val="20"/>
          <w:szCs w:val="20"/>
        </w:rPr>
        <w:t> </w:t>
      </w:r>
    </w:p>
    <w:p w14:paraId="32F780E7" w14:textId="77777777" w:rsidR="00000000" w:rsidRDefault="001524D3">
      <w:pPr>
        <w:pStyle w:val="a3"/>
        <w:spacing w:before="0" w:beforeAutospacing="0" w:after="0" w:afterAutospacing="0"/>
        <w:ind w:left="720"/>
        <w:jc w:val="both"/>
        <w:rPr>
          <w:sz w:val="20"/>
          <w:szCs w:val="20"/>
        </w:rPr>
      </w:pPr>
      <w:r>
        <w:rPr>
          <w:b/>
          <w:bCs/>
          <w:sz w:val="20"/>
          <w:szCs w:val="20"/>
        </w:rPr>
        <w:t>Reverse merger</w:t>
      </w:r>
    </w:p>
    <w:p w14:paraId="5C18F56F" w14:textId="77777777" w:rsidR="00000000" w:rsidRDefault="001524D3">
      <w:pPr>
        <w:pStyle w:val="a3"/>
        <w:spacing w:before="0" w:beforeAutospacing="0" w:after="0" w:afterAutospacing="0"/>
        <w:ind w:left="720"/>
        <w:jc w:val="both"/>
        <w:rPr>
          <w:sz w:val="20"/>
          <w:szCs w:val="20"/>
        </w:rPr>
      </w:pPr>
      <w:r>
        <w:rPr>
          <w:b/>
          <w:bCs/>
          <w:sz w:val="20"/>
          <w:szCs w:val="20"/>
        </w:rPr>
        <w:t> </w:t>
      </w:r>
    </w:p>
    <w:p w14:paraId="448C8328" w14:textId="77777777" w:rsidR="00000000" w:rsidRDefault="001524D3">
      <w:pPr>
        <w:pStyle w:val="a3"/>
        <w:spacing w:before="0" w:beforeAutospacing="0" w:after="0" w:afterAutospacing="0"/>
        <w:ind w:left="720"/>
        <w:jc w:val="both"/>
        <w:rPr>
          <w:sz w:val="20"/>
          <w:szCs w:val="20"/>
        </w:rPr>
      </w:pPr>
      <w:r>
        <w:rPr>
          <w:sz w:val="20"/>
          <w:szCs w:val="20"/>
        </w:rPr>
        <w:t>In anticipation of the reverse merger described below, on July 2, 2021, Boris Molchadsky a majority shareholder of the Company, acquired in a priva</w:t>
      </w:r>
      <w:r>
        <w:rPr>
          <w:sz w:val="20"/>
          <w:szCs w:val="20"/>
        </w:rPr>
        <w:t xml:space="preserve">te transaction from the former majority shareholder two hundred and twenty-five thousand </w:t>
      </w:r>
      <w:r>
        <w:rPr>
          <w:sz w:val="20"/>
          <w:szCs w:val="20"/>
        </w:rPr>
        <w:t>(</w:t>
      </w:r>
      <w:r>
        <w:rPr>
          <w:sz w:val="20"/>
          <w:szCs w:val="20"/>
        </w:rPr>
        <w:t>225,00</w:t>
      </w:r>
      <w:r>
        <w:rPr>
          <w:sz w:val="20"/>
          <w:szCs w:val="20"/>
        </w:rPr>
        <w:t>0</w:t>
      </w:r>
      <w:r>
        <w:rPr>
          <w:sz w:val="20"/>
          <w:szCs w:val="20"/>
        </w:rPr>
        <w:t>) Shares of Series A Preferred Stock of the Company.</w:t>
      </w:r>
      <w:r>
        <w:rPr>
          <w:sz w:val="20"/>
          <w:szCs w:val="20"/>
        </w:rPr>
        <w:t xml:space="preserve"> </w:t>
      </w:r>
      <w:r>
        <w:rPr>
          <w:sz w:val="20"/>
          <w:szCs w:val="20"/>
        </w:rPr>
        <w:t>The Series A Preferred Shares have the right to vote at 1,000 to 1 as shares of common stock and are conve</w:t>
      </w:r>
      <w:r>
        <w:rPr>
          <w:sz w:val="20"/>
          <w:szCs w:val="20"/>
        </w:rPr>
        <w:t>rtible at a rate of 1,500 to 1 as shares of common stock of the Compan</w:t>
      </w:r>
      <w:r>
        <w:rPr>
          <w:sz w:val="20"/>
          <w:szCs w:val="20"/>
        </w:rPr>
        <w:t>y</w:t>
      </w:r>
      <w:r>
        <w:rPr>
          <w:sz w:val="20"/>
          <w:szCs w:val="20"/>
        </w:rPr>
        <w:t>. The acquisition of the Preferred Shares provided Boris Molchadsky control of majority of the Company’s voting equity capital.</w:t>
      </w:r>
    </w:p>
    <w:p w14:paraId="5D907B95" w14:textId="77777777" w:rsidR="00000000" w:rsidRDefault="001524D3">
      <w:pPr>
        <w:pStyle w:val="a3"/>
        <w:spacing w:before="0" w:beforeAutospacing="0" w:after="0" w:afterAutospacing="0"/>
        <w:ind w:left="1276"/>
        <w:jc w:val="both"/>
        <w:rPr>
          <w:sz w:val="20"/>
          <w:szCs w:val="20"/>
        </w:rPr>
      </w:pPr>
      <w:r>
        <w:rPr>
          <w:sz w:val="20"/>
          <w:szCs w:val="20"/>
        </w:rPr>
        <w:t> </w:t>
      </w:r>
    </w:p>
    <w:p w14:paraId="0AE1EC1B" w14:textId="77777777" w:rsidR="00000000" w:rsidRDefault="001524D3">
      <w:pPr>
        <w:pStyle w:val="a3"/>
        <w:spacing w:before="0" w:beforeAutospacing="0" w:after="0" w:afterAutospacing="0"/>
        <w:ind w:left="720"/>
        <w:jc w:val="both"/>
        <w:rPr>
          <w:sz w:val="20"/>
          <w:szCs w:val="20"/>
        </w:rPr>
      </w:pPr>
      <w:r>
        <w:rPr>
          <w:sz w:val="20"/>
          <w:szCs w:val="20"/>
        </w:rPr>
        <w:t xml:space="preserve">On </w:t>
      </w:r>
      <w:r>
        <w:rPr>
          <w:sz w:val="20"/>
          <w:szCs w:val="20"/>
        </w:rPr>
        <w:t xml:space="preserve">August 2, 2021, the Company entered into a stock exchange agreement with SleepX Ltd., a company formed under the laws of the State of Israel (“SleepX”) and controlled by the majority shareholder of AppYea, Pursuant to the agreement, the outstanding equity </w:t>
      </w:r>
      <w:r>
        <w:rPr>
          <w:sz w:val="20"/>
          <w:szCs w:val="20"/>
        </w:rPr>
        <w:t>capital consisting of</w:t>
      </w:r>
      <w:r>
        <w:rPr>
          <w:sz w:val="20"/>
          <w:szCs w:val="20"/>
        </w:rPr>
        <w:t xml:space="preserve"> </w:t>
      </w:r>
      <w:r>
        <w:rPr>
          <w:sz w:val="20"/>
          <w:szCs w:val="20"/>
        </w:rPr>
        <w:t>1,72</w:t>
      </w:r>
      <w:r>
        <w:rPr>
          <w:sz w:val="20"/>
          <w:szCs w:val="20"/>
        </w:rPr>
        <w:t>4</w:t>
      </w:r>
      <w:r>
        <w:rPr>
          <w:sz w:val="20"/>
          <w:szCs w:val="20"/>
        </w:rPr>
        <w:t xml:space="preserve"> common shares of SleepX was exchanged for</w:t>
      </w:r>
      <w:r>
        <w:rPr>
          <w:sz w:val="20"/>
          <w:szCs w:val="20"/>
        </w:rPr>
        <w:t xml:space="preserve"> </w:t>
      </w:r>
      <w:r>
        <w:rPr>
          <w:sz w:val="20"/>
          <w:szCs w:val="20"/>
        </w:rPr>
        <w:t>174,595,63</w:t>
      </w:r>
      <w:r>
        <w:rPr>
          <w:sz w:val="20"/>
          <w:szCs w:val="20"/>
        </w:rPr>
        <w:t>4</w:t>
      </w:r>
      <w:r>
        <w:rPr>
          <w:sz w:val="20"/>
          <w:szCs w:val="20"/>
        </w:rPr>
        <w:t xml:space="preserve"> shares of common stock of the Company, based on the agreement that determined that to SleepX shareholders will be issued common shares in the amount that will result in them </w:t>
      </w:r>
      <w:r>
        <w:rPr>
          <w:sz w:val="20"/>
          <w:szCs w:val="20"/>
        </w:rPr>
        <w:t>holding</w:t>
      </w:r>
      <w:r>
        <w:rPr>
          <w:sz w:val="20"/>
          <w:szCs w:val="20"/>
        </w:rPr>
        <w:t xml:space="preserve"> </w:t>
      </w:r>
      <w:r>
        <w:rPr>
          <w:sz w:val="20"/>
          <w:szCs w:val="20"/>
        </w:rPr>
        <w:t>80</w:t>
      </w:r>
      <w:r>
        <w:rPr>
          <w:sz w:val="20"/>
          <w:szCs w:val="20"/>
        </w:rPr>
        <w:t>%</w:t>
      </w:r>
      <w:r>
        <w:rPr>
          <w:sz w:val="20"/>
          <w:szCs w:val="20"/>
        </w:rPr>
        <w:t xml:space="preserve"> of the common shares issued of AppYea. As a result, SleepX became a wholly owned subsidiary of the Company. On December 31, 2021, the terms of the agreement were fulfilled; however, the issuance of the shares to SleepX shareholders, due to admi</w:t>
      </w:r>
      <w:r>
        <w:rPr>
          <w:sz w:val="20"/>
          <w:szCs w:val="20"/>
        </w:rPr>
        <w:t>nistrative matters, was completed in March 2022 after the Company completed a reverse stock split.</w:t>
      </w:r>
    </w:p>
    <w:p w14:paraId="182B8DA5" w14:textId="77777777" w:rsidR="00000000" w:rsidRDefault="001524D3">
      <w:pPr>
        <w:pStyle w:val="a3"/>
        <w:spacing w:before="0" w:beforeAutospacing="0" w:after="0" w:afterAutospacing="0"/>
        <w:ind w:left="1134"/>
        <w:jc w:val="both"/>
        <w:rPr>
          <w:sz w:val="20"/>
          <w:szCs w:val="20"/>
        </w:rPr>
      </w:pPr>
      <w:r>
        <w:rPr>
          <w:sz w:val="20"/>
          <w:szCs w:val="20"/>
        </w:rPr>
        <w:t> </w:t>
      </w:r>
    </w:p>
    <w:p w14:paraId="59E5B181" w14:textId="77777777" w:rsidR="00000000" w:rsidRDefault="001524D3">
      <w:pPr>
        <w:pStyle w:val="a3"/>
        <w:spacing w:before="0" w:beforeAutospacing="0" w:after="0" w:afterAutospacing="0"/>
        <w:ind w:left="720"/>
        <w:jc w:val="both"/>
        <w:rPr>
          <w:sz w:val="20"/>
          <w:szCs w:val="20"/>
        </w:rPr>
      </w:pPr>
      <w:r>
        <w:rPr>
          <w:sz w:val="20"/>
          <w:szCs w:val="20"/>
        </w:rPr>
        <w:t>As of the result of the transactions mentioned above, Mr. Molchadsky controls approximately</w:t>
      </w:r>
      <w:r>
        <w:rPr>
          <w:sz w:val="20"/>
          <w:szCs w:val="20"/>
        </w:rPr>
        <w:t xml:space="preserve"> </w:t>
      </w:r>
      <w:r>
        <w:rPr>
          <w:sz w:val="20"/>
          <w:szCs w:val="20"/>
        </w:rPr>
        <w:t>74</w:t>
      </w:r>
      <w:r>
        <w:rPr>
          <w:sz w:val="20"/>
          <w:szCs w:val="20"/>
        </w:rPr>
        <w:t>%</w:t>
      </w:r>
      <w:r>
        <w:rPr>
          <w:sz w:val="20"/>
          <w:szCs w:val="20"/>
        </w:rPr>
        <w:t xml:space="preserve"> of the total voting power of AppYea.</w:t>
      </w:r>
    </w:p>
    <w:p w14:paraId="5BD79567" w14:textId="77777777" w:rsidR="00000000" w:rsidRDefault="001524D3">
      <w:pPr>
        <w:pStyle w:val="a3"/>
        <w:spacing w:before="0" w:beforeAutospacing="0" w:after="0" w:afterAutospacing="0"/>
        <w:ind w:left="1134"/>
        <w:jc w:val="both"/>
        <w:rPr>
          <w:sz w:val="20"/>
          <w:szCs w:val="20"/>
        </w:rPr>
      </w:pPr>
      <w:r>
        <w:rPr>
          <w:sz w:val="20"/>
          <w:szCs w:val="20"/>
        </w:rPr>
        <w:t> </w:t>
      </w:r>
    </w:p>
    <w:p w14:paraId="788B6DB3" w14:textId="77777777" w:rsidR="00000000" w:rsidRDefault="001524D3">
      <w:pPr>
        <w:pStyle w:val="a3"/>
        <w:spacing w:before="0" w:beforeAutospacing="0" w:after="0" w:afterAutospacing="0"/>
        <w:ind w:left="720"/>
        <w:jc w:val="both"/>
        <w:rPr>
          <w:sz w:val="20"/>
          <w:szCs w:val="20"/>
        </w:rPr>
      </w:pPr>
      <w:r>
        <w:rPr>
          <w:sz w:val="20"/>
          <w:szCs w:val="20"/>
        </w:rPr>
        <w:t>SleepX is an Israeli</w:t>
      </w:r>
      <w:r>
        <w:rPr>
          <w:sz w:val="20"/>
          <w:szCs w:val="20"/>
        </w:rPr>
        <w:t xml:space="preserve"> research and development company that has developed a unique product for monitoring and treating sleep apnea and snoring. The technology is protected by several international patents and, subject to raising working capital, of which no assurance can be pr</w:t>
      </w:r>
      <w:r>
        <w:rPr>
          <w:sz w:val="20"/>
          <w:szCs w:val="20"/>
        </w:rPr>
        <w:t>ovided, the Company plans to start serial production in 2022. The Company will focus on further development and commercialization of the products. Its strategy will include continued investment in research and development and new initiatives in sales and m</w:t>
      </w:r>
      <w:r>
        <w:rPr>
          <w:sz w:val="20"/>
          <w:szCs w:val="20"/>
        </w:rPr>
        <w:t>arketing.</w:t>
      </w:r>
    </w:p>
    <w:p w14:paraId="17FC71B4" w14:textId="77777777" w:rsidR="00000000" w:rsidRDefault="001524D3">
      <w:pPr>
        <w:pStyle w:val="a3"/>
        <w:spacing w:before="0" w:beforeAutospacing="0" w:after="0" w:afterAutospacing="0"/>
        <w:ind w:left="1134"/>
        <w:jc w:val="both"/>
        <w:rPr>
          <w:sz w:val="20"/>
          <w:szCs w:val="20"/>
        </w:rPr>
      </w:pPr>
      <w:r>
        <w:rPr>
          <w:sz w:val="20"/>
          <w:szCs w:val="20"/>
        </w:rPr>
        <w:t> </w:t>
      </w:r>
    </w:p>
    <w:p w14:paraId="4AA2BBAA" w14:textId="77777777" w:rsidR="00000000" w:rsidRDefault="001524D3">
      <w:pPr>
        <w:pStyle w:val="a3"/>
        <w:spacing w:before="0" w:beforeAutospacing="0" w:after="0" w:afterAutospacing="0"/>
        <w:ind w:left="720"/>
        <w:jc w:val="both"/>
        <w:rPr>
          <w:sz w:val="20"/>
          <w:szCs w:val="20"/>
        </w:rPr>
      </w:pPr>
      <w:r>
        <w:rPr>
          <w:sz w:val="20"/>
          <w:szCs w:val="20"/>
        </w:rPr>
        <w:t>SleepX has incorporated, together with an unrelated third party, a privately held company under the laws of the State of Israel named Ta-nooma Ltd. (“Ta-nooma”). Ta-nooma has developed sleeping monitoring technology for which patent application</w:t>
      </w:r>
      <w:r>
        <w:rPr>
          <w:sz w:val="20"/>
          <w:szCs w:val="20"/>
        </w:rPr>
        <w:t>s were filed and has no revenue from operation. Since its incorporation and as of the financial statements date, SleepX holds</w:t>
      </w:r>
      <w:r>
        <w:rPr>
          <w:sz w:val="20"/>
          <w:szCs w:val="20"/>
        </w:rPr>
        <w:t xml:space="preserve"> </w:t>
      </w:r>
      <w:r>
        <w:rPr>
          <w:sz w:val="20"/>
          <w:szCs w:val="20"/>
        </w:rPr>
        <w:t>73.8</w:t>
      </w:r>
      <w:r>
        <w:rPr>
          <w:sz w:val="20"/>
          <w:szCs w:val="20"/>
        </w:rPr>
        <w:t>%</w:t>
      </w:r>
      <w:r>
        <w:rPr>
          <w:sz w:val="20"/>
          <w:szCs w:val="20"/>
        </w:rPr>
        <w:t xml:space="preserve"> of the voting interest of Ta-nooma.</w:t>
      </w:r>
    </w:p>
    <w:p w14:paraId="60064837" w14:textId="77777777" w:rsidR="00000000" w:rsidRDefault="001524D3">
      <w:pPr>
        <w:pStyle w:val="a3"/>
        <w:spacing w:before="0" w:beforeAutospacing="0" w:after="0" w:afterAutospacing="0"/>
        <w:ind w:left="1134"/>
        <w:jc w:val="both"/>
        <w:rPr>
          <w:sz w:val="20"/>
          <w:szCs w:val="20"/>
        </w:rPr>
      </w:pPr>
      <w:r>
        <w:rPr>
          <w:sz w:val="20"/>
          <w:szCs w:val="20"/>
        </w:rPr>
        <w:t> </w:t>
      </w:r>
    </w:p>
    <w:p w14:paraId="6C0D4F8D" w14:textId="77777777" w:rsidR="00000000" w:rsidRDefault="001524D3">
      <w:pPr>
        <w:pStyle w:val="a3"/>
        <w:spacing w:before="0" w:beforeAutospacing="0" w:after="0" w:afterAutospacing="0"/>
        <w:ind w:left="720"/>
        <w:jc w:val="both"/>
        <w:rPr>
          <w:sz w:val="20"/>
          <w:szCs w:val="20"/>
        </w:rPr>
      </w:pPr>
      <w:r>
        <w:rPr>
          <w:sz w:val="20"/>
          <w:szCs w:val="20"/>
        </w:rPr>
        <w:t>In addition to SleepX, the Company has four wholly owned subsidiaries with no active o</w:t>
      </w:r>
      <w:r>
        <w:rPr>
          <w:sz w:val="20"/>
          <w:szCs w:val="20"/>
        </w:rPr>
        <w:t>perations.</w:t>
      </w:r>
    </w:p>
    <w:p w14:paraId="55B1D1CD" w14:textId="77777777" w:rsidR="00000000" w:rsidRDefault="001524D3">
      <w:pPr>
        <w:pStyle w:val="a3"/>
        <w:spacing w:before="0" w:beforeAutospacing="0" w:after="0" w:afterAutospacing="0"/>
        <w:ind w:left="3969"/>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2FB5548" w14:textId="77777777">
        <w:trPr>
          <w:divId w:val="517744771"/>
        </w:trPr>
        <w:tc>
          <w:tcPr>
            <w:tcW w:w="5000" w:type="pct"/>
            <w:hideMark/>
          </w:tcPr>
          <w:p w14:paraId="21CA8FCC" w14:textId="77777777" w:rsidR="00000000" w:rsidRDefault="001524D3">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371D24D9" w14:textId="77777777">
        <w:tc>
          <w:tcPr>
            <w:tcW w:w="5000" w:type="pct"/>
            <w:hideMark/>
          </w:tcPr>
          <w:p w14:paraId="2F0392A2" w14:textId="77777777" w:rsidR="00000000" w:rsidRDefault="001524D3">
            <w:pPr>
              <w:rPr>
                <w:rFonts w:eastAsia="Times New Roman"/>
                <w:sz w:val="20"/>
                <w:szCs w:val="20"/>
              </w:rPr>
            </w:pPr>
            <w:r>
              <w:rPr>
                <w:rFonts w:eastAsia="Times New Roman"/>
                <w:sz w:val="20"/>
                <w:szCs w:val="20"/>
              </w:rPr>
              <w:t> </w:t>
            </w:r>
          </w:p>
        </w:tc>
      </w:tr>
    </w:tbl>
    <w:p w14:paraId="741B640F" w14:textId="77777777" w:rsidR="00000000" w:rsidRDefault="001524D3">
      <w:pPr>
        <w:pStyle w:val="a3"/>
        <w:spacing w:before="0" w:beforeAutospacing="0" w:after="0" w:afterAutospacing="0"/>
        <w:rPr>
          <w:sz w:val="20"/>
          <w:szCs w:val="20"/>
        </w:rPr>
      </w:pPr>
      <w:r>
        <w:rPr>
          <w:b/>
          <w:bCs/>
          <w:sz w:val="20"/>
          <w:szCs w:val="20"/>
        </w:rPr>
        <w:t> </w:t>
      </w:r>
    </w:p>
    <w:p w14:paraId="59DA7B60" w14:textId="77777777" w:rsidR="00000000" w:rsidRDefault="001524D3">
      <w:pPr>
        <w:pStyle w:val="a3"/>
        <w:spacing w:before="0" w:beforeAutospacing="0" w:after="0" w:afterAutospacing="0"/>
        <w:jc w:val="center"/>
        <w:rPr>
          <w:sz w:val="20"/>
          <w:szCs w:val="20"/>
        </w:rPr>
      </w:pPr>
      <w:r>
        <w:rPr>
          <w:b/>
          <w:bCs/>
          <w:sz w:val="20"/>
          <w:szCs w:val="20"/>
        </w:rPr>
        <w:t>APPYEA INC.</w:t>
      </w:r>
    </w:p>
    <w:p w14:paraId="2DBBE951"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1CF2A14B" w14:textId="77777777" w:rsidR="00000000" w:rsidRDefault="001524D3">
      <w:pPr>
        <w:pStyle w:val="a3"/>
        <w:spacing w:before="0" w:beforeAutospacing="0" w:after="0" w:afterAutospacing="0"/>
        <w:jc w:val="both"/>
        <w:rPr>
          <w:sz w:val="20"/>
          <w:szCs w:val="20"/>
        </w:rPr>
      </w:pPr>
      <w:r>
        <w:rPr>
          <w:b/>
          <w:bCs/>
          <w:sz w:val="20"/>
          <w:szCs w:val="20"/>
        </w:rPr>
        <w:t> </w:t>
      </w:r>
    </w:p>
    <w:p w14:paraId="23227E0F" w14:textId="77777777" w:rsidR="00000000" w:rsidRDefault="001524D3">
      <w:pPr>
        <w:pStyle w:val="a3"/>
        <w:spacing w:before="0" w:beforeAutospacing="0" w:after="0" w:afterAutospacing="0"/>
        <w:jc w:val="both"/>
        <w:rPr>
          <w:sz w:val="20"/>
          <w:szCs w:val="20"/>
        </w:rPr>
      </w:pPr>
      <w:r>
        <w:rPr>
          <w:b/>
          <w:bCs/>
          <w:sz w:val="20"/>
          <w:szCs w:val="20"/>
        </w:rPr>
        <w:t>NOTE 1 - GENERAL (cont.)</w:t>
      </w:r>
    </w:p>
    <w:p w14:paraId="7D4AC7AF" w14:textId="77777777" w:rsidR="00000000" w:rsidRDefault="001524D3">
      <w:pPr>
        <w:pStyle w:val="a3"/>
        <w:spacing w:before="0" w:beforeAutospacing="0" w:after="0" w:afterAutospacing="0"/>
        <w:ind w:left="1276"/>
        <w:jc w:val="both"/>
        <w:rPr>
          <w:sz w:val="20"/>
          <w:szCs w:val="20"/>
        </w:rPr>
      </w:pPr>
      <w:r>
        <w:rPr>
          <w:sz w:val="20"/>
          <w:szCs w:val="20"/>
        </w:rPr>
        <w:t> </w:t>
      </w:r>
    </w:p>
    <w:p w14:paraId="38DB744B" w14:textId="77777777" w:rsidR="00000000" w:rsidRDefault="001524D3">
      <w:pPr>
        <w:pStyle w:val="a3"/>
        <w:spacing w:before="0" w:beforeAutospacing="0" w:after="0" w:afterAutospacing="0"/>
        <w:ind w:left="720"/>
        <w:jc w:val="both"/>
        <w:rPr>
          <w:sz w:val="20"/>
          <w:szCs w:val="20"/>
        </w:rPr>
      </w:pPr>
      <w:r>
        <w:rPr>
          <w:b/>
          <w:bCs/>
          <w:sz w:val="20"/>
          <w:szCs w:val="20"/>
        </w:rPr>
        <w:t>Accounting treatment of Acquisition</w:t>
      </w:r>
    </w:p>
    <w:p w14:paraId="5609347E" w14:textId="77777777" w:rsidR="00000000" w:rsidRDefault="001524D3">
      <w:pPr>
        <w:pStyle w:val="a3"/>
        <w:spacing w:before="0" w:beforeAutospacing="0" w:after="0" w:afterAutospacing="0"/>
        <w:ind w:left="1276"/>
        <w:jc w:val="both"/>
        <w:rPr>
          <w:sz w:val="20"/>
          <w:szCs w:val="20"/>
        </w:rPr>
      </w:pPr>
      <w:r>
        <w:rPr>
          <w:sz w:val="20"/>
          <w:szCs w:val="20"/>
        </w:rPr>
        <w:t> </w:t>
      </w:r>
    </w:p>
    <w:p w14:paraId="3A2F980C" w14:textId="77777777" w:rsidR="00000000" w:rsidRDefault="001524D3">
      <w:pPr>
        <w:pStyle w:val="a3"/>
        <w:spacing w:before="0" w:beforeAutospacing="0" w:after="0" w:afterAutospacing="0"/>
        <w:ind w:left="720"/>
        <w:jc w:val="both"/>
        <w:rPr>
          <w:sz w:val="20"/>
          <w:szCs w:val="20"/>
        </w:rPr>
      </w:pPr>
      <w:r>
        <w:rPr>
          <w:sz w:val="20"/>
          <w:szCs w:val="20"/>
        </w:rPr>
        <w:t xml:space="preserve">AppYea </w:t>
      </w:r>
      <w:r>
        <w:rPr>
          <w:sz w:val="20"/>
          <w:szCs w:val="20"/>
        </w:rPr>
        <w:t>did not have an operation as of the date of the transactions and the Acquisition was accounted for as a reverse merger. The entity that issues securities (the legal acquirer or-AppYea) is identified as the acquiree for accounting purposes. The entity whose</w:t>
      </w:r>
      <w:r>
        <w:rPr>
          <w:sz w:val="20"/>
          <w:szCs w:val="20"/>
        </w:rPr>
        <w:t xml:space="preserve"> interests are acquired (SleepX.) is the acquirer for accounting purposes. Since SleepX is considered the accounting acquirer, these consolidated financial statements are prepared as a continuation of the operations of SleepX, except for the legal capital </w:t>
      </w:r>
      <w:r>
        <w:rPr>
          <w:sz w:val="20"/>
          <w:szCs w:val="20"/>
        </w:rPr>
        <w:t>which is of AppYea.</w:t>
      </w:r>
    </w:p>
    <w:p w14:paraId="4EE8C8C5" w14:textId="77777777" w:rsidR="00000000" w:rsidRDefault="001524D3">
      <w:pPr>
        <w:pStyle w:val="a3"/>
        <w:spacing w:before="0" w:beforeAutospacing="0" w:after="0" w:afterAutospacing="0"/>
        <w:ind w:left="1134"/>
        <w:jc w:val="both"/>
        <w:rPr>
          <w:sz w:val="20"/>
          <w:szCs w:val="20"/>
        </w:rPr>
      </w:pPr>
      <w:r>
        <w:rPr>
          <w:sz w:val="20"/>
          <w:szCs w:val="20"/>
        </w:rPr>
        <w:t> </w:t>
      </w:r>
    </w:p>
    <w:p w14:paraId="536B012F" w14:textId="77777777" w:rsidR="00000000" w:rsidRDefault="001524D3">
      <w:pPr>
        <w:pStyle w:val="a3"/>
        <w:spacing w:before="0" w:beforeAutospacing="0" w:after="0" w:afterAutospacing="0"/>
        <w:ind w:left="720"/>
        <w:jc w:val="both"/>
        <w:rPr>
          <w:sz w:val="20"/>
          <w:szCs w:val="20"/>
        </w:rPr>
      </w:pPr>
      <w:r>
        <w:rPr>
          <w:sz w:val="20"/>
          <w:szCs w:val="20"/>
        </w:rPr>
        <w:t>The legal capital of AppYea in the financial statements is restated using the exchange ratio established in the stock exchange agreement to reflect the number of shares of the legal acquirer issued in the reverse merger.</w:t>
      </w:r>
    </w:p>
    <w:p w14:paraId="4B195D30" w14:textId="77777777" w:rsidR="00000000" w:rsidRDefault="001524D3">
      <w:pPr>
        <w:pStyle w:val="a3"/>
        <w:spacing w:before="0" w:beforeAutospacing="0" w:after="0" w:afterAutospacing="0"/>
        <w:ind w:left="720"/>
        <w:jc w:val="both"/>
        <w:rPr>
          <w:sz w:val="20"/>
          <w:szCs w:val="20"/>
        </w:rPr>
      </w:pPr>
      <w:r>
        <w:rPr>
          <w:sz w:val="20"/>
          <w:szCs w:val="20"/>
        </w:rPr>
        <w:t> </w:t>
      </w:r>
    </w:p>
    <w:p w14:paraId="2718D09B" w14:textId="77777777" w:rsidR="00000000" w:rsidRDefault="001524D3">
      <w:pPr>
        <w:pStyle w:val="a3"/>
        <w:spacing w:before="0" w:beforeAutospacing="0" w:after="0" w:afterAutospacing="0"/>
        <w:ind w:left="720"/>
        <w:jc w:val="both"/>
        <w:rPr>
          <w:sz w:val="20"/>
          <w:szCs w:val="20"/>
        </w:rPr>
      </w:pPr>
      <w:r>
        <w:rPr>
          <w:b/>
          <w:bCs/>
          <w:sz w:val="20"/>
          <w:szCs w:val="20"/>
        </w:rPr>
        <w:t>Financial p</w:t>
      </w:r>
      <w:r>
        <w:rPr>
          <w:b/>
          <w:bCs/>
          <w:sz w:val="20"/>
          <w:szCs w:val="20"/>
        </w:rPr>
        <w:t>osition</w:t>
      </w:r>
    </w:p>
    <w:p w14:paraId="7E079FCC" w14:textId="77777777" w:rsidR="00000000" w:rsidRDefault="001524D3">
      <w:pPr>
        <w:pStyle w:val="a3"/>
        <w:spacing w:before="0" w:beforeAutospacing="0" w:after="0" w:afterAutospacing="0"/>
        <w:ind w:left="720"/>
        <w:jc w:val="both"/>
        <w:rPr>
          <w:sz w:val="20"/>
          <w:szCs w:val="20"/>
        </w:rPr>
      </w:pPr>
      <w:r>
        <w:rPr>
          <w:sz w:val="20"/>
          <w:szCs w:val="20"/>
        </w:rPr>
        <w:t> </w:t>
      </w:r>
    </w:p>
    <w:p w14:paraId="058A5EFB" w14:textId="77777777" w:rsidR="00000000" w:rsidRDefault="001524D3">
      <w:pPr>
        <w:pStyle w:val="a3"/>
        <w:spacing w:before="0" w:beforeAutospacing="0" w:after="0" w:afterAutospacing="0"/>
        <w:ind w:left="720"/>
        <w:jc w:val="both"/>
        <w:rPr>
          <w:sz w:val="20"/>
          <w:szCs w:val="20"/>
        </w:rPr>
      </w:pPr>
      <w:r>
        <w:rPr>
          <w:sz w:val="20"/>
          <w:szCs w:val="20"/>
        </w:rPr>
        <w:t>The financial statements are presented on a going concern basis. The Company has not yet generated any material revenues, has suffered recurring losses from operations and is dependent upon external sources for financing its operations. As of Sep</w:t>
      </w:r>
      <w:r>
        <w:rPr>
          <w:sz w:val="20"/>
          <w:szCs w:val="20"/>
        </w:rPr>
        <w:t xml:space="preserve">tember 30, 2022, and December 31, 2021, the Company has an accumulated deficit of </w:t>
      </w:r>
      <w:r>
        <w:rPr>
          <w:sz w:val="20"/>
          <w:szCs w:val="20"/>
        </w:rPr>
        <w:t>$</w:t>
      </w:r>
      <w:r>
        <w:rPr>
          <w:sz w:val="20"/>
          <w:szCs w:val="20"/>
        </w:rPr>
        <w:t>3,943,00</w:t>
      </w:r>
      <w:r>
        <w:rPr>
          <w:sz w:val="20"/>
          <w:szCs w:val="20"/>
        </w:rPr>
        <w:t>0</w:t>
      </w:r>
      <w:r>
        <w:rPr>
          <w:sz w:val="20"/>
          <w:szCs w:val="20"/>
        </w:rPr>
        <w:t xml:space="preserve"> and </w:t>
      </w:r>
      <w:r>
        <w:rPr>
          <w:sz w:val="20"/>
          <w:szCs w:val="20"/>
        </w:rPr>
        <w:t>$</w:t>
      </w:r>
      <w:r>
        <w:rPr>
          <w:sz w:val="20"/>
          <w:szCs w:val="20"/>
        </w:rPr>
        <w:t>3,205,00</w:t>
      </w:r>
      <w:r>
        <w:rPr>
          <w:sz w:val="20"/>
          <w:szCs w:val="20"/>
        </w:rPr>
        <w:t>0</w:t>
      </w:r>
      <w:r>
        <w:rPr>
          <w:sz w:val="20"/>
          <w:szCs w:val="20"/>
        </w:rPr>
        <w:t xml:space="preserve">, respectively. These matters, among others, raise substantial doubt about the Company’s ability to continue as a going concern. The Company intends </w:t>
      </w:r>
      <w:r>
        <w:rPr>
          <w:sz w:val="20"/>
          <w:szCs w:val="20"/>
        </w:rPr>
        <w:t>to continue to finance its operating activities by raising capital. There are no assurances that the Company will be successful in obtaining an adequate level of financing needed for its long-term research and development activities on commercially reasona</w:t>
      </w:r>
      <w:r>
        <w:rPr>
          <w:sz w:val="20"/>
          <w:szCs w:val="20"/>
        </w:rPr>
        <w:t>ble terms or at all. If the Company will not have sufficient liquidity resources, the Company may not be able to continue the development of its product candidates or may be required to implement cost reduction measures and may be required to delay part of</w:t>
      </w:r>
      <w:r>
        <w:rPr>
          <w:sz w:val="20"/>
          <w:szCs w:val="20"/>
        </w:rPr>
        <w:t xml:space="preserve"> its development programs.</w:t>
      </w:r>
    </w:p>
    <w:p w14:paraId="286A7F0E" w14:textId="77777777" w:rsidR="00000000" w:rsidRDefault="001524D3">
      <w:pPr>
        <w:pStyle w:val="a3"/>
        <w:spacing w:before="0" w:beforeAutospacing="0" w:after="0" w:afterAutospacing="0"/>
        <w:ind w:left="1134"/>
        <w:jc w:val="both"/>
        <w:rPr>
          <w:sz w:val="20"/>
          <w:szCs w:val="20"/>
        </w:rPr>
      </w:pPr>
      <w:r>
        <w:rPr>
          <w:sz w:val="20"/>
          <w:szCs w:val="20"/>
        </w:rPr>
        <w:t> </w:t>
      </w:r>
    </w:p>
    <w:p w14:paraId="1898F496" w14:textId="77777777" w:rsidR="00000000" w:rsidRDefault="001524D3">
      <w:pPr>
        <w:pStyle w:val="a3"/>
        <w:spacing w:before="0" w:beforeAutospacing="0" w:after="0" w:afterAutospacing="0"/>
        <w:ind w:left="720"/>
        <w:jc w:val="both"/>
        <w:rPr>
          <w:sz w:val="20"/>
          <w:szCs w:val="20"/>
        </w:rPr>
      </w:pPr>
      <w:r>
        <w:rPr>
          <w:sz w:val="20"/>
          <w:szCs w:val="20"/>
        </w:rPr>
        <w:t xml:space="preserve">The </w:t>
      </w:r>
      <w:r>
        <w:rPr>
          <w:sz w:val="20"/>
          <w:szCs w:val="20"/>
        </w:rPr>
        <w:t>financial statements do not include any adjustments for the values of assets and liabilities and their classification that may be necessary in the event that the Company is no longer able to continue its operations as a “going concern”.</w:t>
      </w:r>
    </w:p>
    <w:p w14:paraId="3EEBD052" w14:textId="77777777" w:rsidR="00000000" w:rsidRDefault="001524D3">
      <w:pPr>
        <w:pStyle w:val="a3"/>
        <w:spacing w:before="0" w:beforeAutospacing="0" w:after="0" w:afterAutospacing="0"/>
        <w:jc w:val="both"/>
        <w:rPr>
          <w:sz w:val="20"/>
          <w:szCs w:val="20"/>
        </w:rPr>
      </w:pPr>
      <w:r>
        <w:rPr>
          <w:b/>
          <w:bCs/>
          <w:sz w:val="20"/>
          <w:szCs w:val="20"/>
        </w:rPr>
        <w:t> </w:t>
      </w:r>
    </w:p>
    <w:p w14:paraId="77A3AB9C" w14:textId="77777777" w:rsidR="00000000" w:rsidRDefault="001524D3">
      <w:pPr>
        <w:pStyle w:val="a3"/>
        <w:spacing w:before="0" w:beforeAutospacing="0" w:after="0" w:afterAutospacing="0"/>
        <w:jc w:val="both"/>
        <w:rPr>
          <w:sz w:val="20"/>
          <w:szCs w:val="20"/>
        </w:rPr>
      </w:pPr>
      <w:r>
        <w:rPr>
          <w:b/>
          <w:bCs/>
          <w:sz w:val="20"/>
          <w:szCs w:val="20"/>
        </w:rPr>
        <w:t>NOTE 2 -</w:t>
      </w:r>
      <w:r>
        <w:rPr>
          <w:b/>
          <w:bCs/>
          <w:sz w:val="20"/>
          <w:szCs w:val="20"/>
        </w:rPr>
        <w:t xml:space="preserve"> </w:t>
      </w:r>
      <w:r>
        <w:rPr>
          <w:b/>
          <w:bCs/>
          <w:sz w:val="20"/>
          <w:szCs w:val="20"/>
        </w:rPr>
        <w:t>SIGNIFIC</w:t>
      </w:r>
      <w:r>
        <w:rPr>
          <w:b/>
          <w:bCs/>
          <w:sz w:val="20"/>
          <w:szCs w:val="20"/>
        </w:rPr>
        <w:t>ANT ACCOUNTING POLICIE</w:t>
      </w:r>
      <w:r>
        <w:rPr>
          <w:b/>
          <w:bCs/>
          <w:sz w:val="20"/>
          <w:szCs w:val="20"/>
        </w:rPr>
        <w:t>S</w:t>
      </w:r>
    </w:p>
    <w:p w14:paraId="5CFB66FF" w14:textId="77777777" w:rsidR="00000000" w:rsidRDefault="001524D3">
      <w:pPr>
        <w:pStyle w:val="a3"/>
        <w:spacing w:before="0" w:beforeAutospacing="0" w:after="0" w:afterAutospacing="0"/>
        <w:ind w:left="1701"/>
        <w:jc w:val="both"/>
        <w:rPr>
          <w:sz w:val="20"/>
          <w:szCs w:val="20"/>
        </w:rPr>
      </w:pPr>
      <w:r>
        <w:rPr>
          <w:sz w:val="20"/>
          <w:szCs w:val="20"/>
        </w:rPr>
        <w:t> </w:t>
      </w:r>
    </w:p>
    <w:p w14:paraId="33AB310F" w14:textId="77777777" w:rsidR="00000000" w:rsidRDefault="001524D3">
      <w:pPr>
        <w:pStyle w:val="a3"/>
        <w:spacing w:before="0" w:beforeAutospacing="0" w:after="0" w:afterAutospacing="0"/>
        <w:ind w:left="720"/>
        <w:jc w:val="both"/>
        <w:rPr>
          <w:sz w:val="20"/>
          <w:szCs w:val="20"/>
        </w:rPr>
      </w:pPr>
      <w:r>
        <w:rPr>
          <w:sz w:val="20"/>
          <w:szCs w:val="20"/>
        </w:rPr>
        <w:t>The interim financial statements have been prepared in accordance with generally accepted accounting principles in the United States of America (“U.S. GAAP”). The interim financial statements do not include a full disclosure as re</w:t>
      </w:r>
      <w:r>
        <w:rPr>
          <w:sz w:val="20"/>
          <w:szCs w:val="20"/>
        </w:rPr>
        <w:t>quired in annual financial statements and should be read with the annual financial statements of the Company as of December 31, 2021. The accounting policies implemented in the interim financial statements is consistent with the accounting policies impleme</w:t>
      </w:r>
      <w:r>
        <w:rPr>
          <w:sz w:val="20"/>
          <w:szCs w:val="20"/>
        </w:rPr>
        <w:t>nted in the annual financial statements as of December 31, 2021, except of the following accounting pronouncement adopted by the company.</w:t>
      </w:r>
    </w:p>
    <w:p w14:paraId="4985DFEB" w14:textId="77777777" w:rsidR="00000000" w:rsidRDefault="001524D3">
      <w:pPr>
        <w:pStyle w:val="a3"/>
        <w:spacing w:before="0" w:beforeAutospacing="0" w:after="0" w:afterAutospacing="0"/>
        <w:ind w:left="1134"/>
        <w:jc w:val="both"/>
        <w:rPr>
          <w:sz w:val="20"/>
          <w:szCs w:val="20"/>
        </w:rPr>
      </w:pPr>
      <w:r>
        <w:rPr>
          <w:sz w:val="20"/>
          <w:szCs w:val="20"/>
        </w:rPr>
        <w:t> </w:t>
      </w:r>
    </w:p>
    <w:p w14:paraId="2FEC218C" w14:textId="77777777" w:rsidR="00000000" w:rsidRDefault="001524D3">
      <w:pPr>
        <w:pStyle w:val="a3"/>
        <w:spacing w:before="0" w:beforeAutospacing="0" w:after="0" w:afterAutospacing="0"/>
        <w:ind w:left="720"/>
        <w:jc w:val="both"/>
        <w:rPr>
          <w:sz w:val="20"/>
          <w:szCs w:val="20"/>
        </w:rPr>
      </w:pPr>
      <w:r>
        <w:rPr>
          <w:b/>
          <w:bCs/>
          <w:sz w:val="20"/>
          <w:szCs w:val="20"/>
        </w:rPr>
        <w:t>Recently Issued Accounting Pronouncements, adopte</w:t>
      </w:r>
      <w:r>
        <w:rPr>
          <w:b/>
          <w:bCs/>
          <w:sz w:val="20"/>
          <w:szCs w:val="20"/>
        </w:rPr>
        <w:t>d</w:t>
      </w:r>
      <w:r>
        <w:rPr>
          <w:b/>
          <w:bCs/>
          <w:sz w:val="20"/>
          <w:szCs w:val="20"/>
        </w:rPr>
        <w:t xml:space="preserve"> </w:t>
      </w:r>
    </w:p>
    <w:p w14:paraId="10CFD646" w14:textId="77777777" w:rsidR="00000000" w:rsidRDefault="001524D3">
      <w:pPr>
        <w:pStyle w:val="a3"/>
        <w:spacing w:before="0" w:beforeAutospacing="0" w:after="0" w:afterAutospacing="0"/>
        <w:ind w:left="1134"/>
        <w:jc w:val="both"/>
        <w:rPr>
          <w:sz w:val="20"/>
          <w:szCs w:val="20"/>
        </w:rPr>
      </w:pPr>
      <w:r>
        <w:rPr>
          <w:sz w:val="20"/>
          <w:szCs w:val="20"/>
        </w:rPr>
        <w:t> </w:t>
      </w:r>
    </w:p>
    <w:p w14:paraId="105BE9D0" w14:textId="77777777" w:rsidR="00000000" w:rsidRDefault="001524D3">
      <w:pPr>
        <w:pStyle w:val="a3"/>
        <w:spacing w:before="0" w:beforeAutospacing="0" w:after="0" w:afterAutospacing="0"/>
        <w:ind w:left="720"/>
        <w:jc w:val="both"/>
        <w:rPr>
          <w:sz w:val="20"/>
          <w:szCs w:val="20"/>
        </w:rPr>
      </w:pPr>
      <w:r>
        <w:rPr>
          <w:sz w:val="20"/>
          <w:szCs w:val="20"/>
        </w:rPr>
        <w:t>In August 2020, the FASB issued ASU 2020-06, “Debt – Debt with</w:t>
      </w:r>
      <w:r>
        <w:rPr>
          <w:sz w:val="20"/>
          <w:szCs w:val="20"/>
        </w:rPr>
        <w:t xml:space="preserve"> Conversion and Other Options (Subtopic 470-20) and Derivatives and Hedging – Contracts in Entity’s Own Equity (Subtopic 815-40)” (“ASU 2020-06”), which is intended to address issues identified as a result of the complexity associated</w:t>
      </w:r>
    </w:p>
    <w:p w14:paraId="312594C0"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390D857" w14:textId="77777777">
        <w:trPr>
          <w:divId w:val="2100589806"/>
        </w:trPr>
        <w:tc>
          <w:tcPr>
            <w:tcW w:w="5000" w:type="pct"/>
            <w:hideMark/>
          </w:tcPr>
          <w:p w14:paraId="09C84878"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1470BC27" w14:textId="77777777">
        <w:tc>
          <w:tcPr>
            <w:tcW w:w="5000" w:type="pct"/>
            <w:hideMark/>
          </w:tcPr>
          <w:p w14:paraId="46C87D03" w14:textId="77777777" w:rsidR="00000000" w:rsidRDefault="001524D3">
            <w:pPr>
              <w:rPr>
                <w:rFonts w:eastAsia="Times New Roman"/>
                <w:sz w:val="20"/>
                <w:szCs w:val="20"/>
              </w:rPr>
            </w:pPr>
            <w:r>
              <w:rPr>
                <w:rFonts w:eastAsia="Times New Roman"/>
                <w:sz w:val="20"/>
                <w:szCs w:val="20"/>
              </w:rPr>
              <w:t> </w:t>
            </w:r>
          </w:p>
        </w:tc>
      </w:tr>
    </w:tbl>
    <w:p w14:paraId="43EED266" w14:textId="77777777" w:rsidR="00000000" w:rsidRDefault="001524D3">
      <w:pPr>
        <w:pStyle w:val="a3"/>
        <w:spacing w:before="0" w:beforeAutospacing="0" w:after="0" w:afterAutospacing="0"/>
        <w:rPr>
          <w:sz w:val="20"/>
          <w:szCs w:val="20"/>
        </w:rPr>
      </w:pPr>
      <w:r>
        <w:rPr>
          <w:b/>
          <w:bCs/>
          <w:sz w:val="20"/>
          <w:szCs w:val="20"/>
        </w:rPr>
        <w:t> </w:t>
      </w:r>
    </w:p>
    <w:p w14:paraId="3C0A6FAB" w14:textId="77777777" w:rsidR="00000000" w:rsidRDefault="001524D3">
      <w:pPr>
        <w:pStyle w:val="a3"/>
        <w:spacing w:before="0" w:beforeAutospacing="0" w:after="0" w:afterAutospacing="0"/>
        <w:jc w:val="center"/>
        <w:rPr>
          <w:sz w:val="20"/>
          <w:szCs w:val="20"/>
        </w:rPr>
      </w:pPr>
      <w:r>
        <w:rPr>
          <w:b/>
          <w:bCs/>
          <w:sz w:val="20"/>
          <w:szCs w:val="20"/>
        </w:rPr>
        <w:t>APPYEA INC.</w:t>
      </w:r>
    </w:p>
    <w:p w14:paraId="776ABA13"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54716BA1" w14:textId="77777777" w:rsidR="00000000" w:rsidRDefault="001524D3">
      <w:pPr>
        <w:pStyle w:val="a3"/>
        <w:spacing w:before="0" w:beforeAutospacing="0" w:after="0" w:afterAutospacing="0"/>
        <w:jc w:val="both"/>
        <w:rPr>
          <w:sz w:val="20"/>
          <w:szCs w:val="20"/>
        </w:rPr>
      </w:pPr>
      <w:r>
        <w:rPr>
          <w:b/>
          <w:bCs/>
          <w:sz w:val="20"/>
          <w:szCs w:val="20"/>
        </w:rPr>
        <w:t> </w:t>
      </w:r>
    </w:p>
    <w:p w14:paraId="1E3ADBBA" w14:textId="77777777" w:rsidR="00000000" w:rsidRDefault="001524D3">
      <w:pPr>
        <w:pStyle w:val="a3"/>
        <w:spacing w:before="0" w:beforeAutospacing="0" w:after="0" w:afterAutospacing="0"/>
        <w:jc w:val="both"/>
        <w:rPr>
          <w:sz w:val="20"/>
          <w:szCs w:val="20"/>
        </w:rPr>
      </w:pPr>
      <w:r>
        <w:rPr>
          <w:b/>
          <w:bCs/>
          <w:sz w:val="20"/>
          <w:szCs w:val="20"/>
        </w:rPr>
        <w:t>NOTE 2 - SIGNIFICANT ACCOUNTING POLICIES (cont.)</w:t>
      </w:r>
    </w:p>
    <w:p w14:paraId="530C390C" w14:textId="77777777" w:rsidR="00000000" w:rsidRDefault="001524D3">
      <w:pPr>
        <w:pStyle w:val="a3"/>
        <w:spacing w:before="0" w:beforeAutospacing="0" w:after="0" w:afterAutospacing="0"/>
        <w:ind w:left="1134"/>
        <w:jc w:val="both"/>
        <w:rPr>
          <w:sz w:val="20"/>
          <w:szCs w:val="20"/>
        </w:rPr>
      </w:pPr>
      <w:r>
        <w:rPr>
          <w:sz w:val="20"/>
          <w:szCs w:val="20"/>
        </w:rPr>
        <w:t> </w:t>
      </w:r>
    </w:p>
    <w:p w14:paraId="16F57055" w14:textId="77777777" w:rsidR="00000000" w:rsidRDefault="001524D3">
      <w:pPr>
        <w:pStyle w:val="a3"/>
        <w:spacing w:before="0" w:beforeAutospacing="0" w:after="0" w:afterAutospacing="0"/>
        <w:ind w:left="720"/>
        <w:jc w:val="both"/>
        <w:rPr>
          <w:sz w:val="20"/>
          <w:szCs w:val="20"/>
        </w:rPr>
      </w:pPr>
      <w:r>
        <w:rPr>
          <w:sz w:val="20"/>
          <w:szCs w:val="20"/>
        </w:rPr>
        <w:t>with applying GAAP for certain financial instruments with characteristics of liabilities and equity. For convertible instruments, ASU 2020-06 reduces the num</w:t>
      </w:r>
      <w:r>
        <w:rPr>
          <w:sz w:val="20"/>
          <w:szCs w:val="20"/>
        </w:rPr>
        <w:t>ber of accounting models for convertible debt instruments and convertible preferred stocks, and enhances information transparency by making targeted improvements to the disclosures for convertible instruments and earnings-per-share guidance on the basis of</w:t>
      </w:r>
      <w:r>
        <w:rPr>
          <w:sz w:val="20"/>
          <w:szCs w:val="20"/>
        </w:rPr>
        <w:t xml:space="preserve"> feedback from financial statement users. ASU 2020-06 is effective for fiscal years, and interim periods in those fiscal years, beginning after December 15, 2023 (effective January 1, 2024) for smaller reporting companies. The Company is determining the ad</w:t>
      </w:r>
      <w:r>
        <w:rPr>
          <w:sz w:val="20"/>
          <w:szCs w:val="20"/>
        </w:rPr>
        <w:t>option of this new accounting guidance and the effect on its consolidated financial statements throughout the period until implementation.</w:t>
      </w:r>
    </w:p>
    <w:p w14:paraId="60E320BA" w14:textId="77777777" w:rsidR="00000000" w:rsidRDefault="001524D3">
      <w:pPr>
        <w:pStyle w:val="a3"/>
        <w:spacing w:before="0" w:beforeAutospacing="0" w:after="0" w:afterAutospacing="0"/>
        <w:ind w:left="1134"/>
        <w:jc w:val="both"/>
        <w:rPr>
          <w:sz w:val="20"/>
          <w:szCs w:val="20"/>
        </w:rPr>
      </w:pPr>
      <w:r>
        <w:rPr>
          <w:sz w:val="20"/>
          <w:szCs w:val="20"/>
        </w:rPr>
        <w:t> </w:t>
      </w:r>
    </w:p>
    <w:p w14:paraId="046B7416" w14:textId="77777777" w:rsidR="00000000" w:rsidRDefault="001524D3">
      <w:pPr>
        <w:pStyle w:val="a3"/>
        <w:spacing w:before="0" w:beforeAutospacing="0" w:after="0" w:afterAutospacing="0"/>
        <w:ind w:left="720"/>
        <w:jc w:val="both"/>
        <w:rPr>
          <w:sz w:val="20"/>
          <w:szCs w:val="20"/>
        </w:rPr>
      </w:pPr>
      <w:r>
        <w:rPr>
          <w:b/>
          <w:bCs/>
          <w:sz w:val="20"/>
          <w:szCs w:val="20"/>
        </w:rPr>
        <w:t>Use of Estimates in Preparation of Financial Statement</w:t>
      </w:r>
      <w:r>
        <w:rPr>
          <w:b/>
          <w:bCs/>
          <w:sz w:val="20"/>
          <w:szCs w:val="20"/>
        </w:rPr>
        <w:t>s</w:t>
      </w:r>
    </w:p>
    <w:p w14:paraId="295134C7" w14:textId="77777777" w:rsidR="00000000" w:rsidRDefault="001524D3">
      <w:pPr>
        <w:pStyle w:val="a3"/>
        <w:spacing w:before="0" w:beforeAutospacing="0" w:after="0" w:afterAutospacing="0"/>
        <w:ind w:left="1701"/>
        <w:jc w:val="both"/>
        <w:rPr>
          <w:sz w:val="20"/>
          <w:szCs w:val="20"/>
        </w:rPr>
      </w:pPr>
      <w:r>
        <w:rPr>
          <w:sz w:val="20"/>
          <w:szCs w:val="20"/>
        </w:rPr>
        <w:t> </w:t>
      </w:r>
    </w:p>
    <w:p w14:paraId="2B628665" w14:textId="77777777" w:rsidR="00000000" w:rsidRDefault="001524D3">
      <w:pPr>
        <w:pStyle w:val="a3"/>
        <w:spacing w:before="0" w:beforeAutospacing="0" w:after="0" w:afterAutospacing="0"/>
        <w:ind w:left="720"/>
        <w:jc w:val="both"/>
        <w:rPr>
          <w:sz w:val="20"/>
          <w:szCs w:val="20"/>
        </w:rPr>
      </w:pPr>
      <w:r>
        <w:rPr>
          <w:sz w:val="20"/>
          <w:szCs w:val="20"/>
        </w:rPr>
        <w:t>The preparation of consolidated financial statements in c</w:t>
      </w:r>
      <w:r>
        <w:rPr>
          <w:sz w:val="20"/>
          <w:szCs w:val="20"/>
        </w:rPr>
        <w:t>onformity with U.S. GAAP accounting principles requires management to make estimates and assumptions. The Company’s management believes that the estimates, judgments, and assumptions used are reasonable based upon information available at the time they are</w:t>
      </w:r>
      <w:r>
        <w:rPr>
          <w:sz w:val="20"/>
          <w:szCs w:val="20"/>
        </w:rPr>
        <w:t xml:space="preserve"> made. These estimates, judgments and assumptions can affect the reported amounts of assets and liabilities and disclosure of contingent assets and liabilities at the dates of the financial statements, and the reported amounts of expenses during the report</w:t>
      </w:r>
      <w:r>
        <w:rPr>
          <w:sz w:val="20"/>
          <w:szCs w:val="20"/>
        </w:rPr>
        <w:t>ing period. Actual results could differ from those estimates.</w:t>
      </w:r>
    </w:p>
    <w:p w14:paraId="7DCA8AD5" w14:textId="77777777" w:rsidR="00000000" w:rsidRDefault="001524D3">
      <w:pPr>
        <w:pStyle w:val="a3"/>
        <w:spacing w:before="0" w:beforeAutospacing="0" w:after="0" w:afterAutospacing="0"/>
        <w:ind w:left="1701"/>
        <w:jc w:val="both"/>
        <w:rPr>
          <w:sz w:val="20"/>
          <w:szCs w:val="20"/>
        </w:rPr>
      </w:pPr>
      <w:r>
        <w:rPr>
          <w:sz w:val="20"/>
          <w:szCs w:val="20"/>
        </w:rPr>
        <w:t> </w:t>
      </w:r>
    </w:p>
    <w:p w14:paraId="5E3D0BC8" w14:textId="77777777" w:rsidR="00000000" w:rsidRDefault="001524D3">
      <w:pPr>
        <w:pStyle w:val="a3"/>
        <w:spacing w:before="0" w:beforeAutospacing="0" w:after="0" w:afterAutospacing="0"/>
        <w:jc w:val="both"/>
        <w:rPr>
          <w:sz w:val="20"/>
          <w:szCs w:val="20"/>
        </w:rPr>
      </w:pPr>
      <w:r>
        <w:rPr>
          <w:b/>
          <w:bCs/>
          <w:sz w:val="20"/>
          <w:szCs w:val="20"/>
        </w:rPr>
        <w:t> </w:t>
      </w:r>
    </w:p>
    <w:p w14:paraId="66F9E1FA" w14:textId="77777777" w:rsidR="00000000" w:rsidRDefault="001524D3">
      <w:pPr>
        <w:pStyle w:val="a3"/>
        <w:spacing w:before="0" w:beforeAutospacing="0" w:after="0" w:afterAutospacing="0"/>
        <w:jc w:val="both"/>
        <w:rPr>
          <w:sz w:val="20"/>
          <w:szCs w:val="20"/>
        </w:rPr>
      </w:pPr>
      <w:r>
        <w:rPr>
          <w:b/>
          <w:bCs/>
          <w:sz w:val="20"/>
          <w:szCs w:val="20"/>
        </w:rPr>
        <w:t>NOTE 3 -</w:t>
      </w:r>
      <w:r>
        <w:rPr>
          <w:b/>
          <w:bCs/>
          <w:sz w:val="20"/>
          <w:szCs w:val="20"/>
        </w:rPr>
        <w:t xml:space="preserve"> </w:t>
      </w:r>
      <w:r>
        <w:rPr>
          <w:b/>
          <w:bCs/>
          <w:sz w:val="20"/>
          <w:szCs w:val="20"/>
        </w:rPr>
        <w:t>RELATED PARTY BALANCES AND TRANSACTION</w:t>
      </w:r>
      <w:r>
        <w:rPr>
          <w:b/>
          <w:bCs/>
          <w:sz w:val="20"/>
          <w:szCs w:val="20"/>
        </w:rPr>
        <w:t>S</w:t>
      </w:r>
    </w:p>
    <w:p w14:paraId="1B5F2A5C" w14:textId="77777777" w:rsidR="00000000" w:rsidRDefault="001524D3">
      <w:pPr>
        <w:pStyle w:val="a3"/>
        <w:spacing w:before="0" w:beforeAutospacing="0" w:after="0" w:afterAutospacing="0"/>
        <w:ind w:left="1701"/>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3AFAB13" w14:textId="77777777">
        <w:trPr>
          <w:tblCellSpacing w:w="0" w:type="dxa"/>
        </w:trPr>
        <w:tc>
          <w:tcPr>
            <w:tcW w:w="720" w:type="dxa"/>
            <w:hideMark/>
          </w:tcPr>
          <w:p w14:paraId="2CE8CC89" w14:textId="77777777" w:rsidR="00000000" w:rsidRDefault="001524D3">
            <w:pPr>
              <w:rPr>
                <w:sz w:val="20"/>
                <w:szCs w:val="20"/>
              </w:rPr>
            </w:pPr>
          </w:p>
        </w:tc>
        <w:tc>
          <w:tcPr>
            <w:tcW w:w="360" w:type="dxa"/>
            <w:hideMark/>
          </w:tcPr>
          <w:p w14:paraId="79FB77B0" w14:textId="77777777" w:rsidR="00000000" w:rsidRDefault="001524D3">
            <w:pPr>
              <w:jc w:val="both"/>
              <w:rPr>
                <w:rFonts w:eastAsia="Times New Roman"/>
                <w:sz w:val="20"/>
                <w:szCs w:val="20"/>
              </w:rPr>
            </w:pPr>
            <w:r>
              <w:rPr>
                <w:rFonts w:eastAsia="Times New Roman"/>
                <w:b/>
                <w:bCs/>
                <w:sz w:val="20"/>
                <w:szCs w:val="20"/>
              </w:rPr>
              <w:t>A.</w:t>
            </w:r>
          </w:p>
        </w:tc>
        <w:tc>
          <w:tcPr>
            <w:tcW w:w="0" w:type="auto"/>
            <w:hideMark/>
          </w:tcPr>
          <w:p w14:paraId="3F2B8590" w14:textId="77777777" w:rsidR="00000000" w:rsidRDefault="001524D3">
            <w:pPr>
              <w:jc w:val="both"/>
              <w:rPr>
                <w:rFonts w:eastAsia="Times New Roman"/>
                <w:sz w:val="20"/>
                <w:szCs w:val="20"/>
              </w:rPr>
            </w:pPr>
            <w:r>
              <w:rPr>
                <w:rFonts w:eastAsia="Times New Roman"/>
                <w:b/>
                <w:bCs/>
                <w:sz w:val="20"/>
                <w:szCs w:val="20"/>
              </w:rPr>
              <w:t>Loan to related party</w:t>
            </w:r>
          </w:p>
        </w:tc>
      </w:tr>
    </w:tbl>
    <w:p w14:paraId="0542AF81" w14:textId="77777777" w:rsidR="00000000" w:rsidRDefault="001524D3">
      <w:pPr>
        <w:pStyle w:val="a3"/>
        <w:spacing w:before="0" w:beforeAutospacing="0" w:after="0" w:afterAutospacing="0"/>
        <w:ind w:left="1170"/>
        <w:jc w:val="both"/>
        <w:rPr>
          <w:sz w:val="20"/>
          <w:szCs w:val="20"/>
        </w:rPr>
      </w:pPr>
      <w:r>
        <w:rPr>
          <w:b/>
          <w:bCs/>
          <w:sz w:val="20"/>
          <w:szCs w:val="20"/>
        </w:rPr>
        <w:t> </w:t>
      </w:r>
    </w:p>
    <w:p w14:paraId="6A5392CC" w14:textId="77777777" w:rsidR="00000000" w:rsidRDefault="001524D3">
      <w:pPr>
        <w:pStyle w:val="a3"/>
        <w:spacing w:before="0" w:beforeAutospacing="0" w:after="0" w:afterAutospacing="0"/>
        <w:ind w:left="720"/>
        <w:jc w:val="both"/>
        <w:rPr>
          <w:sz w:val="20"/>
          <w:szCs w:val="20"/>
        </w:rPr>
      </w:pPr>
      <w:r>
        <w:rPr>
          <w:sz w:val="20"/>
          <w:szCs w:val="20"/>
        </w:rPr>
        <w:t xml:space="preserve">During </w:t>
      </w:r>
      <w:r>
        <w:rPr>
          <w:sz w:val="20"/>
          <w:szCs w:val="20"/>
        </w:rPr>
        <w:t xml:space="preserve">2021 and 2022, the Company borrowed to Mr. Boris Molchadsky (chairman and control person of the company) an aggregate amount of </w:t>
      </w:r>
      <w:r>
        <w:rPr>
          <w:sz w:val="20"/>
          <w:szCs w:val="20"/>
        </w:rPr>
        <w:t>$</w:t>
      </w:r>
      <w:r>
        <w:rPr>
          <w:sz w:val="20"/>
          <w:szCs w:val="20"/>
        </w:rPr>
        <w:t>181,93</w:t>
      </w:r>
      <w:r>
        <w:rPr>
          <w:sz w:val="20"/>
          <w:szCs w:val="20"/>
        </w:rPr>
        <w:t>6</w:t>
      </w:r>
      <w:r>
        <w:rPr>
          <w:sz w:val="20"/>
          <w:szCs w:val="20"/>
        </w:rPr>
        <w:t>, which bears an annual interest rate of</w:t>
      </w:r>
      <w:r>
        <w:rPr>
          <w:sz w:val="20"/>
          <w:szCs w:val="20"/>
        </w:rPr>
        <w:t xml:space="preserve"> </w:t>
      </w:r>
      <w:r>
        <w:rPr>
          <w:sz w:val="20"/>
          <w:szCs w:val="20"/>
        </w:rPr>
        <w:t>3.4</w:t>
      </w:r>
      <w:r>
        <w:rPr>
          <w:sz w:val="20"/>
          <w:szCs w:val="20"/>
        </w:rPr>
        <w:t>%</w:t>
      </w:r>
      <w:r>
        <w:rPr>
          <w:sz w:val="20"/>
          <w:szCs w:val="20"/>
        </w:rPr>
        <w:t>. As of September 30, 2022, the loan’s balance was nil.</w:t>
      </w:r>
    </w:p>
    <w:p w14:paraId="23337906" w14:textId="77777777" w:rsidR="00000000" w:rsidRDefault="001524D3">
      <w:pPr>
        <w:pStyle w:val="a3"/>
        <w:spacing w:before="0" w:beforeAutospacing="0" w:after="0" w:afterAutospacing="0"/>
        <w:ind w:left="117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6EDD37" w14:textId="77777777">
        <w:trPr>
          <w:tblCellSpacing w:w="0" w:type="dxa"/>
        </w:trPr>
        <w:tc>
          <w:tcPr>
            <w:tcW w:w="720" w:type="dxa"/>
            <w:hideMark/>
          </w:tcPr>
          <w:p w14:paraId="08B697A7" w14:textId="77777777" w:rsidR="00000000" w:rsidRDefault="001524D3">
            <w:pPr>
              <w:rPr>
                <w:sz w:val="20"/>
                <w:szCs w:val="20"/>
              </w:rPr>
            </w:pPr>
          </w:p>
        </w:tc>
        <w:tc>
          <w:tcPr>
            <w:tcW w:w="360" w:type="dxa"/>
            <w:hideMark/>
          </w:tcPr>
          <w:p w14:paraId="5FE4852F" w14:textId="77777777" w:rsidR="00000000" w:rsidRDefault="001524D3">
            <w:pPr>
              <w:jc w:val="both"/>
              <w:rPr>
                <w:rFonts w:eastAsia="Times New Roman"/>
                <w:sz w:val="20"/>
                <w:szCs w:val="20"/>
              </w:rPr>
            </w:pPr>
            <w:r>
              <w:rPr>
                <w:rFonts w:eastAsia="Times New Roman"/>
                <w:b/>
                <w:bCs/>
                <w:sz w:val="20"/>
                <w:szCs w:val="20"/>
              </w:rPr>
              <w:t>B.</w:t>
            </w:r>
          </w:p>
        </w:tc>
        <w:tc>
          <w:tcPr>
            <w:tcW w:w="0" w:type="auto"/>
            <w:hideMark/>
          </w:tcPr>
          <w:p w14:paraId="5CD639A9" w14:textId="77777777" w:rsidR="00000000" w:rsidRDefault="001524D3">
            <w:pPr>
              <w:jc w:val="both"/>
              <w:rPr>
                <w:rFonts w:eastAsia="Times New Roman"/>
                <w:sz w:val="20"/>
                <w:szCs w:val="20"/>
              </w:rPr>
            </w:pPr>
            <w:r>
              <w:rPr>
                <w:rFonts w:eastAsia="Times New Roman"/>
                <w:b/>
                <w:bCs/>
                <w:sz w:val="20"/>
                <w:szCs w:val="20"/>
              </w:rPr>
              <w:t>Short-term lo</w:t>
            </w:r>
            <w:r>
              <w:rPr>
                <w:rFonts w:eastAsia="Times New Roman"/>
                <w:b/>
                <w:bCs/>
                <w:sz w:val="20"/>
                <w:szCs w:val="20"/>
              </w:rPr>
              <w:t>ans from related parties</w:t>
            </w:r>
          </w:p>
        </w:tc>
      </w:tr>
    </w:tbl>
    <w:p w14:paraId="35295222" w14:textId="77777777" w:rsidR="00000000" w:rsidRDefault="001524D3">
      <w:pPr>
        <w:pStyle w:val="a3"/>
        <w:spacing w:before="0" w:beforeAutospacing="0" w:after="0" w:afterAutospacing="0"/>
        <w:ind w:left="1170"/>
        <w:jc w:val="both"/>
        <w:rPr>
          <w:sz w:val="20"/>
          <w:szCs w:val="20"/>
        </w:rPr>
      </w:pPr>
      <w:r>
        <w:rPr>
          <w:b/>
          <w:bCs/>
          <w:sz w:val="20"/>
          <w:szCs w:val="20"/>
        </w:rPr>
        <w:t> </w:t>
      </w:r>
    </w:p>
    <w:p w14:paraId="0D40C350" w14:textId="77777777" w:rsidR="00000000" w:rsidRDefault="001524D3">
      <w:pPr>
        <w:pStyle w:val="a3"/>
        <w:spacing w:before="0" w:beforeAutospacing="0" w:after="0" w:afterAutospacing="0"/>
        <w:ind w:left="720"/>
        <w:jc w:val="both"/>
        <w:rPr>
          <w:sz w:val="20"/>
          <w:szCs w:val="20"/>
        </w:rPr>
      </w:pPr>
      <w:r>
        <w:rPr>
          <w:sz w:val="20"/>
          <w:szCs w:val="20"/>
        </w:rPr>
        <w:t xml:space="preserve">During 2021, SleepX borrowed from Nexense Technologies LTD, principal stockholder, an aggregate amount of </w:t>
      </w:r>
      <w:r>
        <w:rPr>
          <w:sz w:val="20"/>
          <w:szCs w:val="20"/>
        </w:rPr>
        <w:t>$</w:t>
      </w:r>
      <w:r>
        <w:rPr>
          <w:sz w:val="20"/>
          <w:szCs w:val="20"/>
        </w:rPr>
        <w:t>47,62</w:t>
      </w:r>
      <w:r>
        <w:rPr>
          <w:sz w:val="20"/>
          <w:szCs w:val="20"/>
        </w:rPr>
        <w:t>3</w:t>
      </w:r>
      <w:r>
        <w:rPr>
          <w:sz w:val="20"/>
          <w:szCs w:val="20"/>
        </w:rPr>
        <w:t>. According to the agreement, the loan shall be repaid in an event that the Company’s profits are sufficient to rep</w:t>
      </w:r>
      <w:r>
        <w:rPr>
          <w:sz w:val="20"/>
          <w:szCs w:val="20"/>
        </w:rPr>
        <w:t xml:space="preserve">ay the aggregate loan amount and upon such terms and in such installments as shall be determined by the Board. The loan shall bear interest at an annual rate equal to the minimum rate approved by applicable law in Israel </w:t>
      </w:r>
      <w:r>
        <w:rPr>
          <w:sz w:val="20"/>
          <w:szCs w:val="20"/>
        </w:rPr>
        <w:t>(</w:t>
      </w:r>
      <w:r>
        <w:rPr>
          <w:sz w:val="20"/>
          <w:szCs w:val="20"/>
        </w:rPr>
        <w:t>3.4</w:t>
      </w:r>
      <w:r>
        <w:rPr>
          <w:sz w:val="20"/>
          <w:szCs w:val="20"/>
        </w:rPr>
        <w:t>%</w:t>
      </w:r>
      <w:r>
        <w:rPr>
          <w:sz w:val="20"/>
          <w:szCs w:val="20"/>
        </w:rPr>
        <w:t>and</w:t>
      </w:r>
      <w:r>
        <w:rPr>
          <w:sz w:val="20"/>
          <w:szCs w:val="20"/>
        </w:rPr>
        <w:t xml:space="preserve"> </w:t>
      </w:r>
      <w:r>
        <w:rPr>
          <w:sz w:val="20"/>
          <w:szCs w:val="20"/>
        </w:rPr>
        <w:t>3.23</w:t>
      </w:r>
      <w:r>
        <w:rPr>
          <w:sz w:val="20"/>
          <w:szCs w:val="20"/>
        </w:rPr>
        <w:t>%</w:t>
      </w:r>
      <w:r>
        <w:rPr>
          <w:sz w:val="20"/>
          <w:szCs w:val="20"/>
        </w:rPr>
        <w:t xml:space="preserve"> in 2021 and 2022, re</w:t>
      </w:r>
      <w:r>
        <w:rPr>
          <w:sz w:val="20"/>
          <w:szCs w:val="20"/>
        </w:rPr>
        <w:t>spectively).</w:t>
      </w:r>
    </w:p>
    <w:p w14:paraId="08918931" w14:textId="77777777" w:rsidR="00000000" w:rsidRDefault="001524D3">
      <w:pPr>
        <w:pStyle w:val="a3"/>
        <w:spacing w:before="0" w:beforeAutospacing="0" w:after="0" w:afterAutospacing="0"/>
        <w:ind w:left="1170"/>
        <w:jc w:val="both"/>
        <w:rPr>
          <w:sz w:val="20"/>
          <w:szCs w:val="20"/>
        </w:rPr>
      </w:pPr>
      <w:r>
        <w:rPr>
          <w:sz w:val="20"/>
          <w:szCs w:val="20"/>
        </w:rPr>
        <w:t> </w:t>
      </w:r>
    </w:p>
    <w:p w14:paraId="5248C7F5" w14:textId="77777777" w:rsidR="00000000" w:rsidRDefault="001524D3">
      <w:pPr>
        <w:pStyle w:val="a3"/>
        <w:spacing w:before="0" w:beforeAutospacing="0" w:after="0" w:afterAutospacing="0"/>
        <w:ind w:left="720"/>
        <w:jc w:val="both"/>
        <w:rPr>
          <w:sz w:val="20"/>
          <w:szCs w:val="20"/>
        </w:rPr>
      </w:pPr>
      <w:r>
        <w:rPr>
          <w:sz w:val="20"/>
          <w:szCs w:val="20"/>
        </w:rPr>
        <w:t xml:space="preserve">During 2020, the minority shareholder of Ta-nooma loaned Ta-nooma </w:t>
      </w:r>
      <w:r>
        <w:rPr>
          <w:sz w:val="20"/>
          <w:szCs w:val="20"/>
        </w:rPr>
        <w:t>$</w:t>
      </w:r>
      <w:r>
        <w:rPr>
          <w:sz w:val="20"/>
          <w:szCs w:val="20"/>
        </w:rPr>
        <w:t>41,08</w:t>
      </w:r>
      <w:r>
        <w:rPr>
          <w:sz w:val="20"/>
          <w:szCs w:val="20"/>
        </w:rPr>
        <w:t>2</w:t>
      </w:r>
      <w:r>
        <w:rPr>
          <w:sz w:val="20"/>
          <w:szCs w:val="20"/>
        </w:rPr>
        <w:t>. The loan does not carry any interest expense and the repayment terms have yet to be determined. As of September 30, 2022 the loan’s balance remains the same.</w:t>
      </w:r>
    </w:p>
    <w:p w14:paraId="4D2BF3D2" w14:textId="77777777" w:rsidR="00000000" w:rsidRDefault="001524D3">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6A3E81F" w14:textId="77777777">
        <w:trPr>
          <w:tblCellSpacing w:w="0" w:type="dxa"/>
        </w:trPr>
        <w:tc>
          <w:tcPr>
            <w:tcW w:w="720" w:type="dxa"/>
            <w:hideMark/>
          </w:tcPr>
          <w:p w14:paraId="2A3595C2" w14:textId="77777777" w:rsidR="00000000" w:rsidRDefault="001524D3">
            <w:pPr>
              <w:rPr>
                <w:sz w:val="20"/>
                <w:szCs w:val="20"/>
              </w:rPr>
            </w:pPr>
          </w:p>
        </w:tc>
        <w:tc>
          <w:tcPr>
            <w:tcW w:w="360" w:type="dxa"/>
            <w:hideMark/>
          </w:tcPr>
          <w:p w14:paraId="64BEFE7A" w14:textId="77777777" w:rsidR="00000000" w:rsidRDefault="001524D3">
            <w:pPr>
              <w:jc w:val="both"/>
              <w:rPr>
                <w:rFonts w:eastAsia="Times New Roman"/>
                <w:sz w:val="20"/>
                <w:szCs w:val="20"/>
              </w:rPr>
            </w:pPr>
            <w:r>
              <w:rPr>
                <w:rFonts w:eastAsia="Times New Roman"/>
                <w:b/>
                <w:bCs/>
                <w:sz w:val="20"/>
                <w:szCs w:val="20"/>
              </w:rPr>
              <w:t>C.</w:t>
            </w:r>
          </w:p>
        </w:tc>
        <w:tc>
          <w:tcPr>
            <w:tcW w:w="0" w:type="auto"/>
            <w:hideMark/>
          </w:tcPr>
          <w:p w14:paraId="0E3587B5" w14:textId="77777777" w:rsidR="00000000" w:rsidRDefault="001524D3">
            <w:pPr>
              <w:jc w:val="both"/>
              <w:rPr>
                <w:rFonts w:eastAsia="Times New Roman"/>
                <w:sz w:val="20"/>
                <w:szCs w:val="20"/>
              </w:rPr>
            </w:pPr>
            <w:r>
              <w:rPr>
                <w:rFonts w:eastAsia="Times New Roman"/>
                <w:b/>
                <w:bCs/>
                <w:sz w:val="20"/>
                <w:szCs w:val="20"/>
              </w:rPr>
              <w:t>Convertible loans related party</w:t>
            </w:r>
          </w:p>
        </w:tc>
      </w:tr>
    </w:tbl>
    <w:p w14:paraId="490CBE09" w14:textId="77777777" w:rsidR="00000000" w:rsidRDefault="001524D3">
      <w:pPr>
        <w:pStyle w:val="a3"/>
        <w:spacing w:before="0" w:beforeAutospacing="0" w:after="0" w:afterAutospacing="0"/>
        <w:ind w:left="1701"/>
        <w:jc w:val="both"/>
        <w:rPr>
          <w:sz w:val="20"/>
          <w:szCs w:val="20"/>
        </w:rPr>
      </w:pPr>
      <w:r>
        <w:rPr>
          <w:b/>
          <w:bCs/>
          <w:sz w:val="20"/>
          <w:szCs w:val="20"/>
        </w:rPr>
        <w:t> </w:t>
      </w:r>
    </w:p>
    <w:p w14:paraId="08E331C5" w14:textId="77777777" w:rsidR="00000000" w:rsidRDefault="001524D3">
      <w:pPr>
        <w:pStyle w:val="a3"/>
        <w:spacing w:before="0" w:beforeAutospacing="0" w:after="0" w:afterAutospacing="0"/>
        <w:ind w:left="720"/>
        <w:jc w:val="both"/>
        <w:rPr>
          <w:sz w:val="20"/>
          <w:szCs w:val="20"/>
        </w:rPr>
      </w:pPr>
      <w:r>
        <w:rPr>
          <w:sz w:val="20"/>
          <w:szCs w:val="20"/>
        </w:rPr>
        <w:t xml:space="preserve">On August 22, 2021, Evergreen Venture Partners LLC, owned by Douglas O. McKinnon, principal stockholder of the Company, agreed to advance to the Company up to </w:t>
      </w:r>
      <w:r>
        <w:rPr>
          <w:sz w:val="20"/>
          <w:szCs w:val="20"/>
        </w:rPr>
        <w:t>$</w:t>
      </w:r>
      <w:r>
        <w:rPr>
          <w:sz w:val="20"/>
          <w:szCs w:val="20"/>
        </w:rPr>
        <w:t>265,00</w:t>
      </w:r>
      <w:r>
        <w:rPr>
          <w:sz w:val="20"/>
          <w:szCs w:val="20"/>
        </w:rPr>
        <w:t>0</w:t>
      </w:r>
      <w:r>
        <w:rPr>
          <w:sz w:val="20"/>
          <w:szCs w:val="20"/>
        </w:rPr>
        <w:t xml:space="preserve"> in tranches under the terms of an</w:t>
      </w:r>
      <w:r>
        <w:rPr>
          <w:sz w:val="20"/>
          <w:szCs w:val="20"/>
        </w:rPr>
        <w:t xml:space="preserve"> </w:t>
      </w:r>
      <w:r>
        <w:rPr>
          <w:sz w:val="20"/>
          <w:szCs w:val="20"/>
        </w:rPr>
        <w:t>1</w:t>
      </w:r>
      <w:r>
        <w:rPr>
          <w:sz w:val="20"/>
          <w:szCs w:val="20"/>
        </w:rPr>
        <w:t>8</w:t>
      </w:r>
      <w:r>
        <w:rPr>
          <w:sz w:val="20"/>
          <w:szCs w:val="20"/>
        </w:rPr>
        <w:t xml:space="preserve">-month unsecured </w:t>
      </w:r>
      <w:r>
        <w:rPr>
          <w:sz w:val="20"/>
          <w:szCs w:val="20"/>
        </w:rPr>
        <w:t>promissory note. Under the terms of the note, which bears interest at a rate of</w:t>
      </w:r>
      <w:r>
        <w:rPr>
          <w:sz w:val="20"/>
          <w:szCs w:val="20"/>
        </w:rPr>
        <w:t xml:space="preserve"> </w:t>
      </w:r>
      <w:r>
        <w:rPr>
          <w:sz w:val="20"/>
          <w:szCs w:val="20"/>
        </w:rPr>
        <w:t>8</w:t>
      </w:r>
      <w:r>
        <w:rPr>
          <w:sz w:val="20"/>
          <w:szCs w:val="20"/>
        </w:rPr>
        <w:t>%</w:t>
      </w:r>
      <w:r>
        <w:rPr>
          <w:sz w:val="20"/>
          <w:szCs w:val="20"/>
        </w:rPr>
        <w:t xml:space="preserve"> per annum,</w:t>
      </w:r>
      <w:r>
        <w:rPr>
          <w:sz w:val="20"/>
          <w:szCs w:val="20"/>
        </w:rPr>
        <w:t xml:space="preserve"> </w:t>
      </w:r>
      <w:r>
        <w:rPr>
          <w:sz w:val="20"/>
          <w:szCs w:val="20"/>
        </w:rPr>
        <w:t xml:space="preserve">the note holder can convert the note into shares of common stock at 35% discount to the highest daily trading price over the 10 days’ preceding conversion but in </w:t>
      </w:r>
      <w:r>
        <w:rPr>
          <w:sz w:val="20"/>
          <w:szCs w:val="20"/>
        </w:rPr>
        <w:t>any event not less than $0.10 per share</w:t>
      </w:r>
      <w:r>
        <w:rPr>
          <w:sz w:val="20"/>
          <w:szCs w:val="20"/>
        </w:rPr>
        <w:t>.</w:t>
      </w:r>
      <w:r>
        <w:rPr>
          <w:sz w:val="20"/>
          <w:szCs w:val="20"/>
        </w:rPr>
        <w:t xml:space="preserve"> The note contains standard events of default. As of the September 30, 2022, the related party has advanced to the Company </w:t>
      </w:r>
      <w:r>
        <w:rPr>
          <w:sz w:val="20"/>
          <w:szCs w:val="20"/>
        </w:rPr>
        <w:t>$</w:t>
      </w:r>
      <w:r>
        <w:rPr>
          <w:sz w:val="20"/>
          <w:szCs w:val="20"/>
        </w:rPr>
        <w:t>25,00</w:t>
      </w:r>
      <w:r>
        <w:rPr>
          <w:sz w:val="20"/>
          <w:szCs w:val="20"/>
        </w:rPr>
        <w:t>0</w:t>
      </w:r>
      <w:r>
        <w:rPr>
          <w:sz w:val="20"/>
          <w:szCs w:val="20"/>
        </w:rPr>
        <w:t xml:space="preserve"> funds under the Note and there are no assurances if there will be additional loans. A</w:t>
      </w:r>
      <w:r>
        <w:rPr>
          <w:sz w:val="20"/>
          <w:szCs w:val="20"/>
        </w:rPr>
        <w:t>s of September 30, 2022, the fair value as estimated by an independent external evaluation with a WACC of</w:t>
      </w:r>
      <w:r>
        <w:rPr>
          <w:sz w:val="20"/>
          <w:szCs w:val="20"/>
        </w:rPr>
        <w:t xml:space="preserve"> </w:t>
      </w:r>
      <w:r>
        <w:rPr>
          <w:sz w:val="20"/>
          <w:szCs w:val="20"/>
        </w:rPr>
        <w:t>29</w:t>
      </w:r>
      <w:r>
        <w:rPr>
          <w:sz w:val="20"/>
          <w:szCs w:val="20"/>
        </w:rPr>
        <w:t>%</w:t>
      </w:r>
      <w:r>
        <w:rPr>
          <w:sz w:val="20"/>
          <w:szCs w:val="20"/>
        </w:rPr>
        <w:t xml:space="preserve"> is </w:t>
      </w:r>
      <w:r>
        <w:rPr>
          <w:sz w:val="20"/>
          <w:szCs w:val="20"/>
        </w:rPr>
        <w:t>$</w:t>
      </w:r>
      <w:r>
        <w:rPr>
          <w:sz w:val="20"/>
          <w:szCs w:val="20"/>
        </w:rPr>
        <w:t>27,08</w:t>
      </w:r>
      <w:r>
        <w:rPr>
          <w:sz w:val="20"/>
          <w:szCs w:val="20"/>
        </w:rPr>
        <w:t>8</w:t>
      </w:r>
      <w:r>
        <w:rPr>
          <w:sz w:val="20"/>
          <w:szCs w:val="20"/>
        </w:rPr>
        <w:t>.</w:t>
      </w:r>
    </w:p>
    <w:p w14:paraId="0EF90585" w14:textId="77777777" w:rsidR="00000000" w:rsidRDefault="001524D3">
      <w:pPr>
        <w:pStyle w:val="a3"/>
        <w:spacing w:before="0" w:beforeAutospacing="0" w:after="0" w:afterAutospacing="0"/>
        <w:ind w:firstLine="567"/>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6188547" w14:textId="77777777">
        <w:trPr>
          <w:divId w:val="727730452"/>
        </w:trPr>
        <w:tc>
          <w:tcPr>
            <w:tcW w:w="5000" w:type="pct"/>
            <w:hideMark/>
          </w:tcPr>
          <w:p w14:paraId="02558694"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2B8ADE1A" w14:textId="77777777">
        <w:tc>
          <w:tcPr>
            <w:tcW w:w="5000" w:type="pct"/>
            <w:hideMark/>
          </w:tcPr>
          <w:p w14:paraId="15BDC067" w14:textId="77777777" w:rsidR="00000000" w:rsidRDefault="001524D3">
            <w:pPr>
              <w:rPr>
                <w:rFonts w:eastAsia="Times New Roman"/>
                <w:sz w:val="20"/>
                <w:szCs w:val="20"/>
              </w:rPr>
            </w:pPr>
            <w:r>
              <w:rPr>
                <w:rFonts w:eastAsia="Times New Roman"/>
                <w:sz w:val="20"/>
                <w:szCs w:val="20"/>
              </w:rPr>
              <w:t> </w:t>
            </w:r>
          </w:p>
        </w:tc>
      </w:tr>
    </w:tbl>
    <w:p w14:paraId="09774525" w14:textId="77777777" w:rsidR="00000000" w:rsidRDefault="001524D3">
      <w:pPr>
        <w:pStyle w:val="a3"/>
        <w:spacing w:before="0" w:beforeAutospacing="0" w:after="0" w:afterAutospacing="0"/>
        <w:rPr>
          <w:sz w:val="20"/>
          <w:szCs w:val="20"/>
        </w:rPr>
      </w:pPr>
      <w:r>
        <w:rPr>
          <w:b/>
          <w:bCs/>
          <w:sz w:val="20"/>
          <w:szCs w:val="20"/>
        </w:rPr>
        <w:t> </w:t>
      </w:r>
    </w:p>
    <w:p w14:paraId="3FA44AAC" w14:textId="77777777" w:rsidR="00000000" w:rsidRDefault="001524D3">
      <w:pPr>
        <w:pStyle w:val="a3"/>
        <w:spacing w:before="0" w:beforeAutospacing="0" w:after="0" w:afterAutospacing="0"/>
        <w:jc w:val="center"/>
        <w:rPr>
          <w:sz w:val="20"/>
          <w:szCs w:val="20"/>
        </w:rPr>
      </w:pPr>
      <w:r>
        <w:rPr>
          <w:b/>
          <w:bCs/>
          <w:sz w:val="20"/>
          <w:szCs w:val="20"/>
        </w:rPr>
        <w:t>APPYEA INC.</w:t>
      </w:r>
    </w:p>
    <w:p w14:paraId="1CD18519"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2CEBD70A" w14:textId="77777777" w:rsidR="00000000" w:rsidRDefault="001524D3">
      <w:pPr>
        <w:pStyle w:val="a3"/>
        <w:spacing w:before="0" w:beforeAutospacing="0" w:after="0" w:afterAutospacing="0"/>
        <w:ind w:left="1276"/>
        <w:jc w:val="both"/>
        <w:rPr>
          <w:sz w:val="20"/>
          <w:szCs w:val="20"/>
        </w:rPr>
      </w:pPr>
      <w:r>
        <w:rPr>
          <w:sz w:val="20"/>
          <w:szCs w:val="20"/>
        </w:rPr>
        <w:t> </w:t>
      </w:r>
    </w:p>
    <w:p w14:paraId="6EA574FE" w14:textId="77777777" w:rsidR="00000000" w:rsidRDefault="001524D3">
      <w:pPr>
        <w:pStyle w:val="a3"/>
        <w:spacing w:before="0" w:beforeAutospacing="0" w:after="0" w:afterAutospacing="0"/>
        <w:jc w:val="both"/>
        <w:rPr>
          <w:sz w:val="20"/>
          <w:szCs w:val="20"/>
        </w:rPr>
      </w:pPr>
      <w:r>
        <w:rPr>
          <w:b/>
          <w:bCs/>
          <w:sz w:val="20"/>
          <w:szCs w:val="20"/>
        </w:rPr>
        <w:t xml:space="preserve">NOTE </w:t>
      </w:r>
      <w:r>
        <w:rPr>
          <w:b/>
          <w:bCs/>
          <w:sz w:val="20"/>
          <w:szCs w:val="20"/>
        </w:rPr>
        <w:t>3 - RELATED PARTY BALANCES AND TRANSACTIONS (cont.)</w:t>
      </w:r>
    </w:p>
    <w:p w14:paraId="5C8636B9" w14:textId="77777777" w:rsidR="00000000" w:rsidRDefault="001524D3">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67C993" w14:textId="77777777">
        <w:trPr>
          <w:tblCellSpacing w:w="0" w:type="dxa"/>
        </w:trPr>
        <w:tc>
          <w:tcPr>
            <w:tcW w:w="720" w:type="dxa"/>
            <w:hideMark/>
          </w:tcPr>
          <w:p w14:paraId="23EE3A30" w14:textId="77777777" w:rsidR="00000000" w:rsidRDefault="001524D3">
            <w:pPr>
              <w:rPr>
                <w:sz w:val="20"/>
                <w:szCs w:val="20"/>
              </w:rPr>
            </w:pPr>
          </w:p>
        </w:tc>
        <w:tc>
          <w:tcPr>
            <w:tcW w:w="360" w:type="dxa"/>
            <w:hideMark/>
          </w:tcPr>
          <w:p w14:paraId="053B1B42" w14:textId="77777777" w:rsidR="00000000" w:rsidRDefault="001524D3">
            <w:pPr>
              <w:jc w:val="both"/>
              <w:rPr>
                <w:rFonts w:eastAsia="Times New Roman"/>
                <w:sz w:val="20"/>
                <w:szCs w:val="20"/>
              </w:rPr>
            </w:pPr>
            <w:r>
              <w:rPr>
                <w:rFonts w:eastAsia="Times New Roman"/>
                <w:b/>
                <w:bCs/>
                <w:sz w:val="20"/>
                <w:szCs w:val="20"/>
              </w:rPr>
              <w:t>D.</w:t>
            </w:r>
          </w:p>
        </w:tc>
        <w:tc>
          <w:tcPr>
            <w:tcW w:w="0" w:type="auto"/>
            <w:hideMark/>
          </w:tcPr>
          <w:p w14:paraId="479161F5" w14:textId="77777777" w:rsidR="00000000" w:rsidRDefault="001524D3">
            <w:pPr>
              <w:jc w:val="both"/>
              <w:rPr>
                <w:rFonts w:eastAsia="Times New Roman"/>
                <w:sz w:val="20"/>
                <w:szCs w:val="20"/>
              </w:rPr>
            </w:pPr>
            <w:r>
              <w:rPr>
                <w:rFonts w:eastAsia="Times New Roman"/>
                <w:b/>
                <w:bCs/>
                <w:sz w:val="20"/>
                <w:szCs w:val="20"/>
              </w:rPr>
              <w:t>Balances with related parties</w:t>
            </w:r>
          </w:p>
        </w:tc>
      </w:tr>
    </w:tbl>
    <w:p w14:paraId="3BACD083" w14:textId="77777777" w:rsidR="00000000" w:rsidRDefault="001524D3">
      <w:pPr>
        <w:pStyle w:val="a3"/>
        <w:spacing w:before="0" w:beforeAutospacing="0" w:after="0" w:afterAutospacing="0"/>
        <w:rPr>
          <w:sz w:val="20"/>
          <w:szCs w:val="20"/>
        </w:rPr>
      </w:pPr>
      <w:r>
        <w:rPr>
          <w:vanish/>
          <w:sz w:val="20"/>
          <w:szCs w:val="20"/>
        </w:rPr>
        <w:t>SCHEDULE OF BALANCE WITH RELATED PARTIE</w:t>
      </w:r>
      <w:r>
        <w:rPr>
          <w:vanish/>
          <w:sz w:val="20"/>
          <w:szCs w:val="20"/>
        </w:rPr>
        <w:t>S</w:t>
      </w:r>
      <w:r>
        <w:rPr>
          <w:sz w:val="20"/>
          <w:szCs w:val="20"/>
        </w:rPr>
        <w:t> </w:t>
      </w:r>
    </w:p>
    <w:tbl>
      <w:tblPr>
        <w:tblW w:w="4450" w:type="pct"/>
        <w:tblInd w:w="1080" w:type="dxa"/>
        <w:tblCellMar>
          <w:left w:w="0" w:type="dxa"/>
          <w:right w:w="0" w:type="dxa"/>
        </w:tblCellMar>
        <w:tblLook w:val="04A0" w:firstRow="1" w:lastRow="0" w:firstColumn="1" w:lastColumn="0" w:noHBand="0" w:noVBand="1"/>
      </w:tblPr>
      <w:tblGrid>
        <w:gridCol w:w="4434"/>
        <w:gridCol w:w="148"/>
        <w:gridCol w:w="74"/>
        <w:gridCol w:w="1183"/>
        <w:gridCol w:w="74"/>
        <w:gridCol w:w="148"/>
        <w:gridCol w:w="74"/>
        <w:gridCol w:w="1183"/>
        <w:gridCol w:w="74"/>
      </w:tblGrid>
      <w:tr w:rsidR="00000000" w14:paraId="14C3D2F5" w14:textId="77777777">
        <w:tc>
          <w:tcPr>
            <w:tcW w:w="0" w:type="auto"/>
            <w:tcMar>
              <w:top w:w="0" w:type="dxa"/>
              <w:left w:w="0" w:type="dxa"/>
              <w:bottom w:w="30" w:type="dxa"/>
              <w:right w:w="0" w:type="dxa"/>
            </w:tcMar>
            <w:vAlign w:val="bottom"/>
            <w:hideMark/>
          </w:tcPr>
          <w:p w14:paraId="6FC80FB2"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90F2542"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155016" w14:textId="77777777" w:rsidR="00000000" w:rsidRDefault="001524D3">
            <w:pPr>
              <w:jc w:val="center"/>
              <w:rPr>
                <w:rFonts w:eastAsia="Times New Roman"/>
                <w:b/>
                <w:bCs/>
                <w:sz w:val="20"/>
                <w:szCs w:val="20"/>
              </w:rPr>
            </w:pPr>
            <w:r>
              <w:rPr>
                <w:rFonts w:eastAsia="Times New Roman"/>
                <w:b/>
                <w:bCs/>
                <w:sz w:val="20"/>
                <w:szCs w:val="20"/>
              </w:rPr>
              <w:t>September 30, 2022</w:t>
            </w:r>
          </w:p>
        </w:tc>
        <w:tc>
          <w:tcPr>
            <w:tcW w:w="0" w:type="auto"/>
            <w:tcMar>
              <w:top w:w="0" w:type="dxa"/>
              <w:left w:w="0" w:type="dxa"/>
              <w:bottom w:w="30" w:type="dxa"/>
              <w:right w:w="0" w:type="dxa"/>
            </w:tcMar>
            <w:vAlign w:val="bottom"/>
            <w:hideMark/>
          </w:tcPr>
          <w:p w14:paraId="1DAE202E" w14:textId="77777777" w:rsidR="00000000" w:rsidRDefault="001524D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C15436D"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C887B7" w14:textId="77777777" w:rsidR="00000000" w:rsidRDefault="001524D3">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14:paraId="260B262A" w14:textId="77777777" w:rsidR="00000000" w:rsidRDefault="001524D3">
            <w:pPr>
              <w:rPr>
                <w:rFonts w:eastAsia="Times New Roman"/>
                <w:b/>
                <w:bCs/>
                <w:sz w:val="20"/>
                <w:szCs w:val="20"/>
              </w:rPr>
            </w:pPr>
            <w:r>
              <w:rPr>
                <w:rFonts w:eastAsia="Times New Roman"/>
                <w:b/>
                <w:bCs/>
                <w:sz w:val="20"/>
                <w:szCs w:val="20"/>
              </w:rPr>
              <w:t> </w:t>
            </w:r>
          </w:p>
        </w:tc>
      </w:tr>
      <w:tr w:rsidR="00000000" w14:paraId="3DEA4049" w14:textId="77777777">
        <w:tc>
          <w:tcPr>
            <w:tcW w:w="0" w:type="auto"/>
            <w:vAlign w:val="bottom"/>
            <w:hideMark/>
          </w:tcPr>
          <w:p w14:paraId="3780AF3C"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CF6D68" w14:textId="77777777" w:rsidR="00000000" w:rsidRDefault="001524D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6A51C1A" w14:textId="77777777" w:rsidR="00000000" w:rsidRDefault="001524D3">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30" w:type="dxa"/>
              <w:right w:w="0" w:type="dxa"/>
            </w:tcMar>
            <w:vAlign w:val="bottom"/>
            <w:hideMark/>
          </w:tcPr>
          <w:p w14:paraId="1733EBD0" w14:textId="77777777" w:rsidR="00000000" w:rsidRDefault="001524D3">
            <w:pPr>
              <w:rPr>
                <w:rFonts w:eastAsia="Times New Roman"/>
                <w:sz w:val="20"/>
                <w:szCs w:val="20"/>
              </w:rPr>
            </w:pPr>
            <w:r>
              <w:rPr>
                <w:rFonts w:eastAsia="Times New Roman"/>
                <w:sz w:val="20"/>
                <w:szCs w:val="20"/>
              </w:rPr>
              <w:t> </w:t>
            </w:r>
          </w:p>
        </w:tc>
      </w:tr>
      <w:tr w:rsidR="00000000" w14:paraId="658E9374" w14:textId="77777777">
        <w:tc>
          <w:tcPr>
            <w:tcW w:w="0" w:type="auto"/>
            <w:shd w:val="clear" w:color="auto" w:fill="CCEEFF"/>
            <w:vAlign w:val="bottom"/>
            <w:hideMark/>
          </w:tcPr>
          <w:p w14:paraId="5EB1136C" w14:textId="77777777" w:rsidR="00000000" w:rsidRDefault="001524D3">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4A430D72" w14:textId="77777777" w:rsidR="00000000" w:rsidRDefault="001524D3">
            <w:pPr>
              <w:rPr>
                <w:rFonts w:eastAsia="Times New Roman"/>
                <w:sz w:val="20"/>
                <w:szCs w:val="20"/>
              </w:rPr>
            </w:pPr>
            <w:r>
              <w:rPr>
                <w:rFonts w:eastAsia="Times New Roman"/>
                <w:sz w:val="20"/>
                <w:szCs w:val="20"/>
              </w:rPr>
              <w:t> </w:t>
            </w:r>
          </w:p>
        </w:tc>
        <w:tc>
          <w:tcPr>
            <w:tcW w:w="0" w:type="auto"/>
            <w:gridSpan w:val="6"/>
            <w:shd w:val="clear" w:color="auto" w:fill="CCEEFF"/>
            <w:vAlign w:val="bottom"/>
            <w:hideMark/>
          </w:tcPr>
          <w:p w14:paraId="0967A7E2"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8A037EE" w14:textId="77777777" w:rsidR="00000000" w:rsidRDefault="001524D3">
            <w:pPr>
              <w:rPr>
                <w:rFonts w:eastAsia="Times New Roman"/>
                <w:sz w:val="20"/>
                <w:szCs w:val="20"/>
              </w:rPr>
            </w:pPr>
            <w:r>
              <w:rPr>
                <w:rFonts w:eastAsia="Times New Roman"/>
                <w:sz w:val="20"/>
                <w:szCs w:val="20"/>
              </w:rPr>
              <w:t> </w:t>
            </w:r>
          </w:p>
        </w:tc>
      </w:tr>
      <w:tr w:rsidR="00000000" w14:paraId="18983614" w14:textId="77777777">
        <w:tc>
          <w:tcPr>
            <w:tcW w:w="3000" w:type="pct"/>
            <w:shd w:val="clear" w:color="auto" w:fill="FFFFFF"/>
            <w:vAlign w:val="bottom"/>
            <w:hideMark/>
          </w:tcPr>
          <w:p w14:paraId="29BBBBDC" w14:textId="77777777" w:rsidR="00000000" w:rsidRDefault="001524D3">
            <w:pPr>
              <w:rPr>
                <w:rFonts w:eastAsia="Times New Roman"/>
                <w:sz w:val="20"/>
                <w:szCs w:val="20"/>
              </w:rPr>
            </w:pPr>
            <w:r>
              <w:rPr>
                <w:rFonts w:eastAsia="Times New Roman"/>
                <w:sz w:val="20"/>
                <w:szCs w:val="20"/>
              </w:rPr>
              <w:t>Receivables</w:t>
            </w:r>
          </w:p>
        </w:tc>
        <w:tc>
          <w:tcPr>
            <w:tcW w:w="100" w:type="pct"/>
            <w:shd w:val="clear" w:color="auto" w:fill="FFFFFF"/>
            <w:vAlign w:val="bottom"/>
            <w:hideMark/>
          </w:tcPr>
          <w:p w14:paraId="22229DEC"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1126A6" w14:textId="77777777" w:rsidR="00000000" w:rsidRDefault="001524D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E0485D3" w14:textId="77777777" w:rsidR="00000000" w:rsidRDefault="001524D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E8EA920"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1FAF051"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E2160B" w14:textId="77777777" w:rsidR="00000000" w:rsidRDefault="001524D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6744378" w14:textId="77777777" w:rsidR="00000000" w:rsidRDefault="001524D3">
            <w:pPr>
              <w:jc w:val="right"/>
              <w:rPr>
                <w:rFonts w:eastAsia="Times New Roman"/>
                <w:sz w:val="20"/>
                <w:szCs w:val="20"/>
              </w:rPr>
            </w:pPr>
            <w:r>
              <w:rPr>
                <w:rFonts w:eastAsia="Times New Roman"/>
                <w:sz w:val="20"/>
                <w:szCs w:val="20"/>
              </w:rPr>
              <w:t>137</w:t>
            </w:r>
          </w:p>
        </w:tc>
        <w:tc>
          <w:tcPr>
            <w:tcW w:w="50" w:type="pct"/>
            <w:shd w:val="clear" w:color="auto" w:fill="FFFFFF"/>
            <w:vAlign w:val="bottom"/>
            <w:hideMark/>
          </w:tcPr>
          <w:p w14:paraId="254D112A" w14:textId="77777777" w:rsidR="00000000" w:rsidRDefault="001524D3">
            <w:pPr>
              <w:rPr>
                <w:rFonts w:eastAsia="Times New Roman"/>
                <w:sz w:val="20"/>
                <w:szCs w:val="20"/>
              </w:rPr>
            </w:pPr>
            <w:r>
              <w:rPr>
                <w:rFonts w:eastAsia="Times New Roman"/>
                <w:sz w:val="20"/>
                <w:szCs w:val="20"/>
              </w:rPr>
              <w:t> </w:t>
            </w:r>
          </w:p>
        </w:tc>
      </w:tr>
      <w:tr w:rsidR="00000000" w14:paraId="61DEA9CB" w14:textId="77777777">
        <w:tc>
          <w:tcPr>
            <w:tcW w:w="0" w:type="auto"/>
            <w:shd w:val="clear" w:color="auto" w:fill="CCEEFF"/>
            <w:vAlign w:val="bottom"/>
            <w:hideMark/>
          </w:tcPr>
          <w:p w14:paraId="225F4B2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D1C46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8324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5CC01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F42932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13A2E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5DFF3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4C5C2"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F38914" w14:textId="77777777" w:rsidR="00000000" w:rsidRDefault="001524D3">
            <w:pPr>
              <w:rPr>
                <w:rFonts w:eastAsia="Times New Roman"/>
                <w:sz w:val="20"/>
                <w:szCs w:val="20"/>
              </w:rPr>
            </w:pPr>
            <w:r>
              <w:rPr>
                <w:rFonts w:eastAsia="Times New Roman"/>
                <w:sz w:val="20"/>
                <w:szCs w:val="20"/>
              </w:rPr>
              <w:t> </w:t>
            </w:r>
          </w:p>
        </w:tc>
      </w:tr>
      <w:tr w:rsidR="00000000" w14:paraId="6E99B09B" w14:textId="77777777">
        <w:tc>
          <w:tcPr>
            <w:tcW w:w="0" w:type="auto"/>
            <w:shd w:val="clear" w:color="auto" w:fill="FFFFFF"/>
            <w:tcMar>
              <w:top w:w="0" w:type="dxa"/>
              <w:left w:w="200" w:type="dxa"/>
              <w:bottom w:w="0" w:type="dxa"/>
              <w:right w:w="0" w:type="dxa"/>
            </w:tcMar>
            <w:vAlign w:val="bottom"/>
            <w:hideMark/>
          </w:tcPr>
          <w:p w14:paraId="3624AF4E" w14:textId="77777777" w:rsidR="00000000" w:rsidRDefault="001524D3">
            <w:pPr>
              <w:rPr>
                <w:rFonts w:eastAsia="Times New Roman"/>
                <w:sz w:val="20"/>
                <w:szCs w:val="20"/>
              </w:rPr>
            </w:pPr>
            <w:r>
              <w:rPr>
                <w:rFonts w:eastAsia="Times New Roman"/>
                <w:sz w:val="20"/>
                <w:szCs w:val="20"/>
              </w:rPr>
              <w:t>Liabilities:</w:t>
            </w:r>
          </w:p>
        </w:tc>
        <w:tc>
          <w:tcPr>
            <w:tcW w:w="0" w:type="auto"/>
            <w:shd w:val="clear" w:color="auto" w:fill="FFFFFF"/>
            <w:vAlign w:val="bottom"/>
            <w:hideMark/>
          </w:tcPr>
          <w:p w14:paraId="38662604"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CD49C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937D4D"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3AED6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B2812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109A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FED7A6"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8A3CA6D" w14:textId="77777777" w:rsidR="00000000" w:rsidRDefault="001524D3">
            <w:pPr>
              <w:rPr>
                <w:rFonts w:eastAsia="Times New Roman"/>
                <w:sz w:val="20"/>
                <w:szCs w:val="20"/>
              </w:rPr>
            </w:pPr>
            <w:r>
              <w:rPr>
                <w:rFonts w:eastAsia="Times New Roman"/>
                <w:sz w:val="20"/>
                <w:szCs w:val="20"/>
              </w:rPr>
              <w:t> </w:t>
            </w:r>
          </w:p>
        </w:tc>
      </w:tr>
      <w:tr w:rsidR="00000000" w14:paraId="00C95D50" w14:textId="77777777">
        <w:tc>
          <w:tcPr>
            <w:tcW w:w="0" w:type="auto"/>
            <w:shd w:val="clear" w:color="auto" w:fill="CCEEFF"/>
            <w:tcMar>
              <w:top w:w="0" w:type="dxa"/>
              <w:left w:w="200" w:type="dxa"/>
              <w:bottom w:w="0" w:type="dxa"/>
              <w:right w:w="0" w:type="dxa"/>
            </w:tcMar>
            <w:vAlign w:val="bottom"/>
            <w:hideMark/>
          </w:tcPr>
          <w:p w14:paraId="19191190" w14:textId="77777777" w:rsidR="00000000" w:rsidRDefault="001524D3">
            <w:pPr>
              <w:rPr>
                <w:rFonts w:eastAsia="Times New Roman"/>
                <w:sz w:val="20"/>
                <w:szCs w:val="20"/>
              </w:rPr>
            </w:pPr>
            <w:r>
              <w:rPr>
                <w:rFonts w:eastAsia="Times New Roman"/>
                <w:sz w:val="20"/>
                <w:szCs w:val="20"/>
              </w:rPr>
              <w:t>Other accounts payable</w:t>
            </w:r>
          </w:p>
        </w:tc>
        <w:tc>
          <w:tcPr>
            <w:tcW w:w="0" w:type="auto"/>
            <w:shd w:val="clear" w:color="auto" w:fill="CCEEFF"/>
            <w:vAlign w:val="bottom"/>
            <w:hideMark/>
          </w:tcPr>
          <w:p w14:paraId="71C3807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4A6E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22E892" w14:textId="77777777" w:rsidR="00000000" w:rsidRDefault="001524D3">
            <w:pPr>
              <w:jc w:val="right"/>
              <w:rPr>
                <w:rFonts w:eastAsia="Times New Roman"/>
                <w:sz w:val="20"/>
                <w:szCs w:val="20"/>
              </w:rPr>
            </w:pPr>
            <w:r>
              <w:rPr>
                <w:rFonts w:eastAsia="Times New Roman"/>
                <w:sz w:val="20"/>
                <w:szCs w:val="20"/>
              </w:rPr>
              <w:t>58</w:t>
            </w:r>
          </w:p>
        </w:tc>
        <w:tc>
          <w:tcPr>
            <w:tcW w:w="0" w:type="auto"/>
            <w:shd w:val="clear" w:color="auto" w:fill="CCEEFF"/>
            <w:vAlign w:val="bottom"/>
            <w:hideMark/>
          </w:tcPr>
          <w:p w14:paraId="7F40F2F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6DED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F3BD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F866D3"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08D88E3" w14:textId="77777777" w:rsidR="00000000" w:rsidRDefault="001524D3">
            <w:pPr>
              <w:rPr>
                <w:rFonts w:eastAsia="Times New Roman"/>
                <w:sz w:val="20"/>
                <w:szCs w:val="20"/>
              </w:rPr>
            </w:pPr>
            <w:r>
              <w:rPr>
                <w:rFonts w:eastAsia="Times New Roman"/>
                <w:sz w:val="20"/>
                <w:szCs w:val="20"/>
              </w:rPr>
              <w:t> </w:t>
            </w:r>
          </w:p>
        </w:tc>
      </w:tr>
      <w:tr w:rsidR="00000000" w14:paraId="63E6D9E6" w14:textId="77777777">
        <w:tc>
          <w:tcPr>
            <w:tcW w:w="0" w:type="auto"/>
            <w:shd w:val="clear" w:color="auto" w:fill="FFFFFF"/>
            <w:tcMar>
              <w:top w:w="0" w:type="dxa"/>
              <w:left w:w="200" w:type="dxa"/>
              <w:bottom w:w="0" w:type="dxa"/>
              <w:right w:w="0" w:type="dxa"/>
            </w:tcMar>
            <w:vAlign w:val="bottom"/>
            <w:hideMark/>
          </w:tcPr>
          <w:p w14:paraId="480D6874" w14:textId="77777777" w:rsidR="00000000" w:rsidRDefault="001524D3">
            <w:pPr>
              <w:rPr>
                <w:rFonts w:eastAsia="Times New Roman"/>
                <w:sz w:val="20"/>
                <w:szCs w:val="20"/>
              </w:rPr>
            </w:pPr>
            <w:r>
              <w:rPr>
                <w:rFonts w:eastAsia="Times New Roman"/>
                <w:sz w:val="20"/>
                <w:szCs w:val="20"/>
              </w:rPr>
              <w:t>Employees and payroll accruals(included in other accounts payable)</w:t>
            </w:r>
          </w:p>
        </w:tc>
        <w:tc>
          <w:tcPr>
            <w:tcW w:w="0" w:type="auto"/>
            <w:shd w:val="clear" w:color="auto" w:fill="FFFFFF"/>
            <w:vAlign w:val="bottom"/>
            <w:hideMark/>
          </w:tcPr>
          <w:p w14:paraId="456D124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63989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2C946" w14:textId="77777777" w:rsidR="00000000" w:rsidRDefault="001524D3">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14:paraId="4650878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B2A1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3B9AF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B4B5F2" w14:textId="77777777" w:rsidR="00000000" w:rsidRDefault="001524D3">
            <w:pPr>
              <w:jc w:val="right"/>
              <w:rPr>
                <w:rFonts w:eastAsia="Times New Roman"/>
                <w:sz w:val="20"/>
                <w:szCs w:val="20"/>
              </w:rPr>
            </w:pPr>
            <w:r>
              <w:rPr>
                <w:rFonts w:eastAsia="Times New Roman"/>
                <w:sz w:val="20"/>
                <w:szCs w:val="20"/>
              </w:rPr>
              <w:t>46</w:t>
            </w:r>
          </w:p>
        </w:tc>
        <w:tc>
          <w:tcPr>
            <w:tcW w:w="0" w:type="auto"/>
            <w:shd w:val="clear" w:color="auto" w:fill="FFFFFF"/>
            <w:vAlign w:val="bottom"/>
            <w:hideMark/>
          </w:tcPr>
          <w:p w14:paraId="70B4D1F0" w14:textId="77777777" w:rsidR="00000000" w:rsidRDefault="001524D3">
            <w:pPr>
              <w:rPr>
                <w:rFonts w:eastAsia="Times New Roman"/>
                <w:sz w:val="20"/>
                <w:szCs w:val="20"/>
              </w:rPr>
            </w:pPr>
            <w:r>
              <w:rPr>
                <w:rFonts w:eastAsia="Times New Roman"/>
                <w:sz w:val="20"/>
                <w:szCs w:val="20"/>
              </w:rPr>
              <w:t> </w:t>
            </w:r>
          </w:p>
        </w:tc>
      </w:tr>
      <w:tr w:rsidR="00000000" w14:paraId="52E7639D" w14:textId="77777777">
        <w:tc>
          <w:tcPr>
            <w:tcW w:w="0" w:type="auto"/>
            <w:shd w:val="clear" w:color="auto" w:fill="CCEEFF"/>
            <w:tcMar>
              <w:top w:w="0" w:type="dxa"/>
              <w:left w:w="200" w:type="dxa"/>
              <w:bottom w:w="0" w:type="dxa"/>
              <w:right w:w="0" w:type="dxa"/>
            </w:tcMar>
            <w:vAlign w:val="bottom"/>
            <w:hideMark/>
          </w:tcPr>
          <w:p w14:paraId="2A42342F" w14:textId="77777777" w:rsidR="00000000" w:rsidRDefault="001524D3">
            <w:pPr>
              <w:rPr>
                <w:rFonts w:eastAsia="Times New Roman"/>
                <w:sz w:val="20"/>
                <w:szCs w:val="20"/>
              </w:rPr>
            </w:pPr>
            <w:r>
              <w:rPr>
                <w:rFonts w:eastAsia="Times New Roman"/>
                <w:sz w:val="20"/>
                <w:szCs w:val="20"/>
              </w:rPr>
              <w:t>Short term loan</w:t>
            </w:r>
          </w:p>
        </w:tc>
        <w:tc>
          <w:tcPr>
            <w:tcW w:w="0" w:type="auto"/>
            <w:shd w:val="clear" w:color="auto" w:fill="CCEEFF"/>
            <w:vAlign w:val="bottom"/>
            <w:hideMark/>
          </w:tcPr>
          <w:p w14:paraId="48D8AA9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145F0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F88E2" w14:textId="77777777" w:rsidR="00000000" w:rsidRDefault="001524D3">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14:paraId="7883160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F1C34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DDF4A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008849" w14:textId="77777777" w:rsidR="00000000" w:rsidRDefault="001524D3">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14:paraId="457920AD" w14:textId="77777777" w:rsidR="00000000" w:rsidRDefault="001524D3">
            <w:pPr>
              <w:rPr>
                <w:rFonts w:eastAsia="Times New Roman"/>
                <w:sz w:val="20"/>
                <w:szCs w:val="20"/>
              </w:rPr>
            </w:pPr>
            <w:r>
              <w:rPr>
                <w:rFonts w:eastAsia="Times New Roman"/>
                <w:sz w:val="20"/>
                <w:szCs w:val="20"/>
              </w:rPr>
              <w:t> </w:t>
            </w:r>
          </w:p>
        </w:tc>
      </w:tr>
      <w:tr w:rsidR="00000000" w14:paraId="054C37DA" w14:textId="77777777">
        <w:tc>
          <w:tcPr>
            <w:tcW w:w="0" w:type="auto"/>
            <w:shd w:val="clear" w:color="auto" w:fill="FFFFFF"/>
            <w:tcMar>
              <w:top w:w="0" w:type="dxa"/>
              <w:left w:w="200" w:type="dxa"/>
              <w:bottom w:w="0" w:type="dxa"/>
              <w:right w:w="0" w:type="dxa"/>
            </w:tcMar>
            <w:vAlign w:val="bottom"/>
            <w:hideMark/>
          </w:tcPr>
          <w:p w14:paraId="11E564EA" w14:textId="77777777" w:rsidR="00000000" w:rsidRDefault="001524D3">
            <w:pPr>
              <w:jc w:val="both"/>
              <w:rPr>
                <w:rFonts w:eastAsia="Times New Roman"/>
                <w:sz w:val="20"/>
                <w:szCs w:val="20"/>
              </w:rPr>
            </w:pPr>
            <w:r>
              <w:rPr>
                <w:rFonts w:eastAsia="Times New Roman"/>
                <w:sz w:val="20"/>
                <w:szCs w:val="20"/>
              </w:rPr>
              <w:t>Convertible loan</w:t>
            </w:r>
          </w:p>
        </w:tc>
        <w:tc>
          <w:tcPr>
            <w:tcW w:w="0" w:type="auto"/>
            <w:shd w:val="clear" w:color="auto" w:fill="FFFFFF"/>
            <w:vAlign w:val="bottom"/>
            <w:hideMark/>
          </w:tcPr>
          <w:p w14:paraId="285D278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C2E4B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CD7643" w14:textId="77777777" w:rsidR="00000000" w:rsidRDefault="001524D3">
            <w:pPr>
              <w:jc w:val="right"/>
              <w:rPr>
                <w:rFonts w:eastAsia="Times New Roman"/>
                <w:sz w:val="20"/>
                <w:szCs w:val="20"/>
              </w:rPr>
            </w:pPr>
            <w:r>
              <w:rPr>
                <w:rFonts w:eastAsia="Times New Roman"/>
                <w:sz w:val="20"/>
                <w:szCs w:val="20"/>
              </w:rPr>
              <w:t>27</w:t>
            </w:r>
          </w:p>
        </w:tc>
        <w:tc>
          <w:tcPr>
            <w:tcW w:w="0" w:type="auto"/>
            <w:shd w:val="clear" w:color="auto" w:fill="FFFFFF"/>
            <w:vAlign w:val="bottom"/>
            <w:hideMark/>
          </w:tcPr>
          <w:p w14:paraId="703E8EC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8491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19380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860B66" w14:textId="77777777" w:rsidR="00000000" w:rsidRDefault="001524D3">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6D70391E" w14:textId="77777777" w:rsidR="00000000" w:rsidRDefault="001524D3">
            <w:pPr>
              <w:rPr>
                <w:rFonts w:eastAsia="Times New Roman"/>
                <w:sz w:val="20"/>
                <w:szCs w:val="20"/>
              </w:rPr>
            </w:pPr>
            <w:r>
              <w:rPr>
                <w:rFonts w:eastAsia="Times New Roman"/>
                <w:sz w:val="20"/>
                <w:szCs w:val="20"/>
              </w:rPr>
              <w:t> </w:t>
            </w:r>
          </w:p>
        </w:tc>
      </w:tr>
    </w:tbl>
    <w:p w14:paraId="580754BA" w14:textId="77777777" w:rsidR="00000000" w:rsidRDefault="001524D3">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97131C4" w14:textId="77777777">
        <w:trPr>
          <w:tblCellSpacing w:w="0" w:type="dxa"/>
        </w:trPr>
        <w:tc>
          <w:tcPr>
            <w:tcW w:w="720" w:type="dxa"/>
            <w:hideMark/>
          </w:tcPr>
          <w:p w14:paraId="2C4A35B1" w14:textId="77777777" w:rsidR="00000000" w:rsidRDefault="001524D3">
            <w:pPr>
              <w:rPr>
                <w:sz w:val="20"/>
                <w:szCs w:val="20"/>
              </w:rPr>
            </w:pPr>
          </w:p>
        </w:tc>
        <w:tc>
          <w:tcPr>
            <w:tcW w:w="360" w:type="dxa"/>
            <w:hideMark/>
          </w:tcPr>
          <w:p w14:paraId="35FAA423" w14:textId="77777777" w:rsidR="00000000" w:rsidRDefault="001524D3">
            <w:pPr>
              <w:jc w:val="both"/>
              <w:rPr>
                <w:rFonts w:eastAsia="Times New Roman"/>
                <w:sz w:val="20"/>
                <w:szCs w:val="20"/>
              </w:rPr>
            </w:pPr>
            <w:r>
              <w:rPr>
                <w:rFonts w:eastAsia="Times New Roman"/>
                <w:b/>
                <w:bCs/>
                <w:sz w:val="20"/>
                <w:szCs w:val="20"/>
              </w:rPr>
              <w:t>E.</w:t>
            </w:r>
          </w:p>
        </w:tc>
        <w:tc>
          <w:tcPr>
            <w:tcW w:w="0" w:type="auto"/>
            <w:hideMark/>
          </w:tcPr>
          <w:p w14:paraId="6B77AE93" w14:textId="77777777" w:rsidR="00000000" w:rsidRDefault="001524D3">
            <w:pPr>
              <w:jc w:val="both"/>
              <w:rPr>
                <w:rFonts w:eastAsia="Times New Roman"/>
                <w:sz w:val="20"/>
                <w:szCs w:val="20"/>
              </w:rPr>
            </w:pPr>
            <w:r>
              <w:rPr>
                <w:rFonts w:eastAsia="Times New Roman"/>
                <w:b/>
                <w:bCs/>
                <w:sz w:val="20"/>
                <w:szCs w:val="20"/>
              </w:rPr>
              <w:t>Transactions with related parties</w:t>
            </w:r>
          </w:p>
        </w:tc>
      </w:tr>
    </w:tbl>
    <w:p w14:paraId="368F097D" w14:textId="77777777" w:rsidR="00000000" w:rsidRDefault="001524D3">
      <w:pPr>
        <w:pStyle w:val="a3"/>
        <w:spacing w:before="0" w:beforeAutospacing="0" w:after="0" w:afterAutospacing="0"/>
        <w:rPr>
          <w:sz w:val="20"/>
          <w:szCs w:val="20"/>
        </w:rPr>
      </w:pPr>
      <w:r>
        <w:rPr>
          <w:vanish/>
          <w:sz w:val="20"/>
          <w:szCs w:val="20"/>
        </w:rPr>
        <w:t>SCHEDULE OF TRANSACTION WITH RELATED PARTIE</w:t>
      </w:r>
      <w:r>
        <w:rPr>
          <w:vanish/>
          <w:sz w:val="20"/>
          <w:szCs w:val="20"/>
        </w:rPr>
        <w:t>S</w:t>
      </w:r>
      <w:r>
        <w:rPr>
          <w:b/>
          <w:bCs/>
          <w:sz w:val="20"/>
          <w:szCs w:val="20"/>
        </w:rPr>
        <w:t> </w:t>
      </w:r>
    </w:p>
    <w:tbl>
      <w:tblPr>
        <w:tblW w:w="4450" w:type="pct"/>
        <w:tblInd w:w="1080" w:type="dxa"/>
        <w:tblCellMar>
          <w:left w:w="0" w:type="dxa"/>
          <w:right w:w="0" w:type="dxa"/>
        </w:tblCellMar>
        <w:tblLook w:val="04A0" w:firstRow="1" w:lastRow="0" w:firstColumn="1" w:lastColumn="0" w:noHBand="0" w:noVBand="1"/>
      </w:tblPr>
      <w:tblGrid>
        <w:gridCol w:w="4434"/>
        <w:gridCol w:w="148"/>
        <w:gridCol w:w="74"/>
        <w:gridCol w:w="1183"/>
        <w:gridCol w:w="74"/>
        <w:gridCol w:w="148"/>
        <w:gridCol w:w="74"/>
        <w:gridCol w:w="1183"/>
        <w:gridCol w:w="74"/>
      </w:tblGrid>
      <w:tr w:rsidR="00000000" w14:paraId="3A9B240B" w14:textId="77777777">
        <w:trPr>
          <w:hidden/>
        </w:trPr>
        <w:tc>
          <w:tcPr>
            <w:tcW w:w="0" w:type="auto"/>
            <w:vAlign w:val="bottom"/>
            <w:hideMark/>
          </w:tcPr>
          <w:p w14:paraId="286BDFB9" w14:textId="77777777" w:rsidR="00000000" w:rsidRDefault="001524D3">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4D72717B"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3A785B25" w14:textId="77777777" w:rsidR="00000000" w:rsidRDefault="001524D3">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14:paraId="364D5DA7"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510EA6E2" w14:textId="77777777" w:rsidR="00000000" w:rsidRDefault="001524D3">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3A25166D" w14:textId="77777777" w:rsidR="00000000" w:rsidRDefault="001524D3">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3BDA23C6" w14:textId="77777777" w:rsidR="00000000" w:rsidRDefault="001524D3">
            <w:pPr>
              <w:rPr>
                <w:rFonts w:eastAsia="Times New Roman"/>
                <w:b/>
                <w:bCs/>
                <w:vanish/>
                <w:sz w:val="20"/>
                <w:szCs w:val="20"/>
              </w:rPr>
            </w:pPr>
            <w:r>
              <w:rPr>
                <w:rFonts w:eastAsia="Times New Roman"/>
                <w:b/>
                <w:bCs/>
                <w:vanish/>
                <w:sz w:val="20"/>
                <w:szCs w:val="20"/>
              </w:rPr>
              <w:t> </w:t>
            </w:r>
          </w:p>
        </w:tc>
      </w:tr>
      <w:tr w:rsidR="00000000" w14:paraId="5D880E9B" w14:textId="77777777">
        <w:tc>
          <w:tcPr>
            <w:tcW w:w="0" w:type="auto"/>
            <w:vAlign w:val="bottom"/>
            <w:hideMark/>
          </w:tcPr>
          <w:p w14:paraId="6CC28DEA"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ECB34A1" w14:textId="77777777" w:rsidR="00000000" w:rsidRDefault="001524D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4AEF09C" w14:textId="77777777" w:rsidR="00000000" w:rsidRDefault="001524D3">
            <w:pPr>
              <w:pStyle w:val="a3"/>
              <w:spacing w:before="0" w:beforeAutospacing="0" w:after="0" w:afterAutospacing="0"/>
              <w:jc w:val="center"/>
              <w:rPr>
                <w:sz w:val="20"/>
                <w:szCs w:val="20"/>
              </w:rPr>
            </w:pPr>
            <w:r>
              <w:rPr>
                <w:b/>
                <w:bCs/>
                <w:sz w:val="20"/>
                <w:szCs w:val="20"/>
              </w:rPr>
              <w:t xml:space="preserve">Nine months ended </w:t>
            </w:r>
          </w:p>
          <w:p w14:paraId="56516EB5" w14:textId="77777777" w:rsidR="00000000" w:rsidRDefault="001524D3">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30" w:type="dxa"/>
              <w:right w:w="0" w:type="dxa"/>
            </w:tcMar>
            <w:vAlign w:val="bottom"/>
            <w:hideMark/>
          </w:tcPr>
          <w:p w14:paraId="0D10EE06" w14:textId="77777777" w:rsidR="00000000" w:rsidRDefault="001524D3">
            <w:pPr>
              <w:rPr>
                <w:rFonts w:eastAsia="Times New Roman"/>
                <w:sz w:val="20"/>
                <w:szCs w:val="20"/>
              </w:rPr>
            </w:pPr>
            <w:r>
              <w:rPr>
                <w:rFonts w:eastAsia="Times New Roman"/>
                <w:sz w:val="20"/>
                <w:szCs w:val="20"/>
              </w:rPr>
              <w:t> </w:t>
            </w:r>
          </w:p>
        </w:tc>
      </w:tr>
      <w:tr w:rsidR="00000000" w14:paraId="0225CBEA" w14:textId="77777777">
        <w:tc>
          <w:tcPr>
            <w:tcW w:w="0" w:type="auto"/>
            <w:vAlign w:val="bottom"/>
            <w:hideMark/>
          </w:tcPr>
          <w:p w14:paraId="47A53383"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7B61550"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5C670C" w14:textId="77777777" w:rsidR="00000000" w:rsidRDefault="001524D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66E9E7B0" w14:textId="77777777" w:rsidR="00000000" w:rsidRDefault="001524D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66A2AD9"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1FA8D7E" w14:textId="77777777" w:rsidR="00000000" w:rsidRDefault="001524D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412D944" w14:textId="77777777" w:rsidR="00000000" w:rsidRDefault="001524D3">
            <w:pPr>
              <w:rPr>
                <w:rFonts w:eastAsia="Times New Roman"/>
                <w:b/>
                <w:bCs/>
                <w:sz w:val="20"/>
                <w:szCs w:val="20"/>
              </w:rPr>
            </w:pPr>
            <w:r>
              <w:rPr>
                <w:rFonts w:eastAsia="Times New Roman"/>
                <w:b/>
                <w:bCs/>
                <w:sz w:val="20"/>
                <w:szCs w:val="20"/>
              </w:rPr>
              <w:t> </w:t>
            </w:r>
          </w:p>
        </w:tc>
      </w:tr>
      <w:tr w:rsidR="00000000" w14:paraId="2C5BB017" w14:textId="77777777">
        <w:tc>
          <w:tcPr>
            <w:tcW w:w="0" w:type="auto"/>
            <w:vAlign w:val="bottom"/>
            <w:hideMark/>
          </w:tcPr>
          <w:p w14:paraId="7F0C8B0C"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1F3F50A9" w14:textId="77777777" w:rsidR="00000000" w:rsidRDefault="001524D3">
            <w:pPr>
              <w:rPr>
                <w:rFonts w:eastAsia="Times New Roman"/>
                <w:sz w:val="20"/>
                <w:szCs w:val="20"/>
              </w:rPr>
            </w:pPr>
            <w:r>
              <w:rPr>
                <w:rFonts w:eastAsia="Times New Roman"/>
                <w:sz w:val="20"/>
                <w:szCs w:val="20"/>
              </w:rPr>
              <w:t> </w:t>
            </w:r>
          </w:p>
        </w:tc>
        <w:tc>
          <w:tcPr>
            <w:tcW w:w="0" w:type="auto"/>
            <w:gridSpan w:val="2"/>
            <w:vAlign w:val="bottom"/>
            <w:hideMark/>
          </w:tcPr>
          <w:p w14:paraId="5B063331" w14:textId="77777777" w:rsidR="00000000" w:rsidRDefault="001524D3">
            <w:pPr>
              <w:jc w:val="right"/>
              <w:rPr>
                <w:rFonts w:eastAsia="Times New Roman"/>
                <w:sz w:val="20"/>
                <w:szCs w:val="20"/>
              </w:rPr>
            </w:pPr>
            <w:r>
              <w:rPr>
                <w:rFonts w:eastAsia="Times New Roman"/>
                <w:sz w:val="20"/>
                <w:szCs w:val="20"/>
              </w:rPr>
              <w:t> </w:t>
            </w:r>
          </w:p>
        </w:tc>
        <w:tc>
          <w:tcPr>
            <w:tcW w:w="0" w:type="auto"/>
            <w:vAlign w:val="bottom"/>
            <w:hideMark/>
          </w:tcPr>
          <w:p w14:paraId="17E6C9CD" w14:textId="77777777" w:rsidR="00000000" w:rsidRDefault="001524D3">
            <w:pPr>
              <w:rPr>
                <w:rFonts w:eastAsia="Times New Roman"/>
                <w:sz w:val="20"/>
                <w:szCs w:val="20"/>
              </w:rPr>
            </w:pPr>
            <w:r>
              <w:rPr>
                <w:rFonts w:eastAsia="Times New Roman"/>
                <w:sz w:val="20"/>
                <w:szCs w:val="20"/>
              </w:rPr>
              <w:t> </w:t>
            </w:r>
          </w:p>
        </w:tc>
        <w:tc>
          <w:tcPr>
            <w:tcW w:w="0" w:type="auto"/>
            <w:vAlign w:val="bottom"/>
            <w:hideMark/>
          </w:tcPr>
          <w:p w14:paraId="0BD87FA3" w14:textId="77777777" w:rsidR="00000000" w:rsidRDefault="001524D3">
            <w:pPr>
              <w:rPr>
                <w:rFonts w:eastAsia="Times New Roman"/>
                <w:sz w:val="20"/>
                <w:szCs w:val="20"/>
              </w:rPr>
            </w:pPr>
            <w:r>
              <w:rPr>
                <w:rFonts w:eastAsia="Times New Roman"/>
                <w:sz w:val="20"/>
                <w:szCs w:val="20"/>
              </w:rPr>
              <w:t> </w:t>
            </w:r>
          </w:p>
        </w:tc>
        <w:tc>
          <w:tcPr>
            <w:tcW w:w="0" w:type="auto"/>
            <w:gridSpan w:val="2"/>
            <w:vAlign w:val="bottom"/>
            <w:hideMark/>
          </w:tcPr>
          <w:p w14:paraId="0BA5529B" w14:textId="77777777" w:rsidR="00000000" w:rsidRDefault="001524D3">
            <w:pPr>
              <w:jc w:val="right"/>
              <w:rPr>
                <w:rFonts w:eastAsia="Times New Roman"/>
                <w:sz w:val="20"/>
                <w:szCs w:val="20"/>
              </w:rPr>
            </w:pPr>
            <w:r>
              <w:rPr>
                <w:rFonts w:eastAsia="Times New Roman"/>
                <w:sz w:val="20"/>
                <w:szCs w:val="20"/>
              </w:rPr>
              <w:t> </w:t>
            </w:r>
          </w:p>
        </w:tc>
        <w:tc>
          <w:tcPr>
            <w:tcW w:w="0" w:type="auto"/>
            <w:vAlign w:val="bottom"/>
            <w:hideMark/>
          </w:tcPr>
          <w:p w14:paraId="605EB53C" w14:textId="77777777" w:rsidR="00000000" w:rsidRDefault="001524D3">
            <w:pPr>
              <w:rPr>
                <w:rFonts w:eastAsia="Times New Roman"/>
                <w:sz w:val="20"/>
                <w:szCs w:val="20"/>
              </w:rPr>
            </w:pPr>
            <w:r>
              <w:rPr>
                <w:rFonts w:eastAsia="Times New Roman"/>
                <w:sz w:val="20"/>
                <w:szCs w:val="20"/>
              </w:rPr>
              <w:t> </w:t>
            </w:r>
          </w:p>
        </w:tc>
      </w:tr>
      <w:tr w:rsidR="00000000" w14:paraId="5911C59F" w14:textId="77777777">
        <w:tc>
          <w:tcPr>
            <w:tcW w:w="0" w:type="auto"/>
            <w:vAlign w:val="bottom"/>
            <w:hideMark/>
          </w:tcPr>
          <w:p w14:paraId="547F2E68"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E2433A2" w14:textId="77777777" w:rsidR="00000000" w:rsidRDefault="001524D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3DDD9E40" w14:textId="77777777" w:rsidR="00000000" w:rsidRDefault="001524D3">
            <w:pPr>
              <w:jc w:val="center"/>
              <w:rPr>
                <w:rFonts w:eastAsia="Times New Roman"/>
                <w:sz w:val="20"/>
                <w:szCs w:val="20"/>
              </w:rPr>
            </w:pPr>
            <w:r>
              <w:rPr>
                <w:rFonts w:eastAsia="Times New Roman"/>
                <w:sz w:val="20"/>
                <w:szCs w:val="20"/>
              </w:rPr>
              <w:t>In U.S. dollars in thousands</w:t>
            </w:r>
          </w:p>
        </w:tc>
        <w:tc>
          <w:tcPr>
            <w:tcW w:w="0" w:type="auto"/>
            <w:tcMar>
              <w:top w:w="0" w:type="dxa"/>
              <w:left w:w="0" w:type="dxa"/>
              <w:bottom w:w="30" w:type="dxa"/>
              <w:right w:w="0" w:type="dxa"/>
            </w:tcMar>
            <w:vAlign w:val="bottom"/>
            <w:hideMark/>
          </w:tcPr>
          <w:p w14:paraId="7A0CD344" w14:textId="77777777" w:rsidR="00000000" w:rsidRDefault="001524D3">
            <w:pPr>
              <w:rPr>
                <w:rFonts w:eastAsia="Times New Roman"/>
                <w:sz w:val="20"/>
                <w:szCs w:val="20"/>
              </w:rPr>
            </w:pPr>
            <w:r>
              <w:rPr>
                <w:rFonts w:eastAsia="Times New Roman"/>
                <w:sz w:val="20"/>
                <w:szCs w:val="20"/>
              </w:rPr>
              <w:t> </w:t>
            </w:r>
          </w:p>
        </w:tc>
      </w:tr>
      <w:tr w:rsidR="00000000" w14:paraId="20A5C820" w14:textId="77777777">
        <w:tc>
          <w:tcPr>
            <w:tcW w:w="0" w:type="auto"/>
            <w:shd w:val="clear" w:color="auto" w:fill="CCEEFF"/>
            <w:vAlign w:val="bottom"/>
            <w:hideMark/>
          </w:tcPr>
          <w:p w14:paraId="19D75096" w14:textId="77777777" w:rsidR="00000000" w:rsidRDefault="001524D3">
            <w:pPr>
              <w:rPr>
                <w:rFonts w:eastAsia="Times New Roman"/>
                <w:sz w:val="20"/>
                <w:szCs w:val="20"/>
              </w:rPr>
            </w:pPr>
            <w:r>
              <w:rPr>
                <w:rFonts w:eastAsia="Times New Roman"/>
                <w:sz w:val="20"/>
                <w:szCs w:val="20"/>
              </w:rPr>
              <w:t>Expenses:</w:t>
            </w:r>
          </w:p>
        </w:tc>
        <w:tc>
          <w:tcPr>
            <w:tcW w:w="0" w:type="auto"/>
            <w:shd w:val="clear" w:color="auto" w:fill="CCEEFF"/>
            <w:vAlign w:val="bottom"/>
            <w:hideMark/>
          </w:tcPr>
          <w:p w14:paraId="743B4C9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F5AB8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2F558"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4B28DB"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6B250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77BA8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3CCAF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42C5A9" w14:textId="77777777" w:rsidR="00000000" w:rsidRDefault="001524D3">
            <w:pPr>
              <w:rPr>
                <w:rFonts w:eastAsia="Times New Roman"/>
                <w:sz w:val="20"/>
                <w:szCs w:val="20"/>
              </w:rPr>
            </w:pPr>
            <w:r>
              <w:rPr>
                <w:rFonts w:eastAsia="Times New Roman"/>
                <w:sz w:val="20"/>
                <w:szCs w:val="20"/>
              </w:rPr>
              <w:t> </w:t>
            </w:r>
          </w:p>
        </w:tc>
      </w:tr>
      <w:tr w:rsidR="00000000" w14:paraId="224B2A42" w14:textId="77777777">
        <w:tc>
          <w:tcPr>
            <w:tcW w:w="3000" w:type="pct"/>
            <w:shd w:val="clear" w:color="auto" w:fill="FFFFFF"/>
            <w:vAlign w:val="bottom"/>
            <w:hideMark/>
          </w:tcPr>
          <w:p w14:paraId="12FB4467" w14:textId="77777777" w:rsidR="00000000" w:rsidRDefault="001524D3">
            <w:pPr>
              <w:rPr>
                <w:rFonts w:eastAsia="Times New Roman"/>
                <w:sz w:val="20"/>
                <w:szCs w:val="20"/>
              </w:rPr>
            </w:pPr>
            <w:r>
              <w:rPr>
                <w:rFonts w:eastAsia="Times New Roman"/>
                <w:sz w:val="20"/>
                <w:szCs w:val="20"/>
              </w:rPr>
              <w:t>Management fee to the Company’s CEO</w:t>
            </w:r>
            <w:r>
              <w:rPr>
                <w:rFonts w:eastAsia="Times New Roman"/>
                <w:sz w:val="20"/>
                <w:szCs w:val="20"/>
              </w:rPr>
              <w:t xml:space="preserve"> </w:t>
            </w:r>
            <w:r>
              <w:rPr>
                <w:rFonts w:eastAsia="Times New Roman"/>
                <w:sz w:val="20"/>
                <w:szCs w:val="20"/>
              </w:rPr>
              <w:t>*</w:t>
            </w:r>
            <w:r>
              <w:rPr>
                <w:rFonts w:eastAsia="Times New Roman"/>
                <w:sz w:val="20"/>
                <w:szCs w:val="20"/>
              </w:rPr>
              <w:t>)</w:t>
            </w:r>
          </w:p>
        </w:tc>
        <w:tc>
          <w:tcPr>
            <w:tcW w:w="100" w:type="pct"/>
            <w:shd w:val="clear" w:color="auto" w:fill="FFFFFF"/>
            <w:vAlign w:val="bottom"/>
            <w:hideMark/>
          </w:tcPr>
          <w:p w14:paraId="4C7BCF8D"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D62D8A" w14:textId="77777777" w:rsidR="00000000" w:rsidRDefault="001524D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79DCE63" w14:textId="77777777" w:rsidR="00000000" w:rsidRDefault="001524D3">
            <w:pPr>
              <w:jc w:val="right"/>
              <w:rPr>
                <w:rFonts w:eastAsia="Times New Roman"/>
                <w:sz w:val="20"/>
                <w:szCs w:val="20"/>
              </w:rPr>
            </w:pPr>
            <w:r>
              <w:rPr>
                <w:rFonts w:eastAsia="Times New Roman"/>
                <w:sz w:val="20"/>
                <w:szCs w:val="20"/>
              </w:rPr>
              <w:t>264</w:t>
            </w:r>
          </w:p>
        </w:tc>
        <w:tc>
          <w:tcPr>
            <w:tcW w:w="50" w:type="pct"/>
            <w:shd w:val="clear" w:color="auto" w:fill="FFFFFF"/>
            <w:vAlign w:val="bottom"/>
            <w:hideMark/>
          </w:tcPr>
          <w:p w14:paraId="2C03A234"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272707F"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52762E" w14:textId="77777777" w:rsidR="00000000" w:rsidRDefault="001524D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58C8579" w14:textId="77777777" w:rsidR="00000000" w:rsidRDefault="001524D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AE946BA" w14:textId="77777777" w:rsidR="00000000" w:rsidRDefault="001524D3">
            <w:pPr>
              <w:rPr>
                <w:rFonts w:eastAsia="Times New Roman"/>
                <w:sz w:val="20"/>
                <w:szCs w:val="20"/>
              </w:rPr>
            </w:pPr>
            <w:r>
              <w:rPr>
                <w:rFonts w:eastAsia="Times New Roman"/>
                <w:sz w:val="20"/>
                <w:szCs w:val="20"/>
              </w:rPr>
              <w:t> </w:t>
            </w:r>
          </w:p>
        </w:tc>
      </w:tr>
      <w:tr w:rsidR="00000000" w14:paraId="7C691060" w14:textId="77777777">
        <w:tc>
          <w:tcPr>
            <w:tcW w:w="0" w:type="auto"/>
            <w:shd w:val="clear" w:color="auto" w:fill="CCEEFF"/>
            <w:vAlign w:val="bottom"/>
            <w:hideMark/>
          </w:tcPr>
          <w:p w14:paraId="38A0F3E7" w14:textId="77777777" w:rsidR="00000000" w:rsidRDefault="001524D3">
            <w:pPr>
              <w:rPr>
                <w:rFonts w:eastAsia="Times New Roman"/>
                <w:sz w:val="20"/>
                <w:szCs w:val="20"/>
              </w:rPr>
            </w:pPr>
            <w:r>
              <w:rPr>
                <w:rFonts w:eastAsia="Times New Roman"/>
                <w:sz w:val="20"/>
                <w:szCs w:val="20"/>
              </w:rPr>
              <w:t xml:space="preserve">Salaries and related cost (including share-based compensation in the amount of </w:t>
            </w:r>
            <w:r>
              <w:rPr>
                <w:rFonts w:eastAsia="Times New Roman"/>
                <w:sz w:val="20"/>
                <w:szCs w:val="20"/>
              </w:rPr>
              <w:t>$</w:t>
            </w:r>
            <w:r>
              <w:rPr>
                <w:rStyle w:val="xdxphntrglzy2xvc3vyzsatifndsevevuxfie9gifrsqu5tqunusu9oifdjveggukvmqvrfrcbqqvjusuvtichezxrhawxzksaougfyzw50agv0awnhbcka"/>
                <w:rFonts w:eastAsia="Times New Roman"/>
                <w:sz w:val="20"/>
                <w:szCs w:val="20"/>
              </w:rPr>
              <w:t>743,00</w:t>
            </w:r>
            <w:r>
              <w:rPr>
                <w:rStyle w:val="xdxphntrglzy2xvc3vyzsatifndsevevuxfie9gifrsqu5tqunusu9oifdjveggukvmqvrfrcbqqvjusuvtichezxrhawxzksaougfyzw50agv0awnhbcka"/>
                <w:rFonts w:eastAsia="Times New Roman"/>
                <w:sz w:val="20"/>
                <w:szCs w:val="20"/>
              </w:rPr>
              <w:t>0</w:t>
            </w:r>
            <w:r>
              <w:rPr>
                <w:rFonts w:eastAsia="Times New Roman"/>
                <w:sz w:val="20"/>
                <w:szCs w:val="20"/>
              </w:rPr>
              <w:t>)</w:t>
            </w:r>
          </w:p>
        </w:tc>
        <w:tc>
          <w:tcPr>
            <w:tcW w:w="0" w:type="auto"/>
            <w:shd w:val="clear" w:color="auto" w:fill="CCEEFF"/>
            <w:vAlign w:val="bottom"/>
            <w:hideMark/>
          </w:tcPr>
          <w:p w14:paraId="11B9BB2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DF05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0AB271" w14:textId="77777777" w:rsidR="00000000" w:rsidRDefault="001524D3">
            <w:pPr>
              <w:jc w:val="right"/>
              <w:rPr>
                <w:rFonts w:eastAsia="Times New Roman"/>
                <w:sz w:val="20"/>
                <w:szCs w:val="20"/>
              </w:rPr>
            </w:pPr>
            <w:r>
              <w:rPr>
                <w:rFonts w:eastAsia="Times New Roman"/>
                <w:sz w:val="20"/>
                <w:szCs w:val="20"/>
              </w:rPr>
              <w:t>896</w:t>
            </w:r>
          </w:p>
        </w:tc>
        <w:tc>
          <w:tcPr>
            <w:tcW w:w="0" w:type="auto"/>
            <w:shd w:val="clear" w:color="auto" w:fill="CCEEFF"/>
            <w:vAlign w:val="bottom"/>
            <w:hideMark/>
          </w:tcPr>
          <w:p w14:paraId="7F6C7BA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D0B7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177B2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DD21B8" w14:textId="77777777" w:rsidR="00000000" w:rsidRDefault="001524D3">
            <w:pPr>
              <w:jc w:val="right"/>
              <w:rPr>
                <w:rFonts w:eastAsia="Times New Roman"/>
                <w:sz w:val="20"/>
                <w:szCs w:val="20"/>
              </w:rPr>
            </w:pPr>
            <w:r>
              <w:rPr>
                <w:rFonts w:eastAsia="Times New Roman"/>
                <w:sz w:val="20"/>
                <w:szCs w:val="20"/>
              </w:rPr>
              <w:t>135</w:t>
            </w:r>
          </w:p>
        </w:tc>
        <w:tc>
          <w:tcPr>
            <w:tcW w:w="0" w:type="auto"/>
            <w:shd w:val="clear" w:color="auto" w:fill="CCEEFF"/>
            <w:vAlign w:val="bottom"/>
            <w:hideMark/>
          </w:tcPr>
          <w:p w14:paraId="6E638EC5" w14:textId="77777777" w:rsidR="00000000" w:rsidRDefault="001524D3">
            <w:pPr>
              <w:rPr>
                <w:rFonts w:eastAsia="Times New Roman"/>
                <w:sz w:val="20"/>
                <w:szCs w:val="20"/>
              </w:rPr>
            </w:pPr>
            <w:r>
              <w:rPr>
                <w:rFonts w:eastAsia="Times New Roman"/>
                <w:sz w:val="20"/>
                <w:szCs w:val="20"/>
              </w:rPr>
              <w:t> </w:t>
            </w:r>
          </w:p>
        </w:tc>
      </w:tr>
    </w:tbl>
    <w:p w14:paraId="65A639F8" w14:textId="77777777" w:rsidR="00000000" w:rsidRDefault="001524D3">
      <w:pPr>
        <w:pStyle w:val="a3"/>
        <w:spacing w:before="0" w:beforeAutospacing="0" w:after="0" w:afterAutospacing="0"/>
        <w:ind w:left="1701"/>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8006"/>
      </w:tblGrid>
      <w:tr w:rsidR="00000000" w14:paraId="51831789" w14:textId="77777777">
        <w:trPr>
          <w:tblCellSpacing w:w="0" w:type="dxa"/>
        </w:trPr>
        <w:tc>
          <w:tcPr>
            <w:tcW w:w="300" w:type="dxa"/>
            <w:hideMark/>
          </w:tcPr>
          <w:p w14:paraId="350ACC1E" w14:textId="77777777" w:rsidR="00000000" w:rsidRDefault="001524D3">
            <w:pPr>
              <w:spacing w:after="120"/>
              <w:jc w:val="right"/>
              <w:rPr>
                <w:rFonts w:eastAsia="Times New Roman"/>
                <w:sz w:val="20"/>
                <w:szCs w:val="20"/>
              </w:rPr>
            </w:pPr>
            <w:r>
              <w:rPr>
                <w:rFonts w:eastAsia="Times New Roman"/>
                <w:sz w:val="20"/>
                <w:szCs w:val="20"/>
              </w:rPr>
              <w:t>*</w:t>
            </w:r>
            <w:r>
              <w:rPr>
                <w:rFonts w:eastAsia="Times New Roman"/>
                <w:sz w:val="20"/>
                <w:szCs w:val="20"/>
              </w:rPr>
              <w:t>)</w:t>
            </w:r>
          </w:p>
        </w:tc>
        <w:tc>
          <w:tcPr>
            <w:tcW w:w="0" w:type="auto"/>
            <w:hideMark/>
          </w:tcPr>
          <w:p w14:paraId="7A455963" w14:textId="77777777" w:rsidR="00000000" w:rsidRDefault="001524D3">
            <w:pPr>
              <w:spacing w:after="120"/>
              <w:jc w:val="both"/>
              <w:rPr>
                <w:rFonts w:eastAsia="Times New Roman"/>
                <w:sz w:val="20"/>
                <w:szCs w:val="20"/>
              </w:rPr>
            </w:pPr>
            <w:r>
              <w:rPr>
                <w:rFonts w:eastAsia="Times New Roman"/>
                <w:sz w:val="20"/>
                <w:szCs w:val="20"/>
              </w:rPr>
              <w:t>As of the second quarter, 2022, the salary of the Company’</w:t>
            </w:r>
            <w:r>
              <w:rPr>
                <w:rFonts w:eastAsia="Times New Roman"/>
                <w:sz w:val="20"/>
                <w:szCs w:val="20"/>
              </w:rPr>
              <w:t>s CEO is being paid as a management fee to a related company, wholly owned by the CEO</w:t>
            </w:r>
            <w:r>
              <w:rPr>
                <w:rFonts w:eastAsia="Times New Roman"/>
                <w:sz w:val="20"/>
                <w:szCs w:val="20"/>
              </w:rPr>
              <w:t>.</w:t>
            </w:r>
          </w:p>
        </w:tc>
      </w:tr>
    </w:tbl>
    <w:p w14:paraId="2D2AC441" w14:textId="77777777" w:rsidR="00000000" w:rsidRDefault="001524D3">
      <w:pPr>
        <w:pStyle w:val="a3"/>
        <w:spacing w:before="0" w:beforeAutospacing="0" w:after="0" w:afterAutospacing="0"/>
        <w:ind w:left="1701" w:firstLine="992"/>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7B0DDB2" w14:textId="77777777">
        <w:trPr>
          <w:tblCellSpacing w:w="0" w:type="dxa"/>
        </w:trPr>
        <w:tc>
          <w:tcPr>
            <w:tcW w:w="720" w:type="dxa"/>
            <w:hideMark/>
          </w:tcPr>
          <w:p w14:paraId="5CB7B127" w14:textId="77777777" w:rsidR="00000000" w:rsidRDefault="001524D3">
            <w:pPr>
              <w:rPr>
                <w:sz w:val="20"/>
                <w:szCs w:val="20"/>
              </w:rPr>
            </w:pPr>
          </w:p>
        </w:tc>
        <w:tc>
          <w:tcPr>
            <w:tcW w:w="360" w:type="dxa"/>
            <w:hideMark/>
          </w:tcPr>
          <w:p w14:paraId="0E140036" w14:textId="77777777" w:rsidR="00000000" w:rsidRDefault="001524D3">
            <w:pPr>
              <w:rPr>
                <w:rFonts w:eastAsia="Times New Roman"/>
                <w:sz w:val="20"/>
                <w:szCs w:val="20"/>
              </w:rPr>
            </w:pPr>
            <w:r>
              <w:rPr>
                <w:rFonts w:eastAsia="Times New Roman"/>
                <w:b/>
                <w:bCs/>
                <w:sz w:val="20"/>
                <w:szCs w:val="20"/>
              </w:rPr>
              <w:t>F.</w:t>
            </w:r>
          </w:p>
        </w:tc>
        <w:tc>
          <w:tcPr>
            <w:tcW w:w="0" w:type="auto"/>
            <w:hideMark/>
          </w:tcPr>
          <w:p w14:paraId="3058BF55" w14:textId="77777777" w:rsidR="00000000" w:rsidRDefault="001524D3">
            <w:pPr>
              <w:jc w:val="both"/>
              <w:rPr>
                <w:rFonts w:eastAsia="Times New Roman"/>
                <w:sz w:val="20"/>
                <w:szCs w:val="20"/>
              </w:rPr>
            </w:pPr>
            <w:r>
              <w:rPr>
                <w:rFonts w:eastAsia="Times New Roman"/>
                <w:sz w:val="20"/>
                <w:szCs w:val="20"/>
              </w:rPr>
              <w:t xml:space="preserve">On </w:t>
            </w:r>
            <w:r>
              <w:rPr>
                <w:rFonts w:eastAsia="Times New Roman"/>
                <w:sz w:val="20"/>
                <w:szCs w:val="20"/>
              </w:rPr>
              <w:t>June 1, 2022, the Company signed a consulting agreement with GPIS LTD, an Israeli company controlled by Boris Molchadsky, for the services of S-1 filing consultation, management services and US development of company operations. The fee for its services is</w:t>
            </w:r>
            <w:r>
              <w:rPr>
                <w:rFonts w:eastAsia="Times New Roman"/>
                <w:sz w:val="20"/>
                <w:szCs w:val="20"/>
              </w:rPr>
              <w:t xml:space="preserve"> approximately </w:t>
            </w:r>
            <w:r>
              <w:rPr>
                <w:rFonts w:eastAsia="Times New Roman"/>
                <w:sz w:val="20"/>
                <w:szCs w:val="20"/>
              </w:rPr>
              <w:t>$</w:t>
            </w:r>
            <w:r>
              <w:rPr>
                <w:rFonts w:eastAsia="Times New Roman"/>
                <w:sz w:val="20"/>
                <w:szCs w:val="20"/>
              </w:rPr>
              <w:t>140,00</w:t>
            </w:r>
            <w:r>
              <w:rPr>
                <w:rFonts w:eastAsia="Times New Roman"/>
                <w:sz w:val="20"/>
                <w:szCs w:val="20"/>
              </w:rPr>
              <w:t>0</w:t>
            </w:r>
            <w:r>
              <w:rPr>
                <w:rFonts w:eastAsia="Times New Roman"/>
                <w:sz w:val="20"/>
                <w:szCs w:val="20"/>
              </w:rPr>
              <w:t>, which will be paid in 3 installments.</w:t>
            </w:r>
          </w:p>
        </w:tc>
      </w:tr>
    </w:tbl>
    <w:p w14:paraId="3735C9E2" w14:textId="77777777" w:rsidR="00000000" w:rsidRDefault="001524D3">
      <w:pPr>
        <w:pStyle w:val="a3"/>
        <w:spacing w:before="0" w:beforeAutospacing="0" w:after="0" w:afterAutospacing="0"/>
        <w:ind w:firstLine="113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E4B05B" w14:textId="77777777">
        <w:trPr>
          <w:divId w:val="2063284562"/>
        </w:trPr>
        <w:tc>
          <w:tcPr>
            <w:tcW w:w="5000" w:type="pct"/>
            <w:hideMark/>
          </w:tcPr>
          <w:p w14:paraId="258EC33D"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3140856A" w14:textId="77777777">
        <w:tc>
          <w:tcPr>
            <w:tcW w:w="5000" w:type="pct"/>
            <w:hideMark/>
          </w:tcPr>
          <w:p w14:paraId="104E91EA" w14:textId="77777777" w:rsidR="00000000" w:rsidRDefault="001524D3">
            <w:pPr>
              <w:rPr>
                <w:rFonts w:eastAsia="Times New Roman"/>
                <w:sz w:val="20"/>
                <w:szCs w:val="20"/>
              </w:rPr>
            </w:pPr>
            <w:r>
              <w:rPr>
                <w:rFonts w:eastAsia="Times New Roman"/>
                <w:sz w:val="20"/>
                <w:szCs w:val="20"/>
              </w:rPr>
              <w:t> </w:t>
            </w:r>
          </w:p>
        </w:tc>
      </w:tr>
    </w:tbl>
    <w:p w14:paraId="134B1152" w14:textId="77777777" w:rsidR="00000000" w:rsidRDefault="001524D3">
      <w:pPr>
        <w:pStyle w:val="a3"/>
        <w:spacing w:before="0" w:beforeAutospacing="0" w:after="0" w:afterAutospacing="0"/>
        <w:rPr>
          <w:sz w:val="20"/>
          <w:szCs w:val="20"/>
        </w:rPr>
      </w:pPr>
      <w:r>
        <w:rPr>
          <w:sz w:val="20"/>
          <w:szCs w:val="20"/>
        </w:rPr>
        <w:t> </w:t>
      </w:r>
    </w:p>
    <w:p w14:paraId="41E43A26" w14:textId="77777777" w:rsidR="00000000" w:rsidRDefault="001524D3">
      <w:pPr>
        <w:pStyle w:val="a3"/>
        <w:spacing w:before="0" w:beforeAutospacing="0" w:after="0" w:afterAutospacing="0"/>
        <w:jc w:val="center"/>
        <w:rPr>
          <w:sz w:val="20"/>
          <w:szCs w:val="20"/>
        </w:rPr>
      </w:pPr>
      <w:r>
        <w:rPr>
          <w:b/>
          <w:bCs/>
          <w:sz w:val="20"/>
          <w:szCs w:val="20"/>
        </w:rPr>
        <w:t>APPYEA INC.</w:t>
      </w:r>
    </w:p>
    <w:p w14:paraId="6B97A8F5"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3439A116" w14:textId="77777777" w:rsidR="00000000" w:rsidRDefault="001524D3">
      <w:pPr>
        <w:pStyle w:val="a3"/>
        <w:spacing w:before="0" w:beforeAutospacing="0" w:after="0" w:afterAutospacing="0"/>
        <w:ind w:left="1701"/>
        <w:jc w:val="both"/>
        <w:rPr>
          <w:sz w:val="20"/>
          <w:szCs w:val="20"/>
        </w:rPr>
      </w:pPr>
      <w:r>
        <w:rPr>
          <w:sz w:val="20"/>
          <w:szCs w:val="20"/>
        </w:rPr>
        <w:t> </w:t>
      </w:r>
    </w:p>
    <w:p w14:paraId="21E599FE" w14:textId="77777777" w:rsidR="00000000" w:rsidRDefault="001524D3">
      <w:pPr>
        <w:pStyle w:val="a3"/>
        <w:spacing w:before="0" w:beforeAutospacing="0" w:after="0" w:afterAutospacing="0"/>
        <w:jc w:val="both"/>
        <w:rPr>
          <w:sz w:val="20"/>
          <w:szCs w:val="20"/>
        </w:rPr>
      </w:pPr>
      <w:r>
        <w:rPr>
          <w:b/>
          <w:bCs/>
          <w:sz w:val="20"/>
          <w:szCs w:val="20"/>
        </w:rPr>
        <w:t>NOTE 4 -</w:t>
      </w:r>
      <w:r>
        <w:rPr>
          <w:b/>
          <w:bCs/>
          <w:sz w:val="20"/>
          <w:szCs w:val="20"/>
        </w:rPr>
        <w:t xml:space="preserve"> </w:t>
      </w:r>
      <w:r>
        <w:rPr>
          <w:b/>
          <w:bCs/>
          <w:sz w:val="20"/>
          <w:szCs w:val="20"/>
        </w:rPr>
        <w:t>CONVERTIBLE LOANS AND WARRANT</w:t>
      </w:r>
      <w:r>
        <w:rPr>
          <w:b/>
          <w:bCs/>
          <w:sz w:val="20"/>
          <w:szCs w:val="20"/>
        </w:rPr>
        <w:t>S</w:t>
      </w:r>
    </w:p>
    <w:p w14:paraId="00516651" w14:textId="77777777" w:rsidR="00000000" w:rsidRDefault="001524D3">
      <w:pPr>
        <w:pStyle w:val="a3"/>
        <w:spacing w:before="0" w:beforeAutospacing="0" w:after="0" w:afterAutospacing="0"/>
        <w:jc w:val="both"/>
        <w:rPr>
          <w:sz w:val="20"/>
          <w:szCs w:val="20"/>
        </w:rPr>
      </w:pPr>
      <w:r>
        <w:rPr>
          <w:b/>
          <w:bCs/>
          <w:sz w:val="20"/>
          <w:szCs w:val="20"/>
        </w:rPr>
        <w:t> </w:t>
      </w:r>
    </w:p>
    <w:p w14:paraId="4DCED803" w14:textId="77777777" w:rsidR="00000000" w:rsidRDefault="001524D3">
      <w:pPr>
        <w:pStyle w:val="a3"/>
        <w:spacing w:before="0" w:beforeAutospacing="0" w:after="0" w:afterAutospacing="0"/>
        <w:ind w:left="360"/>
        <w:jc w:val="both"/>
        <w:rPr>
          <w:sz w:val="20"/>
          <w:szCs w:val="20"/>
        </w:rPr>
      </w:pPr>
      <w:r>
        <w:rPr>
          <w:b/>
          <w:bCs/>
          <w:sz w:val="20"/>
          <w:szCs w:val="20"/>
        </w:rPr>
        <w:t xml:space="preserve">A. Warrants </w:t>
      </w:r>
    </w:p>
    <w:p w14:paraId="1341D9D7" w14:textId="77777777" w:rsidR="00000000" w:rsidRDefault="001524D3">
      <w:pPr>
        <w:pStyle w:val="a3"/>
        <w:spacing w:before="0" w:beforeAutospacing="0" w:after="0" w:afterAutospacing="0"/>
        <w:ind w:firstLine="283"/>
        <w:jc w:val="both"/>
        <w:rPr>
          <w:sz w:val="20"/>
          <w:szCs w:val="20"/>
        </w:rPr>
      </w:pPr>
      <w:r>
        <w:rPr>
          <w:sz w:val="20"/>
          <w:szCs w:val="20"/>
        </w:rPr>
        <w:t> </w:t>
      </w:r>
    </w:p>
    <w:p w14:paraId="604EBA6F" w14:textId="77777777" w:rsidR="00000000" w:rsidRDefault="001524D3">
      <w:pPr>
        <w:pStyle w:val="a3"/>
        <w:spacing w:before="0" w:beforeAutospacing="0" w:after="0" w:afterAutospacing="0"/>
        <w:ind w:left="360"/>
        <w:jc w:val="both"/>
        <w:rPr>
          <w:sz w:val="20"/>
          <w:szCs w:val="20"/>
        </w:rPr>
      </w:pPr>
      <w:r>
        <w:rPr>
          <w:sz w:val="20"/>
          <w:szCs w:val="20"/>
        </w:rPr>
        <w:t xml:space="preserve">During </w:t>
      </w:r>
      <w:r>
        <w:rPr>
          <w:sz w:val="20"/>
          <w:szCs w:val="20"/>
        </w:rPr>
        <w:t>the year of 2017, the Company granted</w:t>
      </w:r>
      <w:r>
        <w:rPr>
          <w:sz w:val="20"/>
          <w:szCs w:val="20"/>
        </w:rPr>
        <w:t xml:space="preserve"> </w:t>
      </w:r>
      <w:r>
        <w:rPr>
          <w:sz w:val="20"/>
          <w:szCs w:val="20"/>
        </w:rPr>
        <w:t>1,931,81</w:t>
      </w:r>
      <w:r>
        <w:rPr>
          <w:sz w:val="20"/>
          <w:szCs w:val="20"/>
        </w:rPr>
        <w:t>9</w:t>
      </w:r>
      <w:r>
        <w:rPr>
          <w:sz w:val="20"/>
          <w:szCs w:val="20"/>
        </w:rPr>
        <w:t xml:space="preserve"> warrants. As of September 30, 2022, the Warrants were valued at </w:t>
      </w:r>
      <w:r>
        <w:rPr>
          <w:sz w:val="20"/>
          <w:szCs w:val="20"/>
        </w:rPr>
        <w:t>$</w:t>
      </w:r>
      <w:r>
        <w:rPr>
          <w:sz w:val="20"/>
          <w:szCs w:val="20"/>
        </w:rPr>
        <w:t>96,80</w:t>
      </w:r>
      <w:r>
        <w:rPr>
          <w:sz w:val="20"/>
          <w:szCs w:val="20"/>
        </w:rPr>
        <w:t>5</w:t>
      </w:r>
      <w:r>
        <w:rPr>
          <w:sz w:val="20"/>
          <w:szCs w:val="20"/>
        </w:rPr>
        <w:t>. The expiry date of the warrants is on</w:t>
      </w:r>
      <w:r>
        <w:rPr>
          <w:sz w:val="20"/>
          <w:szCs w:val="20"/>
        </w:rPr>
        <w:t xml:space="preserve"> </w:t>
      </w:r>
      <w:r>
        <w:rPr>
          <w:sz w:val="20"/>
          <w:szCs w:val="20"/>
        </w:rPr>
        <w:t>October 13, 202</w:t>
      </w:r>
      <w:r>
        <w:rPr>
          <w:sz w:val="20"/>
          <w:szCs w:val="20"/>
        </w:rPr>
        <w:t>2</w:t>
      </w:r>
      <w:r>
        <w:rPr>
          <w:sz w:val="20"/>
          <w:szCs w:val="20"/>
        </w:rPr>
        <w:t>.</w:t>
      </w:r>
    </w:p>
    <w:p w14:paraId="47533068" w14:textId="77777777" w:rsidR="00000000" w:rsidRDefault="001524D3">
      <w:pPr>
        <w:pStyle w:val="a3"/>
        <w:spacing w:before="0" w:beforeAutospacing="0" w:after="0" w:afterAutospacing="0"/>
        <w:ind w:left="850"/>
        <w:jc w:val="both"/>
        <w:rPr>
          <w:sz w:val="20"/>
          <w:szCs w:val="20"/>
        </w:rPr>
      </w:pPr>
      <w:r>
        <w:rPr>
          <w:sz w:val="20"/>
          <w:szCs w:val="20"/>
        </w:rPr>
        <w:t> </w:t>
      </w:r>
    </w:p>
    <w:p w14:paraId="5D74D7D4" w14:textId="77777777" w:rsidR="00000000" w:rsidRDefault="001524D3">
      <w:pPr>
        <w:pStyle w:val="a3"/>
        <w:spacing w:before="0" w:beforeAutospacing="0" w:after="0" w:afterAutospacing="0"/>
        <w:ind w:left="360"/>
        <w:jc w:val="both"/>
        <w:rPr>
          <w:sz w:val="20"/>
          <w:szCs w:val="20"/>
        </w:rPr>
      </w:pPr>
      <w:r>
        <w:rPr>
          <w:sz w:val="20"/>
          <w:szCs w:val="20"/>
        </w:rPr>
        <w:t>On November 24, 2021, the Company granted</w:t>
      </w:r>
      <w:r>
        <w:rPr>
          <w:sz w:val="20"/>
          <w:szCs w:val="20"/>
        </w:rPr>
        <w:t xml:space="preserve"> </w:t>
      </w:r>
      <w:r>
        <w:rPr>
          <w:sz w:val="20"/>
          <w:szCs w:val="20"/>
        </w:rPr>
        <w:t>300,000</w:t>
      </w:r>
      <w:r>
        <w:rPr>
          <w:sz w:val="20"/>
          <w:szCs w:val="20"/>
        </w:rPr>
        <w:t xml:space="preserve"> </w:t>
      </w:r>
      <w:r>
        <w:rPr>
          <w:sz w:val="20"/>
          <w:szCs w:val="20"/>
        </w:rPr>
        <w:t xml:space="preserve">warrants valued at </w:t>
      </w:r>
      <w:r>
        <w:rPr>
          <w:sz w:val="20"/>
          <w:szCs w:val="20"/>
        </w:rPr>
        <w:t>$</w:t>
      </w:r>
      <w:r>
        <w:rPr>
          <w:sz w:val="20"/>
          <w:szCs w:val="20"/>
        </w:rPr>
        <w:t>43,27</w:t>
      </w:r>
      <w:r>
        <w:rPr>
          <w:sz w:val="20"/>
          <w:szCs w:val="20"/>
        </w:rPr>
        <w:t>0</w:t>
      </w:r>
      <w:r>
        <w:rPr>
          <w:sz w:val="20"/>
          <w:szCs w:val="20"/>
        </w:rPr>
        <w:t>.</w:t>
      </w:r>
      <w:r>
        <w:rPr>
          <w:sz w:val="20"/>
          <w:szCs w:val="20"/>
        </w:rPr>
        <w:t xml:space="preserve"> The expiry date of the warrants is on</w:t>
      </w:r>
      <w:r>
        <w:rPr>
          <w:sz w:val="20"/>
          <w:szCs w:val="20"/>
        </w:rPr>
        <w:t xml:space="preserve"> </w:t>
      </w:r>
      <w:r>
        <w:rPr>
          <w:sz w:val="20"/>
          <w:szCs w:val="20"/>
        </w:rPr>
        <w:t>November 23, 202</w:t>
      </w:r>
      <w:r>
        <w:rPr>
          <w:sz w:val="20"/>
          <w:szCs w:val="20"/>
        </w:rPr>
        <w:t>5</w:t>
      </w:r>
      <w:r>
        <w:rPr>
          <w:sz w:val="20"/>
          <w:szCs w:val="20"/>
        </w:rPr>
        <w:t>, see (b) below (“Investor 2”). In connection with the warrants issued to Investor 2, the Company also issued</w:t>
      </w:r>
      <w:r>
        <w:rPr>
          <w:sz w:val="20"/>
          <w:szCs w:val="20"/>
        </w:rPr>
        <w:t xml:space="preserve"> </w:t>
      </w:r>
      <w:r>
        <w:rPr>
          <w:sz w:val="20"/>
          <w:szCs w:val="20"/>
        </w:rPr>
        <w:t>8,334</w:t>
      </w:r>
      <w:r>
        <w:rPr>
          <w:sz w:val="20"/>
          <w:szCs w:val="20"/>
        </w:rPr>
        <w:t xml:space="preserve"> </w:t>
      </w:r>
      <w:r>
        <w:rPr>
          <w:sz w:val="20"/>
          <w:szCs w:val="20"/>
        </w:rPr>
        <w:t>warrants to an introducing advisor with the same terms and conditions received by In</w:t>
      </w:r>
      <w:r>
        <w:rPr>
          <w:sz w:val="20"/>
          <w:szCs w:val="20"/>
        </w:rPr>
        <w:t xml:space="preserve">vestor 2. As of September 30, 2022, the total valuation of both of these warrants is valued at </w:t>
      </w:r>
      <w:r>
        <w:rPr>
          <w:sz w:val="20"/>
          <w:szCs w:val="20"/>
        </w:rPr>
        <w:t>$</w:t>
      </w:r>
      <w:r>
        <w:rPr>
          <w:sz w:val="20"/>
          <w:szCs w:val="20"/>
        </w:rPr>
        <w:t>14,43</w:t>
      </w:r>
      <w:r>
        <w:rPr>
          <w:sz w:val="20"/>
          <w:szCs w:val="20"/>
        </w:rPr>
        <w:t>9</w:t>
      </w:r>
      <w:r>
        <w:rPr>
          <w:sz w:val="20"/>
          <w:szCs w:val="20"/>
        </w:rPr>
        <w:t>.</w:t>
      </w:r>
    </w:p>
    <w:p w14:paraId="6688B5E2" w14:textId="77777777" w:rsidR="00000000" w:rsidRDefault="001524D3">
      <w:pPr>
        <w:pStyle w:val="a3"/>
        <w:spacing w:before="0" w:beforeAutospacing="0" w:after="0" w:afterAutospacing="0"/>
        <w:ind w:left="850"/>
        <w:jc w:val="both"/>
        <w:rPr>
          <w:sz w:val="20"/>
          <w:szCs w:val="20"/>
        </w:rPr>
      </w:pPr>
      <w:r>
        <w:rPr>
          <w:sz w:val="20"/>
          <w:szCs w:val="20"/>
        </w:rPr>
        <w:t> </w:t>
      </w:r>
    </w:p>
    <w:p w14:paraId="25B67F16" w14:textId="77777777" w:rsidR="00000000" w:rsidRDefault="001524D3">
      <w:pPr>
        <w:pStyle w:val="a3"/>
        <w:spacing w:before="0" w:beforeAutospacing="0" w:after="0" w:afterAutospacing="0"/>
        <w:ind w:left="360"/>
        <w:jc w:val="both"/>
        <w:rPr>
          <w:sz w:val="20"/>
          <w:szCs w:val="20"/>
        </w:rPr>
      </w:pPr>
      <w:r>
        <w:rPr>
          <w:sz w:val="20"/>
          <w:szCs w:val="20"/>
        </w:rPr>
        <w:t>On May 9, 2022, the Company granted an additional</w:t>
      </w:r>
      <w:r>
        <w:rPr>
          <w:sz w:val="20"/>
          <w:szCs w:val="20"/>
        </w:rPr>
        <w:t xml:space="preserve"> </w:t>
      </w:r>
      <w:r>
        <w:rPr>
          <w:sz w:val="20"/>
          <w:szCs w:val="20"/>
        </w:rPr>
        <w:t>300,000</w:t>
      </w:r>
      <w:r>
        <w:rPr>
          <w:sz w:val="20"/>
          <w:szCs w:val="20"/>
        </w:rPr>
        <w:t xml:space="preserve"> </w:t>
      </w:r>
      <w:r>
        <w:rPr>
          <w:sz w:val="20"/>
          <w:szCs w:val="20"/>
        </w:rPr>
        <w:t>warrants to Investor 2 (the “second tranche”) as defined in the agreement, see (b) below. In</w:t>
      </w:r>
      <w:r>
        <w:rPr>
          <w:sz w:val="20"/>
          <w:szCs w:val="20"/>
        </w:rPr>
        <w:t xml:space="preserve"> connection with the warrants issued to Investor 2, the Company also issued</w:t>
      </w:r>
      <w:r>
        <w:rPr>
          <w:sz w:val="20"/>
          <w:szCs w:val="20"/>
        </w:rPr>
        <w:t xml:space="preserve"> </w:t>
      </w:r>
      <w:r>
        <w:rPr>
          <w:sz w:val="20"/>
          <w:szCs w:val="20"/>
        </w:rPr>
        <w:t>32,500</w:t>
      </w:r>
      <w:r>
        <w:rPr>
          <w:sz w:val="20"/>
          <w:szCs w:val="20"/>
        </w:rPr>
        <w:t xml:space="preserve"> </w:t>
      </w:r>
      <w:r>
        <w:rPr>
          <w:sz w:val="20"/>
          <w:szCs w:val="20"/>
        </w:rPr>
        <w:t>warrants to an introducing advisor with the same terms and conditions received by Investor 2. As of September 30, 2022, the total valuation of both of these warrants is valu</w:t>
      </w:r>
      <w:r>
        <w:rPr>
          <w:sz w:val="20"/>
          <w:szCs w:val="20"/>
        </w:rPr>
        <w:t xml:space="preserve">ed at </w:t>
      </w:r>
      <w:r>
        <w:rPr>
          <w:sz w:val="20"/>
          <w:szCs w:val="20"/>
        </w:rPr>
        <w:t>$</w:t>
      </w:r>
      <w:r>
        <w:rPr>
          <w:sz w:val="20"/>
          <w:szCs w:val="20"/>
        </w:rPr>
        <w:t>16,59</w:t>
      </w:r>
      <w:r>
        <w:rPr>
          <w:sz w:val="20"/>
          <w:szCs w:val="20"/>
        </w:rPr>
        <w:t>8</w:t>
      </w:r>
      <w:r>
        <w:rPr>
          <w:sz w:val="20"/>
          <w:szCs w:val="20"/>
        </w:rPr>
        <w:t>.</w:t>
      </w:r>
    </w:p>
    <w:p w14:paraId="65363C9E" w14:textId="77777777" w:rsidR="00000000" w:rsidRDefault="001524D3">
      <w:pPr>
        <w:pStyle w:val="a3"/>
        <w:spacing w:before="0" w:beforeAutospacing="0" w:after="0" w:afterAutospacing="0"/>
        <w:ind w:left="850"/>
        <w:jc w:val="both"/>
        <w:rPr>
          <w:sz w:val="20"/>
          <w:szCs w:val="20"/>
        </w:rPr>
      </w:pPr>
      <w:r>
        <w:rPr>
          <w:sz w:val="20"/>
          <w:szCs w:val="20"/>
        </w:rPr>
        <w:t> </w:t>
      </w:r>
    </w:p>
    <w:p w14:paraId="6CC05A21" w14:textId="77777777" w:rsidR="00000000" w:rsidRDefault="001524D3">
      <w:pPr>
        <w:pStyle w:val="a3"/>
        <w:spacing w:before="0" w:beforeAutospacing="0" w:after="0" w:afterAutospacing="0"/>
        <w:ind w:left="360"/>
        <w:jc w:val="both"/>
        <w:rPr>
          <w:sz w:val="20"/>
          <w:szCs w:val="20"/>
        </w:rPr>
      </w:pPr>
      <w:r>
        <w:rPr>
          <w:sz w:val="20"/>
          <w:szCs w:val="20"/>
        </w:rPr>
        <w:t xml:space="preserve">These warrants are converted with the same cashless exercise formula, in lieu of a cash exercise, equal to the number of Common Shares computed using the following formula: the number of Warrants multiplied with the difference between the </w:t>
      </w:r>
      <w:r>
        <w:rPr>
          <w:sz w:val="20"/>
          <w:szCs w:val="20"/>
        </w:rPr>
        <w:t>market price and the exercise price, on the effective date of conversion, divided by the market price. As the numbers of shares to be issued for the exercise of the warrants is variable the warrants have been measured at fair value.</w:t>
      </w:r>
    </w:p>
    <w:p w14:paraId="2A4E90F0" w14:textId="77777777" w:rsidR="00000000" w:rsidRDefault="001524D3">
      <w:pPr>
        <w:pStyle w:val="a3"/>
        <w:spacing w:before="0" w:beforeAutospacing="0" w:after="0" w:afterAutospacing="0"/>
        <w:ind w:left="850"/>
        <w:jc w:val="both"/>
        <w:rPr>
          <w:sz w:val="20"/>
          <w:szCs w:val="20"/>
        </w:rPr>
      </w:pPr>
      <w:r>
        <w:rPr>
          <w:sz w:val="20"/>
          <w:szCs w:val="20"/>
        </w:rPr>
        <w:t> </w:t>
      </w:r>
    </w:p>
    <w:p w14:paraId="231AFEDC" w14:textId="77777777" w:rsidR="00000000" w:rsidRDefault="001524D3">
      <w:pPr>
        <w:pStyle w:val="a3"/>
        <w:spacing w:before="0" w:beforeAutospacing="0" w:after="0" w:afterAutospacing="0"/>
        <w:ind w:left="360"/>
        <w:jc w:val="both"/>
        <w:rPr>
          <w:sz w:val="20"/>
          <w:szCs w:val="20"/>
        </w:rPr>
      </w:pPr>
      <w:r>
        <w:rPr>
          <w:sz w:val="20"/>
          <w:szCs w:val="20"/>
        </w:rPr>
        <w:t>In order to calculate</w:t>
      </w:r>
      <w:r>
        <w:rPr>
          <w:sz w:val="20"/>
          <w:szCs w:val="20"/>
        </w:rPr>
        <w:t xml:space="preserve"> the fair value of the warrants, an option pricing model was used. The model requires six basic data inputs: the exercise or strike price, time to expiration, the risk-free interest rate, the current stock price, the estimated volatility of the stock price</w:t>
      </w:r>
      <w:r>
        <w:rPr>
          <w:sz w:val="20"/>
          <w:szCs w:val="20"/>
        </w:rPr>
        <w:t xml:space="preserve"> in the future, and the dividend rate.</w:t>
      </w:r>
    </w:p>
    <w:p w14:paraId="5DB01630" w14:textId="77777777" w:rsidR="00000000" w:rsidRDefault="001524D3">
      <w:pPr>
        <w:pStyle w:val="a3"/>
        <w:spacing w:before="0" w:beforeAutospacing="0" w:after="0" w:afterAutospacing="0"/>
        <w:ind w:left="360"/>
        <w:jc w:val="both"/>
        <w:rPr>
          <w:sz w:val="20"/>
          <w:szCs w:val="20"/>
        </w:rPr>
      </w:pPr>
      <w:r>
        <w:rPr>
          <w:sz w:val="20"/>
          <w:szCs w:val="20"/>
        </w:rPr>
        <w:t> </w:t>
      </w:r>
    </w:p>
    <w:p w14:paraId="4750083A" w14:textId="77777777" w:rsidR="00000000" w:rsidRDefault="001524D3">
      <w:pPr>
        <w:pStyle w:val="a3"/>
        <w:spacing w:before="0" w:beforeAutospacing="0" w:after="0" w:afterAutospacing="0"/>
        <w:ind w:left="360"/>
        <w:jc w:val="both"/>
        <w:rPr>
          <w:sz w:val="20"/>
          <w:szCs w:val="20"/>
        </w:rPr>
      </w:pPr>
      <w:r>
        <w:rPr>
          <w:sz w:val="20"/>
          <w:szCs w:val="20"/>
        </w:rPr>
        <w:t>As of September 30, 2022, the estimated fair values of the Warrants were measured according to the data as follows:</w:t>
      </w:r>
    </w:p>
    <w:p w14:paraId="64587C46" w14:textId="77777777" w:rsidR="00000000" w:rsidRDefault="001524D3">
      <w:pPr>
        <w:pStyle w:val="a3"/>
        <w:spacing w:before="0" w:beforeAutospacing="0" w:after="0" w:afterAutospacing="0"/>
        <w:ind w:firstLine="283"/>
        <w:rPr>
          <w:sz w:val="20"/>
          <w:szCs w:val="20"/>
        </w:rPr>
      </w:pPr>
      <w:r>
        <w:rPr>
          <w:vanish/>
          <w:sz w:val="20"/>
          <w:szCs w:val="20"/>
        </w:rPr>
        <w:t>SCHEDULE OF FAIR VALUES OF WARRANTS AND CONVERTIBLE LOAN ASSUMPTION USE</w:t>
      </w:r>
      <w:r>
        <w:rPr>
          <w:vanish/>
          <w:sz w:val="20"/>
          <w:szCs w:val="20"/>
        </w:rPr>
        <w:t>D</w:t>
      </w:r>
    </w:p>
    <w:tbl>
      <w:tblPr>
        <w:tblW w:w="4800" w:type="pct"/>
        <w:tblInd w:w="360" w:type="dxa"/>
        <w:tblCellMar>
          <w:left w:w="0" w:type="dxa"/>
          <w:right w:w="0" w:type="dxa"/>
        </w:tblCellMar>
        <w:tblLook w:val="04A0" w:firstRow="1" w:lastRow="0" w:firstColumn="1" w:lastColumn="0" w:noHBand="0" w:noVBand="1"/>
      </w:tblPr>
      <w:tblGrid>
        <w:gridCol w:w="6184"/>
        <w:gridCol w:w="123"/>
        <w:gridCol w:w="100"/>
        <w:gridCol w:w="1400"/>
        <w:gridCol w:w="167"/>
      </w:tblGrid>
      <w:tr w:rsidR="00000000" w14:paraId="4E02644E" w14:textId="77777777">
        <w:tc>
          <w:tcPr>
            <w:tcW w:w="0" w:type="auto"/>
            <w:vAlign w:val="bottom"/>
            <w:hideMark/>
          </w:tcPr>
          <w:p w14:paraId="31A47627"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D557F27" w14:textId="77777777" w:rsidR="00000000" w:rsidRDefault="001524D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3FBAB80" w14:textId="77777777" w:rsidR="00000000" w:rsidRDefault="001524D3">
            <w:pPr>
              <w:pStyle w:val="a3"/>
              <w:spacing w:before="0" w:beforeAutospacing="0" w:after="0" w:afterAutospacing="0"/>
              <w:jc w:val="center"/>
              <w:rPr>
                <w:sz w:val="20"/>
                <w:szCs w:val="20"/>
              </w:rPr>
            </w:pPr>
            <w:r>
              <w:rPr>
                <w:sz w:val="20"/>
                <w:szCs w:val="20"/>
              </w:rPr>
              <w:t>As of</w:t>
            </w:r>
          </w:p>
          <w:p w14:paraId="08EF070C" w14:textId="77777777" w:rsidR="00000000" w:rsidRDefault="001524D3">
            <w:pPr>
              <w:pStyle w:val="a3"/>
              <w:spacing w:before="0" w:beforeAutospacing="0" w:after="0" w:afterAutospacing="0"/>
              <w:jc w:val="center"/>
              <w:rPr>
                <w:sz w:val="20"/>
                <w:szCs w:val="20"/>
              </w:rPr>
            </w:pPr>
            <w:r>
              <w:rPr>
                <w:sz w:val="20"/>
                <w:szCs w:val="20"/>
              </w:rPr>
              <w:t>September 30, 2022</w:t>
            </w:r>
          </w:p>
        </w:tc>
        <w:tc>
          <w:tcPr>
            <w:tcW w:w="0" w:type="auto"/>
            <w:tcMar>
              <w:top w:w="0" w:type="dxa"/>
              <w:left w:w="0" w:type="dxa"/>
              <w:bottom w:w="30" w:type="dxa"/>
              <w:right w:w="0" w:type="dxa"/>
            </w:tcMar>
            <w:vAlign w:val="bottom"/>
            <w:hideMark/>
          </w:tcPr>
          <w:p w14:paraId="54EE1E04" w14:textId="77777777" w:rsidR="00000000" w:rsidRDefault="001524D3">
            <w:pPr>
              <w:rPr>
                <w:rFonts w:eastAsia="Times New Roman"/>
                <w:sz w:val="20"/>
                <w:szCs w:val="20"/>
              </w:rPr>
            </w:pPr>
            <w:r>
              <w:rPr>
                <w:rFonts w:eastAsia="Times New Roman"/>
                <w:sz w:val="20"/>
                <w:szCs w:val="20"/>
              </w:rPr>
              <w:t> </w:t>
            </w:r>
          </w:p>
        </w:tc>
      </w:tr>
      <w:tr w:rsidR="00000000" w14:paraId="077C0747" w14:textId="77777777">
        <w:tc>
          <w:tcPr>
            <w:tcW w:w="0" w:type="auto"/>
            <w:shd w:val="clear" w:color="auto" w:fill="CCEEFF"/>
            <w:vAlign w:val="bottom"/>
            <w:hideMark/>
          </w:tcPr>
          <w:p w14:paraId="4CCEF0E8" w14:textId="77777777" w:rsidR="00000000" w:rsidRDefault="001524D3">
            <w:pPr>
              <w:rPr>
                <w:rFonts w:eastAsia="Times New Roman"/>
                <w:sz w:val="20"/>
                <w:szCs w:val="20"/>
              </w:rPr>
            </w:pPr>
            <w:r>
              <w:rPr>
                <w:rFonts w:eastAsia="Times New Roman"/>
                <w:sz w:val="20"/>
                <w:szCs w:val="20"/>
              </w:rPr>
              <w:t>Expected term</w:t>
            </w:r>
          </w:p>
        </w:tc>
        <w:tc>
          <w:tcPr>
            <w:tcW w:w="0" w:type="auto"/>
            <w:shd w:val="clear" w:color="auto" w:fill="CCEEFF"/>
            <w:vAlign w:val="bottom"/>
            <w:hideMark/>
          </w:tcPr>
          <w:p w14:paraId="39FCD5B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E9FD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680D2B" w14:textId="77777777" w:rsidR="00000000" w:rsidRDefault="001524D3">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 xml:space="preserve"> –</w:t>
            </w:r>
            <w:r>
              <w:rPr>
                <w:rFonts w:eastAsia="Times New Roman"/>
                <w:sz w:val="20"/>
                <w:szCs w:val="20"/>
              </w:rPr>
              <w:t xml:space="preserve"> </w:t>
            </w:r>
            <w:r>
              <w:rPr>
                <w:rFonts w:eastAsia="Times New Roman"/>
                <w:sz w:val="20"/>
                <w:szCs w:val="20"/>
              </w:rPr>
              <w:t>3.6</w:t>
            </w:r>
            <w:r>
              <w:rPr>
                <w:rFonts w:eastAsia="Times New Roman"/>
                <w:sz w:val="20"/>
                <w:szCs w:val="20"/>
              </w:rPr>
              <w:t>1</w:t>
            </w:r>
            <w:r>
              <w:rPr>
                <w:rFonts w:eastAsia="Times New Roman"/>
                <w:sz w:val="20"/>
                <w:szCs w:val="20"/>
              </w:rPr>
              <w:t xml:space="preserve"> years</w:t>
            </w:r>
          </w:p>
        </w:tc>
        <w:tc>
          <w:tcPr>
            <w:tcW w:w="0" w:type="auto"/>
            <w:shd w:val="clear" w:color="auto" w:fill="CCEEFF"/>
            <w:vAlign w:val="bottom"/>
            <w:hideMark/>
          </w:tcPr>
          <w:p w14:paraId="1DCE1EB0" w14:textId="77777777" w:rsidR="00000000" w:rsidRDefault="001524D3">
            <w:pPr>
              <w:rPr>
                <w:rFonts w:eastAsia="Times New Roman"/>
                <w:sz w:val="20"/>
                <w:szCs w:val="20"/>
              </w:rPr>
            </w:pPr>
            <w:r>
              <w:rPr>
                <w:rFonts w:eastAsia="Times New Roman"/>
                <w:sz w:val="20"/>
                <w:szCs w:val="20"/>
              </w:rPr>
              <w:t> </w:t>
            </w:r>
          </w:p>
        </w:tc>
      </w:tr>
      <w:tr w:rsidR="00000000" w14:paraId="1FA5602D" w14:textId="77777777">
        <w:tc>
          <w:tcPr>
            <w:tcW w:w="3900" w:type="pct"/>
            <w:shd w:val="clear" w:color="auto" w:fill="FFFFFF"/>
            <w:vAlign w:val="bottom"/>
            <w:hideMark/>
          </w:tcPr>
          <w:p w14:paraId="3C2FF141" w14:textId="77777777" w:rsidR="00000000" w:rsidRDefault="001524D3">
            <w:pPr>
              <w:rPr>
                <w:rFonts w:eastAsia="Times New Roman"/>
                <w:sz w:val="20"/>
                <w:szCs w:val="20"/>
              </w:rPr>
            </w:pPr>
            <w:r>
              <w:rPr>
                <w:rFonts w:eastAsia="Times New Roman"/>
                <w:sz w:val="20"/>
                <w:szCs w:val="20"/>
              </w:rPr>
              <w:t>Expected average volatility</w:t>
            </w:r>
          </w:p>
        </w:tc>
        <w:tc>
          <w:tcPr>
            <w:tcW w:w="100" w:type="pct"/>
            <w:shd w:val="clear" w:color="auto" w:fill="FFFFFF"/>
            <w:vAlign w:val="bottom"/>
            <w:hideMark/>
          </w:tcPr>
          <w:p w14:paraId="164728E0"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F7E02F" w14:textId="77777777" w:rsidR="00000000" w:rsidRDefault="001524D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3A603780" w14:textId="77777777" w:rsidR="00000000" w:rsidRDefault="001524D3">
            <w:pPr>
              <w:jc w:val="right"/>
              <w:rPr>
                <w:rFonts w:eastAsia="Times New Roman"/>
                <w:sz w:val="20"/>
                <w:szCs w:val="20"/>
              </w:rPr>
            </w:pPr>
            <w:r>
              <w:rPr>
                <w:rFonts w:eastAsia="Times New Roman"/>
                <w:sz w:val="20"/>
                <w:szCs w:val="20"/>
              </w:rPr>
              <w:t>80</w:t>
            </w:r>
            <w:r>
              <w:rPr>
                <w:rFonts w:eastAsia="Times New Roman"/>
                <w:sz w:val="20"/>
                <w:szCs w:val="20"/>
              </w:rPr>
              <w:t>%</w:t>
            </w:r>
            <w:r>
              <w:rPr>
                <w:rFonts w:eastAsia="Times New Roman"/>
                <w:sz w:val="20"/>
                <w:szCs w:val="20"/>
              </w:rPr>
              <w:t xml:space="preserve"> </w:t>
            </w:r>
            <w:r>
              <w:rPr>
                <w:rFonts w:eastAsia="Times New Roman"/>
                <w:sz w:val="20"/>
                <w:szCs w:val="20"/>
              </w:rPr>
              <w:t>-</w:t>
            </w:r>
            <w:r>
              <w:rPr>
                <w:rFonts w:eastAsia="Times New Roman"/>
                <w:sz w:val="20"/>
                <w:szCs w:val="20"/>
              </w:rPr>
              <w:t>19</w:t>
            </w:r>
            <w:r>
              <w:rPr>
                <w:rFonts w:eastAsia="Times New Roman"/>
                <w:sz w:val="20"/>
                <w:szCs w:val="20"/>
              </w:rPr>
              <w:t>0</w:t>
            </w:r>
          </w:p>
        </w:tc>
        <w:tc>
          <w:tcPr>
            <w:tcW w:w="50" w:type="pct"/>
            <w:shd w:val="clear" w:color="auto" w:fill="FFFFFF"/>
            <w:vAlign w:val="bottom"/>
            <w:hideMark/>
          </w:tcPr>
          <w:p w14:paraId="183E0DD5" w14:textId="77777777" w:rsidR="00000000" w:rsidRDefault="001524D3">
            <w:pPr>
              <w:rPr>
                <w:rFonts w:eastAsia="Times New Roman"/>
                <w:sz w:val="20"/>
                <w:szCs w:val="20"/>
              </w:rPr>
            </w:pPr>
            <w:r>
              <w:rPr>
                <w:rFonts w:eastAsia="Times New Roman"/>
                <w:sz w:val="20"/>
                <w:szCs w:val="20"/>
              </w:rPr>
              <w:t>%</w:t>
            </w:r>
          </w:p>
        </w:tc>
      </w:tr>
      <w:tr w:rsidR="00000000" w14:paraId="2120DDC7" w14:textId="77777777">
        <w:tc>
          <w:tcPr>
            <w:tcW w:w="0" w:type="auto"/>
            <w:shd w:val="clear" w:color="auto" w:fill="CCEEFF"/>
            <w:vAlign w:val="bottom"/>
            <w:hideMark/>
          </w:tcPr>
          <w:p w14:paraId="26674FE1" w14:textId="77777777" w:rsidR="00000000" w:rsidRDefault="001524D3">
            <w:pPr>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14:paraId="647020A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A2D16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478773"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C24215D" w14:textId="77777777" w:rsidR="00000000" w:rsidRDefault="001524D3">
            <w:pPr>
              <w:rPr>
                <w:rFonts w:eastAsia="Times New Roman"/>
                <w:sz w:val="20"/>
                <w:szCs w:val="20"/>
              </w:rPr>
            </w:pPr>
            <w:r>
              <w:rPr>
                <w:rFonts w:eastAsia="Times New Roman"/>
                <w:sz w:val="20"/>
                <w:szCs w:val="20"/>
              </w:rPr>
              <w:t> </w:t>
            </w:r>
          </w:p>
        </w:tc>
      </w:tr>
      <w:tr w:rsidR="00000000" w14:paraId="38DAC77E" w14:textId="77777777">
        <w:tc>
          <w:tcPr>
            <w:tcW w:w="0" w:type="auto"/>
            <w:shd w:val="clear" w:color="auto" w:fill="FFFFFF"/>
            <w:vAlign w:val="bottom"/>
            <w:hideMark/>
          </w:tcPr>
          <w:p w14:paraId="04E8F1D7" w14:textId="77777777" w:rsidR="00000000" w:rsidRDefault="001524D3">
            <w:pPr>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14:paraId="779270B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AEB6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4CC6C" w14:textId="77777777" w:rsidR="00000000" w:rsidRDefault="001524D3">
            <w:pPr>
              <w:jc w:val="right"/>
              <w:rPr>
                <w:rFonts w:eastAsia="Times New Roman"/>
                <w:sz w:val="20"/>
                <w:szCs w:val="20"/>
              </w:rPr>
            </w:pPr>
            <w:r>
              <w:rPr>
                <w:rFonts w:eastAsia="Times New Roman"/>
                <w:sz w:val="20"/>
                <w:szCs w:val="20"/>
              </w:rPr>
              <w:t>2.79</w:t>
            </w:r>
            <w:r>
              <w:rPr>
                <w:rFonts w:eastAsia="Times New Roman"/>
                <w:sz w:val="20"/>
                <w:szCs w:val="20"/>
              </w:rPr>
              <w:t>%</w:t>
            </w:r>
            <w:r>
              <w:rPr>
                <w:rFonts w:eastAsia="Times New Roman"/>
                <w:sz w:val="20"/>
                <w:szCs w:val="20"/>
              </w:rPr>
              <w:t xml:space="preserve"> </w:t>
            </w:r>
            <w:r>
              <w:rPr>
                <w:rFonts w:eastAsia="Times New Roman"/>
                <w:sz w:val="20"/>
                <w:szCs w:val="20"/>
              </w:rPr>
              <w:t>-</w:t>
            </w:r>
            <w:r>
              <w:rPr>
                <w:rFonts w:eastAsia="Times New Roman"/>
                <w:sz w:val="20"/>
                <w:szCs w:val="20"/>
              </w:rPr>
              <w:t>4.2</w:t>
            </w:r>
            <w:r>
              <w:rPr>
                <w:rFonts w:eastAsia="Times New Roman"/>
                <w:sz w:val="20"/>
                <w:szCs w:val="20"/>
              </w:rPr>
              <w:t>4</w:t>
            </w:r>
          </w:p>
        </w:tc>
        <w:tc>
          <w:tcPr>
            <w:tcW w:w="0" w:type="auto"/>
            <w:shd w:val="clear" w:color="auto" w:fill="FFFFFF"/>
            <w:vAlign w:val="bottom"/>
            <w:hideMark/>
          </w:tcPr>
          <w:p w14:paraId="1EC2F918" w14:textId="77777777" w:rsidR="00000000" w:rsidRDefault="001524D3">
            <w:pPr>
              <w:rPr>
                <w:rFonts w:eastAsia="Times New Roman"/>
                <w:sz w:val="20"/>
                <w:szCs w:val="20"/>
              </w:rPr>
            </w:pPr>
            <w:r>
              <w:rPr>
                <w:rFonts w:eastAsia="Times New Roman"/>
                <w:sz w:val="20"/>
                <w:szCs w:val="20"/>
              </w:rPr>
              <w:t>%</w:t>
            </w:r>
          </w:p>
        </w:tc>
      </w:tr>
      <w:tr w:rsidR="00000000" w14:paraId="5CA3C123" w14:textId="77777777">
        <w:tc>
          <w:tcPr>
            <w:tcW w:w="0" w:type="auto"/>
            <w:shd w:val="clear" w:color="auto" w:fill="CCEEFF"/>
            <w:vAlign w:val="bottom"/>
            <w:hideMark/>
          </w:tcPr>
          <w:p w14:paraId="3C23F05C" w14:textId="77777777" w:rsidR="00000000" w:rsidRDefault="001524D3">
            <w:pPr>
              <w:rPr>
                <w:rFonts w:eastAsia="Times New Roman"/>
                <w:sz w:val="20"/>
                <w:szCs w:val="20"/>
              </w:rPr>
            </w:pPr>
            <w:r>
              <w:rPr>
                <w:rFonts w:eastAsia="Times New Roman"/>
                <w:sz w:val="20"/>
                <w:szCs w:val="20"/>
              </w:rPr>
              <w:t>Common Stock Market Value</w:t>
            </w:r>
          </w:p>
        </w:tc>
        <w:tc>
          <w:tcPr>
            <w:tcW w:w="0" w:type="auto"/>
            <w:shd w:val="clear" w:color="auto" w:fill="CCEEFF"/>
            <w:vAlign w:val="bottom"/>
            <w:hideMark/>
          </w:tcPr>
          <w:p w14:paraId="49C8CD1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71CD9E"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23E9F872" w14:textId="77777777" w:rsidR="00000000" w:rsidRDefault="001524D3">
            <w:pPr>
              <w:jc w:val="right"/>
              <w:rPr>
                <w:rFonts w:eastAsia="Times New Roman"/>
                <w:sz w:val="20"/>
                <w:szCs w:val="20"/>
              </w:rPr>
            </w:pPr>
            <w:r>
              <w:rPr>
                <w:rFonts w:eastAsia="Times New Roman"/>
                <w:sz w:val="20"/>
                <w:szCs w:val="20"/>
              </w:rPr>
              <w:t>0.061</w:t>
            </w:r>
            <w:r>
              <w:rPr>
                <w:rFonts w:eastAsia="Times New Roman"/>
                <w:sz w:val="20"/>
                <w:szCs w:val="20"/>
              </w:rPr>
              <w:t>1</w:t>
            </w:r>
          </w:p>
        </w:tc>
        <w:tc>
          <w:tcPr>
            <w:tcW w:w="0" w:type="auto"/>
            <w:shd w:val="clear" w:color="auto" w:fill="CCEEFF"/>
            <w:vAlign w:val="bottom"/>
            <w:hideMark/>
          </w:tcPr>
          <w:p w14:paraId="61ED0348" w14:textId="77777777" w:rsidR="00000000" w:rsidRDefault="001524D3">
            <w:pPr>
              <w:rPr>
                <w:rFonts w:eastAsia="Times New Roman"/>
                <w:sz w:val="20"/>
                <w:szCs w:val="20"/>
              </w:rPr>
            </w:pPr>
            <w:r>
              <w:rPr>
                <w:rFonts w:eastAsia="Times New Roman"/>
                <w:sz w:val="20"/>
                <w:szCs w:val="20"/>
              </w:rPr>
              <w:t> </w:t>
            </w:r>
          </w:p>
        </w:tc>
      </w:tr>
    </w:tbl>
    <w:p w14:paraId="11354FB5" w14:textId="77777777" w:rsidR="00000000" w:rsidRDefault="001524D3">
      <w:pPr>
        <w:pStyle w:val="a3"/>
        <w:spacing w:before="0" w:beforeAutospacing="0" w:after="0" w:afterAutospacing="0"/>
        <w:ind w:firstLine="283"/>
        <w:jc w:val="both"/>
        <w:rPr>
          <w:sz w:val="20"/>
          <w:szCs w:val="20"/>
        </w:rPr>
      </w:pPr>
      <w:r>
        <w:rPr>
          <w:sz w:val="20"/>
          <w:szCs w:val="20"/>
        </w:rPr>
        <w:t> </w:t>
      </w:r>
    </w:p>
    <w:p w14:paraId="453F8D20" w14:textId="77777777" w:rsidR="00000000" w:rsidRDefault="001524D3">
      <w:pPr>
        <w:pStyle w:val="a3"/>
        <w:spacing w:before="0" w:beforeAutospacing="0" w:after="0" w:afterAutospacing="0"/>
        <w:ind w:left="360"/>
        <w:jc w:val="both"/>
        <w:rPr>
          <w:sz w:val="20"/>
          <w:szCs w:val="20"/>
        </w:rPr>
      </w:pPr>
      <w:r>
        <w:rPr>
          <w:sz w:val="20"/>
          <w:szCs w:val="20"/>
        </w:rPr>
        <w:t xml:space="preserve">The </w:t>
      </w:r>
      <w:r>
        <w:rPr>
          <w:sz w:val="20"/>
          <w:szCs w:val="20"/>
        </w:rPr>
        <w:t>following table summarizes information relating to outstanding and exercisable warrants as of September 30, 2022:</w:t>
      </w:r>
    </w:p>
    <w:p w14:paraId="3215CB35" w14:textId="77777777" w:rsidR="00000000" w:rsidRDefault="001524D3">
      <w:pPr>
        <w:pStyle w:val="a3"/>
        <w:spacing w:before="0" w:beforeAutospacing="0" w:after="0" w:afterAutospacing="0"/>
        <w:ind w:firstLine="283"/>
        <w:rPr>
          <w:sz w:val="20"/>
          <w:szCs w:val="20"/>
        </w:rPr>
      </w:pPr>
      <w:r>
        <w:rPr>
          <w:sz w:val="20"/>
          <w:szCs w:val="20"/>
        </w:rPr>
        <w:t> </w:t>
      </w:r>
      <w:r>
        <w:rPr>
          <w:vanish/>
          <w:sz w:val="20"/>
          <w:szCs w:val="20"/>
        </w:rPr>
        <w:t>SUMMARIZES RELATING TO OUTSTANDING AND EXERCISABLE WARRANT</w:t>
      </w:r>
      <w:r>
        <w:rPr>
          <w:vanish/>
          <w:sz w:val="20"/>
          <w:szCs w:val="20"/>
        </w:rPr>
        <w:t>S</w:t>
      </w:r>
    </w:p>
    <w:tbl>
      <w:tblPr>
        <w:tblW w:w="4800" w:type="pct"/>
        <w:tblInd w:w="360" w:type="dxa"/>
        <w:tblCellMar>
          <w:left w:w="0" w:type="dxa"/>
          <w:right w:w="0" w:type="dxa"/>
        </w:tblCellMar>
        <w:tblLook w:val="04A0" w:firstRow="1" w:lastRow="0" w:firstColumn="1" w:lastColumn="0" w:noHBand="0" w:noVBand="1"/>
      </w:tblPr>
      <w:tblGrid>
        <w:gridCol w:w="1592"/>
        <w:gridCol w:w="77"/>
        <w:gridCol w:w="156"/>
        <w:gridCol w:w="1432"/>
        <w:gridCol w:w="77"/>
        <w:gridCol w:w="156"/>
        <w:gridCol w:w="101"/>
        <w:gridCol w:w="1193"/>
        <w:gridCol w:w="77"/>
        <w:gridCol w:w="156"/>
        <w:gridCol w:w="102"/>
        <w:gridCol w:w="1432"/>
        <w:gridCol w:w="77"/>
        <w:gridCol w:w="156"/>
        <w:gridCol w:w="1113"/>
        <w:gridCol w:w="77"/>
      </w:tblGrid>
      <w:tr w:rsidR="00000000" w14:paraId="0697569B" w14:textId="77777777">
        <w:tc>
          <w:tcPr>
            <w:tcW w:w="0" w:type="auto"/>
            <w:gridSpan w:val="8"/>
            <w:tcBorders>
              <w:bottom w:val="single" w:sz="12" w:space="0" w:color="000000"/>
            </w:tcBorders>
            <w:vAlign w:val="bottom"/>
            <w:hideMark/>
          </w:tcPr>
          <w:p w14:paraId="09218E25" w14:textId="77777777" w:rsidR="00000000" w:rsidRDefault="001524D3">
            <w:pPr>
              <w:jc w:val="center"/>
              <w:rPr>
                <w:rFonts w:eastAsia="Times New Roman"/>
                <w:sz w:val="20"/>
                <w:szCs w:val="20"/>
              </w:rPr>
            </w:pPr>
            <w:r>
              <w:rPr>
                <w:rFonts w:eastAsia="Times New Roman"/>
                <w:sz w:val="20"/>
                <w:szCs w:val="20"/>
              </w:rPr>
              <w:t>Warrants Outstanding and Exercisable</w:t>
            </w:r>
          </w:p>
        </w:tc>
        <w:tc>
          <w:tcPr>
            <w:tcW w:w="0" w:type="auto"/>
            <w:vAlign w:val="bottom"/>
            <w:hideMark/>
          </w:tcPr>
          <w:p w14:paraId="6756C568"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06E007D1"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5B989904"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08332239"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2CB48A2C"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25258CEF"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2C9C6339" w14:textId="77777777" w:rsidR="00000000" w:rsidRDefault="001524D3">
            <w:pPr>
              <w:jc w:val="center"/>
              <w:rPr>
                <w:rFonts w:eastAsia="Times New Roman"/>
                <w:sz w:val="20"/>
                <w:szCs w:val="20"/>
              </w:rPr>
            </w:pPr>
            <w:r>
              <w:rPr>
                <w:rFonts w:eastAsia="Times New Roman"/>
                <w:sz w:val="20"/>
                <w:szCs w:val="20"/>
              </w:rPr>
              <w:t> </w:t>
            </w:r>
          </w:p>
        </w:tc>
      </w:tr>
      <w:tr w:rsidR="00000000" w14:paraId="4B8CC411" w14:textId="77777777">
        <w:tc>
          <w:tcPr>
            <w:tcW w:w="0" w:type="auto"/>
            <w:vAlign w:val="bottom"/>
            <w:hideMark/>
          </w:tcPr>
          <w:p w14:paraId="76E22410" w14:textId="77777777" w:rsidR="00000000" w:rsidRDefault="001524D3">
            <w:pPr>
              <w:jc w:val="center"/>
              <w:rPr>
                <w:rFonts w:eastAsia="Times New Roman"/>
                <w:sz w:val="20"/>
                <w:szCs w:val="20"/>
              </w:rPr>
            </w:pPr>
          </w:p>
        </w:tc>
        <w:tc>
          <w:tcPr>
            <w:tcW w:w="0" w:type="auto"/>
            <w:vAlign w:val="bottom"/>
            <w:hideMark/>
          </w:tcPr>
          <w:p w14:paraId="5C8E7D03"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615EB806"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09C6B984" w14:textId="77777777" w:rsidR="00000000" w:rsidRDefault="001524D3">
            <w:pPr>
              <w:pStyle w:val="a3"/>
              <w:spacing w:before="0" w:beforeAutospacing="0" w:after="0" w:afterAutospacing="0"/>
              <w:jc w:val="center"/>
              <w:rPr>
                <w:sz w:val="20"/>
                <w:szCs w:val="20"/>
              </w:rPr>
            </w:pPr>
            <w:r>
              <w:rPr>
                <w:sz w:val="20"/>
                <w:szCs w:val="20"/>
              </w:rPr>
              <w:t>Weighted Average Remaining</w:t>
            </w:r>
          </w:p>
          <w:p w14:paraId="27C7AFAE" w14:textId="77777777" w:rsidR="00000000" w:rsidRDefault="001524D3">
            <w:pPr>
              <w:jc w:val="center"/>
              <w:rPr>
                <w:rFonts w:eastAsia="Times New Roman"/>
                <w:sz w:val="20"/>
                <w:szCs w:val="20"/>
              </w:rPr>
            </w:pPr>
            <w:r>
              <w:rPr>
                <w:rFonts w:eastAsia="Times New Roman"/>
                <w:sz w:val="20"/>
                <w:szCs w:val="20"/>
              </w:rPr>
              <w:t xml:space="preserve">Contractual life </w:t>
            </w:r>
          </w:p>
        </w:tc>
        <w:tc>
          <w:tcPr>
            <w:tcW w:w="0" w:type="auto"/>
            <w:vAlign w:val="bottom"/>
            <w:hideMark/>
          </w:tcPr>
          <w:p w14:paraId="32AB7EED"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78312655"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10987BB9" w14:textId="77777777" w:rsidR="00000000" w:rsidRDefault="001524D3">
            <w:pPr>
              <w:pStyle w:val="a3"/>
              <w:spacing w:before="0" w:beforeAutospacing="0" w:after="0" w:afterAutospacing="0"/>
              <w:jc w:val="center"/>
              <w:rPr>
                <w:sz w:val="20"/>
                <w:szCs w:val="20"/>
              </w:rPr>
            </w:pPr>
            <w:r>
              <w:rPr>
                <w:sz w:val="20"/>
                <w:szCs w:val="20"/>
              </w:rPr>
              <w:t xml:space="preserve">Weighted </w:t>
            </w:r>
          </w:p>
          <w:p w14:paraId="44CF30F6" w14:textId="77777777" w:rsidR="00000000" w:rsidRDefault="001524D3">
            <w:pPr>
              <w:pStyle w:val="a3"/>
              <w:spacing w:before="0" w:beforeAutospacing="0" w:after="0" w:afterAutospacing="0"/>
              <w:jc w:val="center"/>
              <w:rPr>
                <w:sz w:val="20"/>
                <w:szCs w:val="20"/>
              </w:rPr>
            </w:pPr>
            <w:r>
              <w:rPr>
                <w:sz w:val="20"/>
                <w:szCs w:val="20"/>
              </w:rPr>
              <w:t>Average Exercise</w:t>
            </w:r>
          </w:p>
        </w:tc>
        <w:tc>
          <w:tcPr>
            <w:tcW w:w="0" w:type="auto"/>
            <w:vAlign w:val="bottom"/>
            <w:hideMark/>
          </w:tcPr>
          <w:p w14:paraId="5B963584"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2C8FF53A"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vAlign w:val="bottom"/>
            <w:hideMark/>
          </w:tcPr>
          <w:p w14:paraId="29BF779B" w14:textId="77777777" w:rsidR="00000000" w:rsidRDefault="001524D3">
            <w:pPr>
              <w:jc w:val="center"/>
              <w:rPr>
                <w:rFonts w:eastAsia="Times New Roman"/>
                <w:sz w:val="20"/>
                <w:szCs w:val="20"/>
              </w:rPr>
            </w:pPr>
            <w:r>
              <w:rPr>
                <w:rFonts w:eastAsia="Times New Roman"/>
                <w:sz w:val="20"/>
                <w:szCs w:val="20"/>
              </w:rPr>
              <w:t>Valuation as of</w:t>
            </w:r>
          </w:p>
        </w:tc>
        <w:tc>
          <w:tcPr>
            <w:tcW w:w="0" w:type="auto"/>
            <w:vAlign w:val="bottom"/>
            <w:hideMark/>
          </w:tcPr>
          <w:p w14:paraId="315C3E5D"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3AD15372"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0B7B1834" w14:textId="77777777" w:rsidR="00000000" w:rsidRDefault="001524D3">
            <w:pPr>
              <w:jc w:val="center"/>
              <w:rPr>
                <w:rFonts w:eastAsia="Times New Roman"/>
                <w:sz w:val="20"/>
                <w:szCs w:val="20"/>
              </w:rPr>
            </w:pPr>
            <w:r>
              <w:rPr>
                <w:rFonts w:eastAsia="Times New Roman"/>
                <w:sz w:val="20"/>
                <w:szCs w:val="20"/>
              </w:rPr>
              <w:t> </w:t>
            </w:r>
          </w:p>
        </w:tc>
        <w:tc>
          <w:tcPr>
            <w:tcW w:w="0" w:type="auto"/>
            <w:vAlign w:val="bottom"/>
            <w:hideMark/>
          </w:tcPr>
          <w:p w14:paraId="0C5C49ED" w14:textId="77777777" w:rsidR="00000000" w:rsidRDefault="001524D3">
            <w:pPr>
              <w:jc w:val="center"/>
              <w:rPr>
                <w:rFonts w:eastAsia="Times New Roman"/>
                <w:sz w:val="20"/>
                <w:szCs w:val="20"/>
              </w:rPr>
            </w:pPr>
            <w:r>
              <w:rPr>
                <w:rFonts w:eastAsia="Times New Roman"/>
                <w:sz w:val="20"/>
                <w:szCs w:val="20"/>
              </w:rPr>
              <w:t> </w:t>
            </w:r>
          </w:p>
        </w:tc>
      </w:tr>
      <w:tr w:rsidR="00000000" w14:paraId="18C2473C" w14:textId="77777777">
        <w:tc>
          <w:tcPr>
            <w:tcW w:w="0" w:type="auto"/>
            <w:tcBorders>
              <w:bottom w:val="single" w:sz="12" w:space="0" w:color="000000"/>
            </w:tcBorders>
            <w:shd w:val="clear" w:color="auto" w:fill="FFFFFF"/>
            <w:vAlign w:val="bottom"/>
            <w:hideMark/>
          </w:tcPr>
          <w:p w14:paraId="724A9824" w14:textId="77777777" w:rsidR="00000000" w:rsidRDefault="001524D3">
            <w:pPr>
              <w:jc w:val="center"/>
              <w:rPr>
                <w:rFonts w:eastAsia="Times New Roman"/>
                <w:sz w:val="20"/>
                <w:szCs w:val="20"/>
              </w:rPr>
            </w:pPr>
            <w:r>
              <w:rPr>
                <w:rFonts w:eastAsia="Times New Roman"/>
                <w:sz w:val="20"/>
                <w:szCs w:val="20"/>
              </w:rPr>
              <w:t>Number of Warrants</w:t>
            </w:r>
          </w:p>
        </w:tc>
        <w:tc>
          <w:tcPr>
            <w:tcW w:w="0" w:type="auto"/>
            <w:shd w:val="clear" w:color="auto" w:fill="FFFFFF"/>
            <w:vAlign w:val="bottom"/>
            <w:hideMark/>
          </w:tcPr>
          <w:p w14:paraId="32BB805C"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5E3816D2" w14:textId="77777777" w:rsidR="00000000" w:rsidRDefault="001524D3">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D0687B" w14:textId="77777777" w:rsidR="00000000" w:rsidRDefault="001524D3">
            <w:pPr>
              <w:jc w:val="center"/>
              <w:rPr>
                <w:rFonts w:eastAsia="Times New Roman"/>
                <w:sz w:val="20"/>
                <w:szCs w:val="20"/>
              </w:rPr>
            </w:pPr>
            <w:r>
              <w:rPr>
                <w:rFonts w:eastAsia="Times New Roman"/>
                <w:sz w:val="20"/>
                <w:szCs w:val="20"/>
              </w:rPr>
              <w:t>(in years)</w:t>
            </w:r>
          </w:p>
        </w:tc>
        <w:tc>
          <w:tcPr>
            <w:tcW w:w="0" w:type="auto"/>
            <w:shd w:val="clear" w:color="auto" w:fill="FFFFFF"/>
            <w:vAlign w:val="bottom"/>
            <w:hideMark/>
          </w:tcPr>
          <w:p w14:paraId="5E4509A1"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198F4241"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shd w:val="clear" w:color="auto" w:fill="FFFFFF"/>
            <w:vAlign w:val="bottom"/>
            <w:hideMark/>
          </w:tcPr>
          <w:p w14:paraId="27ED6625" w14:textId="77777777" w:rsidR="00000000" w:rsidRDefault="001524D3">
            <w:pPr>
              <w:jc w:val="center"/>
              <w:rPr>
                <w:rFonts w:eastAsia="Times New Roman"/>
                <w:sz w:val="20"/>
                <w:szCs w:val="20"/>
              </w:rPr>
            </w:pPr>
            <w:r>
              <w:rPr>
                <w:rFonts w:eastAsia="Times New Roman"/>
                <w:sz w:val="20"/>
                <w:szCs w:val="20"/>
              </w:rPr>
              <w:t>Price</w:t>
            </w:r>
          </w:p>
        </w:tc>
        <w:tc>
          <w:tcPr>
            <w:tcW w:w="0" w:type="auto"/>
            <w:shd w:val="clear" w:color="auto" w:fill="FFFFFF"/>
            <w:vAlign w:val="bottom"/>
            <w:hideMark/>
          </w:tcPr>
          <w:p w14:paraId="59746B90"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624F5026" w14:textId="77777777" w:rsidR="00000000" w:rsidRDefault="001524D3">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shd w:val="clear" w:color="auto" w:fill="FFFFFF"/>
            <w:vAlign w:val="bottom"/>
            <w:hideMark/>
          </w:tcPr>
          <w:p w14:paraId="17C29DAB" w14:textId="77777777" w:rsidR="00000000" w:rsidRDefault="001524D3">
            <w:pPr>
              <w:jc w:val="center"/>
              <w:rPr>
                <w:rFonts w:eastAsia="Times New Roman"/>
                <w:sz w:val="20"/>
                <w:szCs w:val="20"/>
              </w:rPr>
            </w:pPr>
            <w:r>
              <w:rPr>
                <w:rFonts w:eastAsia="Times New Roman"/>
                <w:sz w:val="20"/>
                <w:szCs w:val="20"/>
              </w:rPr>
              <w:t>September 30, 2022</w:t>
            </w:r>
          </w:p>
        </w:tc>
        <w:tc>
          <w:tcPr>
            <w:tcW w:w="0" w:type="auto"/>
            <w:shd w:val="clear" w:color="auto" w:fill="FFFFFF"/>
            <w:vAlign w:val="bottom"/>
            <w:hideMark/>
          </w:tcPr>
          <w:p w14:paraId="20277720"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2511BD79" w14:textId="77777777" w:rsidR="00000000" w:rsidRDefault="001524D3">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9EA34C" w14:textId="77777777" w:rsidR="00000000" w:rsidRDefault="001524D3">
            <w:pPr>
              <w:jc w:val="center"/>
              <w:rPr>
                <w:rFonts w:eastAsia="Times New Roman"/>
                <w:sz w:val="20"/>
                <w:szCs w:val="20"/>
              </w:rPr>
            </w:pPr>
            <w:r>
              <w:rPr>
                <w:rFonts w:eastAsia="Times New Roman"/>
                <w:sz w:val="20"/>
                <w:szCs w:val="20"/>
              </w:rPr>
              <w:t>Level</w:t>
            </w:r>
          </w:p>
        </w:tc>
        <w:tc>
          <w:tcPr>
            <w:tcW w:w="0" w:type="auto"/>
            <w:shd w:val="clear" w:color="auto" w:fill="FFFFFF"/>
            <w:vAlign w:val="bottom"/>
            <w:hideMark/>
          </w:tcPr>
          <w:p w14:paraId="44EB7A5E" w14:textId="77777777" w:rsidR="00000000" w:rsidRDefault="001524D3">
            <w:pPr>
              <w:jc w:val="center"/>
              <w:rPr>
                <w:rFonts w:eastAsia="Times New Roman"/>
                <w:sz w:val="20"/>
                <w:szCs w:val="20"/>
              </w:rPr>
            </w:pPr>
            <w:r>
              <w:rPr>
                <w:rFonts w:eastAsia="Times New Roman"/>
                <w:sz w:val="20"/>
                <w:szCs w:val="20"/>
              </w:rPr>
              <w:t> </w:t>
            </w:r>
          </w:p>
        </w:tc>
      </w:tr>
      <w:tr w:rsidR="00000000" w14:paraId="200AA5CD" w14:textId="77777777">
        <w:tc>
          <w:tcPr>
            <w:tcW w:w="1000" w:type="pct"/>
            <w:shd w:val="clear" w:color="auto" w:fill="CCEEFF"/>
            <w:vAlign w:val="bottom"/>
            <w:hideMark/>
          </w:tcPr>
          <w:p w14:paraId="70338F87" w14:textId="77777777" w:rsidR="00000000" w:rsidRDefault="001524D3">
            <w:pPr>
              <w:jc w:val="right"/>
              <w:rPr>
                <w:rFonts w:eastAsia="Times New Roman"/>
                <w:sz w:val="20"/>
                <w:szCs w:val="20"/>
              </w:rPr>
            </w:pPr>
            <w:r>
              <w:rPr>
                <w:rFonts w:eastAsia="Times New Roman"/>
                <w:sz w:val="20"/>
                <w:szCs w:val="20"/>
              </w:rPr>
              <w:t>1,931,819</w:t>
            </w:r>
          </w:p>
        </w:tc>
        <w:tc>
          <w:tcPr>
            <w:tcW w:w="50" w:type="pct"/>
            <w:shd w:val="clear" w:color="auto" w:fill="CCEEFF"/>
            <w:vAlign w:val="bottom"/>
            <w:hideMark/>
          </w:tcPr>
          <w:p w14:paraId="051619DE"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BEB1BD0" w14:textId="77777777" w:rsidR="00000000" w:rsidRDefault="001524D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4596BCF3" w14:textId="77777777" w:rsidR="00000000" w:rsidRDefault="001524D3">
            <w:pPr>
              <w:jc w:val="right"/>
              <w:rPr>
                <w:rFonts w:eastAsia="Times New Roman"/>
                <w:sz w:val="20"/>
                <w:szCs w:val="20"/>
              </w:rPr>
            </w:pPr>
            <w:r>
              <w:rPr>
                <w:rFonts w:eastAsia="Times New Roman"/>
                <w:sz w:val="20"/>
                <w:szCs w:val="20"/>
              </w:rPr>
              <w:t>0.0</w:t>
            </w:r>
            <w:r>
              <w:rPr>
                <w:rFonts w:eastAsia="Times New Roman"/>
                <w:sz w:val="20"/>
                <w:szCs w:val="20"/>
              </w:rPr>
              <w:t>4</w:t>
            </w:r>
          </w:p>
        </w:tc>
        <w:tc>
          <w:tcPr>
            <w:tcW w:w="50" w:type="pct"/>
            <w:shd w:val="clear" w:color="auto" w:fill="CCEEFF"/>
            <w:vAlign w:val="bottom"/>
            <w:hideMark/>
          </w:tcPr>
          <w:p w14:paraId="42DB8D92"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BD2E4F7"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A6CA25" w14:textId="77777777" w:rsidR="00000000" w:rsidRDefault="001524D3">
            <w:pPr>
              <w:rPr>
                <w:rFonts w:eastAsia="Times New Roman"/>
                <w:sz w:val="20"/>
                <w:szCs w:val="20"/>
              </w:rPr>
            </w:pPr>
            <w:r>
              <w:rPr>
                <w:rFonts w:eastAsia="Times New Roman"/>
                <w:sz w:val="20"/>
                <w:szCs w:val="20"/>
              </w:rPr>
              <w:t>$</w:t>
            </w:r>
          </w:p>
        </w:tc>
        <w:tc>
          <w:tcPr>
            <w:tcW w:w="750" w:type="pct"/>
            <w:shd w:val="clear" w:color="auto" w:fill="CCEEFF"/>
            <w:vAlign w:val="bottom"/>
            <w:hideMark/>
          </w:tcPr>
          <w:p w14:paraId="6DA5D55D" w14:textId="77777777" w:rsidR="00000000" w:rsidRDefault="001524D3">
            <w:pPr>
              <w:jc w:val="right"/>
              <w:rPr>
                <w:rFonts w:eastAsia="Times New Roman"/>
                <w:sz w:val="20"/>
                <w:szCs w:val="20"/>
              </w:rPr>
            </w:pPr>
            <w:r>
              <w:rPr>
                <w:rFonts w:eastAsia="Times New Roman"/>
                <w:sz w:val="20"/>
                <w:szCs w:val="20"/>
              </w:rPr>
              <w:t>0.011</w:t>
            </w:r>
          </w:p>
        </w:tc>
        <w:tc>
          <w:tcPr>
            <w:tcW w:w="50" w:type="pct"/>
            <w:shd w:val="clear" w:color="auto" w:fill="CCEEFF"/>
            <w:vAlign w:val="bottom"/>
            <w:hideMark/>
          </w:tcPr>
          <w:p w14:paraId="0DF74E85"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38BEFFF"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8305DF" w14:textId="77777777" w:rsidR="00000000" w:rsidRDefault="001524D3">
            <w:pPr>
              <w:rPr>
                <w:rFonts w:eastAsia="Times New Roman"/>
                <w:sz w:val="20"/>
                <w:szCs w:val="20"/>
              </w:rPr>
            </w:pPr>
            <w:r>
              <w:rPr>
                <w:rFonts w:eastAsia="Times New Roman"/>
                <w:sz w:val="20"/>
                <w:szCs w:val="20"/>
              </w:rPr>
              <w:t>$</w:t>
            </w:r>
          </w:p>
        </w:tc>
        <w:tc>
          <w:tcPr>
            <w:tcW w:w="900" w:type="pct"/>
            <w:shd w:val="clear" w:color="auto" w:fill="CCEEFF"/>
            <w:vAlign w:val="bottom"/>
            <w:hideMark/>
          </w:tcPr>
          <w:p w14:paraId="5F84F5A1" w14:textId="77777777" w:rsidR="00000000" w:rsidRDefault="001524D3">
            <w:pPr>
              <w:jc w:val="right"/>
              <w:rPr>
                <w:rFonts w:eastAsia="Times New Roman"/>
                <w:sz w:val="20"/>
                <w:szCs w:val="20"/>
              </w:rPr>
            </w:pPr>
            <w:r>
              <w:rPr>
                <w:rFonts w:eastAsia="Times New Roman"/>
                <w:sz w:val="20"/>
                <w:szCs w:val="20"/>
              </w:rPr>
              <w:t>96,805</w:t>
            </w:r>
          </w:p>
        </w:tc>
        <w:tc>
          <w:tcPr>
            <w:tcW w:w="50" w:type="pct"/>
            <w:shd w:val="clear" w:color="auto" w:fill="CCEEFF"/>
            <w:vAlign w:val="bottom"/>
            <w:hideMark/>
          </w:tcPr>
          <w:p w14:paraId="0AD0157B"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BD4CA0D" w14:textId="77777777" w:rsidR="00000000" w:rsidRDefault="001524D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D5841AB" w14:textId="77777777" w:rsidR="00000000" w:rsidRDefault="001524D3">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14:paraId="1DDC1B29" w14:textId="77777777" w:rsidR="00000000" w:rsidRDefault="001524D3">
            <w:pPr>
              <w:rPr>
                <w:rFonts w:eastAsia="Times New Roman"/>
                <w:sz w:val="20"/>
                <w:szCs w:val="20"/>
              </w:rPr>
            </w:pPr>
            <w:r>
              <w:rPr>
                <w:rFonts w:eastAsia="Times New Roman"/>
                <w:sz w:val="20"/>
                <w:szCs w:val="20"/>
              </w:rPr>
              <w:t> </w:t>
            </w:r>
          </w:p>
        </w:tc>
      </w:tr>
      <w:tr w:rsidR="00000000" w14:paraId="31E5C06C" w14:textId="77777777">
        <w:tc>
          <w:tcPr>
            <w:tcW w:w="0" w:type="auto"/>
            <w:shd w:val="clear" w:color="auto" w:fill="FFFFFF"/>
            <w:vAlign w:val="bottom"/>
            <w:hideMark/>
          </w:tcPr>
          <w:p w14:paraId="53875BE6" w14:textId="77777777" w:rsidR="00000000" w:rsidRDefault="001524D3">
            <w:pPr>
              <w:jc w:val="right"/>
              <w:rPr>
                <w:rFonts w:eastAsia="Times New Roman"/>
                <w:sz w:val="20"/>
                <w:szCs w:val="20"/>
              </w:rPr>
            </w:pPr>
            <w:r>
              <w:rPr>
                <w:rFonts w:eastAsia="Times New Roman"/>
                <w:sz w:val="20"/>
                <w:szCs w:val="20"/>
              </w:rPr>
              <w:t>308,334</w:t>
            </w:r>
          </w:p>
        </w:tc>
        <w:tc>
          <w:tcPr>
            <w:tcW w:w="0" w:type="auto"/>
            <w:shd w:val="clear" w:color="auto" w:fill="FFFFFF"/>
            <w:vAlign w:val="bottom"/>
            <w:hideMark/>
          </w:tcPr>
          <w:p w14:paraId="0ADD69C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2F243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8C8183" w14:textId="77777777" w:rsidR="00000000" w:rsidRDefault="001524D3">
            <w:pPr>
              <w:jc w:val="right"/>
              <w:rPr>
                <w:rFonts w:eastAsia="Times New Roman"/>
                <w:sz w:val="20"/>
                <w:szCs w:val="20"/>
              </w:rPr>
            </w:pPr>
            <w:r>
              <w:rPr>
                <w:rFonts w:eastAsia="Times New Roman"/>
                <w:sz w:val="20"/>
                <w:szCs w:val="20"/>
              </w:rPr>
              <w:t>3.1</w:t>
            </w:r>
            <w:r>
              <w:rPr>
                <w:rFonts w:eastAsia="Times New Roman"/>
                <w:sz w:val="20"/>
                <w:szCs w:val="20"/>
              </w:rPr>
              <w:t>5</w:t>
            </w:r>
          </w:p>
        </w:tc>
        <w:tc>
          <w:tcPr>
            <w:tcW w:w="0" w:type="auto"/>
            <w:shd w:val="clear" w:color="auto" w:fill="FFFFFF"/>
            <w:vAlign w:val="bottom"/>
            <w:hideMark/>
          </w:tcPr>
          <w:p w14:paraId="4B512F1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78D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39DD98"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49F6F5D2" w14:textId="77777777" w:rsidR="00000000" w:rsidRDefault="001524D3">
            <w:pPr>
              <w:jc w:val="right"/>
              <w:rPr>
                <w:rFonts w:eastAsia="Times New Roman"/>
                <w:sz w:val="20"/>
                <w:szCs w:val="20"/>
              </w:rPr>
            </w:pPr>
            <w:r>
              <w:rPr>
                <w:rFonts w:eastAsia="Times New Roman"/>
                <w:sz w:val="20"/>
                <w:szCs w:val="20"/>
              </w:rPr>
              <w:t>0.6</w:t>
            </w:r>
          </w:p>
        </w:tc>
        <w:tc>
          <w:tcPr>
            <w:tcW w:w="0" w:type="auto"/>
            <w:shd w:val="clear" w:color="auto" w:fill="FFFFFF"/>
            <w:vAlign w:val="bottom"/>
            <w:hideMark/>
          </w:tcPr>
          <w:p w14:paraId="22415ED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F567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05B5BA"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1D1982E1" w14:textId="77777777" w:rsidR="00000000" w:rsidRDefault="001524D3">
            <w:pPr>
              <w:jc w:val="right"/>
              <w:rPr>
                <w:rFonts w:eastAsia="Times New Roman"/>
                <w:sz w:val="20"/>
                <w:szCs w:val="20"/>
              </w:rPr>
            </w:pPr>
            <w:r>
              <w:rPr>
                <w:rFonts w:eastAsia="Times New Roman"/>
                <w:sz w:val="20"/>
                <w:szCs w:val="20"/>
              </w:rPr>
              <w:t>14,439</w:t>
            </w:r>
          </w:p>
        </w:tc>
        <w:tc>
          <w:tcPr>
            <w:tcW w:w="0" w:type="auto"/>
            <w:shd w:val="clear" w:color="auto" w:fill="FFFFFF"/>
            <w:vAlign w:val="bottom"/>
            <w:hideMark/>
          </w:tcPr>
          <w:p w14:paraId="76BEB133"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0EBF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890EB7"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14:paraId="69064DDB" w14:textId="77777777" w:rsidR="00000000" w:rsidRDefault="001524D3">
            <w:pPr>
              <w:rPr>
                <w:rFonts w:eastAsia="Times New Roman"/>
                <w:sz w:val="20"/>
                <w:szCs w:val="20"/>
              </w:rPr>
            </w:pPr>
            <w:r>
              <w:rPr>
                <w:rFonts w:eastAsia="Times New Roman"/>
                <w:sz w:val="20"/>
                <w:szCs w:val="20"/>
              </w:rPr>
              <w:t> </w:t>
            </w:r>
          </w:p>
        </w:tc>
      </w:tr>
      <w:tr w:rsidR="00000000" w14:paraId="5A81727D" w14:textId="77777777">
        <w:tc>
          <w:tcPr>
            <w:tcW w:w="0" w:type="auto"/>
            <w:shd w:val="clear" w:color="auto" w:fill="CCEEFF"/>
            <w:vAlign w:val="bottom"/>
            <w:hideMark/>
          </w:tcPr>
          <w:p w14:paraId="5613BE5C" w14:textId="77777777" w:rsidR="00000000" w:rsidRDefault="001524D3">
            <w:pPr>
              <w:jc w:val="right"/>
              <w:rPr>
                <w:rFonts w:eastAsia="Times New Roman"/>
                <w:sz w:val="20"/>
                <w:szCs w:val="20"/>
              </w:rPr>
            </w:pPr>
            <w:r>
              <w:rPr>
                <w:rFonts w:eastAsia="Times New Roman"/>
                <w:sz w:val="20"/>
                <w:szCs w:val="20"/>
              </w:rPr>
              <w:t>32,500</w:t>
            </w:r>
          </w:p>
        </w:tc>
        <w:tc>
          <w:tcPr>
            <w:tcW w:w="0" w:type="auto"/>
            <w:shd w:val="clear" w:color="auto" w:fill="CCEEFF"/>
            <w:vAlign w:val="bottom"/>
            <w:hideMark/>
          </w:tcPr>
          <w:p w14:paraId="4E7AA21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A84D6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AF33FA" w14:textId="77777777" w:rsidR="00000000" w:rsidRDefault="001524D3">
            <w:pPr>
              <w:jc w:val="right"/>
              <w:rPr>
                <w:rFonts w:eastAsia="Times New Roman"/>
                <w:sz w:val="20"/>
                <w:szCs w:val="20"/>
              </w:rPr>
            </w:pPr>
            <w:r>
              <w:rPr>
                <w:rFonts w:eastAsia="Times New Roman"/>
                <w:sz w:val="20"/>
                <w:szCs w:val="20"/>
              </w:rPr>
              <w:t>3.6</w:t>
            </w:r>
            <w:r>
              <w:rPr>
                <w:rFonts w:eastAsia="Times New Roman"/>
                <w:sz w:val="20"/>
                <w:szCs w:val="20"/>
              </w:rPr>
              <w:t>1</w:t>
            </w:r>
          </w:p>
        </w:tc>
        <w:tc>
          <w:tcPr>
            <w:tcW w:w="0" w:type="auto"/>
            <w:shd w:val="clear" w:color="auto" w:fill="CCEEFF"/>
            <w:vAlign w:val="bottom"/>
            <w:hideMark/>
          </w:tcPr>
          <w:p w14:paraId="1C69CE7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1AFF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8C505"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2B5AF0F6" w14:textId="77777777" w:rsidR="00000000" w:rsidRDefault="001524D3">
            <w:pPr>
              <w:jc w:val="right"/>
              <w:rPr>
                <w:rFonts w:eastAsia="Times New Roman"/>
                <w:sz w:val="20"/>
                <w:szCs w:val="20"/>
              </w:rPr>
            </w:pPr>
            <w:r>
              <w:rPr>
                <w:rFonts w:eastAsia="Times New Roman"/>
                <w:sz w:val="20"/>
                <w:szCs w:val="20"/>
              </w:rPr>
              <w:t>0.6</w:t>
            </w:r>
          </w:p>
        </w:tc>
        <w:tc>
          <w:tcPr>
            <w:tcW w:w="0" w:type="auto"/>
            <w:shd w:val="clear" w:color="auto" w:fill="CCEEFF"/>
            <w:vAlign w:val="bottom"/>
            <w:hideMark/>
          </w:tcPr>
          <w:p w14:paraId="5ADAE44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749E7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050F1" w14:textId="77777777" w:rsidR="00000000" w:rsidRDefault="001524D3">
            <w:pPr>
              <w:rPr>
                <w:rFonts w:eastAsia="Times New Roman"/>
                <w:sz w:val="20"/>
                <w:szCs w:val="20"/>
              </w:rPr>
            </w:pPr>
            <w:r>
              <w:rPr>
                <w:rFonts w:eastAsia="Times New Roman"/>
                <w:sz w:val="20"/>
                <w:szCs w:val="20"/>
              </w:rPr>
              <w:t>$</w:t>
            </w:r>
          </w:p>
        </w:tc>
        <w:tc>
          <w:tcPr>
            <w:tcW w:w="0" w:type="auto"/>
            <w:shd w:val="clear" w:color="auto" w:fill="CCEEFF"/>
            <w:vAlign w:val="bottom"/>
            <w:hideMark/>
          </w:tcPr>
          <w:p w14:paraId="4C5DDDE1" w14:textId="77777777" w:rsidR="00000000" w:rsidRDefault="001524D3">
            <w:pPr>
              <w:jc w:val="right"/>
              <w:rPr>
                <w:rFonts w:eastAsia="Times New Roman"/>
                <w:sz w:val="20"/>
                <w:szCs w:val="20"/>
              </w:rPr>
            </w:pPr>
            <w:r>
              <w:rPr>
                <w:rFonts w:eastAsia="Times New Roman"/>
                <w:sz w:val="20"/>
                <w:szCs w:val="20"/>
              </w:rPr>
              <w:t>1,622</w:t>
            </w:r>
          </w:p>
        </w:tc>
        <w:tc>
          <w:tcPr>
            <w:tcW w:w="0" w:type="auto"/>
            <w:shd w:val="clear" w:color="auto" w:fill="CCEEFF"/>
            <w:vAlign w:val="bottom"/>
            <w:hideMark/>
          </w:tcPr>
          <w:p w14:paraId="4815E0A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5806F7"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0FF038"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14:paraId="747F80E9" w14:textId="77777777" w:rsidR="00000000" w:rsidRDefault="001524D3">
            <w:pPr>
              <w:rPr>
                <w:rFonts w:eastAsia="Times New Roman"/>
                <w:sz w:val="20"/>
                <w:szCs w:val="20"/>
              </w:rPr>
            </w:pPr>
            <w:r>
              <w:rPr>
                <w:rFonts w:eastAsia="Times New Roman"/>
                <w:sz w:val="20"/>
                <w:szCs w:val="20"/>
              </w:rPr>
              <w:t> </w:t>
            </w:r>
          </w:p>
        </w:tc>
      </w:tr>
      <w:tr w:rsidR="00000000" w14:paraId="6010A169" w14:textId="77777777">
        <w:tc>
          <w:tcPr>
            <w:tcW w:w="0" w:type="auto"/>
            <w:shd w:val="clear" w:color="auto" w:fill="FFFFFF"/>
            <w:vAlign w:val="bottom"/>
            <w:hideMark/>
          </w:tcPr>
          <w:p w14:paraId="33120B64" w14:textId="77777777" w:rsidR="00000000" w:rsidRDefault="001524D3">
            <w:pPr>
              <w:jc w:val="right"/>
              <w:rPr>
                <w:rFonts w:eastAsia="Times New Roman"/>
                <w:sz w:val="20"/>
                <w:szCs w:val="20"/>
              </w:rPr>
            </w:pPr>
            <w:r>
              <w:rPr>
                <w:rFonts w:eastAsia="Times New Roman"/>
                <w:sz w:val="20"/>
                <w:szCs w:val="20"/>
              </w:rPr>
              <w:t>300,000</w:t>
            </w:r>
          </w:p>
        </w:tc>
        <w:tc>
          <w:tcPr>
            <w:tcW w:w="0" w:type="auto"/>
            <w:shd w:val="clear" w:color="auto" w:fill="FFFFFF"/>
            <w:vAlign w:val="bottom"/>
            <w:hideMark/>
          </w:tcPr>
          <w:p w14:paraId="564BB6F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B7386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FBF8B2" w14:textId="77777777" w:rsidR="00000000" w:rsidRDefault="001524D3">
            <w:pPr>
              <w:jc w:val="right"/>
              <w:rPr>
                <w:rFonts w:eastAsia="Times New Roman"/>
                <w:sz w:val="20"/>
                <w:szCs w:val="20"/>
              </w:rPr>
            </w:pPr>
            <w:r>
              <w:rPr>
                <w:rFonts w:eastAsia="Times New Roman"/>
                <w:sz w:val="20"/>
                <w:szCs w:val="20"/>
              </w:rPr>
              <w:t>3.6</w:t>
            </w:r>
            <w:r>
              <w:rPr>
                <w:rFonts w:eastAsia="Times New Roman"/>
                <w:sz w:val="20"/>
                <w:szCs w:val="20"/>
              </w:rPr>
              <w:t>1</w:t>
            </w:r>
          </w:p>
        </w:tc>
        <w:tc>
          <w:tcPr>
            <w:tcW w:w="0" w:type="auto"/>
            <w:shd w:val="clear" w:color="auto" w:fill="FFFFFF"/>
            <w:vAlign w:val="bottom"/>
            <w:hideMark/>
          </w:tcPr>
          <w:p w14:paraId="4980BBB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AE9A1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5A8E84"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781A4B32" w14:textId="77777777" w:rsidR="00000000" w:rsidRDefault="001524D3">
            <w:pPr>
              <w:jc w:val="right"/>
              <w:rPr>
                <w:rFonts w:eastAsia="Times New Roman"/>
                <w:sz w:val="20"/>
                <w:szCs w:val="20"/>
              </w:rPr>
            </w:pPr>
            <w:r>
              <w:rPr>
                <w:rFonts w:eastAsia="Times New Roman"/>
                <w:sz w:val="20"/>
                <w:szCs w:val="20"/>
              </w:rPr>
              <w:t>0.6</w:t>
            </w:r>
          </w:p>
        </w:tc>
        <w:tc>
          <w:tcPr>
            <w:tcW w:w="0" w:type="auto"/>
            <w:shd w:val="clear" w:color="auto" w:fill="FFFFFF"/>
            <w:vAlign w:val="bottom"/>
            <w:hideMark/>
          </w:tcPr>
          <w:p w14:paraId="23C3B6E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D5C0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FEEF5"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vAlign w:val="bottom"/>
            <w:hideMark/>
          </w:tcPr>
          <w:p w14:paraId="440ED6E4" w14:textId="77777777" w:rsidR="00000000" w:rsidRDefault="001524D3">
            <w:pPr>
              <w:jc w:val="right"/>
              <w:rPr>
                <w:rFonts w:eastAsia="Times New Roman"/>
                <w:sz w:val="20"/>
                <w:szCs w:val="20"/>
              </w:rPr>
            </w:pPr>
            <w:r>
              <w:rPr>
                <w:rFonts w:eastAsia="Times New Roman"/>
                <w:sz w:val="20"/>
                <w:szCs w:val="20"/>
              </w:rPr>
              <w:t>14,976</w:t>
            </w:r>
          </w:p>
        </w:tc>
        <w:tc>
          <w:tcPr>
            <w:tcW w:w="0" w:type="auto"/>
            <w:shd w:val="clear" w:color="auto" w:fill="FFFFFF"/>
            <w:vAlign w:val="bottom"/>
            <w:hideMark/>
          </w:tcPr>
          <w:p w14:paraId="0856B0E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DB5E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86842"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14:paraId="1954AA29" w14:textId="77777777" w:rsidR="00000000" w:rsidRDefault="001524D3">
            <w:pPr>
              <w:rPr>
                <w:rFonts w:eastAsia="Times New Roman"/>
                <w:sz w:val="20"/>
                <w:szCs w:val="20"/>
              </w:rPr>
            </w:pPr>
            <w:r>
              <w:rPr>
                <w:rFonts w:eastAsia="Times New Roman"/>
                <w:sz w:val="20"/>
                <w:szCs w:val="20"/>
              </w:rPr>
              <w:t> </w:t>
            </w:r>
          </w:p>
        </w:tc>
      </w:tr>
    </w:tbl>
    <w:p w14:paraId="790D3406" w14:textId="77777777" w:rsidR="00000000" w:rsidRDefault="001524D3">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56CEA98" w14:textId="77777777">
        <w:trPr>
          <w:divId w:val="557396765"/>
        </w:trPr>
        <w:tc>
          <w:tcPr>
            <w:tcW w:w="5000" w:type="pct"/>
            <w:hideMark/>
          </w:tcPr>
          <w:p w14:paraId="0A91C631"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0D7D9E0E" w14:textId="77777777">
        <w:tc>
          <w:tcPr>
            <w:tcW w:w="5000" w:type="pct"/>
            <w:hideMark/>
          </w:tcPr>
          <w:p w14:paraId="0E7083D1" w14:textId="77777777" w:rsidR="00000000" w:rsidRDefault="001524D3">
            <w:pPr>
              <w:rPr>
                <w:rFonts w:eastAsia="Times New Roman"/>
                <w:sz w:val="20"/>
                <w:szCs w:val="20"/>
              </w:rPr>
            </w:pPr>
            <w:r>
              <w:rPr>
                <w:rFonts w:eastAsia="Times New Roman"/>
                <w:sz w:val="20"/>
                <w:szCs w:val="20"/>
              </w:rPr>
              <w:t> </w:t>
            </w:r>
          </w:p>
        </w:tc>
      </w:tr>
    </w:tbl>
    <w:p w14:paraId="27252A3F" w14:textId="77777777" w:rsidR="00000000" w:rsidRDefault="001524D3">
      <w:pPr>
        <w:pStyle w:val="a3"/>
        <w:spacing w:before="0" w:beforeAutospacing="0" w:after="0" w:afterAutospacing="0"/>
        <w:rPr>
          <w:sz w:val="20"/>
          <w:szCs w:val="20"/>
        </w:rPr>
      </w:pPr>
      <w:r>
        <w:rPr>
          <w:b/>
          <w:bCs/>
          <w:sz w:val="20"/>
          <w:szCs w:val="20"/>
        </w:rPr>
        <w:t> </w:t>
      </w:r>
    </w:p>
    <w:p w14:paraId="57D27E57" w14:textId="77777777" w:rsidR="00000000" w:rsidRDefault="001524D3">
      <w:pPr>
        <w:pStyle w:val="a3"/>
        <w:spacing w:before="0" w:beforeAutospacing="0" w:after="0" w:afterAutospacing="0"/>
        <w:jc w:val="center"/>
        <w:rPr>
          <w:sz w:val="20"/>
          <w:szCs w:val="20"/>
        </w:rPr>
      </w:pPr>
      <w:r>
        <w:rPr>
          <w:b/>
          <w:bCs/>
          <w:sz w:val="20"/>
          <w:szCs w:val="20"/>
        </w:rPr>
        <w:t>APPYEA INC.</w:t>
      </w:r>
    </w:p>
    <w:p w14:paraId="4145A613"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2800F1E8" w14:textId="77777777" w:rsidR="00000000" w:rsidRDefault="001524D3">
      <w:pPr>
        <w:pStyle w:val="a3"/>
        <w:spacing w:before="0" w:beforeAutospacing="0" w:after="0" w:afterAutospacing="0"/>
        <w:jc w:val="both"/>
        <w:rPr>
          <w:sz w:val="20"/>
          <w:szCs w:val="20"/>
        </w:rPr>
      </w:pPr>
      <w:r>
        <w:rPr>
          <w:b/>
          <w:bCs/>
          <w:sz w:val="20"/>
          <w:szCs w:val="20"/>
        </w:rPr>
        <w:t> </w:t>
      </w:r>
    </w:p>
    <w:p w14:paraId="474D244D" w14:textId="77777777" w:rsidR="00000000" w:rsidRDefault="001524D3">
      <w:pPr>
        <w:pStyle w:val="a3"/>
        <w:spacing w:before="0" w:beforeAutospacing="0" w:after="0" w:afterAutospacing="0"/>
        <w:jc w:val="both"/>
        <w:rPr>
          <w:sz w:val="20"/>
          <w:szCs w:val="20"/>
        </w:rPr>
      </w:pPr>
      <w:r>
        <w:rPr>
          <w:b/>
          <w:bCs/>
          <w:sz w:val="20"/>
          <w:szCs w:val="20"/>
        </w:rPr>
        <w:t xml:space="preserve">NOTE </w:t>
      </w:r>
      <w:r>
        <w:rPr>
          <w:b/>
          <w:bCs/>
          <w:sz w:val="20"/>
          <w:szCs w:val="20"/>
        </w:rPr>
        <w:t>4 - CONVERTIBLE LOANS AND WARRANTS (cont.)</w:t>
      </w:r>
    </w:p>
    <w:p w14:paraId="757681B3" w14:textId="77777777" w:rsidR="00000000" w:rsidRDefault="001524D3">
      <w:pPr>
        <w:pStyle w:val="a3"/>
        <w:spacing w:before="0" w:beforeAutospacing="0" w:after="0" w:afterAutospacing="0"/>
        <w:ind w:firstLine="1418"/>
        <w:jc w:val="both"/>
        <w:rPr>
          <w:sz w:val="20"/>
          <w:szCs w:val="20"/>
        </w:rPr>
      </w:pPr>
      <w:r>
        <w:rPr>
          <w:b/>
          <w:bCs/>
          <w:sz w:val="20"/>
          <w:szCs w:val="20"/>
        </w:rPr>
        <w:t> </w:t>
      </w:r>
    </w:p>
    <w:p w14:paraId="5E5AA729" w14:textId="77777777" w:rsidR="00000000" w:rsidRDefault="001524D3">
      <w:pPr>
        <w:pStyle w:val="a3"/>
        <w:spacing w:before="0" w:beforeAutospacing="0" w:after="0" w:afterAutospacing="0"/>
        <w:ind w:left="720"/>
        <w:jc w:val="both"/>
        <w:rPr>
          <w:sz w:val="20"/>
          <w:szCs w:val="20"/>
        </w:rPr>
      </w:pPr>
      <w:r>
        <w:rPr>
          <w:b/>
          <w:bCs/>
          <w:sz w:val="20"/>
          <w:szCs w:val="20"/>
        </w:rPr>
        <w:t>B. Convertible loans (Hereinafter: CLA)</w:t>
      </w:r>
    </w:p>
    <w:p w14:paraId="56CBC8E7" w14:textId="77777777" w:rsidR="00000000" w:rsidRDefault="001524D3">
      <w:pPr>
        <w:pStyle w:val="a3"/>
        <w:spacing w:before="0" w:beforeAutospacing="0" w:after="0" w:afterAutospacing="0"/>
        <w:ind w:left="1260"/>
        <w:jc w:val="both"/>
        <w:rPr>
          <w:sz w:val="20"/>
          <w:szCs w:val="20"/>
        </w:rPr>
      </w:pPr>
      <w:r>
        <w:rPr>
          <w:b/>
          <w:bCs/>
          <w:i/>
          <w:iCs/>
          <w:sz w:val="20"/>
          <w:szCs w:val="20"/>
        </w:rPr>
        <w:t> </w:t>
      </w:r>
    </w:p>
    <w:p w14:paraId="62E72D2B" w14:textId="77777777" w:rsidR="00000000" w:rsidRDefault="001524D3">
      <w:pPr>
        <w:pStyle w:val="a3"/>
        <w:spacing w:before="0" w:beforeAutospacing="0" w:after="0" w:afterAutospacing="0"/>
        <w:ind w:left="1080"/>
        <w:jc w:val="both"/>
        <w:rPr>
          <w:sz w:val="20"/>
          <w:szCs w:val="20"/>
        </w:rPr>
      </w:pPr>
      <w:r>
        <w:rPr>
          <w:sz w:val="20"/>
          <w:szCs w:val="20"/>
        </w:rPr>
        <w:t>During the years of 2017-2021, the Company entered into convertible loan agreement (“CLA “) contracts with several investors as detailed below.</w:t>
      </w:r>
    </w:p>
    <w:p w14:paraId="59BCAFFF" w14:textId="77777777" w:rsidR="00000000" w:rsidRDefault="001524D3">
      <w:pPr>
        <w:pStyle w:val="a3"/>
        <w:spacing w:before="0" w:beforeAutospacing="0" w:after="0" w:afterAutospacing="0"/>
        <w:ind w:left="1260"/>
        <w:jc w:val="both"/>
        <w:rPr>
          <w:sz w:val="20"/>
          <w:szCs w:val="20"/>
        </w:rPr>
      </w:pPr>
      <w:r>
        <w:rPr>
          <w:sz w:val="20"/>
          <w:szCs w:val="20"/>
        </w:rPr>
        <w:t> </w:t>
      </w:r>
    </w:p>
    <w:p w14:paraId="36B8C0A0" w14:textId="77777777" w:rsidR="00000000" w:rsidRDefault="001524D3">
      <w:pPr>
        <w:pStyle w:val="a3"/>
        <w:spacing w:before="0" w:beforeAutospacing="0" w:after="0" w:afterAutospacing="0"/>
        <w:ind w:left="1080"/>
        <w:jc w:val="both"/>
        <w:rPr>
          <w:sz w:val="20"/>
          <w:szCs w:val="20"/>
        </w:rPr>
      </w:pPr>
      <w:r>
        <w:rPr>
          <w:sz w:val="20"/>
          <w:szCs w:val="20"/>
        </w:rPr>
        <w:t xml:space="preserve">The </w:t>
      </w:r>
      <w:r>
        <w:rPr>
          <w:sz w:val="20"/>
          <w:szCs w:val="20"/>
        </w:rPr>
        <w:t>Convertible Promissory Notes accrue interest at rates of</w:t>
      </w:r>
      <w:r>
        <w:rPr>
          <w:sz w:val="20"/>
          <w:szCs w:val="20"/>
        </w:rPr>
        <w:t xml:space="preserve"> </w:t>
      </w:r>
      <w:r>
        <w:rPr>
          <w:sz w:val="20"/>
          <w:szCs w:val="20"/>
        </w:rPr>
        <w:t>5</w:t>
      </w:r>
      <w:r>
        <w:rPr>
          <w:sz w:val="20"/>
          <w:szCs w:val="20"/>
        </w:rPr>
        <w:t>% -</w:t>
      </w:r>
      <w:r>
        <w:rPr>
          <w:sz w:val="20"/>
          <w:szCs w:val="20"/>
        </w:rPr>
        <w:t xml:space="preserve"> </w:t>
      </w:r>
      <w:r>
        <w:rPr>
          <w:sz w:val="20"/>
          <w:szCs w:val="20"/>
        </w:rPr>
        <w:t>1</w:t>
      </w:r>
      <w:r>
        <w:rPr>
          <w:sz w:val="20"/>
          <w:szCs w:val="20"/>
        </w:rPr>
        <w:t>2</w:t>
      </w:r>
      <w:r>
        <w:rPr>
          <w:sz w:val="20"/>
          <w:szCs w:val="20"/>
        </w:rPr>
        <w:t>% per annum, default interest at rates of</w:t>
      </w:r>
      <w:r>
        <w:rPr>
          <w:sz w:val="20"/>
          <w:szCs w:val="20"/>
        </w:rPr>
        <w:t xml:space="preserve"> </w:t>
      </w:r>
      <w:r>
        <w:rPr>
          <w:sz w:val="20"/>
          <w:szCs w:val="20"/>
        </w:rPr>
        <w:t>1</w:t>
      </w:r>
      <w:r>
        <w:rPr>
          <w:sz w:val="20"/>
          <w:szCs w:val="20"/>
        </w:rPr>
        <w:t>2</w:t>
      </w:r>
      <w:r>
        <w:rPr>
          <w:sz w:val="20"/>
          <w:szCs w:val="20"/>
        </w:rPr>
        <w:t>%</w:t>
      </w:r>
      <w:r>
        <w:rPr>
          <w:sz w:val="20"/>
          <w:szCs w:val="20"/>
        </w:rPr>
        <w:t>-</w:t>
      </w:r>
      <w:r>
        <w:rPr>
          <w:sz w:val="20"/>
          <w:szCs w:val="20"/>
        </w:rPr>
        <w:t>2</w:t>
      </w:r>
      <w:r>
        <w:rPr>
          <w:sz w:val="20"/>
          <w:szCs w:val="20"/>
        </w:rPr>
        <w:t>4</w:t>
      </w:r>
      <w:r>
        <w:rPr>
          <w:sz w:val="20"/>
          <w:szCs w:val="20"/>
        </w:rPr>
        <w:t>% per annum, which also convertible at the same terms as the respective loans.</w:t>
      </w:r>
    </w:p>
    <w:p w14:paraId="68C27EAF" w14:textId="77777777" w:rsidR="00000000" w:rsidRDefault="001524D3">
      <w:pPr>
        <w:pStyle w:val="a3"/>
        <w:spacing w:before="0" w:beforeAutospacing="0" w:after="0" w:afterAutospacing="0"/>
        <w:ind w:left="1418"/>
        <w:jc w:val="both"/>
        <w:rPr>
          <w:sz w:val="20"/>
          <w:szCs w:val="20"/>
        </w:rPr>
      </w:pPr>
      <w:r>
        <w:rPr>
          <w:sz w:val="20"/>
          <w:szCs w:val="20"/>
        </w:rPr>
        <w:t> </w:t>
      </w:r>
    </w:p>
    <w:p w14:paraId="0882E122" w14:textId="77777777" w:rsidR="00000000" w:rsidRDefault="001524D3">
      <w:pPr>
        <w:pStyle w:val="a3"/>
        <w:spacing w:before="0" w:beforeAutospacing="0" w:after="0" w:afterAutospacing="0"/>
        <w:ind w:left="720"/>
        <w:jc w:val="both"/>
        <w:rPr>
          <w:sz w:val="20"/>
          <w:szCs w:val="20"/>
        </w:rPr>
      </w:pPr>
      <w:r>
        <w:rPr>
          <w:b/>
          <w:bCs/>
          <w:sz w:val="20"/>
          <w:szCs w:val="20"/>
          <w:u w:val="single"/>
        </w:rPr>
        <w:t>Investor 1</w:t>
      </w:r>
    </w:p>
    <w:p w14:paraId="20039BDD" w14:textId="77777777" w:rsidR="00000000" w:rsidRDefault="001524D3">
      <w:pPr>
        <w:pStyle w:val="a3"/>
        <w:spacing w:before="0" w:beforeAutospacing="0" w:after="0" w:afterAutospacing="0"/>
        <w:ind w:left="720"/>
        <w:jc w:val="both"/>
        <w:rPr>
          <w:sz w:val="20"/>
          <w:szCs w:val="20"/>
        </w:rPr>
      </w:pPr>
      <w:r>
        <w:rPr>
          <w:b/>
          <w:bCs/>
          <w:sz w:val="20"/>
          <w:szCs w:val="20"/>
        </w:rPr>
        <w:t> </w:t>
      </w:r>
    </w:p>
    <w:p w14:paraId="457F1DD7" w14:textId="77777777" w:rsidR="00000000" w:rsidRDefault="001524D3">
      <w:pPr>
        <w:pStyle w:val="a3"/>
        <w:spacing w:before="0" w:beforeAutospacing="0" w:after="0" w:afterAutospacing="0"/>
        <w:ind w:left="720"/>
        <w:jc w:val="both"/>
        <w:rPr>
          <w:sz w:val="20"/>
          <w:szCs w:val="20"/>
        </w:rPr>
      </w:pPr>
      <w:r>
        <w:rPr>
          <w:b/>
          <w:bCs/>
          <w:sz w:val="20"/>
          <w:szCs w:val="20"/>
        </w:rPr>
        <w:t>CLA 1 (Issued by the company During March 2019 - J</w:t>
      </w:r>
      <w:r>
        <w:rPr>
          <w:b/>
          <w:bCs/>
          <w:sz w:val="20"/>
          <w:szCs w:val="20"/>
        </w:rPr>
        <w:t>anuary 2021)</w:t>
      </w:r>
    </w:p>
    <w:p w14:paraId="38A88F8E" w14:textId="77777777" w:rsidR="00000000" w:rsidRDefault="001524D3">
      <w:pPr>
        <w:pStyle w:val="a3"/>
        <w:spacing w:before="0" w:beforeAutospacing="0" w:after="0" w:afterAutospacing="0"/>
        <w:ind w:left="1418"/>
        <w:jc w:val="both"/>
        <w:rPr>
          <w:sz w:val="20"/>
          <w:szCs w:val="20"/>
        </w:rPr>
      </w:pPr>
      <w:r>
        <w:rPr>
          <w:sz w:val="20"/>
          <w:szCs w:val="20"/>
        </w:rPr>
        <w:t> </w:t>
      </w:r>
    </w:p>
    <w:p w14:paraId="35981B3F" w14:textId="77777777" w:rsidR="00000000" w:rsidRDefault="001524D3">
      <w:pPr>
        <w:pStyle w:val="a3"/>
        <w:spacing w:before="0" w:beforeAutospacing="0" w:after="0" w:afterAutospacing="0"/>
        <w:ind w:left="1080"/>
        <w:jc w:val="both"/>
        <w:rPr>
          <w:sz w:val="20"/>
          <w:szCs w:val="20"/>
        </w:rPr>
      </w:pPr>
      <w:r>
        <w:rPr>
          <w:sz w:val="20"/>
          <w:szCs w:val="20"/>
        </w:rPr>
        <w:t>The CLA is convertible into shares of the Company’s Common Stock at a per share price equal to the lesser of</w:t>
      </w:r>
      <w:r>
        <w:rPr>
          <w:sz w:val="20"/>
          <w:szCs w:val="20"/>
        </w:rPr>
        <w:t xml:space="preserve"> </w:t>
      </w:r>
      <w:r>
        <w:rPr>
          <w:sz w:val="20"/>
          <w:szCs w:val="20"/>
        </w:rPr>
        <w:t>(i) $0.04, and (ii) the variable conversion price, which is defined as 65% of the lowest daily Volume Weighted Average Price (‘VWAP’</w:t>
      </w:r>
      <w:r>
        <w:rPr>
          <w:sz w:val="20"/>
          <w:szCs w:val="20"/>
        </w:rPr>
        <w:t>) in the twenty (20) Trading Days prior to the Conversion Date</w:t>
      </w:r>
      <w:r>
        <w:rPr>
          <w:sz w:val="20"/>
          <w:szCs w:val="20"/>
        </w:rPr>
        <w:t>.</w:t>
      </w:r>
      <w:r>
        <w:rPr>
          <w:sz w:val="20"/>
          <w:szCs w:val="20"/>
        </w:rPr>
        <w:t xml:space="preserve"> Maturity date for the CLA above is up to December 31, 2022.</w:t>
      </w:r>
    </w:p>
    <w:p w14:paraId="2759FF81" w14:textId="77777777" w:rsidR="00000000" w:rsidRDefault="001524D3">
      <w:pPr>
        <w:pStyle w:val="a3"/>
        <w:spacing w:before="0" w:beforeAutospacing="0" w:after="0" w:afterAutospacing="0"/>
        <w:ind w:left="1260"/>
        <w:jc w:val="both"/>
        <w:rPr>
          <w:sz w:val="20"/>
          <w:szCs w:val="20"/>
        </w:rPr>
      </w:pPr>
      <w:r>
        <w:rPr>
          <w:sz w:val="20"/>
          <w:szCs w:val="20"/>
        </w:rPr>
        <w:t> </w:t>
      </w:r>
    </w:p>
    <w:p w14:paraId="42ABB382" w14:textId="77777777" w:rsidR="00000000" w:rsidRDefault="001524D3">
      <w:pPr>
        <w:pStyle w:val="a3"/>
        <w:spacing w:before="0" w:beforeAutospacing="0" w:after="0" w:afterAutospacing="0"/>
        <w:ind w:left="1080"/>
        <w:jc w:val="both"/>
        <w:rPr>
          <w:sz w:val="20"/>
          <w:szCs w:val="20"/>
        </w:rPr>
      </w:pPr>
      <w:r>
        <w:rPr>
          <w:sz w:val="20"/>
          <w:szCs w:val="20"/>
        </w:rPr>
        <w:t>The CLA was evaluated at a fair value measurement option as one component because in each scenario the investors will prefer to co</w:t>
      </w:r>
      <w:r>
        <w:rPr>
          <w:sz w:val="20"/>
          <w:szCs w:val="20"/>
        </w:rPr>
        <w:t>nvert the company shares instead of receiving the loan.</w:t>
      </w:r>
    </w:p>
    <w:p w14:paraId="50124C2E" w14:textId="77777777" w:rsidR="00000000" w:rsidRDefault="001524D3">
      <w:pPr>
        <w:pStyle w:val="a3"/>
        <w:spacing w:before="0" w:beforeAutospacing="0" w:after="0" w:afterAutospacing="0"/>
        <w:ind w:left="1260"/>
        <w:jc w:val="both"/>
        <w:rPr>
          <w:sz w:val="20"/>
          <w:szCs w:val="20"/>
        </w:rPr>
      </w:pPr>
      <w:r>
        <w:rPr>
          <w:sz w:val="20"/>
          <w:szCs w:val="20"/>
        </w:rPr>
        <w:t> </w:t>
      </w:r>
    </w:p>
    <w:p w14:paraId="69016543" w14:textId="77777777" w:rsidR="00000000" w:rsidRDefault="001524D3">
      <w:pPr>
        <w:pStyle w:val="a3"/>
        <w:spacing w:before="0" w:beforeAutospacing="0" w:after="0" w:afterAutospacing="0"/>
        <w:ind w:left="1080"/>
        <w:jc w:val="both"/>
        <w:rPr>
          <w:sz w:val="20"/>
          <w:szCs w:val="20"/>
        </w:rPr>
      </w:pPr>
      <w:r>
        <w:rPr>
          <w:sz w:val="20"/>
          <w:szCs w:val="20"/>
        </w:rPr>
        <w:t>In order to calculate the fair value of the CLA, the independent valuation appraiser used Monte Carlo model and the Company assumptions regarding to the expected conversion date. Using this model an</w:t>
      </w:r>
      <w:r>
        <w:rPr>
          <w:sz w:val="20"/>
          <w:szCs w:val="20"/>
        </w:rPr>
        <w:t xml:space="preserve">d assumptions, the fair value was evaluated for </w:t>
      </w:r>
      <w:r>
        <w:rPr>
          <w:sz w:val="20"/>
          <w:szCs w:val="20"/>
        </w:rPr>
        <w:t>$</w:t>
      </w:r>
      <w:r>
        <w:rPr>
          <w:sz w:val="20"/>
          <w:szCs w:val="20"/>
        </w:rPr>
        <w:t>872,75</w:t>
      </w:r>
      <w:r>
        <w:rPr>
          <w:sz w:val="20"/>
          <w:szCs w:val="20"/>
        </w:rPr>
        <w:t>5</w:t>
      </w:r>
      <w:r>
        <w:rPr>
          <w:sz w:val="20"/>
          <w:szCs w:val="20"/>
        </w:rPr>
        <w:t>as a short- term convertible loan on September 30, 2022.</w:t>
      </w:r>
    </w:p>
    <w:p w14:paraId="7596B266" w14:textId="77777777" w:rsidR="00000000" w:rsidRDefault="001524D3">
      <w:pPr>
        <w:pStyle w:val="a3"/>
        <w:spacing w:before="0" w:beforeAutospacing="0" w:after="0" w:afterAutospacing="0"/>
        <w:ind w:left="1260"/>
        <w:jc w:val="both"/>
        <w:rPr>
          <w:sz w:val="20"/>
          <w:szCs w:val="20"/>
        </w:rPr>
      </w:pPr>
      <w:r>
        <w:rPr>
          <w:sz w:val="20"/>
          <w:szCs w:val="20"/>
        </w:rPr>
        <w:t> </w:t>
      </w:r>
    </w:p>
    <w:p w14:paraId="3146E4F2" w14:textId="77777777" w:rsidR="00000000" w:rsidRDefault="001524D3">
      <w:pPr>
        <w:pStyle w:val="a3"/>
        <w:spacing w:before="0" w:beforeAutospacing="0" w:after="0" w:afterAutospacing="0"/>
        <w:ind w:left="1080"/>
        <w:jc w:val="both"/>
        <w:rPr>
          <w:sz w:val="20"/>
          <w:szCs w:val="20"/>
        </w:rPr>
      </w:pPr>
      <w:r>
        <w:rPr>
          <w:sz w:val="20"/>
          <w:szCs w:val="20"/>
        </w:rPr>
        <w:t>As of September 30, 2022, the estimated fair values of the Convertible Loan measured as follows:</w:t>
      </w:r>
    </w:p>
    <w:p w14:paraId="07C9F55A" w14:textId="77777777" w:rsidR="00000000" w:rsidRDefault="001524D3">
      <w:pPr>
        <w:pStyle w:val="a3"/>
        <w:spacing w:before="0" w:beforeAutospacing="0" w:after="0" w:afterAutospacing="0"/>
        <w:rPr>
          <w:sz w:val="20"/>
          <w:szCs w:val="20"/>
        </w:rPr>
      </w:pPr>
      <w:r>
        <w:rPr>
          <w:sz w:val="20"/>
          <w:szCs w:val="20"/>
        </w:rPr>
        <w:t> </w:t>
      </w:r>
      <w:r>
        <w:rPr>
          <w:vanish/>
          <w:sz w:val="20"/>
          <w:szCs w:val="20"/>
        </w:rPr>
        <w:t>SCHEDULE OF FAIR VALUES OF WARRANTS AND CON</w:t>
      </w:r>
      <w:r>
        <w:rPr>
          <w:vanish/>
          <w:sz w:val="20"/>
          <w:szCs w:val="20"/>
        </w:rPr>
        <w:t>VERTIBLE LOAN ASSUMPTION USE</w:t>
      </w:r>
      <w:r>
        <w:rPr>
          <w:vanish/>
          <w:sz w:val="20"/>
          <w:szCs w:val="20"/>
        </w:rPr>
        <w:t>D</w:t>
      </w:r>
    </w:p>
    <w:tbl>
      <w:tblPr>
        <w:tblW w:w="4450" w:type="pct"/>
        <w:tblInd w:w="1080" w:type="dxa"/>
        <w:tblCellMar>
          <w:left w:w="0" w:type="dxa"/>
          <w:right w:w="0" w:type="dxa"/>
        </w:tblCellMar>
        <w:tblLook w:val="04A0" w:firstRow="1" w:lastRow="0" w:firstColumn="1" w:lastColumn="0" w:noHBand="0" w:noVBand="1"/>
      </w:tblPr>
      <w:tblGrid>
        <w:gridCol w:w="5742"/>
        <w:gridCol w:w="124"/>
        <w:gridCol w:w="51"/>
        <w:gridCol w:w="1308"/>
        <w:gridCol w:w="167"/>
      </w:tblGrid>
      <w:tr w:rsidR="00000000" w14:paraId="7C217B81" w14:textId="77777777">
        <w:tc>
          <w:tcPr>
            <w:tcW w:w="0" w:type="auto"/>
            <w:vAlign w:val="bottom"/>
            <w:hideMark/>
          </w:tcPr>
          <w:p w14:paraId="69D64493"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C11B529" w14:textId="77777777" w:rsidR="00000000" w:rsidRDefault="001524D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E5FC61B" w14:textId="77777777" w:rsidR="00000000" w:rsidRDefault="001524D3">
            <w:pPr>
              <w:pStyle w:val="a3"/>
              <w:spacing w:before="0" w:beforeAutospacing="0" w:after="0" w:afterAutospacing="0"/>
              <w:jc w:val="center"/>
              <w:rPr>
                <w:sz w:val="20"/>
                <w:szCs w:val="20"/>
              </w:rPr>
            </w:pPr>
            <w:r>
              <w:rPr>
                <w:sz w:val="20"/>
                <w:szCs w:val="20"/>
              </w:rPr>
              <w:t>As of</w:t>
            </w:r>
          </w:p>
          <w:p w14:paraId="2B3FB5FA" w14:textId="77777777" w:rsidR="00000000" w:rsidRDefault="001524D3">
            <w:pPr>
              <w:pStyle w:val="a3"/>
              <w:spacing w:before="0" w:beforeAutospacing="0" w:after="0" w:afterAutospacing="0"/>
              <w:jc w:val="center"/>
              <w:rPr>
                <w:sz w:val="20"/>
                <w:szCs w:val="20"/>
              </w:rPr>
            </w:pPr>
            <w:r>
              <w:rPr>
                <w:sz w:val="20"/>
                <w:szCs w:val="20"/>
              </w:rPr>
              <w:t>September 30, 2022</w:t>
            </w:r>
          </w:p>
        </w:tc>
        <w:tc>
          <w:tcPr>
            <w:tcW w:w="0" w:type="auto"/>
            <w:tcMar>
              <w:top w:w="0" w:type="dxa"/>
              <w:left w:w="0" w:type="dxa"/>
              <w:bottom w:w="30" w:type="dxa"/>
              <w:right w:w="0" w:type="dxa"/>
            </w:tcMar>
            <w:vAlign w:val="bottom"/>
            <w:hideMark/>
          </w:tcPr>
          <w:p w14:paraId="46350C31" w14:textId="77777777" w:rsidR="00000000" w:rsidRDefault="001524D3">
            <w:pPr>
              <w:rPr>
                <w:rFonts w:eastAsia="Times New Roman"/>
                <w:sz w:val="20"/>
                <w:szCs w:val="20"/>
              </w:rPr>
            </w:pPr>
            <w:r>
              <w:rPr>
                <w:rFonts w:eastAsia="Times New Roman"/>
                <w:sz w:val="20"/>
                <w:szCs w:val="20"/>
              </w:rPr>
              <w:t> </w:t>
            </w:r>
          </w:p>
        </w:tc>
      </w:tr>
      <w:tr w:rsidR="00000000" w14:paraId="7AC577E1" w14:textId="77777777">
        <w:tc>
          <w:tcPr>
            <w:tcW w:w="0" w:type="auto"/>
            <w:shd w:val="clear" w:color="auto" w:fill="CCEEFF"/>
            <w:vAlign w:val="bottom"/>
            <w:hideMark/>
          </w:tcPr>
          <w:p w14:paraId="2B8BFD8C" w14:textId="77777777" w:rsidR="00000000" w:rsidRDefault="001524D3">
            <w:pPr>
              <w:rPr>
                <w:rFonts w:eastAsia="Times New Roman"/>
                <w:sz w:val="20"/>
                <w:szCs w:val="20"/>
              </w:rPr>
            </w:pPr>
            <w:r>
              <w:rPr>
                <w:rFonts w:eastAsia="Times New Roman"/>
                <w:sz w:val="20"/>
                <w:szCs w:val="20"/>
              </w:rPr>
              <w:t>Expected term</w:t>
            </w:r>
          </w:p>
        </w:tc>
        <w:tc>
          <w:tcPr>
            <w:tcW w:w="0" w:type="auto"/>
            <w:shd w:val="clear" w:color="auto" w:fill="CCEEFF"/>
            <w:vAlign w:val="bottom"/>
            <w:hideMark/>
          </w:tcPr>
          <w:p w14:paraId="348ABD1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54EBC"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A2A564B" w14:textId="77777777" w:rsidR="00000000" w:rsidRDefault="001524D3">
            <w:pPr>
              <w:jc w:val="right"/>
              <w:rPr>
                <w:rFonts w:eastAsia="Times New Roman"/>
                <w:sz w:val="20"/>
                <w:szCs w:val="20"/>
              </w:rPr>
            </w:pPr>
            <w:r>
              <w:rPr>
                <w:rFonts w:eastAsia="Times New Roman"/>
                <w:sz w:val="20"/>
                <w:szCs w:val="20"/>
              </w:rPr>
              <w:t>0.2</w:t>
            </w:r>
            <w:r>
              <w:rPr>
                <w:rFonts w:eastAsia="Times New Roman"/>
                <w:sz w:val="20"/>
                <w:szCs w:val="20"/>
              </w:rPr>
              <w:t>5</w:t>
            </w:r>
            <w:r>
              <w:rPr>
                <w:rFonts w:eastAsia="Times New Roman"/>
                <w:sz w:val="20"/>
                <w:szCs w:val="20"/>
              </w:rPr>
              <w:t xml:space="preserve"> years</w:t>
            </w:r>
          </w:p>
        </w:tc>
        <w:tc>
          <w:tcPr>
            <w:tcW w:w="0" w:type="auto"/>
            <w:shd w:val="clear" w:color="auto" w:fill="CCEEFF"/>
            <w:vAlign w:val="bottom"/>
            <w:hideMark/>
          </w:tcPr>
          <w:p w14:paraId="653D4679" w14:textId="77777777" w:rsidR="00000000" w:rsidRDefault="001524D3">
            <w:pPr>
              <w:rPr>
                <w:rFonts w:eastAsia="Times New Roman"/>
                <w:sz w:val="20"/>
                <w:szCs w:val="20"/>
              </w:rPr>
            </w:pPr>
            <w:r>
              <w:rPr>
                <w:rFonts w:eastAsia="Times New Roman"/>
                <w:sz w:val="20"/>
                <w:szCs w:val="20"/>
              </w:rPr>
              <w:t> </w:t>
            </w:r>
          </w:p>
        </w:tc>
      </w:tr>
      <w:tr w:rsidR="00000000" w14:paraId="068AE8F2" w14:textId="77777777">
        <w:tc>
          <w:tcPr>
            <w:tcW w:w="3900" w:type="pct"/>
            <w:shd w:val="clear" w:color="auto" w:fill="FFFFFF"/>
            <w:vAlign w:val="bottom"/>
            <w:hideMark/>
          </w:tcPr>
          <w:p w14:paraId="0494F079" w14:textId="77777777" w:rsidR="00000000" w:rsidRDefault="001524D3">
            <w:pPr>
              <w:rPr>
                <w:rFonts w:eastAsia="Times New Roman"/>
                <w:sz w:val="20"/>
                <w:szCs w:val="20"/>
              </w:rPr>
            </w:pPr>
            <w:r>
              <w:rPr>
                <w:rFonts w:eastAsia="Times New Roman"/>
                <w:sz w:val="20"/>
                <w:szCs w:val="20"/>
              </w:rPr>
              <w:t>Expected average (Monte Carlo) volatility</w:t>
            </w:r>
          </w:p>
        </w:tc>
        <w:tc>
          <w:tcPr>
            <w:tcW w:w="100" w:type="pct"/>
            <w:shd w:val="clear" w:color="auto" w:fill="FFFFFF"/>
            <w:vAlign w:val="bottom"/>
            <w:hideMark/>
          </w:tcPr>
          <w:p w14:paraId="60D9FDA3"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E45273" w14:textId="77777777" w:rsidR="00000000" w:rsidRDefault="001524D3">
            <w:pPr>
              <w:jc w:val="center"/>
              <w:rPr>
                <w:rFonts w:eastAsia="Times New Roman"/>
                <w:sz w:val="20"/>
                <w:szCs w:val="20"/>
              </w:rPr>
            </w:pPr>
            <w:r>
              <w:rPr>
                <w:rFonts w:eastAsia="Times New Roman"/>
                <w:sz w:val="20"/>
                <w:szCs w:val="20"/>
              </w:rPr>
              <w:t> </w:t>
            </w:r>
          </w:p>
        </w:tc>
        <w:tc>
          <w:tcPr>
            <w:tcW w:w="900" w:type="pct"/>
            <w:shd w:val="clear" w:color="auto" w:fill="FFFFFF"/>
            <w:vAlign w:val="bottom"/>
            <w:hideMark/>
          </w:tcPr>
          <w:p w14:paraId="433BBF66" w14:textId="77777777" w:rsidR="00000000" w:rsidRDefault="001524D3">
            <w:pPr>
              <w:jc w:val="right"/>
              <w:rPr>
                <w:rFonts w:eastAsia="Times New Roman"/>
                <w:sz w:val="20"/>
                <w:szCs w:val="20"/>
              </w:rPr>
            </w:pPr>
            <w:r>
              <w:rPr>
                <w:rFonts w:eastAsia="Times New Roman"/>
                <w:sz w:val="20"/>
                <w:szCs w:val="20"/>
              </w:rPr>
              <w:t>19</w:t>
            </w:r>
            <w:r>
              <w:rPr>
                <w:rFonts w:eastAsia="Times New Roman"/>
                <w:sz w:val="20"/>
                <w:szCs w:val="20"/>
              </w:rPr>
              <w:t>0</w:t>
            </w:r>
          </w:p>
        </w:tc>
        <w:tc>
          <w:tcPr>
            <w:tcW w:w="50" w:type="pct"/>
            <w:shd w:val="clear" w:color="auto" w:fill="FFFFFF"/>
            <w:vAlign w:val="bottom"/>
            <w:hideMark/>
          </w:tcPr>
          <w:p w14:paraId="662A79AE" w14:textId="77777777" w:rsidR="00000000" w:rsidRDefault="001524D3">
            <w:pPr>
              <w:rPr>
                <w:rFonts w:eastAsia="Times New Roman"/>
                <w:sz w:val="20"/>
                <w:szCs w:val="20"/>
              </w:rPr>
            </w:pPr>
            <w:r>
              <w:rPr>
                <w:rFonts w:eastAsia="Times New Roman"/>
                <w:sz w:val="20"/>
                <w:szCs w:val="20"/>
              </w:rPr>
              <w:t>%</w:t>
            </w:r>
          </w:p>
        </w:tc>
      </w:tr>
      <w:tr w:rsidR="00000000" w14:paraId="2F43B9BA" w14:textId="77777777">
        <w:tc>
          <w:tcPr>
            <w:tcW w:w="0" w:type="auto"/>
            <w:shd w:val="clear" w:color="auto" w:fill="CCEEFF"/>
            <w:vAlign w:val="bottom"/>
            <w:hideMark/>
          </w:tcPr>
          <w:p w14:paraId="1A175280" w14:textId="77777777" w:rsidR="00000000" w:rsidRDefault="001524D3">
            <w:pPr>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14:paraId="0BC4B00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1A083"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3A977C42" w14:textId="77777777" w:rsidR="00000000" w:rsidRDefault="001524D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086D26E" w14:textId="77777777" w:rsidR="00000000" w:rsidRDefault="001524D3">
            <w:pPr>
              <w:rPr>
                <w:rFonts w:eastAsia="Times New Roman"/>
                <w:sz w:val="20"/>
                <w:szCs w:val="20"/>
              </w:rPr>
            </w:pPr>
            <w:r>
              <w:rPr>
                <w:rFonts w:eastAsia="Times New Roman"/>
                <w:sz w:val="20"/>
                <w:szCs w:val="20"/>
              </w:rPr>
              <w:t> </w:t>
            </w:r>
          </w:p>
        </w:tc>
      </w:tr>
      <w:tr w:rsidR="00000000" w14:paraId="76D0E8B4" w14:textId="77777777">
        <w:tc>
          <w:tcPr>
            <w:tcW w:w="0" w:type="auto"/>
            <w:shd w:val="clear" w:color="auto" w:fill="FFFFFF"/>
            <w:vAlign w:val="bottom"/>
            <w:hideMark/>
          </w:tcPr>
          <w:p w14:paraId="5438E066" w14:textId="77777777" w:rsidR="00000000" w:rsidRDefault="001524D3">
            <w:pPr>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14:paraId="25057C0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2E8C2"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795855BB" w14:textId="77777777" w:rsidR="00000000" w:rsidRDefault="001524D3">
            <w:pPr>
              <w:jc w:val="right"/>
              <w:rPr>
                <w:rFonts w:eastAsia="Times New Roman"/>
                <w:sz w:val="20"/>
                <w:szCs w:val="20"/>
              </w:rPr>
            </w:pPr>
            <w:r>
              <w:rPr>
                <w:rFonts w:eastAsia="Times New Roman"/>
                <w:sz w:val="20"/>
                <w:szCs w:val="20"/>
              </w:rPr>
              <w:t>3.</w:t>
            </w:r>
            <w:r>
              <w:rPr>
                <w:rFonts w:eastAsia="Times New Roman"/>
                <w:sz w:val="20"/>
                <w:szCs w:val="20"/>
              </w:rPr>
              <w:t>3</w:t>
            </w:r>
          </w:p>
        </w:tc>
        <w:tc>
          <w:tcPr>
            <w:tcW w:w="0" w:type="auto"/>
            <w:shd w:val="clear" w:color="auto" w:fill="FFFFFF"/>
            <w:vAlign w:val="bottom"/>
            <w:hideMark/>
          </w:tcPr>
          <w:p w14:paraId="4CDDDF6B" w14:textId="77777777" w:rsidR="00000000" w:rsidRDefault="001524D3">
            <w:pPr>
              <w:rPr>
                <w:rFonts w:eastAsia="Times New Roman"/>
                <w:sz w:val="20"/>
                <w:szCs w:val="20"/>
              </w:rPr>
            </w:pPr>
            <w:r>
              <w:rPr>
                <w:rFonts w:eastAsia="Times New Roman"/>
                <w:sz w:val="20"/>
                <w:szCs w:val="20"/>
              </w:rPr>
              <w:t>%</w:t>
            </w:r>
          </w:p>
        </w:tc>
      </w:tr>
    </w:tbl>
    <w:p w14:paraId="477C439E" w14:textId="77777777" w:rsidR="00000000" w:rsidRDefault="001524D3">
      <w:pPr>
        <w:pStyle w:val="a3"/>
        <w:spacing w:before="0" w:beforeAutospacing="0" w:after="0" w:afterAutospacing="0"/>
        <w:ind w:left="1418"/>
        <w:jc w:val="both"/>
        <w:rPr>
          <w:sz w:val="20"/>
          <w:szCs w:val="20"/>
        </w:rPr>
      </w:pPr>
      <w:r>
        <w:rPr>
          <w:sz w:val="20"/>
          <w:szCs w:val="20"/>
        </w:rPr>
        <w:t> </w:t>
      </w:r>
    </w:p>
    <w:p w14:paraId="053AD28D" w14:textId="77777777" w:rsidR="00000000" w:rsidRDefault="001524D3">
      <w:pPr>
        <w:pStyle w:val="a3"/>
        <w:spacing w:before="0" w:beforeAutospacing="0" w:after="0" w:afterAutospacing="0"/>
        <w:ind w:left="720"/>
        <w:jc w:val="both"/>
        <w:rPr>
          <w:sz w:val="20"/>
          <w:szCs w:val="20"/>
        </w:rPr>
      </w:pPr>
      <w:r>
        <w:rPr>
          <w:b/>
          <w:bCs/>
          <w:sz w:val="20"/>
          <w:szCs w:val="20"/>
        </w:rPr>
        <w:t xml:space="preserve">CLA </w:t>
      </w:r>
      <w:r>
        <w:rPr>
          <w:b/>
          <w:bCs/>
          <w:sz w:val="20"/>
          <w:szCs w:val="20"/>
        </w:rPr>
        <w:t>2 (Issued by the Company during 2021)</w:t>
      </w:r>
    </w:p>
    <w:p w14:paraId="3CAC3002" w14:textId="77777777" w:rsidR="00000000" w:rsidRDefault="001524D3">
      <w:pPr>
        <w:pStyle w:val="a3"/>
        <w:spacing w:before="0" w:beforeAutospacing="0" w:after="0" w:afterAutospacing="0"/>
        <w:ind w:left="850"/>
        <w:jc w:val="both"/>
        <w:rPr>
          <w:sz w:val="20"/>
          <w:szCs w:val="20"/>
        </w:rPr>
      </w:pPr>
      <w:r>
        <w:rPr>
          <w:sz w:val="20"/>
          <w:szCs w:val="20"/>
        </w:rPr>
        <w:t> </w:t>
      </w:r>
    </w:p>
    <w:p w14:paraId="34BA8CD3" w14:textId="77777777" w:rsidR="00000000" w:rsidRDefault="001524D3">
      <w:pPr>
        <w:pStyle w:val="a3"/>
        <w:spacing w:before="0" w:beforeAutospacing="0" w:after="0" w:afterAutospacing="0"/>
        <w:ind w:left="1080"/>
        <w:jc w:val="both"/>
        <w:rPr>
          <w:sz w:val="20"/>
          <w:szCs w:val="20"/>
        </w:rPr>
      </w:pPr>
      <w:r>
        <w:rPr>
          <w:sz w:val="20"/>
          <w:szCs w:val="20"/>
        </w:rPr>
        <w:t xml:space="preserve">During </w:t>
      </w:r>
      <w:r>
        <w:rPr>
          <w:sz w:val="20"/>
          <w:szCs w:val="20"/>
        </w:rPr>
        <w:t xml:space="preserve">the year 2021, the Company entered into a new CLA contract with Investor 1. In exchange to the CLA, the Company received an amount of </w:t>
      </w:r>
      <w:r>
        <w:rPr>
          <w:sz w:val="20"/>
          <w:szCs w:val="20"/>
        </w:rPr>
        <w:t>$</w:t>
      </w:r>
      <w:r>
        <w:rPr>
          <w:sz w:val="20"/>
          <w:szCs w:val="20"/>
        </w:rPr>
        <w:t>250,00</w:t>
      </w:r>
      <w:r>
        <w:rPr>
          <w:sz w:val="20"/>
          <w:szCs w:val="20"/>
        </w:rPr>
        <w:t>0</w:t>
      </w:r>
      <w:r>
        <w:rPr>
          <w:sz w:val="20"/>
          <w:szCs w:val="20"/>
        </w:rPr>
        <w:t>. The maturity date of the CLA is</w:t>
      </w:r>
      <w:r>
        <w:rPr>
          <w:sz w:val="20"/>
          <w:szCs w:val="20"/>
        </w:rPr>
        <w:t xml:space="preserve"> </w:t>
      </w:r>
      <w:r>
        <w:rPr>
          <w:sz w:val="20"/>
          <w:szCs w:val="20"/>
        </w:rPr>
        <w:t>May 10, 202</w:t>
      </w:r>
      <w:r>
        <w:rPr>
          <w:sz w:val="20"/>
          <w:szCs w:val="20"/>
        </w:rPr>
        <w:t>3</w:t>
      </w:r>
      <w:r>
        <w:rPr>
          <w:sz w:val="20"/>
          <w:szCs w:val="20"/>
        </w:rPr>
        <w:t>.</w:t>
      </w:r>
    </w:p>
    <w:p w14:paraId="73B95B28" w14:textId="77777777" w:rsidR="00000000" w:rsidRDefault="001524D3">
      <w:pPr>
        <w:pStyle w:val="a3"/>
        <w:spacing w:before="0" w:beforeAutospacing="0" w:after="0" w:afterAutospacing="0"/>
        <w:ind w:left="936"/>
        <w:jc w:val="both"/>
        <w:rPr>
          <w:sz w:val="20"/>
          <w:szCs w:val="20"/>
        </w:rPr>
      </w:pPr>
      <w:r>
        <w:rPr>
          <w:sz w:val="20"/>
          <w:szCs w:val="20"/>
        </w:rPr>
        <w:t> </w:t>
      </w:r>
    </w:p>
    <w:p w14:paraId="28EB0BF0" w14:textId="77777777" w:rsidR="00000000" w:rsidRDefault="001524D3">
      <w:pPr>
        <w:pStyle w:val="a3"/>
        <w:spacing w:before="0" w:beforeAutospacing="0" w:after="0" w:afterAutospacing="0"/>
        <w:ind w:left="1080"/>
        <w:jc w:val="both"/>
        <w:rPr>
          <w:sz w:val="20"/>
          <w:szCs w:val="20"/>
        </w:rPr>
      </w:pPr>
      <w:r>
        <w:rPr>
          <w:sz w:val="20"/>
          <w:szCs w:val="20"/>
        </w:rPr>
        <w:t>The CLA is convertible at a fair value measurement option at a p</w:t>
      </w:r>
      <w:r>
        <w:rPr>
          <w:sz w:val="20"/>
          <w:szCs w:val="20"/>
        </w:rPr>
        <w:t>rice per share equal to the variable conversion price, which is defined as 60% of the lowest daily VWAP in the twenty (20) Trading Days prior to the Conversion Date</w:t>
      </w:r>
      <w:r>
        <w:rPr>
          <w:sz w:val="20"/>
          <w:szCs w:val="20"/>
        </w:rPr>
        <w:t>.</w:t>
      </w:r>
    </w:p>
    <w:p w14:paraId="5C35BA25" w14:textId="77777777" w:rsidR="00000000" w:rsidRDefault="001524D3">
      <w:pPr>
        <w:pStyle w:val="a3"/>
        <w:spacing w:before="0" w:beforeAutospacing="0" w:after="0" w:afterAutospacing="0"/>
        <w:ind w:left="1260"/>
        <w:jc w:val="both"/>
        <w:rPr>
          <w:sz w:val="20"/>
          <w:szCs w:val="20"/>
        </w:rPr>
      </w:pPr>
      <w:r>
        <w:rPr>
          <w:sz w:val="20"/>
          <w:szCs w:val="20"/>
        </w:rPr>
        <w:t> </w:t>
      </w:r>
    </w:p>
    <w:p w14:paraId="143313FB" w14:textId="77777777" w:rsidR="00000000" w:rsidRDefault="001524D3">
      <w:pPr>
        <w:pStyle w:val="a3"/>
        <w:spacing w:before="0" w:beforeAutospacing="0" w:after="0" w:afterAutospacing="0"/>
        <w:ind w:left="1080"/>
        <w:jc w:val="both"/>
        <w:rPr>
          <w:sz w:val="20"/>
          <w:szCs w:val="20"/>
        </w:rPr>
      </w:pPr>
      <w:r>
        <w:rPr>
          <w:sz w:val="20"/>
          <w:szCs w:val="20"/>
        </w:rPr>
        <w:t>The CLA was evaluated at a fair value measurement option as one component because in eac</w:t>
      </w:r>
      <w:r>
        <w:rPr>
          <w:sz w:val="20"/>
          <w:szCs w:val="20"/>
        </w:rPr>
        <w:t>h scenario the investors will prefer to convert the company shares instead of receiving the loan.</w:t>
      </w:r>
    </w:p>
    <w:p w14:paraId="0692454D" w14:textId="77777777" w:rsidR="00000000" w:rsidRDefault="001524D3">
      <w:pPr>
        <w:pStyle w:val="a3"/>
        <w:spacing w:before="0" w:beforeAutospacing="0" w:after="0" w:afterAutospacing="0"/>
        <w:ind w:left="141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BE04DAB" w14:textId="77777777">
        <w:trPr>
          <w:divId w:val="1493183850"/>
        </w:trPr>
        <w:tc>
          <w:tcPr>
            <w:tcW w:w="5000" w:type="pct"/>
            <w:hideMark/>
          </w:tcPr>
          <w:p w14:paraId="34794888"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2A11DBD4" w14:textId="77777777">
        <w:tc>
          <w:tcPr>
            <w:tcW w:w="5000" w:type="pct"/>
            <w:hideMark/>
          </w:tcPr>
          <w:p w14:paraId="57105ECE" w14:textId="77777777" w:rsidR="00000000" w:rsidRDefault="001524D3">
            <w:pPr>
              <w:rPr>
                <w:rFonts w:eastAsia="Times New Roman"/>
                <w:sz w:val="20"/>
                <w:szCs w:val="20"/>
              </w:rPr>
            </w:pPr>
            <w:r>
              <w:rPr>
                <w:rFonts w:eastAsia="Times New Roman"/>
                <w:sz w:val="20"/>
                <w:szCs w:val="20"/>
              </w:rPr>
              <w:t> </w:t>
            </w:r>
          </w:p>
        </w:tc>
      </w:tr>
    </w:tbl>
    <w:p w14:paraId="0A2B2970" w14:textId="77777777" w:rsidR="00000000" w:rsidRDefault="001524D3">
      <w:pPr>
        <w:pStyle w:val="a3"/>
        <w:spacing w:before="0" w:beforeAutospacing="0" w:after="0" w:afterAutospacing="0"/>
        <w:rPr>
          <w:sz w:val="20"/>
          <w:szCs w:val="20"/>
        </w:rPr>
      </w:pPr>
      <w:r>
        <w:rPr>
          <w:sz w:val="20"/>
          <w:szCs w:val="20"/>
        </w:rPr>
        <w:t> </w:t>
      </w:r>
    </w:p>
    <w:p w14:paraId="34E163DD" w14:textId="77777777" w:rsidR="00000000" w:rsidRDefault="001524D3">
      <w:pPr>
        <w:pStyle w:val="a3"/>
        <w:spacing w:before="0" w:beforeAutospacing="0" w:after="0" w:afterAutospacing="0"/>
        <w:jc w:val="center"/>
        <w:rPr>
          <w:sz w:val="20"/>
          <w:szCs w:val="20"/>
        </w:rPr>
      </w:pPr>
      <w:r>
        <w:rPr>
          <w:b/>
          <w:bCs/>
          <w:sz w:val="20"/>
          <w:szCs w:val="20"/>
        </w:rPr>
        <w:t>APPYEA INC.</w:t>
      </w:r>
    </w:p>
    <w:p w14:paraId="45C0D546"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11C2BCEB" w14:textId="77777777" w:rsidR="00000000" w:rsidRDefault="001524D3">
      <w:pPr>
        <w:pStyle w:val="a3"/>
        <w:spacing w:before="0" w:beforeAutospacing="0" w:after="0" w:afterAutospacing="0"/>
        <w:jc w:val="both"/>
        <w:rPr>
          <w:sz w:val="20"/>
          <w:szCs w:val="20"/>
        </w:rPr>
      </w:pPr>
      <w:r>
        <w:rPr>
          <w:b/>
          <w:bCs/>
          <w:sz w:val="20"/>
          <w:szCs w:val="20"/>
        </w:rPr>
        <w:t> </w:t>
      </w:r>
    </w:p>
    <w:p w14:paraId="76D638B8" w14:textId="77777777" w:rsidR="00000000" w:rsidRDefault="001524D3">
      <w:pPr>
        <w:pStyle w:val="a3"/>
        <w:spacing w:before="0" w:beforeAutospacing="0" w:after="0" w:afterAutospacing="0"/>
        <w:jc w:val="both"/>
        <w:rPr>
          <w:sz w:val="20"/>
          <w:szCs w:val="20"/>
        </w:rPr>
      </w:pPr>
      <w:r>
        <w:rPr>
          <w:b/>
          <w:bCs/>
          <w:sz w:val="20"/>
          <w:szCs w:val="20"/>
        </w:rPr>
        <w:t>NOTE 4 - CONVERTIBLE LOANS AND WARRANTS (cont.)</w:t>
      </w:r>
    </w:p>
    <w:p w14:paraId="134AD146" w14:textId="77777777" w:rsidR="00000000" w:rsidRDefault="001524D3">
      <w:pPr>
        <w:pStyle w:val="a3"/>
        <w:spacing w:before="0" w:beforeAutospacing="0" w:after="0" w:afterAutospacing="0"/>
        <w:ind w:firstLine="1418"/>
        <w:jc w:val="both"/>
        <w:rPr>
          <w:sz w:val="20"/>
          <w:szCs w:val="20"/>
        </w:rPr>
      </w:pPr>
      <w:r>
        <w:rPr>
          <w:b/>
          <w:bCs/>
          <w:sz w:val="20"/>
          <w:szCs w:val="20"/>
        </w:rPr>
        <w:t> </w:t>
      </w:r>
    </w:p>
    <w:p w14:paraId="384B2998" w14:textId="77777777" w:rsidR="00000000" w:rsidRDefault="001524D3">
      <w:pPr>
        <w:pStyle w:val="a3"/>
        <w:spacing w:before="0" w:beforeAutospacing="0" w:after="0" w:afterAutospacing="0"/>
        <w:ind w:left="720"/>
        <w:jc w:val="both"/>
        <w:rPr>
          <w:sz w:val="20"/>
          <w:szCs w:val="20"/>
        </w:rPr>
      </w:pPr>
      <w:r>
        <w:rPr>
          <w:sz w:val="20"/>
          <w:szCs w:val="20"/>
        </w:rPr>
        <w:t xml:space="preserve">In order to calculate the fair value of the CLA, the independent valuation appraiser used the Company assumptions regarding the expected conversion date. Using these assumptions, the fair value was evaluated for </w:t>
      </w:r>
      <w:r>
        <w:rPr>
          <w:sz w:val="20"/>
          <w:szCs w:val="20"/>
        </w:rPr>
        <w:t>$</w:t>
      </w:r>
      <w:r>
        <w:rPr>
          <w:sz w:val="20"/>
          <w:szCs w:val="20"/>
        </w:rPr>
        <w:t>510,68</w:t>
      </w:r>
      <w:r>
        <w:rPr>
          <w:sz w:val="20"/>
          <w:szCs w:val="20"/>
        </w:rPr>
        <w:t>8</w:t>
      </w:r>
      <w:r>
        <w:rPr>
          <w:sz w:val="20"/>
          <w:szCs w:val="20"/>
        </w:rPr>
        <w:t xml:space="preserve"> as short-term convertible loan on S</w:t>
      </w:r>
      <w:r>
        <w:rPr>
          <w:sz w:val="20"/>
          <w:szCs w:val="20"/>
        </w:rPr>
        <w:t>eptember 30, 2022.</w:t>
      </w:r>
    </w:p>
    <w:p w14:paraId="36878AC7" w14:textId="77777777" w:rsidR="00000000" w:rsidRDefault="001524D3">
      <w:pPr>
        <w:pStyle w:val="a3"/>
        <w:spacing w:before="0" w:beforeAutospacing="0" w:after="0" w:afterAutospacing="0"/>
        <w:ind w:left="720"/>
        <w:jc w:val="both"/>
        <w:rPr>
          <w:sz w:val="20"/>
          <w:szCs w:val="20"/>
        </w:rPr>
      </w:pPr>
      <w:r>
        <w:rPr>
          <w:sz w:val="20"/>
          <w:szCs w:val="20"/>
        </w:rPr>
        <w:t> </w:t>
      </w:r>
    </w:p>
    <w:p w14:paraId="08E3D6FA" w14:textId="77777777" w:rsidR="00000000" w:rsidRDefault="001524D3">
      <w:pPr>
        <w:pStyle w:val="a3"/>
        <w:spacing w:before="0" w:beforeAutospacing="0" w:after="0" w:afterAutospacing="0"/>
        <w:ind w:left="720"/>
        <w:jc w:val="both"/>
        <w:rPr>
          <w:sz w:val="20"/>
          <w:szCs w:val="20"/>
        </w:rPr>
      </w:pPr>
      <w:r>
        <w:rPr>
          <w:sz w:val="20"/>
          <w:szCs w:val="20"/>
        </w:rPr>
        <w:t>For the period ended September 30, 2022, the estimated fair values of the Convertible Loan measured as follows:</w:t>
      </w:r>
    </w:p>
    <w:p w14:paraId="27BAF0C4" w14:textId="77777777" w:rsidR="00000000" w:rsidRDefault="001524D3">
      <w:pPr>
        <w:pStyle w:val="a3"/>
        <w:spacing w:before="0" w:beforeAutospacing="0" w:after="0" w:afterAutospacing="0"/>
        <w:rPr>
          <w:sz w:val="20"/>
          <w:szCs w:val="20"/>
        </w:rPr>
      </w:pPr>
      <w:r>
        <w:rPr>
          <w:sz w:val="20"/>
          <w:szCs w:val="20"/>
        </w:rPr>
        <w:t> </w:t>
      </w:r>
      <w:r>
        <w:rPr>
          <w:vanish/>
          <w:sz w:val="20"/>
          <w:szCs w:val="20"/>
        </w:rPr>
        <w:t>SCHEDULE OF FAIR VALUES OF WARRANTS AND CONVERTIBLE LOAN ASSUMPTION USE</w:t>
      </w:r>
      <w:r>
        <w:rPr>
          <w:vanish/>
          <w:sz w:val="20"/>
          <w:szCs w:val="20"/>
        </w:rPr>
        <w:t>D</w:t>
      </w:r>
    </w:p>
    <w:tbl>
      <w:tblPr>
        <w:tblW w:w="3500" w:type="pct"/>
        <w:tblInd w:w="720" w:type="dxa"/>
        <w:tblCellMar>
          <w:left w:w="0" w:type="dxa"/>
          <w:right w:w="0" w:type="dxa"/>
        </w:tblCellMar>
        <w:tblLook w:val="04A0" w:firstRow="1" w:lastRow="0" w:firstColumn="1" w:lastColumn="0" w:noHBand="0" w:noVBand="1"/>
      </w:tblPr>
      <w:tblGrid>
        <w:gridCol w:w="4187"/>
        <w:gridCol w:w="116"/>
        <w:gridCol w:w="58"/>
        <w:gridCol w:w="1395"/>
        <w:gridCol w:w="58"/>
      </w:tblGrid>
      <w:tr w:rsidR="00000000" w14:paraId="6BBCB302" w14:textId="77777777">
        <w:tc>
          <w:tcPr>
            <w:tcW w:w="0" w:type="auto"/>
            <w:vAlign w:val="bottom"/>
            <w:hideMark/>
          </w:tcPr>
          <w:p w14:paraId="49B34EAB"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EDDCA30" w14:textId="77777777" w:rsidR="00000000" w:rsidRDefault="001524D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DA28C00" w14:textId="77777777" w:rsidR="00000000" w:rsidRDefault="001524D3">
            <w:pPr>
              <w:pStyle w:val="a3"/>
              <w:spacing w:before="0" w:beforeAutospacing="0" w:after="0" w:afterAutospacing="0"/>
              <w:jc w:val="center"/>
              <w:rPr>
                <w:sz w:val="20"/>
                <w:szCs w:val="20"/>
              </w:rPr>
            </w:pPr>
            <w:r>
              <w:rPr>
                <w:sz w:val="20"/>
                <w:szCs w:val="20"/>
              </w:rPr>
              <w:t>As of</w:t>
            </w:r>
          </w:p>
          <w:p w14:paraId="7FE19983" w14:textId="77777777" w:rsidR="00000000" w:rsidRDefault="001524D3">
            <w:pPr>
              <w:pStyle w:val="a3"/>
              <w:spacing w:before="0" w:beforeAutospacing="0" w:after="0" w:afterAutospacing="0"/>
              <w:jc w:val="center"/>
              <w:rPr>
                <w:sz w:val="20"/>
                <w:szCs w:val="20"/>
              </w:rPr>
            </w:pPr>
            <w:r>
              <w:rPr>
                <w:sz w:val="20"/>
                <w:szCs w:val="20"/>
              </w:rPr>
              <w:t>September 30,2022</w:t>
            </w:r>
          </w:p>
        </w:tc>
        <w:tc>
          <w:tcPr>
            <w:tcW w:w="0" w:type="auto"/>
            <w:tcMar>
              <w:top w:w="0" w:type="dxa"/>
              <w:left w:w="0" w:type="dxa"/>
              <w:bottom w:w="30" w:type="dxa"/>
              <w:right w:w="0" w:type="dxa"/>
            </w:tcMar>
            <w:vAlign w:val="bottom"/>
            <w:hideMark/>
          </w:tcPr>
          <w:p w14:paraId="0CCB3BAA" w14:textId="77777777" w:rsidR="00000000" w:rsidRDefault="001524D3">
            <w:pPr>
              <w:rPr>
                <w:rFonts w:eastAsia="Times New Roman"/>
                <w:sz w:val="20"/>
                <w:szCs w:val="20"/>
              </w:rPr>
            </w:pPr>
            <w:r>
              <w:rPr>
                <w:rFonts w:eastAsia="Times New Roman"/>
                <w:sz w:val="20"/>
                <w:szCs w:val="20"/>
              </w:rPr>
              <w:t> </w:t>
            </w:r>
          </w:p>
        </w:tc>
      </w:tr>
      <w:tr w:rsidR="00000000" w14:paraId="2140E7CD" w14:textId="77777777">
        <w:tc>
          <w:tcPr>
            <w:tcW w:w="0" w:type="auto"/>
            <w:shd w:val="clear" w:color="auto" w:fill="CCEEFF"/>
            <w:vAlign w:val="bottom"/>
            <w:hideMark/>
          </w:tcPr>
          <w:p w14:paraId="412C5427" w14:textId="77777777" w:rsidR="00000000" w:rsidRDefault="001524D3">
            <w:pPr>
              <w:rPr>
                <w:rFonts w:eastAsia="Times New Roman"/>
                <w:sz w:val="20"/>
                <w:szCs w:val="20"/>
              </w:rPr>
            </w:pPr>
            <w:r>
              <w:rPr>
                <w:rFonts w:eastAsia="Times New Roman"/>
                <w:sz w:val="20"/>
                <w:szCs w:val="20"/>
              </w:rPr>
              <w:t>Expected term</w:t>
            </w:r>
          </w:p>
        </w:tc>
        <w:tc>
          <w:tcPr>
            <w:tcW w:w="0" w:type="auto"/>
            <w:shd w:val="clear" w:color="auto" w:fill="CCEEFF"/>
            <w:vAlign w:val="bottom"/>
            <w:hideMark/>
          </w:tcPr>
          <w:p w14:paraId="5CA542E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042627"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93893A3" w14:textId="77777777" w:rsidR="00000000" w:rsidRDefault="001524D3">
            <w:pPr>
              <w:jc w:val="center"/>
              <w:rPr>
                <w:rFonts w:eastAsia="Times New Roman"/>
                <w:sz w:val="20"/>
                <w:szCs w:val="20"/>
              </w:rPr>
            </w:pPr>
            <w:r>
              <w:rPr>
                <w:rFonts w:eastAsia="Times New Roman"/>
                <w:sz w:val="20"/>
                <w:szCs w:val="20"/>
              </w:rPr>
              <w:t>0.2</w:t>
            </w:r>
            <w:r>
              <w:rPr>
                <w:rFonts w:eastAsia="Times New Roman"/>
                <w:sz w:val="20"/>
                <w:szCs w:val="20"/>
              </w:rPr>
              <w:t>5</w:t>
            </w:r>
            <w:r>
              <w:rPr>
                <w:rFonts w:eastAsia="Times New Roman"/>
                <w:sz w:val="20"/>
                <w:szCs w:val="20"/>
              </w:rPr>
              <w:t xml:space="preserve"> years</w:t>
            </w:r>
          </w:p>
        </w:tc>
        <w:tc>
          <w:tcPr>
            <w:tcW w:w="0" w:type="auto"/>
            <w:shd w:val="clear" w:color="auto" w:fill="CCEEFF"/>
            <w:vAlign w:val="bottom"/>
            <w:hideMark/>
          </w:tcPr>
          <w:p w14:paraId="0A84BC85" w14:textId="77777777" w:rsidR="00000000" w:rsidRDefault="001524D3">
            <w:pPr>
              <w:rPr>
                <w:rFonts w:eastAsia="Times New Roman"/>
                <w:sz w:val="20"/>
                <w:szCs w:val="20"/>
              </w:rPr>
            </w:pPr>
            <w:r>
              <w:rPr>
                <w:rFonts w:eastAsia="Times New Roman"/>
                <w:sz w:val="20"/>
                <w:szCs w:val="20"/>
              </w:rPr>
              <w:t> </w:t>
            </w:r>
          </w:p>
        </w:tc>
      </w:tr>
      <w:tr w:rsidR="00000000" w14:paraId="045A24DE" w14:textId="77777777">
        <w:tc>
          <w:tcPr>
            <w:tcW w:w="3600" w:type="pct"/>
            <w:shd w:val="clear" w:color="auto" w:fill="FFFFFF"/>
            <w:vAlign w:val="bottom"/>
            <w:hideMark/>
          </w:tcPr>
          <w:p w14:paraId="520960C3" w14:textId="77777777" w:rsidR="00000000" w:rsidRDefault="001524D3">
            <w:pPr>
              <w:rPr>
                <w:rFonts w:eastAsia="Times New Roman"/>
                <w:sz w:val="20"/>
                <w:szCs w:val="20"/>
              </w:rPr>
            </w:pPr>
            <w:r>
              <w:rPr>
                <w:rFonts w:eastAsia="Times New Roman"/>
                <w:sz w:val="20"/>
                <w:szCs w:val="20"/>
              </w:rPr>
              <w:t>WACC</w:t>
            </w:r>
          </w:p>
        </w:tc>
        <w:tc>
          <w:tcPr>
            <w:tcW w:w="100" w:type="pct"/>
            <w:shd w:val="clear" w:color="auto" w:fill="FFFFFF"/>
            <w:vAlign w:val="bottom"/>
            <w:hideMark/>
          </w:tcPr>
          <w:p w14:paraId="4CD20902"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B06858" w14:textId="77777777" w:rsidR="00000000" w:rsidRDefault="001524D3">
            <w:pPr>
              <w:jc w:val="center"/>
              <w:rPr>
                <w:rFonts w:eastAsia="Times New Roman"/>
                <w:sz w:val="20"/>
                <w:szCs w:val="20"/>
              </w:rPr>
            </w:pPr>
            <w:r>
              <w:rPr>
                <w:rFonts w:eastAsia="Times New Roman"/>
                <w:sz w:val="20"/>
                <w:szCs w:val="20"/>
              </w:rPr>
              <w:t> </w:t>
            </w:r>
          </w:p>
        </w:tc>
        <w:tc>
          <w:tcPr>
            <w:tcW w:w="1200" w:type="pct"/>
            <w:shd w:val="clear" w:color="auto" w:fill="FFFFFF"/>
            <w:vAlign w:val="bottom"/>
            <w:hideMark/>
          </w:tcPr>
          <w:p w14:paraId="7A9FD0E8"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9</w:t>
            </w:r>
            <w:r>
              <w:rPr>
                <w:rFonts w:eastAsia="Times New Roman"/>
                <w:sz w:val="20"/>
                <w:szCs w:val="20"/>
              </w:rPr>
              <w:t>%</w:t>
            </w:r>
          </w:p>
        </w:tc>
        <w:tc>
          <w:tcPr>
            <w:tcW w:w="50" w:type="pct"/>
            <w:shd w:val="clear" w:color="auto" w:fill="FFFFFF"/>
            <w:vAlign w:val="bottom"/>
            <w:hideMark/>
          </w:tcPr>
          <w:p w14:paraId="601E456C" w14:textId="77777777" w:rsidR="00000000" w:rsidRDefault="001524D3">
            <w:pPr>
              <w:jc w:val="center"/>
              <w:rPr>
                <w:rFonts w:eastAsia="Times New Roman"/>
                <w:sz w:val="20"/>
                <w:szCs w:val="20"/>
              </w:rPr>
            </w:pPr>
          </w:p>
        </w:tc>
      </w:tr>
    </w:tbl>
    <w:p w14:paraId="114509F4" w14:textId="77777777" w:rsidR="00000000" w:rsidRDefault="001524D3">
      <w:pPr>
        <w:pStyle w:val="a3"/>
        <w:spacing w:before="0" w:beforeAutospacing="0" w:after="0" w:afterAutospacing="0"/>
        <w:ind w:left="1418"/>
        <w:jc w:val="both"/>
        <w:rPr>
          <w:sz w:val="20"/>
          <w:szCs w:val="20"/>
        </w:rPr>
      </w:pPr>
      <w:r>
        <w:rPr>
          <w:sz w:val="20"/>
          <w:szCs w:val="20"/>
        </w:rPr>
        <w:t> </w:t>
      </w:r>
    </w:p>
    <w:p w14:paraId="209B9D0D" w14:textId="77777777" w:rsidR="00000000" w:rsidRDefault="001524D3">
      <w:pPr>
        <w:pStyle w:val="a3"/>
        <w:spacing w:before="0" w:beforeAutospacing="0" w:after="0" w:afterAutospacing="0"/>
        <w:ind w:left="720"/>
        <w:jc w:val="both"/>
        <w:rPr>
          <w:sz w:val="20"/>
          <w:szCs w:val="20"/>
        </w:rPr>
      </w:pPr>
      <w:r>
        <w:rPr>
          <w:b/>
          <w:bCs/>
          <w:sz w:val="20"/>
          <w:szCs w:val="20"/>
          <w:u w:val="single"/>
        </w:rPr>
        <w:t>Investor 2</w:t>
      </w:r>
    </w:p>
    <w:p w14:paraId="0CE4B32C" w14:textId="77777777" w:rsidR="00000000" w:rsidRDefault="001524D3">
      <w:pPr>
        <w:pStyle w:val="a3"/>
        <w:spacing w:before="0" w:beforeAutospacing="0" w:after="0" w:afterAutospacing="0"/>
        <w:ind w:left="720"/>
        <w:jc w:val="both"/>
        <w:rPr>
          <w:sz w:val="20"/>
          <w:szCs w:val="20"/>
        </w:rPr>
      </w:pPr>
      <w:r>
        <w:rPr>
          <w:sz w:val="20"/>
          <w:szCs w:val="20"/>
        </w:rPr>
        <w:t> </w:t>
      </w:r>
    </w:p>
    <w:p w14:paraId="3CBA6258" w14:textId="77777777" w:rsidR="00000000" w:rsidRDefault="001524D3">
      <w:pPr>
        <w:pStyle w:val="a3"/>
        <w:spacing w:before="0" w:beforeAutospacing="0" w:after="0" w:afterAutospacing="0"/>
        <w:ind w:left="720"/>
        <w:jc w:val="both"/>
        <w:rPr>
          <w:sz w:val="20"/>
          <w:szCs w:val="20"/>
        </w:rPr>
      </w:pPr>
      <w:r>
        <w:rPr>
          <w:sz w:val="20"/>
          <w:szCs w:val="20"/>
        </w:rPr>
        <w:t xml:space="preserve">On </w:t>
      </w:r>
      <w:r>
        <w:rPr>
          <w:sz w:val="20"/>
          <w:szCs w:val="20"/>
        </w:rPr>
        <w:t xml:space="preserve">November 24, 2021, the Company signed CLA, Warrants and SPA agreements with Investor 2 for an aggregate amount of </w:t>
      </w:r>
      <w:r>
        <w:rPr>
          <w:sz w:val="20"/>
          <w:szCs w:val="20"/>
        </w:rPr>
        <w:t>$</w:t>
      </w:r>
      <w:r>
        <w:rPr>
          <w:sz w:val="20"/>
          <w:szCs w:val="20"/>
        </w:rPr>
        <w:t>500,00</w:t>
      </w:r>
      <w:r>
        <w:rPr>
          <w:sz w:val="20"/>
          <w:szCs w:val="20"/>
        </w:rPr>
        <w:t>0</w:t>
      </w:r>
      <w:r>
        <w:rPr>
          <w:sz w:val="20"/>
          <w:szCs w:val="20"/>
        </w:rPr>
        <w:t xml:space="preserve">. As of December 2021, the Company received an amount of </w:t>
      </w:r>
      <w:r>
        <w:rPr>
          <w:sz w:val="20"/>
          <w:szCs w:val="20"/>
        </w:rPr>
        <w:t>$</w:t>
      </w:r>
      <w:r>
        <w:rPr>
          <w:sz w:val="20"/>
          <w:szCs w:val="20"/>
        </w:rPr>
        <w:t>110,00</w:t>
      </w:r>
      <w:r>
        <w:rPr>
          <w:sz w:val="20"/>
          <w:szCs w:val="20"/>
        </w:rPr>
        <w:t>0</w:t>
      </w:r>
      <w:r>
        <w:rPr>
          <w:sz w:val="20"/>
          <w:szCs w:val="20"/>
        </w:rPr>
        <w:t xml:space="preserve"> out of the aggregate committed amount. The Investor shall remit the </w:t>
      </w:r>
      <w:r>
        <w:rPr>
          <w:sz w:val="20"/>
          <w:szCs w:val="20"/>
        </w:rPr>
        <w:t>balance upon filing of a Registration Statement on Form S-1.</w:t>
      </w:r>
    </w:p>
    <w:p w14:paraId="555BAF1F" w14:textId="77777777" w:rsidR="00000000" w:rsidRDefault="001524D3">
      <w:pPr>
        <w:pStyle w:val="a3"/>
        <w:spacing w:before="0" w:beforeAutospacing="0" w:after="0" w:afterAutospacing="0"/>
        <w:ind w:left="720"/>
        <w:jc w:val="both"/>
        <w:rPr>
          <w:sz w:val="20"/>
          <w:szCs w:val="20"/>
        </w:rPr>
      </w:pPr>
      <w:r>
        <w:rPr>
          <w:sz w:val="20"/>
          <w:szCs w:val="20"/>
        </w:rPr>
        <w:t> </w:t>
      </w:r>
    </w:p>
    <w:p w14:paraId="395A1A58" w14:textId="77777777" w:rsidR="00000000" w:rsidRDefault="001524D3">
      <w:pPr>
        <w:pStyle w:val="a3"/>
        <w:spacing w:before="0" w:beforeAutospacing="0" w:after="0" w:afterAutospacing="0"/>
        <w:ind w:left="720"/>
        <w:jc w:val="both"/>
        <w:rPr>
          <w:sz w:val="20"/>
          <w:szCs w:val="20"/>
        </w:rPr>
      </w:pPr>
      <w:r>
        <w:rPr>
          <w:sz w:val="20"/>
          <w:szCs w:val="20"/>
        </w:rPr>
        <w:t xml:space="preserve">On May 9, 2022, the Company received the rest of the investment, the second tranche, an amount of </w:t>
      </w:r>
      <w:r>
        <w:rPr>
          <w:sz w:val="20"/>
          <w:szCs w:val="20"/>
        </w:rPr>
        <w:t>$</w:t>
      </w:r>
      <w:r>
        <w:rPr>
          <w:sz w:val="20"/>
          <w:szCs w:val="20"/>
        </w:rPr>
        <w:t>390,00</w:t>
      </w:r>
      <w:r>
        <w:rPr>
          <w:sz w:val="20"/>
          <w:szCs w:val="20"/>
        </w:rPr>
        <w:t>0</w:t>
      </w:r>
      <w:r>
        <w:rPr>
          <w:sz w:val="20"/>
          <w:szCs w:val="20"/>
        </w:rPr>
        <w:t>.</w:t>
      </w:r>
    </w:p>
    <w:p w14:paraId="50B172E4" w14:textId="77777777" w:rsidR="00000000" w:rsidRDefault="001524D3">
      <w:pPr>
        <w:pStyle w:val="a3"/>
        <w:spacing w:before="0" w:beforeAutospacing="0" w:after="0" w:afterAutospacing="0"/>
        <w:ind w:left="720"/>
        <w:jc w:val="both"/>
        <w:rPr>
          <w:sz w:val="20"/>
          <w:szCs w:val="20"/>
        </w:rPr>
      </w:pPr>
      <w:r>
        <w:rPr>
          <w:sz w:val="20"/>
          <w:szCs w:val="20"/>
        </w:rPr>
        <w:t>The maturity date of the Note is the earlier of 12 months from the date of each advan</w:t>
      </w:r>
      <w:r>
        <w:rPr>
          <w:sz w:val="20"/>
          <w:szCs w:val="20"/>
        </w:rPr>
        <w:t>ce or the date the Company closes on a registered public offering.</w:t>
      </w:r>
    </w:p>
    <w:p w14:paraId="42917543" w14:textId="77777777" w:rsidR="00000000" w:rsidRDefault="001524D3">
      <w:pPr>
        <w:pStyle w:val="a3"/>
        <w:spacing w:before="0" w:beforeAutospacing="0" w:after="0" w:afterAutospacing="0"/>
        <w:ind w:left="720"/>
        <w:jc w:val="both"/>
        <w:rPr>
          <w:sz w:val="20"/>
          <w:szCs w:val="20"/>
        </w:rPr>
      </w:pPr>
      <w:r>
        <w:rPr>
          <w:sz w:val="20"/>
          <w:szCs w:val="20"/>
        </w:rPr>
        <w:t> </w:t>
      </w:r>
    </w:p>
    <w:p w14:paraId="614C5C69" w14:textId="77777777" w:rsidR="00000000" w:rsidRDefault="001524D3">
      <w:pPr>
        <w:pStyle w:val="a3"/>
        <w:spacing w:before="0" w:beforeAutospacing="0" w:after="0" w:afterAutospacing="0"/>
        <w:ind w:left="720"/>
        <w:jc w:val="both"/>
        <w:rPr>
          <w:sz w:val="20"/>
          <w:szCs w:val="20"/>
        </w:rPr>
      </w:pPr>
      <w:r>
        <w:rPr>
          <w:sz w:val="20"/>
          <w:szCs w:val="20"/>
        </w:rPr>
        <w:t>The Company’s obligations under the CLA are secured by a security interest in substantially all of its assets pursuant to a Security Agreement dated as of November 24, 2021, between it an</w:t>
      </w:r>
      <w:r>
        <w:rPr>
          <w:sz w:val="20"/>
          <w:szCs w:val="20"/>
        </w:rPr>
        <w:t xml:space="preserve">d the Company. The Convertible Promissory Note will be convertible at a price equal to </w:t>
      </w:r>
      <w:r>
        <w:rPr>
          <w:sz w:val="20"/>
          <w:szCs w:val="20"/>
        </w:rPr>
        <w:t>$</w:t>
      </w:r>
      <w:r>
        <w:rPr>
          <w:sz w:val="20"/>
          <w:szCs w:val="20"/>
        </w:rPr>
        <w:t>0.</w:t>
      </w:r>
      <w:r>
        <w:rPr>
          <w:sz w:val="20"/>
          <w:szCs w:val="20"/>
        </w:rPr>
        <w:t>5</w:t>
      </w:r>
      <w:r>
        <w:rPr>
          <w:sz w:val="20"/>
          <w:szCs w:val="20"/>
        </w:rPr>
        <w:t>. The conversion component was evaluated in separate from the loan.</w:t>
      </w:r>
    </w:p>
    <w:p w14:paraId="49821683" w14:textId="77777777" w:rsidR="00000000" w:rsidRDefault="001524D3">
      <w:pPr>
        <w:pStyle w:val="a3"/>
        <w:spacing w:before="0" w:beforeAutospacing="0" w:after="0" w:afterAutospacing="0"/>
        <w:ind w:left="720"/>
        <w:jc w:val="both"/>
        <w:rPr>
          <w:sz w:val="20"/>
          <w:szCs w:val="20"/>
        </w:rPr>
      </w:pPr>
      <w:r>
        <w:rPr>
          <w:sz w:val="20"/>
          <w:szCs w:val="20"/>
        </w:rPr>
        <w:t> </w:t>
      </w:r>
    </w:p>
    <w:p w14:paraId="1EA68EC9" w14:textId="77777777" w:rsidR="00000000" w:rsidRDefault="001524D3">
      <w:pPr>
        <w:pStyle w:val="a3"/>
        <w:spacing w:before="0" w:beforeAutospacing="0" w:after="0" w:afterAutospacing="0"/>
        <w:ind w:left="720"/>
        <w:jc w:val="both"/>
        <w:rPr>
          <w:sz w:val="20"/>
          <w:szCs w:val="20"/>
        </w:rPr>
      </w:pPr>
      <w:r>
        <w:rPr>
          <w:sz w:val="20"/>
          <w:szCs w:val="20"/>
        </w:rPr>
        <w:t>On November 24, 2021, and May 5, 2022, both investments, were evaluated as separate components:</w:t>
      </w:r>
      <w:r>
        <w:rPr>
          <w:sz w:val="20"/>
          <w:szCs w:val="20"/>
        </w:rPr>
        <w:t xml:space="preserve"> Warrants, common shares, Loan (Part of the CLA) and conversion component. First, the independent valuation appraiser evaluated the Warrants and the stocks in Fair Value, and the residual attributed to the CLA components.</w:t>
      </w:r>
    </w:p>
    <w:p w14:paraId="76C07DC6" w14:textId="77777777" w:rsidR="00000000" w:rsidRDefault="001524D3">
      <w:pPr>
        <w:pStyle w:val="a3"/>
        <w:spacing w:before="0" w:beforeAutospacing="0" w:after="0" w:afterAutospacing="0"/>
        <w:ind w:left="720"/>
        <w:jc w:val="both"/>
        <w:rPr>
          <w:sz w:val="20"/>
          <w:szCs w:val="20"/>
        </w:rPr>
      </w:pPr>
      <w:r>
        <w:rPr>
          <w:sz w:val="20"/>
          <w:szCs w:val="20"/>
        </w:rPr>
        <w:t> </w:t>
      </w:r>
    </w:p>
    <w:p w14:paraId="51A5FD14" w14:textId="77777777" w:rsidR="00000000" w:rsidRDefault="001524D3">
      <w:pPr>
        <w:pStyle w:val="a3"/>
        <w:spacing w:before="0" w:beforeAutospacing="0" w:after="0" w:afterAutospacing="0"/>
        <w:ind w:left="720"/>
        <w:jc w:val="both"/>
        <w:rPr>
          <w:sz w:val="20"/>
          <w:szCs w:val="20"/>
        </w:rPr>
      </w:pPr>
      <w:r>
        <w:rPr>
          <w:sz w:val="20"/>
          <w:szCs w:val="20"/>
        </w:rPr>
        <w:t>In order to evaluate the CLA com</w:t>
      </w:r>
      <w:r>
        <w:rPr>
          <w:sz w:val="20"/>
          <w:szCs w:val="20"/>
        </w:rPr>
        <w:t>ponents, it was evaluated based on their fair value ratio and then multiplied the residual by the acceptable ratio of each of the CLA components. In addition, the independent valuation appraiser used Monte Carlo model and Company assumptions regarding to t</w:t>
      </w:r>
      <w:r>
        <w:rPr>
          <w:sz w:val="20"/>
          <w:szCs w:val="20"/>
        </w:rPr>
        <w:t>he expected conversion date and the expected return date of the principal amount. Using this model and assumptions, the expected conversion amount was evaluated.</w:t>
      </w:r>
    </w:p>
    <w:p w14:paraId="67EAD4AF" w14:textId="77777777" w:rsidR="00000000" w:rsidRDefault="001524D3">
      <w:pPr>
        <w:pStyle w:val="a3"/>
        <w:spacing w:before="0" w:beforeAutospacing="0" w:after="0" w:afterAutospacing="0"/>
        <w:ind w:left="12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BD077F5" w14:textId="77777777">
        <w:trPr>
          <w:divId w:val="1902061241"/>
        </w:trPr>
        <w:tc>
          <w:tcPr>
            <w:tcW w:w="5000" w:type="pct"/>
            <w:hideMark/>
          </w:tcPr>
          <w:p w14:paraId="36EE3769"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2FC64741" w14:textId="77777777">
        <w:tc>
          <w:tcPr>
            <w:tcW w:w="5000" w:type="pct"/>
            <w:hideMark/>
          </w:tcPr>
          <w:p w14:paraId="3796D06A" w14:textId="77777777" w:rsidR="00000000" w:rsidRDefault="001524D3">
            <w:pPr>
              <w:rPr>
                <w:rFonts w:eastAsia="Times New Roman"/>
                <w:sz w:val="20"/>
                <w:szCs w:val="20"/>
              </w:rPr>
            </w:pPr>
            <w:r>
              <w:rPr>
                <w:rFonts w:eastAsia="Times New Roman"/>
                <w:sz w:val="20"/>
                <w:szCs w:val="20"/>
              </w:rPr>
              <w:t> </w:t>
            </w:r>
          </w:p>
        </w:tc>
      </w:tr>
    </w:tbl>
    <w:p w14:paraId="64A84CCC" w14:textId="77777777" w:rsidR="00000000" w:rsidRDefault="001524D3">
      <w:pPr>
        <w:pStyle w:val="a3"/>
        <w:spacing w:before="0" w:beforeAutospacing="0" w:after="0" w:afterAutospacing="0"/>
        <w:rPr>
          <w:sz w:val="20"/>
          <w:szCs w:val="20"/>
        </w:rPr>
      </w:pPr>
      <w:r>
        <w:rPr>
          <w:b/>
          <w:bCs/>
          <w:sz w:val="20"/>
          <w:szCs w:val="20"/>
        </w:rPr>
        <w:t> </w:t>
      </w:r>
    </w:p>
    <w:p w14:paraId="27971331" w14:textId="77777777" w:rsidR="00000000" w:rsidRDefault="001524D3">
      <w:pPr>
        <w:pStyle w:val="a3"/>
        <w:spacing w:before="0" w:beforeAutospacing="0" w:after="0" w:afterAutospacing="0"/>
        <w:jc w:val="center"/>
        <w:rPr>
          <w:sz w:val="20"/>
          <w:szCs w:val="20"/>
        </w:rPr>
      </w:pPr>
      <w:r>
        <w:rPr>
          <w:b/>
          <w:bCs/>
          <w:sz w:val="20"/>
          <w:szCs w:val="20"/>
        </w:rPr>
        <w:t>APPYEA INC.</w:t>
      </w:r>
    </w:p>
    <w:p w14:paraId="69C7F38C"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36D73D44" w14:textId="77777777" w:rsidR="00000000" w:rsidRDefault="001524D3">
      <w:pPr>
        <w:pStyle w:val="a3"/>
        <w:spacing w:before="0" w:beforeAutospacing="0" w:after="0" w:afterAutospacing="0"/>
        <w:jc w:val="both"/>
        <w:rPr>
          <w:sz w:val="20"/>
          <w:szCs w:val="20"/>
        </w:rPr>
      </w:pPr>
      <w:r>
        <w:rPr>
          <w:b/>
          <w:bCs/>
          <w:sz w:val="20"/>
          <w:szCs w:val="20"/>
        </w:rPr>
        <w:t> </w:t>
      </w:r>
    </w:p>
    <w:p w14:paraId="7A5639C2" w14:textId="77777777" w:rsidR="00000000" w:rsidRDefault="001524D3">
      <w:pPr>
        <w:pStyle w:val="a3"/>
        <w:spacing w:before="0" w:beforeAutospacing="0" w:after="0" w:afterAutospacing="0"/>
        <w:jc w:val="both"/>
        <w:rPr>
          <w:sz w:val="20"/>
          <w:szCs w:val="20"/>
        </w:rPr>
      </w:pPr>
      <w:r>
        <w:rPr>
          <w:b/>
          <w:bCs/>
          <w:sz w:val="20"/>
          <w:szCs w:val="20"/>
        </w:rPr>
        <w:t xml:space="preserve">NOTE </w:t>
      </w:r>
      <w:r>
        <w:rPr>
          <w:b/>
          <w:bCs/>
          <w:sz w:val="20"/>
          <w:szCs w:val="20"/>
        </w:rPr>
        <w:t>4 - CONVERTIBLE LOANS AND WARRANTS (cont.)</w:t>
      </w:r>
    </w:p>
    <w:p w14:paraId="58F2C26F" w14:textId="77777777" w:rsidR="00000000" w:rsidRDefault="001524D3">
      <w:pPr>
        <w:pStyle w:val="a3"/>
        <w:spacing w:before="0" w:beforeAutospacing="0" w:after="0" w:afterAutospacing="0"/>
        <w:jc w:val="both"/>
        <w:rPr>
          <w:sz w:val="20"/>
          <w:szCs w:val="20"/>
        </w:rPr>
      </w:pPr>
      <w:r>
        <w:rPr>
          <w:b/>
          <w:bCs/>
          <w:sz w:val="20"/>
          <w:szCs w:val="20"/>
        </w:rPr>
        <w:t> </w:t>
      </w:r>
    </w:p>
    <w:p w14:paraId="7419F902" w14:textId="77777777" w:rsidR="00000000" w:rsidRDefault="001524D3">
      <w:pPr>
        <w:pStyle w:val="a3"/>
        <w:spacing w:before="0" w:beforeAutospacing="0" w:after="0" w:afterAutospacing="0"/>
        <w:ind w:left="720"/>
        <w:jc w:val="both"/>
        <w:rPr>
          <w:sz w:val="20"/>
          <w:szCs w:val="20"/>
        </w:rPr>
      </w:pPr>
      <w:r>
        <w:rPr>
          <w:sz w:val="20"/>
          <w:szCs w:val="20"/>
        </w:rPr>
        <w:t xml:space="preserve">In addition, as of September 30, 2022, the warrants and the loan were identified as liabilities components. The conversion instrument was identified as an equity component; therefore it was evaluated only as of </w:t>
      </w:r>
      <w:r>
        <w:rPr>
          <w:sz w:val="20"/>
          <w:szCs w:val="20"/>
        </w:rPr>
        <w:t>the agreement day. In order to calculate the fair value of the CLA Loan as of September 30, 2022, the independent valuation appraiser used Company assumptions regarding to the expected conversion date and the expected return date of the principal amount an</w:t>
      </w:r>
      <w:r>
        <w:rPr>
          <w:sz w:val="20"/>
          <w:szCs w:val="20"/>
        </w:rPr>
        <w:t>d then capitalized the loan using the company’s WACC for each valuation date.</w:t>
      </w:r>
    </w:p>
    <w:p w14:paraId="2372B604" w14:textId="77777777" w:rsidR="00000000" w:rsidRDefault="001524D3">
      <w:pPr>
        <w:pStyle w:val="a3"/>
        <w:spacing w:before="0" w:beforeAutospacing="0" w:after="0" w:afterAutospacing="0"/>
        <w:ind w:left="3969" w:firstLine="567"/>
        <w:jc w:val="both"/>
        <w:rPr>
          <w:sz w:val="20"/>
          <w:szCs w:val="20"/>
        </w:rPr>
      </w:pPr>
      <w:r>
        <w:rPr>
          <w:b/>
          <w:bCs/>
          <w:sz w:val="20"/>
          <w:szCs w:val="20"/>
        </w:rPr>
        <w:t> </w:t>
      </w:r>
    </w:p>
    <w:p w14:paraId="02BD8DB3" w14:textId="77777777" w:rsidR="00000000" w:rsidRDefault="001524D3">
      <w:pPr>
        <w:pStyle w:val="a3"/>
        <w:spacing w:before="0" w:beforeAutospacing="0" w:after="0" w:afterAutospacing="0"/>
        <w:ind w:left="720"/>
        <w:jc w:val="both"/>
        <w:rPr>
          <w:sz w:val="20"/>
          <w:szCs w:val="20"/>
        </w:rPr>
      </w:pPr>
      <w:r>
        <w:rPr>
          <w:sz w:val="20"/>
          <w:szCs w:val="20"/>
        </w:rPr>
        <w:t xml:space="preserve">Using this model and assumptions, the expected conversion amount was evaluated. As of September 30, 2022 the Loans component were evaluated (the first and second tranches) at </w:t>
      </w:r>
      <w:r>
        <w:rPr>
          <w:sz w:val="20"/>
          <w:szCs w:val="20"/>
        </w:rPr>
        <w:t>$</w:t>
      </w:r>
      <w:r>
        <w:rPr>
          <w:sz w:val="20"/>
          <w:szCs w:val="20"/>
        </w:rPr>
        <w:t>559,23</w:t>
      </w:r>
      <w:r>
        <w:rPr>
          <w:sz w:val="20"/>
          <w:szCs w:val="20"/>
        </w:rPr>
        <w:t>0</w:t>
      </w:r>
      <w:r>
        <w:rPr>
          <w:sz w:val="20"/>
          <w:szCs w:val="20"/>
        </w:rPr>
        <w:t xml:space="preserve"> and were classified as short term loan.</w:t>
      </w:r>
    </w:p>
    <w:p w14:paraId="3CF1C220" w14:textId="77777777" w:rsidR="00000000" w:rsidRDefault="001524D3">
      <w:pPr>
        <w:pStyle w:val="a3"/>
        <w:spacing w:before="0" w:beforeAutospacing="0" w:after="0" w:afterAutospacing="0"/>
        <w:ind w:left="1260"/>
        <w:jc w:val="both"/>
        <w:rPr>
          <w:sz w:val="20"/>
          <w:szCs w:val="20"/>
        </w:rPr>
      </w:pPr>
      <w:r>
        <w:rPr>
          <w:sz w:val="20"/>
          <w:szCs w:val="20"/>
        </w:rPr>
        <w:t> </w:t>
      </w:r>
    </w:p>
    <w:p w14:paraId="21B12503" w14:textId="77777777" w:rsidR="00000000" w:rsidRDefault="001524D3">
      <w:pPr>
        <w:pStyle w:val="a3"/>
        <w:spacing w:before="0" w:beforeAutospacing="0" w:after="0" w:afterAutospacing="0"/>
        <w:ind w:left="720"/>
        <w:jc w:val="both"/>
        <w:rPr>
          <w:sz w:val="20"/>
          <w:szCs w:val="20"/>
        </w:rPr>
      </w:pPr>
      <w:r>
        <w:rPr>
          <w:sz w:val="20"/>
          <w:szCs w:val="20"/>
        </w:rPr>
        <w:t>As of September 30, 2022, the estimated fair values of the CLA measured as follows:</w:t>
      </w:r>
    </w:p>
    <w:p w14:paraId="23E5B756" w14:textId="77777777" w:rsidR="00000000" w:rsidRDefault="001524D3">
      <w:pPr>
        <w:pStyle w:val="a3"/>
        <w:spacing w:before="0" w:beforeAutospacing="0" w:after="0" w:afterAutospacing="0"/>
        <w:rPr>
          <w:sz w:val="20"/>
          <w:szCs w:val="20"/>
        </w:rPr>
      </w:pPr>
      <w:r>
        <w:rPr>
          <w:sz w:val="20"/>
          <w:szCs w:val="20"/>
        </w:rPr>
        <w:t> </w:t>
      </w:r>
      <w:r>
        <w:rPr>
          <w:vanish/>
          <w:sz w:val="20"/>
          <w:szCs w:val="20"/>
        </w:rPr>
        <w:t>SCHEDULE OF FAIR VALUES OF WARRANTS AND CONVERTIBLE LOAN ASSUMPTION USE</w:t>
      </w:r>
      <w:r>
        <w:rPr>
          <w:vanish/>
          <w:sz w:val="20"/>
          <w:szCs w:val="20"/>
        </w:rPr>
        <w:t>D</w:t>
      </w:r>
    </w:p>
    <w:tbl>
      <w:tblPr>
        <w:tblW w:w="4000" w:type="pct"/>
        <w:tblInd w:w="720" w:type="dxa"/>
        <w:tblCellMar>
          <w:left w:w="0" w:type="dxa"/>
          <w:right w:w="0" w:type="dxa"/>
        </w:tblCellMar>
        <w:tblLook w:val="04A0" w:firstRow="1" w:lastRow="0" w:firstColumn="1" w:lastColumn="0" w:noHBand="0" w:noVBand="1"/>
      </w:tblPr>
      <w:tblGrid>
        <w:gridCol w:w="4626"/>
        <w:gridCol w:w="108"/>
        <w:gridCol w:w="51"/>
        <w:gridCol w:w="1693"/>
        <w:gridCol w:w="167"/>
      </w:tblGrid>
      <w:tr w:rsidR="00000000" w14:paraId="73249292" w14:textId="77777777">
        <w:tc>
          <w:tcPr>
            <w:tcW w:w="0" w:type="auto"/>
            <w:vAlign w:val="bottom"/>
            <w:hideMark/>
          </w:tcPr>
          <w:p w14:paraId="3EB73084"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CCFC5E" w14:textId="77777777" w:rsidR="00000000" w:rsidRDefault="001524D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6FA4F68" w14:textId="77777777" w:rsidR="00000000" w:rsidRDefault="001524D3">
            <w:pPr>
              <w:jc w:val="center"/>
              <w:rPr>
                <w:rFonts w:eastAsia="Times New Roman"/>
                <w:sz w:val="20"/>
                <w:szCs w:val="20"/>
              </w:rPr>
            </w:pPr>
            <w:r>
              <w:rPr>
                <w:rFonts w:eastAsia="Times New Roman"/>
                <w:sz w:val="20"/>
                <w:szCs w:val="20"/>
              </w:rPr>
              <w:t>As of September 30, 2022</w:t>
            </w:r>
          </w:p>
        </w:tc>
        <w:tc>
          <w:tcPr>
            <w:tcW w:w="0" w:type="auto"/>
            <w:tcMar>
              <w:top w:w="0" w:type="dxa"/>
              <w:left w:w="0" w:type="dxa"/>
              <w:bottom w:w="30" w:type="dxa"/>
              <w:right w:w="0" w:type="dxa"/>
            </w:tcMar>
            <w:vAlign w:val="bottom"/>
            <w:hideMark/>
          </w:tcPr>
          <w:p w14:paraId="1BC51789" w14:textId="77777777" w:rsidR="00000000" w:rsidRDefault="001524D3">
            <w:pPr>
              <w:rPr>
                <w:rFonts w:eastAsia="Times New Roman"/>
                <w:sz w:val="20"/>
                <w:szCs w:val="20"/>
              </w:rPr>
            </w:pPr>
            <w:r>
              <w:rPr>
                <w:rFonts w:eastAsia="Times New Roman"/>
                <w:sz w:val="20"/>
                <w:szCs w:val="20"/>
              </w:rPr>
              <w:t> </w:t>
            </w:r>
          </w:p>
        </w:tc>
      </w:tr>
      <w:tr w:rsidR="00000000" w14:paraId="5EDBF432" w14:textId="77777777">
        <w:tc>
          <w:tcPr>
            <w:tcW w:w="0" w:type="auto"/>
            <w:shd w:val="clear" w:color="auto" w:fill="CCEEFF"/>
            <w:vAlign w:val="bottom"/>
            <w:hideMark/>
          </w:tcPr>
          <w:p w14:paraId="5D17E6E5" w14:textId="77777777" w:rsidR="00000000" w:rsidRDefault="001524D3">
            <w:pPr>
              <w:rPr>
                <w:rFonts w:eastAsia="Times New Roman"/>
                <w:sz w:val="20"/>
                <w:szCs w:val="20"/>
              </w:rPr>
            </w:pPr>
            <w:r>
              <w:rPr>
                <w:rFonts w:eastAsia="Times New Roman"/>
                <w:sz w:val="20"/>
                <w:szCs w:val="20"/>
              </w:rPr>
              <w:t>Expected term</w:t>
            </w:r>
          </w:p>
        </w:tc>
        <w:tc>
          <w:tcPr>
            <w:tcW w:w="0" w:type="auto"/>
            <w:shd w:val="clear" w:color="auto" w:fill="CCEEFF"/>
            <w:vAlign w:val="bottom"/>
            <w:hideMark/>
          </w:tcPr>
          <w:p w14:paraId="7901C2C5"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99E8C4"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528381F1" w14:textId="77777777" w:rsidR="00000000" w:rsidRDefault="001524D3">
            <w:pPr>
              <w:jc w:val="right"/>
              <w:rPr>
                <w:rFonts w:eastAsia="Times New Roman"/>
                <w:sz w:val="20"/>
                <w:szCs w:val="20"/>
              </w:rPr>
            </w:pPr>
            <w:r>
              <w:rPr>
                <w:rFonts w:eastAsia="Times New Roman"/>
                <w:sz w:val="20"/>
                <w:szCs w:val="20"/>
              </w:rPr>
              <w:t>0.58</w:t>
            </w:r>
            <w:r>
              <w:rPr>
                <w:rFonts w:eastAsia="Times New Roman"/>
                <w:sz w:val="20"/>
                <w:szCs w:val="20"/>
              </w:rPr>
              <w:t xml:space="preserve"> </w:t>
            </w:r>
            <w:r>
              <w:rPr>
                <w:rFonts w:eastAsia="Times New Roman"/>
                <w:sz w:val="20"/>
                <w:szCs w:val="20"/>
              </w:rPr>
              <w:t>year</w:t>
            </w:r>
          </w:p>
        </w:tc>
        <w:tc>
          <w:tcPr>
            <w:tcW w:w="0" w:type="auto"/>
            <w:shd w:val="clear" w:color="auto" w:fill="CCEEFF"/>
            <w:vAlign w:val="bottom"/>
            <w:hideMark/>
          </w:tcPr>
          <w:p w14:paraId="1A1CD31E" w14:textId="77777777" w:rsidR="00000000" w:rsidRDefault="001524D3">
            <w:pPr>
              <w:rPr>
                <w:rFonts w:eastAsia="Times New Roman"/>
                <w:sz w:val="20"/>
                <w:szCs w:val="20"/>
              </w:rPr>
            </w:pPr>
            <w:r>
              <w:rPr>
                <w:rFonts w:eastAsia="Times New Roman"/>
                <w:sz w:val="20"/>
                <w:szCs w:val="20"/>
              </w:rPr>
              <w:t> </w:t>
            </w:r>
          </w:p>
        </w:tc>
      </w:tr>
      <w:tr w:rsidR="00000000" w14:paraId="1DCDF9EB" w14:textId="77777777">
        <w:tc>
          <w:tcPr>
            <w:tcW w:w="3500" w:type="pct"/>
            <w:shd w:val="clear" w:color="auto" w:fill="FFFFFF"/>
            <w:vAlign w:val="bottom"/>
            <w:hideMark/>
          </w:tcPr>
          <w:p w14:paraId="37341B40" w14:textId="77777777" w:rsidR="00000000" w:rsidRDefault="001524D3">
            <w:pPr>
              <w:rPr>
                <w:rFonts w:eastAsia="Times New Roman"/>
                <w:sz w:val="20"/>
                <w:szCs w:val="20"/>
              </w:rPr>
            </w:pPr>
            <w:r>
              <w:rPr>
                <w:rFonts w:eastAsia="Times New Roman"/>
                <w:sz w:val="20"/>
                <w:szCs w:val="20"/>
              </w:rPr>
              <w:t>WACC</w:t>
            </w:r>
          </w:p>
        </w:tc>
        <w:tc>
          <w:tcPr>
            <w:tcW w:w="100" w:type="pct"/>
            <w:shd w:val="clear" w:color="auto" w:fill="FFFFFF"/>
            <w:vAlign w:val="bottom"/>
            <w:hideMark/>
          </w:tcPr>
          <w:p w14:paraId="65062E1B"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23A311" w14:textId="77777777" w:rsidR="00000000" w:rsidRDefault="001524D3">
            <w:pPr>
              <w:jc w:val="center"/>
              <w:rPr>
                <w:rFonts w:eastAsia="Times New Roman"/>
                <w:sz w:val="20"/>
                <w:szCs w:val="20"/>
              </w:rPr>
            </w:pPr>
            <w:r>
              <w:rPr>
                <w:rFonts w:eastAsia="Times New Roman"/>
                <w:sz w:val="20"/>
                <w:szCs w:val="20"/>
              </w:rPr>
              <w:t> </w:t>
            </w:r>
          </w:p>
        </w:tc>
        <w:tc>
          <w:tcPr>
            <w:tcW w:w="1300" w:type="pct"/>
            <w:shd w:val="clear" w:color="auto" w:fill="FFFFFF"/>
            <w:vAlign w:val="bottom"/>
            <w:hideMark/>
          </w:tcPr>
          <w:p w14:paraId="2733942D" w14:textId="77777777" w:rsidR="00000000" w:rsidRDefault="001524D3">
            <w:pPr>
              <w:jc w:val="right"/>
              <w:rPr>
                <w:rFonts w:eastAsia="Times New Roman"/>
                <w:sz w:val="20"/>
                <w:szCs w:val="20"/>
              </w:rPr>
            </w:pPr>
            <w:r>
              <w:rPr>
                <w:rFonts w:eastAsia="Times New Roman"/>
                <w:sz w:val="20"/>
                <w:szCs w:val="20"/>
              </w:rPr>
              <w:t>2</w:t>
            </w:r>
            <w:r>
              <w:rPr>
                <w:rFonts w:eastAsia="Times New Roman"/>
                <w:sz w:val="20"/>
                <w:szCs w:val="20"/>
              </w:rPr>
              <w:t>9</w:t>
            </w:r>
          </w:p>
        </w:tc>
        <w:tc>
          <w:tcPr>
            <w:tcW w:w="50" w:type="pct"/>
            <w:shd w:val="clear" w:color="auto" w:fill="FFFFFF"/>
            <w:vAlign w:val="bottom"/>
            <w:hideMark/>
          </w:tcPr>
          <w:p w14:paraId="00C84364" w14:textId="77777777" w:rsidR="00000000" w:rsidRDefault="001524D3">
            <w:pPr>
              <w:rPr>
                <w:rFonts w:eastAsia="Times New Roman"/>
                <w:sz w:val="20"/>
                <w:szCs w:val="20"/>
              </w:rPr>
            </w:pPr>
            <w:r>
              <w:rPr>
                <w:rFonts w:eastAsia="Times New Roman"/>
                <w:sz w:val="20"/>
                <w:szCs w:val="20"/>
              </w:rPr>
              <w:t>%</w:t>
            </w:r>
          </w:p>
        </w:tc>
      </w:tr>
    </w:tbl>
    <w:p w14:paraId="01F974C2" w14:textId="77777777" w:rsidR="00000000" w:rsidRDefault="001524D3">
      <w:pPr>
        <w:pStyle w:val="a3"/>
        <w:spacing w:before="0" w:beforeAutospacing="0" w:after="0" w:afterAutospacing="0"/>
        <w:ind w:left="1276"/>
        <w:jc w:val="both"/>
        <w:rPr>
          <w:sz w:val="20"/>
          <w:szCs w:val="20"/>
        </w:rPr>
      </w:pPr>
      <w:r>
        <w:rPr>
          <w:b/>
          <w:bCs/>
          <w:sz w:val="20"/>
          <w:szCs w:val="20"/>
        </w:rPr>
        <w:t> </w:t>
      </w:r>
    </w:p>
    <w:p w14:paraId="5A00E0EC" w14:textId="77777777" w:rsidR="00000000" w:rsidRDefault="001524D3">
      <w:pPr>
        <w:pStyle w:val="a3"/>
        <w:spacing w:before="0" w:beforeAutospacing="0" w:after="0" w:afterAutospacing="0"/>
        <w:ind w:left="720"/>
        <w:jc w:val="both"/>
        <w:rPr>
          <w:sz w:val="20"/>
          <w:szCs w:val="20"/>
        </w:rPr>
      </w:pPr>
      <w:r>
        <w:rPr>
          <w:b/>
          <w:bCs/>
          <w:sz w:val="20"/>
          <w:szCs w:val="20"/>
          <w:u w:val="single"/>
        </w:rPr>
        <w:t>Rest of the investors</w:t>
      </w:r>
    </w:p>
    <w:p w14:paraId="6EC1A6E5" w14:textId="77777777" w:rsidR="00000000" w:rsidRDefault="001524D3">
      <w:pPr>
        <w:pStyle w:val="a3"/>
        <w:spacing w:before="0" w:beforeAutospacing="0" w:after="0" w:afterAutospacing="0"/>
        <w:ind w:left="1260"/>
        <w:jc w:val="both"/>
        <w:rPr>
          <w:sz w:val="20"/>
          <w:szCs w:val="20"/>
        </w:rPr>
      </w:pPr>
      <w:r>
        <w:rPr>
          <w:sz w:val="20"/>
          <w:szCs w:val="20"/>
        </w:rPr>
        <w:t> </w:t>
      </w:r>
    </w:p>
    <w:p w14:paraId="162CA098" w14:textId="77777777" w:rsidR="00000000" w:rsidRDefault="001524D3">
      <w:pPr>
        <w:pStyle w:val="a3"/>
        <w:spacing w:before="0" w:beforeAutospacing="0" w:after="0" w:afterAutospacing="0"/>
        <w:ind w:left="720"/>
        <w:jc w:val="both"/>
        <w:rPr>
          <w:sz w:val="20"/>
          <w:szCs w:val="20"/>
        </w:rPr>
      </w:pPr>
      <w:r>
        <w:rPr>
          <w:sz w:val="20"/>
          <w:szCs w:val="20"/>
        </w:rPr>
        <w:t xml:space="preserve">During the year of 2021, the Company signed additional CLA with an investor for an amount of </w:t>
      </w:r>
      <w:r>
        <w:rPr>
          <w:sz w:val="20"/>
          <w:szCs w:val="20"/>
        </w:rPr>
        <w:t>$</w:t>
      </w:r>
      <w:r>
        <w:rPr>
          <w:sz w:val="20"/>
          <w:szCs w:val="20"/>
        </w:rPr>
        <w:t>75,00</w:t>
      </w:r>
      <w:r>
        <w:rPr>
          <w:sz w:val="20"/>
          <w:szCs w:val="20"/>
        </w:rPr>
        <w:t>0</w:t>
      </w:r>
      <w:r>
        <w:rPr>
          <w:sz w:val="20"/>
          <w:szCs w:val="20"/>
        </w:rPr>
        <w:t>.</w:t>
      </w:r>
    </w:p>
    <w:p w14:paraId="4919B55E" w14:textId="77777777" w:rsidR="00000000" w:rsidRDefault="001524D3">
      <w:pPr>
        <w:pStyle w:val="a3"/>
        <w:spacing w:before="0" w:beforeAutospacing="0" w:after="0" w:afterAutospacing="0"/>
        <w:ind w:left="1260"/>
        <w:jc w:val="both"/>
        <w:rPr>
          <w:sz w:val="20"/>
          <w:szCs w:val="20"/>
        </w:rPr>
      </w:pPr>
      <w:r>
        <w:rPr>
          <w:sz w:val="20"/>
          <w:szCs w:val="20"/>
        </w:rPr>
        <w:t> </w:t>
      </w:r>
    </w:p>
    <w:p w14:paraId="7A4FC24B" w14:textId="77777777" w:rsidR="00000000" w:rsidRDefault="001524D3">
      <w:pPr>
        <w:pStyle w:val="a3"/>
        <w:spacing w:before="0" w:beforeAutospacing="0" w:after="0" w:afterAutospacing="0"/>
        <w:ind w:left="720"/>
        <w:jc w:val="both"/>
        <w:rPr>
          <w:sz w:val="20"/>
          <w:szCs w:val="20"/>
        </w:rPr>
      </w:pPr>
      <w:r>
        <w:rPr>
          <w:sz w:val="20"/>
          <w:szCs w:val="20"/>
        </w:rPr>
        <w:t xml:space="preserve">The </w:t>
      </w:r>
      <w:r>
        <w:rPr>
          <w:sz w:val="20"/>
          <w:szCs w:val="20"/>
        </w:rPr>
        <w:t>CLA is convertible at a price equal to the variable conversion price, which is defined as 65% of the lowest daily VWAP in the twenty (20) Trading Days prior to the Conversion Date</w:t>
      </w:r>
      <w:r>
        <w:rPr>
          <w:sz w:val="20"/>
          <w:szCs w:val="20"/>
        </w:rPr>
        <w:t>.</w:t>
      </w:r>
      <w:r>
        <w:rPr>
          <w:sz w:val="20"/>
          <w:szCs w:val="20"/>
        </w:rPr>
        <w:t xml:space="preserve"> The maturity date of the CLA is</w:t>
      </w:r>
      <w:r>
        <w:rPr>
          <w:sz w:val="20"/>
          <w:szCs w:val="20"/>
        </w:rPr>
        <w:t xml:space="preserve"> </w:t>
      </w:r>
      <w:r>
        <w:rPr>
          <w:sz w:val="20"/>
          <w:szCs w:val="20"/>
        </w:rPr>
        <w:t>January 29, 202</w:t>
      </w:r>
      <w:r>
        <w:rPr>
          <w:sz w:val="20"/>
          <w:szCs w:val="20"/>
        </w:rPr>
        <w:t>3</w:t>
      </w:r>
      <w:r>
        <w:rPr>
          <w:sz w:val="20"/>
          <w:szCs w:val="20"/>
        </w:rPr>
        <w:t>.</w:t>
      </w:r>
    </w:p>
    <w:p w14:paraId="60DDADB5" w14:textId="77777777" w:rsidR="00000000" w:rsidRDefault="001524D3">
      <w:pPr>
        <w:pStyle w:val="a3"/>
        <w:spacing w:before="0" w:beforeAutospacing="0" w:after="0" w:afterAutospacing="0"/>
        <w:ind w:left="1260"/>
        <w:jc w:val="both"/>
        <w:rPr>
          <w:sz w:val="20"/>
          <w:szCs w:val="20"/>
        </w:rPr>
      </w:pPr>
      <w:r>
        <w:rPr>
          <w:sz w:val="20"/>
          <w:szCs w:val="20"/>
        </w:rPr>
        <w:t> </w:t>
      </w:r>
    </w:p>
    <w:p w14:paraId="335DD956" w14:textId="77777777" w:rsidR="00000000" w:rsidRDefault="001524D3">
      <w:pPr>
        <w:pStyle w:val="a3"/>
        <w:spacing w:before="0" w:beforeAutospacing="0" w:after="0" w:afterAutospacing="0"/>
        <w:ind w:left="720"/>
        <w:jc w:val="both"/>
        <w:rPr>
          <w:sz w:val="20"/>
          <w:szCs w:val="20"/>
        </w:rPr>
      </w:pPr>
      <w:r>
        <w:rPr>
          <w:sz w:val="20"/>
          <w:szCs w:val="20"/>
        </w:rPr>
        <w:t>The CLA was evaluated a</w:t>
      </w:r>
      <w:r>
        <w:rPr>
          <w:sz w:val="20"/>
          <w:szCs w:val="20"/>
        </w:rPr>
        <w:t>s one component because in each scenario the investors will prefer to convert the company shares instead to receive the loan.</w:t>
      </w:r>
    </w:p>
    <w:p w14:paraId="32679741" w14:textId="77777777" w:rsidR="00000000" w:rsidRDefault="001524D3">
      <w:pPr>
        <w:pStyle w:val="a3"/>
        <w:spacing w:before="0" w:beforeAutospacing="0" w:after="0" w:afterAutospacing="0"/>
        <w:ind w:left="1260" w:firstLine="567"/>
        <w:jc w:val="both"/>
        <w:rPr>
          <w:sz w:val="20"/>
          <w:szCs w:val="20"/>
        </w:rPr>
      </w:pPr>
      <w:r>
        <w:rPr>
          <w:sz w:val="20"/>
          <w:szCs w:val="20"/>
        </w:rPr>
        <w:t> </w:t>
      </w:r>
    </w:p>
    <w:p w14:paraId="4B225860" w14:textId="77777777" w:rsidR="00000000" w:rsidRDefault="001524D3">
      <w:pPr>
        <w:pStyle w:val="a3"/>
        <w:spacing w:before="0" w:beforeAutospacing="0" w:after="0" w:afterAutospacing="0"/>
        <w:ind w:left="720"/>
        <w:jc w:val="both"/>
        <w:rPr>
          <w:sz w:val="20"/>
          <w:szCs w:val="20"/>
        </w:rPr>
      </w:pPr>
      <w:r>
        <w:rPr>
          <w:sz w:val="20"/>
          <w:szCs w:val="20"/>
        </w:rPr>
        <w:t>In order to calculate the fair value of the CLA, the independent valuation appraiser used Company assumptions regarding the expe</w:t>
      </w:r>
      <w:r>
        <w:rPr>
          <w:sz w:val="20"/>
          <w:szCs w:val="20"/>
        </w:rPr>
        <w:t xml:space="preserve">cted conversion date. Using Company WACC, the fair value was evaluated for </w:t>
      </w:r>
      <w:r>
        <w:rPr>
          <w:sz w:val="20"/>
          <w:szCs w:val="20"/>
        </w:rPr>
        <w:t>$</w:t>
      </w:r>
      <w:r>
        <w:rPr>
          <w:sz w:val="20"/>
          <w:szCs w:val="20"/>
        </w:rPr>
        <w:t>82,54</w:t>
      </w:r>
      <w:r>
        <w:rPr>
          <w:sz w:val="20"/>
          <w:szCs w:val="20"/>
        </w:rPr>
        <w:t>7</w:t>
      </w:r>
      <w:r>
        <w:rPr>
          <w:sz w:val="20"/>
          <w:szCs w:val="20"/>
        </w:rPr>
        <w:t xml:space="preserve"> as short- term convertible loan on September 30, 2022.</w:t>
      </w:r>
    </w:p>
    <w:p w14:paraId="7FA54AD0" w14:textId="77777777" w:rsidR="00000000" w:rsidRDefault="001524D3">
      <w:pPr>
        <w:pStyle w:val="a3"/>
        <w:spacing w:before="0" w:beforeAutospacing="0" w:after="0" w:afterAutospacing="0"/>
        <w:ind w:left="1260"/>
        <w:jc w:val="both"/>
        <w:rPr>
          <w:sz w:val="20"/>
          <w:szCs w:val="20"/>
        </w:rPr>
      </w:pPr>
      <w:r>
        <w:rPr>
          <w:sz w:val="20"/>
          <w:szCs w:val="20"/>
        </w:rPr>
        <w:t> </w:t>
      </w:r>
    </w:p>
    <w:p w14:paraId="03341C01" w14:textId="77777777" w:rsidR="00000000" w:rsidRDefault="001524D3">
      <w:pPr>
        <w:pStyle w:val="a3"/>
        <w:spacing w:before="0" w:beforeAutospacing="0" w:after="0" w:afterAutospacing="0"/>
        <w:ind w:left="720"/>
        <w:jc w:val="both"/>
        <w:rPr>
          <w:sz w:val="20"/>
          <w:szCs w:val="20"/>
        </w:rPr>
      </w:pPr>
      <w:r>
        <w:rPr>
          <w:sz w:val="20"/>
          <w:szCs w:val="20"/>
        </w:rPr>
        <w:t>As of September 30, 2022, the estimated fair values of the CLA measured as follows:</w:t>
      </w:r>
    </w:p>
    <w:p w14:paraId="01231162" w14:textId="77777777" w:rsidR="00000000" w:rsidRDefault="001524D3">
      <w:pPr>
        <w:pStyle w:val="a3"/>
        <w:spacing w:before="0" w:beforeAutospacing="0" w:after="0" w:afterAutospacing="0"/>
        <w:ind w:left="1260"/>
        <w:rPr>
          <w:sz w:val="20"/>
          <w:szCs w:val="20"/>
        </w:rPr>
      </w:pPr>
      <w:r>
        <w:rPr>
          <w:sz w:val="20"/>
          <w:szCs w:val="20"/>
        </w:rPr>
        <w:t> </w:t>
      </w:r>
      <w:r>
        <w:rPr>
          <w:vanish/>
          <w:sz w:val="20"/>
          <w:szCs w:val="20"/>
        </w:rPr>
        <w:t xml:space="preserve">SCHEDULE </w:t>
      </w:r>
      <w:r>
        <w:rPr>
          <w:vanish/>
          <w:sz w:val="20"/>
          <w:szCs w:val="20"/>
        </w:rPr>
        <w:t>OF FAIR VALUES OF WARRANTS AND CONVERTIBLE LOA</w:t>
      </w:r>
      <w:r>
        <w:rPr>
          <w:vanish/>
          <w:sz w:val="20"/>
          <w:szCs w:val="20"/>
        </w:rPr>
        <w:t>N</w:t>
      </w:r>
    </w:p>
    <w:tbl>
      <w:tblPr>
        <w:tblW w:w="4650" w:type="pct"/>
        <w:tblInd w:w="720" w:type="dxa"/>
        <w:tblCellMar>
          <w:left w:w="0" w:type="dxa"/>
          <w:right w:w="0" w:type="dxa"/>
        </w:tblCellMar>
        <w:tblLook w:val="04A0" w:firstRow="1" w:lastRow="0" w:firstColumn="1" w:lastColumn="0" w:noHBand="0" w:noVBand="1"/>
      </w:tblPr>
      <w:tblGrid>
        <w:gridCol w:w="5385"/>
        <w:gridCol w:w="132"/>
        <w:gridCol w:w="54"/>
        <w:gridCol w:w="1987"/>
        <w:gridCol w:w="167"/>
      </w:tblGrid>
      <w:tr w:rsidR="00000000" w14:paraId="4F4B2C7E" w14:textId="77777777">
        <w:tc>
          <w:tcPr>
            <w:tcW w:w="0" w:type="auto"/>
            <w:vAlign w:val="bottom"/>
            <w:hideMark/>
          </w:tcPr>
          <w:p w14:paraId="395E86DD"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68A7D7" w14:textId="77777777" w:rsidR="00000000" w:rsidRDefault="001524D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BFBCEDB" w14:textId="77777777" w:rsidR="00000000" w:rsidRDefault="001524D3">
            <w:pPr>
              <w:jc w:val="center"/>
              <w:rPr>
                <w:rFonts w:eastAsia="Times New Roman"/>
                <w:sz w:val="20"/>
                <w:szCs w:val="20"/>
              </w:rPr>
            </w:pPr>
            <w:r>
              <w:rPr>
                <w:rFonts w:eastAsia="Times New Roman"/>
                <w:sz w:val="20"/>
                <w:szCs w:val="20"/>
              </w:rPr>
              <w:t>As of September 30, 2022</w:t>
            </w:r>
          </w:p>
        </w:tc>
        <w:tc>
          <w:tcPr>
            <w:tcW w:w="0" w:type="auto"/>
            <w:tcMar>
              <w:top w:w="0" w:type="dxa"/>
              <w:left w:w="0" w:type="dxa"/>
              <w:bottom w:w="30" w:type="dxa"/>
              <w:right w:w="0" w:type="dxa"/>
            </w:tcMar>
            <w:vAlign w:val="bottom"/>
            <w:hideMark/>
          </w:tcPr>
          <w:p w14:paraId="263B62D4" w14:textId="77777777" w:rsidR="00000000" w:rsidRDefault="001524D3">
            <w:pPr>
              <w:rPr>
                <w:rFonts w:eastAsia="Times New Roman"/>
                <w:sz w:val="20"/>
                <w:szCs w:val="20"/>
              </w:rPr>
            </w:pPr>
            <w:r>
              <w:rPr>
                <w:rFonts w:eastAsia="Times New Roman"/>
                <w:sz w:val="20"/>
                <w:szCs w:val="20"/>
              </w:rPr>
              <w:t> </w:t>
            </w:r>
          </w:p>
        </w:tc>
      </w:tr>
      <w:tr w:rsidR="00000000" w14:paraId="41C4AC39" w14:textId="77777777">
        <w:tc>
          <w:tcPr>
            <w:tcW w:w="0" w:type="auto"/>
            <w:shd w:val="clear" w:color="auto" w:fill="CCEEFF"/>
            <w:vAlign w:val="bottom"/>
            <w:hideMark/>
          </w:tcPr>
          <w:p w14:paraId="11F6B093" w14:textId="77777777" w:rsidR="00000000" w:rsidRDefault="001524D3">
            <w:pPr>
              <w:rPr>
                <w:rFonts w:eastAsia="Times New Roman"/>
                <w:sz w:val="20"/>
                <w:szCs w:val="20"/>
              </w:rPr>
            </w:pPr>
            <w:r>
              <w:rPr>
                <w:rFonts w:eastAsia="Times New Roman"/>
                <w:sz w:val="20"/>
                <w:szCs w:val="20"/>
              </w:rPr>
              <w:t>Expected term</w:t>
            </w:r>
          </w:p>
        </w:tc>
        <w:tc>
          <w:tcPr>
            <w:tcW w:w="0" w:type="auto"/>
            <w:shd w:val="clear" w:color="auto" w:fill="CCEEFF"/>
            <w:vAlign w:val="bottom"/>
            <w:hideMark/>
          </w:tcPr>
          <w:p w14:paraId="3FE09FD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1BE6C" w14:textId="77777777" w:rsidR="00000000" w:rsidRDefault="001524D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BD3069B" w14:textId="77777777" w:rsidR="00000000" w:rsidRDefault="001524D3">
            <w:pPr>
              <w:jc w:val="right"/>
              <w:rPr>
                <w:rFonts w:eastAsia="Times New Roman"/>
                <w:sz w:val="20"/>
                <w:szCs w:val="20"/>
              </w:rPr>
            </w:pPr>
            <w:r>
              <w:rPr>
                <w:rFonts w:eastAsia="Times New Roman"/>
                <w:sz w:val="20"/>
                <w:szCs w:val="20"/>
              </w:rPr>
              <w:t>0.2</w:t>
            </w:r>
            <w:r>
              <w:rPr>
                <w:rFonts w:eastAsia="Times New Roman"/>
                <w:sz w:val="20"/>
                <w:szCs w:val="20"/>
              </w:rPr>
              <w:t>5</w:t>
            </w:r>
            <w:r>
              <w:rPr>
                <w:rFonts w:eastAsia="Times New Roman"/>
                <w:sz w:val="20"/>
                <w:szCs w:val="20"/>
              </w:rPr>
              <w:t>-</w:t>
            </w:r>
            <w:r>
              <w:rPr>
                <w:rFonts w:eastAsia="Times New Roman"/>
                <w:sz w:val="20"/>
                <w:szCs w:val="20"/>
              </w:rPr>
              <w:t>0.4</w:t>
            </w: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14:paraId="19B14C31" w14:textId="77777777" w:rsidR="00000000" w:rsidRDefault="001524D3">
            <w:pPr>
              <w:rPr>
                <w:rFonts w:eastAsia="Times New Roman"/>
                <w:sz w:val="20"/>
                <w:szCs w:val="20"/>
              </w:rPr>
            </w:pPr>
            <w:r>
              <w:rPr>
                <w:rFonts w:eastAsia="Times New Roman"/>
                <w:sz w:val="20"/>
                <w:szCs w:val="20"/>
              </w:rPr>
              <w:t> </w:t>
            </w:r>
          </w:p>
        </w:tc>
      </w:tr>
      <w:tr w:rsidR="00000000" w14:paraId="172D9860" w14:textId="77777777">
        <w:tc>
          <w:tcPr>
            <w:tcW w:w="3500" w:type="pct"/>
            <w:shd w:val="clear" w:color="auto" w:fill="FFFFFF"/>
            <w:vAlign w:val="bottom"/>
            <w:hideMark/>
          </w:tcPr>
          <w:p w14:paraId="310FD7EE" w14:textId="77777777" w:rsidR="00000000" w:rsidRDefault="001524D3">
            <w:pPr>
              <w:rPr>
                <w:rFonts w:eastAsia="Times New Roman"/>
                <w:sz w:val="20"/>
                <w:szCs w:val="20"/>
              </w:rPr>
            </w:pPr>
            <w:r>
              <w:rPr>
                <w:rFonts w:eastAsia="Times New Roman"/>
                <w:sz w:val="20"/>
                <w:szCs w:val="20"/>
              </w:rPr>
              <w:t>WACC</w:t>
            </w:r>
          </w:p>
        </w:tc>
        <w:tc>
          <w:tcPr>
            <w:tcW w:w="100" w:type="pct"/>
            <w:shd w:val="clear" w:color="auto" w:fill="FFFFFF"/>
            <w:vAlign w:val="bottom"/>
            <w:hideMark/>
          </w:tcPr>
          <w:p w14:paraId="47DB9B67" w14:textId="77777777" w:rsidR="00000000" w:rsidRDefault="001524D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E5A55E" w14:textId="77777777" w:rsidR="00000000" w:rsidRDefault="001524D3">
            <w:pPr>
              <w:jc w:val="center"/>
              <w:rPr>
                <w:rFonts w:eastAsia="Times New Roman"/>
                <w:sz w:val="20"/>
                <w:szCs w:val="20"/>
              </w:rPr>
            </w:pPr>
            <w:r>
              <w:rPr>
                <w:rFonts w:eastAsia="Times New Roman"/>
                <w:sz w:val="20"/>
                <w:szCs w:val="20"/>
              </w:rPr>
              <w:t> </w:t>
            </w:r>
          </w:p>
        </w:tc>
        <w:tc>
          <w:tcPr>
            <w:tcW w:w="1300" w:type="pct"/>
            <w:shd w:val="clear" w:color="auto" w:fill="FFFFFF"/>
            <w:vAlign w:val="bottom"/>
            <w:hideMark/>
          </w:tcPr>
          <w:p w14:paraId="5B05F704" w14:textId="77777777" w:rsidR="00000000" w:rsidRDefault="001524D3">
            <w:pPr>
              <w:jc w:val="right"/>
              <w:rPr>
                <w:rFonts w:eastAsia="Times New Roman"/>
                <w:sz w:val="20"/>
                <w:szCs w:val="20"/>
              </w:rPr>
            </w:pPr>
            <w:r>
              <w:rPr>
                <w:rFonts w:eastAsia="Times New Roman"/>
                <w:sz w:val="20"/>
                <w:szCs w:val="20"/>
              </w:rPr>
              <w:t>2</w:t>
            </w:r>
            <w:r>
              <w:rPr>
                <w:rFonts w:eastAsia="Times New Roman"/>
                <w:sz w:val="20"/>
                <w:szCs w:val="20"/>
              </w:rPr>
              <w:t>9</w:t>
            </w:r>
          </w:p>
        </w:tc>
        <w:tc>
          <w:tcPr>
            <w:tcW w:w="50" w:type="pct"/>
            <w:shd w:val="clear" w:color="auto" w:fill="FFFFFF"/>
            <w:vAlign w:val="bottom"/>
            <w:hideMark/>
          </w:tcPr>
          <w:p w14:paraId="0EE23590" w14:textId="77777777" w:rsidR="00000000" w:rsidRDefault="001524D3">
            <w:pPr>
              <w:rPr>
                <w:rFonts w:eastAsia="Times New Roman"/>
                <w:sz w:val="20"/>
                <w:szCs w:val="20"/>
              </w:rPr>
            </w:pPr>
            <w:r>
              <w:rPr>
                <w:rFonts w:eastAsia="Times New Roman"/>
                <w:sz w:val="20"/>
                <w:szCs w:val="20"/>
              </w:rPr>
              <w:t>%</w:t>
            </w:r>
          </w:p>
        </w:tc>
      </w:tr>
    </w:tbl>
    <w:p w14:paraId="4B3B6428"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16DE1B9" w14:textId="77777777">
        <w:trPr>
          <w:divId w:val="321857434"/>
        </w:trPr>
        <w:tc>
          <w:tcPr>
            <w:tcW w:w="5000" w:type="pct"/>
            <w:hideMark/>
          </w:tcPr>
          <w:p w14:paraId="407E1EBC"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595A4C8D" w14:textId="77777777">
        <w:tc>
          <w:tcPr>
            <w:tcW w:w="5000" w:type="pct"/>
            <w:hideMark/>
          </w:tcPr>
          <w:p w14:paraId="2F793E5D" w14:textId="77777777" w:rsidR="00000000" w:rsidRDefault="001524D3">
            <w:pPr>
              <w:rPr>
                <w:rFonts w:eastAsia="Times New Roman"/>
                <w:sz w:val="20"/>
                <w:szCs w:val="20"/>
              </w:rPr>
            </w:pPr>
            <w:r>
              <w:rPr>
                <w:rFonts w:eastAsia="Times New Roman"/>
                <w:sz w:val="20"/>
                <w:szCs w:val="20"/>
              </w:rPr>
              <w:t> </w:t>
            </w:r>
          </w:p>
        </w:tc>
      </w:tr>
    </w:tbl>
    <w:p w14:paraId="7837A419" w14:textId="77777777" w:rsidR="00000000" w:rsidRDefault="001524D3">
      <w:pPr>
        <w:pStyle w:val="a3"/>
        <w:spacing w:before="0" w:beforeAutospacing="0" w:after="0" w:afterAutospacing="0"/>
        <w:jc w:val="both"/>
        <w:rPr>
          <w:sz w:val="20"/>
          <w:szCs w:val="20"/>
        </w:rPr>
      </w:pPr>
      <w:r>
        <w:rPr>
          <w:sz w:val="20"/>
          <w:szCs w:val="20"/>
        </w:rPr>
        <w:t> </w:t>
      </w:r>
    </w:p>
    <w:p w14:paraId="099F3BFC" w14:textId="77777777" w:rsidR="00000000" w:rsidRDefault="001524D3">
      <w:pPr>
        <w:pStyle w:val="a3"/>
        <w:spacing w:before="0" w:beforeAutospacing="0" w:after="0" w:afterAutospacing="0"/>
        <w:jc w:val="center"/>
        <w:rPr>
          <w:sz w:val="20"/>
          <w:szCs w:val="20"/>
        </w:rPr>
      </w:pPr>
      <w:r>
        <w:rPr>
          <w:b/>
          <w:bCs/>
          <w:sz w:val="20"/>
          <w:szCs w:val="20"/>
        </w:rPr>
        <w:t>APPYEA INC.</w:t>
      </w:r>
    </w:p>
    <w:p w14:paraId="3CCCF16A" w14:textId="77777777" w:rsidR="00000000" w:rsidRDefault="001524D3">
      <w:pPr>
        <w:pStyle w:val="a3"/>
        <w:spacing w:before="0" w:beforeAutospacing="0" w:after="0" w:afterAutospacing="0"/>
        <w:jc w:val="center"/>
        <w:rPr>
          <w:sz w:val="20"/>
          <w:szCs w:val="20"/>
        </w:rPr>
      </w:pPr>
      <w:r>
        <w:rPr>
          <w:b/>
          <w:bCs/>
          <w:sz w:val="20"/>
          <w:szCs w:val="20"/>
        </w:rPr>
        <w:t>NOTES TO THE FINANCIAL STATEMENTS</w:t>
      </w:r>
    </w:p>
    <w:p w14:paraId="1D563232" w14:textId="77777777" w:rsidR="00000000" w:rsidRDefault="001524D3">
      <w:pPr>
        <w:pStyle w:val="a3"/>
        <w:spacing w:before="0" w:beforeAutospacing="0" w:after="0" w:afterAutospacing="0"/>
        <w:jc w:val="both"/>
        <w:rPr>
          <w:sz w:val="20"/>
          <w:szCs w:val="20"/>
        </w:rPr>
      </w:pPr>
      <w:r>
        <w:rPr>
          <w:b/>
          <w:bCs/>
          <w:sz w:val="20"/>
          <w:szCs w:val="20"/>
        </w:rPr>
        <w:t> </w:t>
      </w:r>
    </w:p>
    <w:p w14:paraId="0ED074F8" w14:textId="77777777" w:rsidR="00000000" w:rsidRDefault="001524D3">
      <w:pPr>
        <w:pStyle w:val="a3"/>
        <w:spacing w:before="0" w:beforeAutospacing="0" w:after="0" w:afterAutospacing="0"/>
        <w:jc w:val="both"/>
        <w:rPr>
          <w:sz w:val="20"/>
          <w:szCs w:val="20"/>
        </w:rPr>
      </w:pPr>
      <w:r>
        <w:rPr>
          <w:b/>
          <w:bCs/>
          <w:sz w:val="20"/>
          <w:szCs w:val="20"/>
        </w:rPr>
        <w:t>NOTE 5 -</w:t>
      </w:r>
      <w:r>
        <w:rPr>
          <w:b/>
          <w:bCs/>
          <w:sz w:val="20"/>
          <w:szCs w:val="20"/>
        </w:rPr>
        <w:t xml:space="preserve"> </w:t>
      </w:r>
      <w:r>
        <w:rPr>
          <w:b/>
          <w:bCs/>
          <w:sz w:val="20"/>
          <w:szCs w:val="20"/>
        </w:rPr>
        <w:t>SIGNIFICANT EVENTS DURING THE PERIO</w:t>
      </w:r>
      <w:r>
        <w:rPr>
          <w:b/>
          <w:bCs/>
          <w:sz w:val="20"/>
          <w:szCs w:val="20"/>
        </w:rPr>
        <w:t>D</w:t>
      </w:r>
    </w:p>
    <w:p w14:paraId="6E240889" w14:textId="77777777" w:rsidR="00000000" w:rsidRDefault="001524D3">
      <w:pPr>
        <w:pStyle w:val="a3"/>
        <w:spacing w:before="0" w:beforeAutospacing="0" w:after="0" w:afterAutospacing="0"/>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A52DC0D" w14:textId="77777777">
        <w:trPr>
          <w:tblCellSpacing w:w="0" w:type="dxa"/>
        </w:trPr>
        <w:tc>
          <w:tcPr>
            <w:tcW w:w="720" w:type="dxa"/>
            <w:hideMark/>
          </w:tcPr>
          <w:p w14:paraId="776863AE" w14:textId="77777777" w:rsidR="00000000" w:rsidRDefault="001524D3">
            <w:pPr>
              <w:rPr>
                <w:sz w:val="20"/>
                <w:szCs w:val="20"/>
              </w:rPr>
            </w:pPr>
          </w:p>
        </w:tc>
        <w:tc>
          <w:tcPr>
            <w:tcW w:w="360" w:type="dxa"/>
            <w:hideMark/>
          </w:tcPr>
          <w:p w14:paraId="7AC50A69" w14:textId="77777777" w:rsidR="00000000" w:rsidRDefault="001524D3">
            <w:pPr>
              <w:rPr>
                <w:rFonts w:eastAsia="Times New Roman"/>
                <w:sz w:val="20"/>
                <w:szCs w:val="20"/>
              </w:rPr>
            </w:pPr>
            <w:r>
              <w:rPr>
                <w:rFonts w:eastAsia="Times New Roman"/>
                <w:b/>
                <w:bCs/>
                <w:sz w:val="20"/>
                <w:szCs w:val="20"/>
              </w:rPr>
              <w:t>A.</w:t>
            </w:r>
          </w:p>
        </w:tc>
        <w:tc>
          <w:tcPr>
            <w:tcW w:w="0" w:type="auto"/>
            <w:hideMark/>
          </w:tcPr>
          <w:p w14:paraId="742D5640" w14:textId="77777777" w:rsidR="00000000" w:rsidRDefault="001524D3">
            <w:pPr>
              <w:jc w:val="both"/>
              <w:rPr>
                <w:rFonts w:eastAsia="Times New Roman"/>
                <w:sz w:val="20"/>
                <w:szCs w:val="20"/>
              </w:rPr>
            </w:pPr>
            <w:r>
              <w:rPr>
                <w:rFonts w:eastAsia="Times New Roman"/>
                <w:sz w:val="20"/>
                <w:szCs w:val="20"/>
              </w:rPr>
              <w:t>On May 10, 2022, the Company filed an S-1 registration statement and its audited financials. The registration statement became effective on September 29, 2022.</w:t>
            </w:r>
          </w:p>
        </w:tc>
      </w:tr>
    </w:tbl>
    <w:p w14:paraId="27D08982" w14:textId="77777777" w:rsidR="00000000" w:rsidRDefault="001524D3">
      <w:pPr>
        <w:pStyle w:val="a3"/>
        <w:spacing w:before="0" w:beforeAutospacing="0" w:after="0" w:afterAutospacing="0"/>
        <w:ind w:left="17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36C9888" w14:textId="77777777">
        <w:trPr>
          <w:tblCellSpacing w:w="0" w:type="dxa"/>
        </w:trPr>
        <w:tc>
          <w:tcPr>
            <w:tcW w:w="720" w:type="dxa"/>
            <w:hideMark/>
          </w:tcPr>
          <w:p w14:paraId="06380F34" w14:textId="77777777" w:rsidR="00000000" w:rsidRDefault="001524D3">
            <w:pPr>
              <w:rPr>
                <w:sz w:val="20"/>
                <w:szCs w:val="20"/>
              </w:rPr>
            </w:pPr>
          </w:p>
        </w:tc>
        <w:tc>
          <w:tcPr>
            <w:tcW w:w="360" w:type="dxa"/>
            <w:hideMark/>
          </w:tcPr>
          <w:p w14:paraId="2FAC029A" w14:textId="77777777" w:rsidR="00000000" w:rsidRDefault="001524D3">
            <w:pPr>
              <w:rPr>
                <w:rFonts w:eastAsia="Times New Roman"/>
                <w:sz w:val="20"/>
                <w:szCs w:val="20"/>
              </w:rPr>
            </w:pPr>
            <w:r>
              <w:rPr>
                <w:rFonts w:eastAsia="Times New Roman"/>
                <w:b/>
                <w:bCs/>
                <w:sz w:val="20"/>
                <w:szCs w:val="20"/>
              </w:rPr>
              <w:t>B.</w:t>
            </w:r>
          </w:p>
        </w:tc>
        <w:tc>
          <w:tcPr>
            <w:tcW w:w="0" w:type="auto"/>
            <w:hideMark/>
          </w:tcPr>
          <w:p w14:paraId="74EC9713" w14:textId="77777777" w:rsidR="00000000" w:rsidRDefault="001524D3">
            <w:pPr>
              <w:jc w:val="both"/>
              <w:rPr>
                <w:rFonts w:eastAsia="Times New Roman"/>
                <w:sz w:val="20"/>
                <w:szCs w:val="20"/>
              </w:rPr>
            </w:pPr>
            <w:r>
              <w:rPr>
                <w:rFonts w:eastAsia="Times New Roman"/>
                <w:sz w:val="20"/>
                <w:szCs w:val="20"/>
              </w:rPr>
              <w:t>The Company has accumulated</w:t>
            </w:r>
            <w:r>
              <w:rPr>
                <w:rFonts w:eastAsia="Times New Roman"/>
                <w:sz w:val="20"/>
                <w:szCs w:val="20"/>
              </w:rPr>
              <w:t xml:space="preserve"> </w:t>
            </w:r>
            <w:r>
              <w:rPr>
                <w:rFonts w:eastAsia="Times New Roman"/>
                <w:sz w:val="20"/>
                <w:szCs w:val="20"/>
              </w:rPr>
              <w:t>491,20</w:t>
            </w:r>
            <w:r>
              <w:rPr>
                <w:rFonts w:eastAsia="Times New Roman"/>
                <w:sz w:val="20"/>
                <w:szCs w:val="20"/>
              </w:rPr>
              <w:t>0</w:t>
            </w:r>
            <w:r>
              <w:rPr>
                <w:rFonts w:eastAsia="Times New Roman"/>
                <w:sz w:val="20"/>
                <w:szCs w:val="20"/>
              </w:rPr>
              <w:t xml:space="preserve"> common sha</w:t>
            </w:r>
            <w:r>
              <w:rPr>
                <w:rFonts w:eastAsia="Times New Roman"/>
                <w:sz w:val="20"/>
                <w:szCs w:val="20"/>
              </w:rPr>
              <w:t xml:space="preserve">res payable, in total value of </w:t>
            </w:r>
            <w:r>
              <w:rPr>
                <w:rFonts w:eastAsia="Times New Roman"/>
                <w:sz w:val="20"/>
                <w:szCs w:val="20"/>
              </w:rPr>
              <w:t>$</w:t>
            </w:r>
            <w:r>
              <w:rPr>
                <w:rFonts w:eastAsia="Times New Roman"/>
                <w:sz w:val="20"/>
                <w:szCs w:val="20"/>
              </w:rPr>
              <w:t>22,00</w:t>
            </w:r>
            <w:r>
              <w:rPr>
                <w:rFonts w:eastAsia="Times New Roman"/>
                <w:sz w:val="20"/>
                <w:szCs w:val="20"/>
              </w:rPr>
              <w:t>0</w:t>
            </w:r>
            <w:r>
              <w:rPr>
                <w:rFonts w:eastAsia="Times New Roman"/>
                <w:sz w:val="20"/>
                <w:szCs w:val="20"/>
              </w:rPr>
              <w:t>, to be issued to a service provider, as part of his compensation, during the second and third quarter of 2022.</w:t>
            </w:r>
          </w:p>
        </w:tc>
      </w:tr>
    </w:tbl>
    <w:p w14:paraId="68247125" w14:textId="77777777" w:rsidR="00000000" w:rsidRDefault="001524D3">
      <w:pPr>
        <w:pStyle w:val="a3"/>
        <w:spacing w:before="0" w:beforeAutospacing="0" w:after="0" w:afterAutospacing="0"/>
        <w:ind w:left="17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63D2FCE" w14:textId="77777777">
        <w:trPr>
          <w:tblCellSpacing w:w="0" w:type="dxa"/>
        </w:trPr>
        <w:tc>
          <w:tcPr>
            <w:tcW w:w="720" w:type="dxa"/>
            <w:hideMark/>
          </w:tcPr>
          <w:p w14:paraId="59158D2E" w14:textId="77777777" w:rsidR="00000000" w:rsidRDefault="001524D3">
            <w:pPr>
              <w:rPr>
                <w:sz w:val="20"/>
                <w:szCs w:val="20"/>
              </w:rPr>
            </w:pPr>
          </w:p>
        </w:tc>
        <w:tc>
          <w:tcPr>
            <w:tcW w:w="360" w:type="dxa"/>
            <w:hideMark/>
          </w:tcPr>
          <w:p w14:paraId="2AD5F767" w14:textId="77777777" w:rsidR="00000000" w:rsidRDefault="001524D3">
            <w:pPr>
              <w:rPr>
                <w:rFonts w:eastAsia="Times New Roman"/>
                <w:sz w:val="20"/>
                <w:szCs w:val="20"/>
              </w:rPr>
            </w:pPr>
            <w:r>
              <w:rPr>
                <w:rFonts w:eastAsia="Times New Roman"/>
                <w:b/>
                <w:bCs/>
                <w:sz w:val="20"/>
                <w:szCs w:val="20"/>
              </w:rPr>
              <w:t>C.</w:t>
            </w:r>
          </w:p>
        </w:tc>
        <w:tc>
          <w:tcPr>
            <w:tcW w:w="0" w:type="auto"/>
            <w:hideMark/>
          </w:tcPr>
          <w:p w14:paraId="6D80EE27" w14:textId="77777777" w:rsidR="00000000" w:rsidRDefault="001524D3">
            <w:pPr>
              <w:jc w:val="both"/>
              <w:rPr>
                <w:rFonts w:eastAsia="Times New Roman"/>
                <w:sz w:val="20"/>
                <w:szCs w:val="20"/>
              </w:rPr>
            </w:pPr>
            <w:r>
              <w:rPr>
                <w:rFonts w:eastAsia="Times New Roman"/>
                <w:sz w:val="20"/>
                <w:szCs w:val="20"/>
              </w:rPr>
              <w:t>On July 12, 2022, the Company issued</w:t>
            </w:r>
            <w:r>
              <w:rPr>
                <w:rFonts w:eastAsia="Times New Roman"/>
                <w:sz w:val="20"/>
                <w:szCs w:val="20"/>
              </w:rPr>
              <w:t xml:space="preserve"> </w:t>
            </w:r>
            <w:r>
              <w:rPr>
                <w:rFonts w:eastAsia="Times New Roman"/>
                <w:sz w:val="20"/>
                <w:szCs w:val="20"/>
              </w:rPr>
              <w:t>200,00</w:t>
            </w:r>
            <w:r>
              <w:rPr>
                <w:rFonts w:eastAsia="Times New Roman"/>
                <w:sz w:val="20"/>
                <w:szCs w:val="20"/>
              </w:rPr>
              <w:t>0</w:t>
            </w:r>
            <w:r>
              <w:rPr>
                <w:rFonts w:eastAsia="Times New Roman"/>
                <w:sz w:val="20"/>
                <w:szCs w:val="20"/>
              </w:rPr>
              <w:t xml:space="preserve"> shares of </w:t>
            </w:r>
            <w:r>
              <w:rPr>
                <w:rFonts w:eastAsia="Times New Roman"/>
                <w:sz w:val="20"/>
                <w:szCs w:val="20"/>
              </w:rPr>
              <w:t>common stock to Leonite (see note 4B).</w:t>
            </w:r>
          </w:p>
        </w:tc>
      </w:tr>
    </w:tbl>
    <w:p w14:paraId="745F9905" w14:textId="77777777" w:rsidR="00000000" w:rsidRDefault="001524D3">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D705048" w14:textId="77777777">
        <w:trPr>
          <w:tblCellSpacing w:w="0" w:type="dxa"/>
        </w:trPr>
        <w:tc>
          <w:tcPr>
            <w:tcW w:w="720" w:type="dxa"/>
            <w:hideMark/>
          </w:tcPr>
          <w:p w14:paraId="127E54F2" w14:textId="77777777" w:rsidR="00000000" w:rsidRDefault="001524D3">
            <w:pPr>
              <w:rPr>
                <w:sz w:val="20"/>
                <w:szCs w:val="20"/>
              </w:rPr>
            </w:pPr>
          </w:p>
        </w:tc>
        <w:tc>
          <w:tcPr>
            <w:tcW w:w="360" w:type="dxa"/>
            <w:hideMark/>
          </w:tcPr>
          <w:p w14:paraId="138D92C5" w14:textId="77777777" w:rsidR="00000000" w:rsidRDefault="001524D3">
            <w:pPr>
              <w:rPr>
                <w:rFonts w:eastAsia="Times New Roman"/>
                <w:sz w:val="20"/>
                <w:szCs w:val="20"/>
              </w:rPr>
            </w:pPr>
            <w:r>
              <w:rPr>
                <w:rFonts w:eastAsia="Times New Roman"/>
                <w:b/>
                <w:bCs/>
                <w:sz w:val="20"/>
                <w:szCs w:val="20"/>
              </w:rPr>
              <w:t>D.</w:t>
            </w:r>
          </w:p>
        </w:tc>
        <w:tc>
          <w:tcPr>
            <w:tcW w:w="0" w:type="auto"/>
            <w:hideMark/>
          </w:tcPr>
          <w:p w14:paraId="394454A7" w14:textId="77777777" w:rsidR="00000000" w:rsidRDefault="001524D3">
            <w:pPr>
              <w:jc w:val="both"/>
              <w:rPr>
                <w:rFonts w:eastAsia="Times New Roman"/>
                <w:sz w:val="20"/>
                <w:szCs w:val="20"/>
              </w:rPr>
            </w:pPr>
            <w:r>
              <w:rPr>
                <w:rFonts w:eastAsia="Times New Roman"/>
                <w:sz w:val="20"/>
                <w:szCs w:val="20"/>
              </w:rPr>
              <w:t>On July 20, 2022, the board of the Company approved creating an Audit Committee of the Board of Directors, and appointed Dr. Neil Klein as independent Member of the Audit Committee.</w:t>
            </w:r>
          </w:p>
        </w:tc>
      </w:tr>
    </w:tbl>
    <w:p w14:paraId="28C483D1" w14:textId="77777777" w:rsidR="00000000" w:rsidRDefault="001524D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EB9E89E" w14:textId="77777777">
        <w:trPr>
          <w:tblCellSpacing w:w="0" w:type="dxa"/>
        </w:trPr>
        <w:tc>
          <w:tcPr>
            <w:tcW w:w="720" w:type="dxa"/>
            <w:hideMark/>
          </w:tcPr>
          <w:p w14:paraId="1601C278" w14:textId="77777777" w:rsidR="00000000" w:rsidRDefault="001524D3">
            <w:pPr>
              <w:rPr>
                <w:sz w:val="20"/>
                <w:szCs w:val="20"/>
              </w:rPr>
            </w:pPr>
          </w:p>
        </w:tc>
        <w:tc>
          <w:tcPr>
            <w:tcW w:w="360" w:type="dxa"/>
            <w:hideMark/>
          </w:tcPr>
          <w:p w14:paraId="5C8E2B64" w14:textId="77777777" w:rsidR="00000000" w:rsidRDefault="001524D3">
            <w:pPr>
              <w:rPr>
                <w:rFonts w:eastAsia="Times New Roman"/>
                <w:sz w:val="20"/>
                <w:szCs w:val="20"/>
              </w:rPr>
            </w:pPr>
            <w:r>
              <w:rPr>
                <w:rFonts w:eastAsia="Times New Roman"/>
                <w:b/>
                <w:bCs/>
                <w:sz w:val="20"/>
                <w:szCs w:val="20"/>
              </w:rPr>
              <w:t>E.</w:t>
            </w:r>
          </w:p>
        </w:tc>
        <w:tc>
          <w:tcPr>
            <w:tcW w:w="0" w:type="auto"/>
            <w:hideMark/>
          </w:tcPr>
          <w:p w14:paraId="55238533" w14:textId="77777777" w:rsidR="00000000" w:rsidRDefault="001524D3">
            <w:pPr>
              <w:jc w:val="both"/>
              <w:rPr>
                <w:rFonts w:eastAsia="Times New Roman"/>
                <w:sz w:val="20"/>
                <w:szCs w:val="20"/>
              </w:rPr>
            </w:pPr>
            <w:r>
              <w:rPr>
                <w:rFonts w:eastAsia="Times New Roman"/>
                <w:sz w:val="20"/>
                <w:szCs w:val="20"/>
              </w:rPr>
              <w:t>On August 1, 2022, th</w:t>
            </w:r>
            <w:r>
              <w:rPr>
                <w:rFonts w:eastAsia="Times New Roman"/>
                <w:sz w:val="20"/>
                <w:szCs w:val="20"/>
              </w:rPr>
              <w:t xml:space="preserve">e board of the Company approved prolonging the agreement with GPIS and adding </w:t>
            </w:r>
            <w:r>
              <w:rPr>
                <w:rFonts w:eastAsia="Times New Roman"/>
                <w:sz w:val="20"/>
                <w:szCs w:val="20"/>
              </w:rPr>
              <w:t>$</w:t>
            </w:r>
            <w:r>
              <w:rPr>
                <w:rFonts w:eastAsia="Times New Roman"/>
                <w:sz w:val="20"/>
                <w:szCs w:val="20"/>
              </w:rPr>
              <w:t>42,00</w:t>
            </w:r>
            <w:r>
              <w:rPr>
                <w:rFonts w:eastAsia="Times New Roman"/>
                <w:sz w:val="20"/>
                <w:szCs w:val="20"/>
              </w:rPr>
              <w:t>0</w:t>
            </w:r>
            <w:r>
              <w:rPr>
                <w:rFonts w:eastAsia="Times New Roman"/>
                <w:sz w:val="20"/>
                <w:szCs w:val="20"/>
              </w:rPr>
              <w:t xml:space="preserve"> to its compensation. In addition, the board agreed to extend the life term of all warrants issued to employees to</w:t>
            </w:r>
            <w:r>
              <w:rPr>
                <w:rFonts w:eastAsia="Times New Roman"/>
                <w:sz w:val="20"/>
                <w:szCs w:val="20"/>
              </w:rPr>
              <w:t xml:space="preserve"> </w:t>
            </w:r>
            <w:r>
              <w:rPr>
                <w:rFonts w:eastAsia="Times New Roman"/>
                <w:sz w:val="20"/>
                <w:szCs w:val="20"/>
              </w:rPr>
              <w:t>ten year</w:t>
            </w:r>
            <w:r>
              <w:rPr>
                <w:rFonts w:eastAsia="Times New Roman"/>
                <w:sz w:val="20"/>
                <w:szCs w:val="20"/>
              </w:rPr>
              <w:t>s</w:t>
            </w:r>
            <w:r>
              <w:rPr>
                <w:rFonts w:eastAsia="Times New Roman"/>
                <w:sz w:val="20"/>
                <w:szCs w:val="20"/>
              </w:rPr>
              <w:t xml:space="preserve"> from day of issuance.</w:t>
            </w:r>
          </w:p>
        </w:tc>
      </w:tr>
    </w:tbl>
    <w:p w14:paraId="4D1DCF3D" w14:textId="77777777" w:rsidR="00000000" w:rsidRDefault="001524D3">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22C0A7F" w14:textId="77777777">
        <w:trPr>
          <w:tblCellSpacing w:w="0" w:type="dxa"/>
        </w:trPr>
        <w:tc>
          <w:tcPr>
            <w:tcW w:w="720" w:type="dxa"/>
            <w:hideMark/>
          </w:tcPr>
          <w:p w14:paraId="0BA428D6" w14:textId="77777777" w:rsidR="00000000" w:rsidRDefault="001524D3">
            <w:pPr>
              <w:rPr>
                <w:sz w:val="20"/>
                <w:szCs w:val="20"/>
              </w:rPr>
            </w:pPr>
          </w:p>
        </w:tc>
        <w:tc>
          <w:tcPr>
            <w:tcW w:w="360" w:type="dxa"/>
            <w:hideMark/>
          </w:tcPr>
          <w:p w14:paraId="33BF4CC5" w14:textId="77777777" w:rsidR="00000000" w:rsidRDefault="001524D3">
            <w:pPr>
              <w:rPr>
                <w:rFonts w:eastAsia="Times New Roman"/>
                <w:sz w:val="20"/>
                <w:szCs w:val="20"/>
              </w:rPr>
            </w:pPr>
            <w:r>
              <w:rPr>
                <w:rFonts w:eastAsia="Times New Roman"/>
                <w:b/>
                <w:bCs/>
                <w:sz w:val="20"/>
                <w:szCs w:val="20"/>
              </w:rPr>
              <w:t>F.</w:t>
            </w:r>
          </w:p>
        </w:tc>
        <w:tc>
          <w:tcPr>
            <w:tcW w:w="0" w:type="auto"/>
            <w:hideMark/>
          </w:tcPr>
          <w:p w14:paraId="4CF0EFCB" w14:textId="77777777" w:rsidR="00000000" w:rsidRDefault="001524D3">
            <w:pPr>
              <w:jc w:val="both"/>
              <w:rPr>
                <w:rFonts w:eastAsia="Times New Roman"/>
                <w:sz w:val="20"/>
                <w:szCs w:val="20"/>
              </w:rPr>
            </w:pPr>
            <w:r>
              <w:rPr>
                <w:rFonts w:eastAsia="Times New Roman"/>
                <w:sz w:val="20"/>
                <w:szCs w:val="20"/>
              </w:rPr>
              <w:t>On September 6, 2</w:t>
            </w:r>
            <w:r>
              <w:rPr>
                <w:rFonts w:eastAsia="Times New Roman"/>
                <w:sz w:val="20"/>
                <w:szCs w:val="20"/>
              </w:rPr>
              <w:t>022, the Company uploaded its first version of the SleepX App to the Google Play Store.</w:t>
            </w:r>
          </w:p>
        </w:tc>
      </w:tr>
    </w:tbl>
    <w:p w14:paraId="7E9B9C79" w14:textId="77777777" w:rsidR="00000000" w:rsidRDefault="001524D3">
      <w:pPr>
        <w:pStyle w:val="a3"/>
        <w:spacing w:before="0" w:beforeAutospacing="0" w:after="0" w:afterAutospacing="0"/>
        <w:ind w:left="1635"/>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15E275A" w14:textId="77777777">
        <w:trPr>
          <w:tblCellSpacing w:w="0" w:type="dxa"/>
        </w:trPr>
        <w:tc>
          <w:tcPr>
            <w:tcW w:w="720" w:type="dxa"/>
            <w:hideMark/>
          </w:tcPr>
          <w:p w14:paraId="32CED534" w14:textId="77777777" w:rsidR="00000000" w:rsidRDefault="001524D3">
            <w:pPr>
              <w:rPr>
                <w:sz w:val="20"/>
                <w:szCs w:val="20"/>
              </w:rPr>
            </w:pPr>
          </w:p>
        </w:tc>
        <w:tc>
          <w:tcPr>
            <w:tcW w:w="360" w:type="dxa"/>
            <w:hideMark/>
          </w:tcPr>
          <w:p w14:paraId="43D6007C" w14:textId="77777777" w:rsidR="00000000" w:rsidRDefault="001524D3">
            <w:pPr>
              <w:rPr>
                <w:rFonts w:eastAsia="Times New Roman"/>
                <w:sz w:val="20"/>
                <w:szCs w:val="20"/>
              </w:rPr>
            </w:pPr>
            <w:r>
              <w:rPr>
                <w:rFonts w:eastAsia="Times New Roman"/>
                <w:b/>
                <w:bCs/>
                <w:sz w:val="20"/>
                <w:szCs w:val="20"/>
              </w:rPr>
              <w:t>G.</w:t>
            </w:r>
          </w:p>
        </w:tc>
        <w:tc>
          <w:tcPr>
            <w:tcW w:w="0" w:type="auto"/>
            <w:hideMark/>
          </w:tcPr>
          <w:p w14:paraId="03DD71AA" w14:textId="77777777" w:rsidR="00000000" w:rsidRDefault="001524D3">
            <w:pPr>
              <w:jc w:val="both"/>
              <w:rPr>
                <w:rFonts w:eastAsia="Times New Roman"/>
                <w:sz w:val="20"/>
                <w:szCs w:val="20"/>
              </w:rPr>
            </w:pPr>
            <w:r>
              <w:rPr>
                <w:rFonts w:eastAsia="Times New Roman"/>
                <w:sz w:val="20"/>
                <w:szCs w:val="20"/>
              </w:rPr>
              <w:t xml:space="preserve">On </w:t>
            </w:r>
            <w:r>
              <w:rPr>
                <w:rFonts w:eastAsia="Times New Roman"/>
                <w:sz w:val="20"/>
                <w:szCs w:val="20"/>
              </w:rPr>
              <w:t>September 8, 2022, AppYea received extension confirmation for strategic patent in UK, Germany, and France. The patent protects the right to use a microphone of any type and sound analysis for the purpose of identifying and diagnosing sleep apnea.</w:t>
            </w:r>
          </w:p>
        </w:tc>
      </w:tr>
    </w:tbl>
    <w:p w14:paraId="7418820E" w14:textId="77777777" w:rsidR="00000000" w:rsidRDefault="001524D3">
      <w:pPr>
        <w:pStyle w:val="a3"/>
        <w:spacing w:before="0" w:beforeAutospacing="0" w:after="0" w:afterAutospacing="0"/>
        <w:ind w:left="17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EC35BF7" w14:textId="77777777">
        <w:trPr>
          <w:tblCellSpacing w:w="0" w:type="dxa"/>
        </w:trPr>
        <w:tc>
          <w:tcPr>
            <w:tcW w:w="720" w:type="dxa"/>
            <w:hideMark/>
          </w:tcPr>
          <w:p w14:paraId="6B425589" w14:textId="77777777" w:rsidR="00000000" w:rsidRDefault="001524D3">
            <w:pPr>
              <w:rPr>
                <w:sz w:val="20"/>
                <w:szCs w:val="20"/>
              </w:rPr>
            </w:pPr>
          </w:p>
        </w:tc>
        <w:tc>
          <w:tcPr>
            <w:tcW w:w="360" w:type="dxa"/>
            <w:hideMark/>
          </w:tcPr>
          <w:p w14:paraId="6AD84BBF" w14:textId="77777777" w:rsidR="00000000" w:rsidRDefault="001524D3">
            <w:pPr>
              <w:rPr>
                <w:rFonts w:eastAsia="Times New Roman"/>
                <w:sz w:val="20"/>
                <w:szCs w:val="20"/>
              </w:rPr>
            </w:pPr>
            <w:r>
              <w:rPr>
                <w:rFonts w:eastAsia="Times New Roman"/>
                <w:b/>
                <w:bCs/>
                <w:sz w:val="20"/>
                <w:szCs w:val="20"/>
              </w:rPr>
              <w:t>H.</w:t>
            </w:r>
          </w:p>
        </w:tc>
        <w:tc>
          <w:tcPr>
            <w:tcW w:w="0" w:type="auto"/>
            <w:hideMark/>
          </w:tcPr>
          <w:p w14:paraId="06DEDCA5" w14:textId="77777777" w:rsidR="00000000" w:rsidRDefault="001524D3">
            <w:pPr>
              <w:jc w:val="both"/>
              <w:rPr>
                <w:rFonts w:eastAsia="Times New Roman"/>
                <w:sz w:val="20"/>
                <w:szCs w:val="20"/>
              </w:rPr>
            </w:pPr>
            <w:r>
              <w:rPr>
                <w:rFonts w:eastAsia="Times New Roman"/>
                <w:sz w:val="20"/>
                <w:szCs w:val="20"/>
              </w:rPr>
              <w:t>On</w:t>
            </w:r>
            <w:r>
              <w:rPr>
                <w:rFonts w:eastAsia="Times New Roman"/>
                <w:sz w:val="20"/>
                <w:szCs w:val="20"/>
              </w:rPr>
              <w:t xml:space="preserve"> September 12, 2022, the company signed an agreement with a hardware manufacturer for its DreamIT wristband.</w:t>
            </w:r>
          </w:p>
        </w:tc>
      </w:tr>
    </w:tbl>
    <w:p w14:paraId="17ABEB26" w14:textId="77777777" w:rsidR="00000000" w:rsidRDefault="001524D3">
      <w:pPr>
        <w:pStyle w:val="a3"/>
        <w:spacing w:before="0" w:beforeAutospacing="0" w:after="0" w:afterAutospacing="0"/>
        <w:rPr>
          <w:sz w:val="20"/>
          <w:szCs w:val="20"/>
        </w:rPr>
      </w:pPr>
      <w:r>
        <w:rPr>
          <w:sz w:val="20"/>
          <w:szCs w:val="20"/>
        </w:rPr>
        <w:t> </w:t>
      </w:r>
    </w:p>
    <w:p w14:paraId="3968D12B" w14:textId="77777777" w:rsidR="00000000" w:rsidRDefault="001524D3">
      <w:pPr>
        <w:pStyle w:val="a3"/>
        <w:spacing w:before="0" w:beforeAutospacing="0" w:after="0" w:afterAutospacing="0"/>
        <w:jc w:val="both"/>
        <w:rPr>
          <w:sz w:val="20"/>
          <w:szCs w:val="20"/>
        </w:rPr>
      </w:pPr>
      <w:r>
        <w:rPr>
          <w:b/>
          <w:bCs/>
          <w:sz w:val="20"/>
          <w:szCs w:val="20"/>
        </w:rPr>
        <w:t>NOTE 6 -</w:t>
      </w:r>
      <w:r>
        <w:rPr>
          <w:b/>
          <w:bCs/>
          <w:sz w:val="20"/>
          <w:szCs w:val="20"/>
        </w:rPr>
        <w:t xml:space="preserve"> </w:t>
      </w:r>
      <w:r>
        <w:rPr>
          <w:b/>
          <w:bCs/>
          <w:sz w:val="20"/>
          <w:szCs w:val="20"/>
        </w:rPr>
        <w:t>SUBSEQUENT EVENT</w:t>
      </w:r>
      <w:r>
        <w:rPr>
          <w:b/>
          <w:bCs/>
          <w:sz w:val="20"/>
          <w:szCs w:val="20"/>
        </w:rPr>
        <w:t>S</w:t>
      </w:r>
    </w:p>
    <w:p w14:paraId="052D3997" w14:textId="77777777" w:rsidR="00000000" w:rsidRDefault="001524D3">
      <w:pPr>
        <w:pStyle w:val="a3"/>
        <w:spacing w:before="0" w:beforeAutospacing="0" w:after="0" w:afterAutospacing="0"/>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9237F92" w14:textId="77777777">
        <w:trPr>
          <w:tblCellSpacing w:w="0" w:type="dxa"/>
        </w:trPr>
        <w:tc>
          <w:tcPr>
            <w:tcW w:w="360" w:type="dxa"/>
            <w:hideMark/>
          </w:tcPr>
          <w:p w14:paraId="3306F69A" w14:textId="77777777" w:rsidR="00000000" w:rsidRDefault="001524D3">
            <w:pPr>
              <w:rPr>
                <w:sz w:val="20"/>
                <w:szCs w:val="20"/>
              </w:rPr>
            </w:pPr>
          </w:p>
        </w:tc>
        <w:tc>
          <w:tcPr>
            <w:tcW w:w="360" w:type="dxa"/>
            <w:hideMark/>
          </w:tcPr>
          <w:p w14:paraId="2D2F33E2" w14:textId="77777777" w:rsidR="00000000" w:rsidRDefault="001524D3">
            <w:pPr>
              <w:rPr>
                <w:rFonts w:eastAsia="Times New Roman"/>
                <w:sz w:val="20"/>
                <w:szCs w:val="20"/>
              </w:rPr>
            </w:pPr>
            <w:r>
              <w:rPr>
                <w:rFonts w:eastAsia="Times New Roman"/>
                <w:sz w:val="20"/>
                <w:szCs w:val="20"/>
              </w:rPr>
              <w:t>A.</w:t>
            </w:r>
          </w:p>
        </w:tc>
        <w:tc>
          <w:tcPr>
            <w:tcW w:w="0" w:type="auto"/>
            <w:hideMark/>
          </w:tcPr>
          <w:p w14:paraId="06E638F3" w14:textId="77777777" w:rsidR="00000000" w:rsidRDefault="001524D3">
            <w:pPr>
              <w:jc w:val="both"/>
              <w:rPr>
                <w:rFonts w:eastAsia="Times New Roman"/>
                <w:sz w:val="20"/>
                <w:szCs w:val="20"/>
              </w:rPr>
            </w:pPr>
            <w:r>
              <w:rPr>
                <w:rFonts w:eastAsia="Times New Roman"/>
                <w:sz w:val="20"/>
                <w:szCs w:val="20"/>
              </w:rPr>
              <w:t>On October 13, 2022, warrants issued in 2017 expired without being exercised (Note 4A).</w:t>
            </w:r>
          </w:p>
        </w:tc>
      </w:tr>
    </w:tbl>
    <w:p w14:paraId="71E1CDD7" w14:textId="77777777" w:rsidR="00000000" w:rsidRDefault="001524D3">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42ED14C" w14:textId="77777777">
        <w:trPr>
          <w:tblCellSpacing w:w="0" w:type="dxa"/>
        </w:trPr>
        <w:tc>
          <w:tcPr>
            <w:tcW w:w="360" w:type="dxa"/>
            <w:hideMark/>
          </w:tcPr>
          <w:p w14:paraId="7EA2AE15" w14:textId="77777777" w:rsidR="00000000" w:rsidRDefault="001524D3">
            <w:pPr>
              <w:rPr>
                <w:sz w:val="20"/>
                <w:szCs w:val="20"/>
              </w:rPr>
            </w:pPr>
          </w:p>
        </w:tc>
        <w:tc>
          <w:tcPr>
            <w:tcW w:w="360" w:type="dxa"/>
            <w:hideMark/>
          </w:tcPr>
          <w:p w14:paraId="41FD5AEF" w14:textId="77777777" w:rsidR="00000000" w:rsidRDefault="001524D3">
            <w:pPr>
              <w:rPr>
                <w:rFonts w:eastAsia="Times New Roman"/>
                <w:sz w:val="20"/>
                <w:szCs w:val="20"/>
              </w:rPr>
            </w:pPr>
            <w:r>
              <w:rPr>
                <w:rFonts w:eastAsia="Times New Roman"/>
                <w:sz w:val="20"/>
                <w:szCs w:val="20"/>
              </w:rPr>
              <w:t>B.</w:t>
            </w:r>
          </w:p>
        </w:tc>
        <w:tc>
          <w:tcPr>
            <w:tcW w:w="0" w:type="auto"/>
            <w:hideMark/>
          </w:tcPr>
          <w:p w14:paraId="2F964DAE" w14:textId="77777777" w:rsidR="00000000" w:rsidRDefault="001524D3">
            <w:pPr>
              <w:jc w:val="both"/>
              <w:rPr>
                <w:rFonts w:eastAsia="Times New Roman"/>
                <w:sz w:val="20"/>
                <w:szCs w:val="20"/>
              </w:rPr>
            </w:pPr>
            <w:r>
              <w:rPr>
                <w:rFonts w:eastAsia="Times New Roman"/>
                <w:sz w:val="20"/>
                <w:szCs w:val="20"/>
              </w:rPr>
              <w:t xml:space="preserve">On </w:t>
            </w:r>
            <w:r>
              <w:rPr>
                <w:rFonts w:eastAsia="Times New Roman"/>
                <w:sz w:val="20"/>
                <w:szCs w:val="20"/>
              </w:rPr>
              <w:t>October 14, 2022, the company shares started trading on the OTCQB.</w:t>
            </w:r>
          </w:p>
        </w:tc>
      </w:tr>
    </w:tbl>
    <w:p w14:paraId="03201639"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5F619B1" w14:textId="77777777">
        <w:trPr>
          <w:divId w:val="363285296"/>
        </w:trPr>
        <w:tc>
          <w:tcPr>
            <w:tcW w:w="5000" w:type="pct"/>
            <w:hideMark/>
          </w:tcPr>
          <w:p w14:paraId="0101325F"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745A54BE" w14:textId="77777777">
        <w:tc>
          <w:tcPr>
            <w:tcW w:w="5000" w:type="pct"/>
            <w:hideMark/>
          </w:tcPr>
          <w:p w14:paraId="6D446818" w14:textId="77777777" w:rsidR="00000000" w:rsidRDefault="001524D3">
            <w:pPr>
              <w:rPr>
                <w:rFonts w:eastAsia="Times New Roman"/>
                <w:sz w:val="20"/>
                <w:szCs w:val="20"/>
              </w:rPr>
            </w:pPr>
            <w:r>
              <w:rPr>
                <w:rFonts w:eastAsia="Times New Roman"/>
                <w:sz w:val="20"/>
                <w:szCs w:val="20"/>
              </w:rPr>
              <w:t> </w:t>
            </w:r>
          </w:p>
        </w:tc>
      </w:tr>
    </w:tbl>
    <w:p w14:paraId="4871F489"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14:paraId="2CBC901B" w14:textId="77777777">
        <w:tc>
          <w:tcPr>
            <w:tcW w:w="936" w:type="dxa"/>
            <w:hideMark/>
          </w:tcPr>
          <w:p w14:paraId="56BEFAD1" w14:textId="77777777" w:rsidR="00000000" w:rsidRDefault="001524D3">
            <w:pPr>
              <w:rPr>
                <w:rFonts w:eastAsia="Times New Roman"/>
                <w:sz w:val="20"/>
                <w:szCs w:val="20"/>
              </w:rPr>
            </w:pPr>
            <w:r>
              <w:rPr>
                <w:rFonts w:eastAsia="Times New Roman"/>
                <w:b/>
                <w:bCs/>
                <w:sz w:val="20"/>
                <w:szCs w:val="20"/>
              </w:rPr>
              <w:t>ITEM 2.</w:t>
            </w:r>
          </w:p>
        </w:tc>
        <w:tc>
          <w:tcPr>
            <w:tcW w:w="0" w:type="auto"/>
            <w:hideMark/>
          </w:tcPr>
          <w:p w14:paraId="77A915F7" w14:textId="77777777" w:rsidR="00000000" w:rsidRDefault="001524D3">
            <w:pPr>
              <w:jc w:val="both"/>
              <w:rPr>
                <w:rFonts w:eastAsia="Times New Roman"/>
                <w:sz w:val="20"/>
                <w:szCs w:val="20"/>
              </w:rPr>
            </w:pPr>
            <w:r>
              <w:rPr>
                <w:rFonts w:eastAsia="Times New Roman"/>
                <w:b/>
                <w:bCs/>
                <w:sz w:val="20"/>
                <w:szCs w:val="20"/>
              </w:rPr>
              <w:t>MANAGEMENT’S DISCUSSION AND ANALYSIS OF FINANCIAL CONDITION AND RESULTS OF OPERATIONS</w:t>
            </w:r>
          </w:p>
        </w:tc>
      </w:tr>
    </w:tbl>
    <w:p w14:paraId="58F11A86" w14:textId="77777777" w:rsidR="00000000" w:rsidRDefault="001524D3">
      <w:pPr>
        <w:pStyle w:val="a3"/>
        <w:spacing w:before="0" w:beforeAutospacing="0" w:after="0" w:afterAutospacing="0"/>
        <w:ind w:firstLine="720"/>
        <w:jc w:val="both"/>
        <w:rPr>
          <w:sz w:val="20"/>
          <w:szCs w:val="20"/>
        </w:rPr>
      </w:pPr>
      <w:r>
        <w:rPr>
          <w:sz w:val="20"/>
          <w:szCs w:val="20"/>
        </w:rPr>
        <w:t> </w:t>
      </w:r>
    </w:p>
    <w:p w14:paraId="349361CB" w14:textId="77777777" w:rsidR="00000000" w:rsidRDefault="001524D3">
      <w:pPr>
        <w:pStyle w:val="a3"/>
        <w:spacing w:before="0" w:beforeAutospacing="0" w:after="0" w:afterAutospacing="0"/>
        <w:jc w:val="both"/>
        <w:rPr>
          <w:sz w:val="20"/>
          <w:szCs w:val="20"/>
        </w:rPr>
      </w:pPr>
      <w:r>
        <w:rPr>
          <w:b/>
          <w:bCs/>
          <w:sz w:val="20"/>
          <w:szCs w:val="20"/>
        </w:rPr>
        <w:t>Forward-looking Statements</w:t>
      </w:r>
    </w:p>
    <w:p w14:paraId="151B7DCB" w14:textId="77777777" w:rsidR="00000000" w:rsidRDefault="001524D3">
      <w:pPr>
        <w:pStyle w:val="a3"/>
        <w:spacing w:before="0" w:beforeAutospacing="0" w:after="0" w:afterAutospacing="0"/>
        <w:jc w:val="both"/>
        <w:rPr>
          <w:sz w:val="20"/>
          <w:szCs w:val="20"/>
        </w:rPr>
      </w:pPr>
      <w:r>
        <w:rPr>
          <w:sz w:val="20"/>
          <w:szCs w:val="20"/>
        </w:rPr>
        <w:t> </w:t>
      </w:r>
    </w:p>
    <w:p w14:paraId="5AB58E71" w14:textId="77777777" w:rsidR="00000000" w:rsidRDefault="001524D3">
      <w:pPr>
        <w:pStyle w:val="a3"/>
        <w:spacing w:before="0" w:beforeAutospacing="0" w:after="0" w:afterAutospacing="0"/>
        <w:ind w:firstLine="720"/>
        <w:jc w:val="both"/>
        <w:rPr>
          <w:sz w:val="20"/>
          <w:szCs w:val="20"/>
        </w:rPr>
      </w:pPr>
      <w:r>
        <w:rPr>
          <w:i/>
          <w:iCs/>
          <w:sz w:val="20"/>
          <w:szCs w:val="20"/>
        </w:rPr>
        <w:t xml:space="preserve">This </w:t>
      </w:r>
      <w:r>
        <w:rPr>
          <w:i/>
          <w:iCs/>
          <w:sz w:val="20"/>
          <w:szCs w:val="20"/>
        </w:rPr>
        <w:t xml:space="preserve">Quarterly Report on Form 10-Q contains certain forward-looking statements within the meaning of the Private Securities Litigation Reform Act of 1995 and other Federal securities laws, and is subject to the safe-harbor created by such Act and laws. In some </w:t>
      </w:r>
      <w:r>
        <w:rPr>
          <w:i/>
          <w:iCs/>
          <w:sz w:val="20"/>
          <w:szCs w:val="20"/>
        </w:rPr>
        <w:t>cases, you can identify forward-looking statements by terminology such as “may,” “will,” “should,” “expect,” “intend,” “plan,” “anticipate,” “believe,” “estimate,” “predict,” “potential” or “continue,” the negative of such terms, or other variations thereo</w:t>
      </w:r>
      <w:r>
        <w:rPr>
          <w:i/>
          <w:iCs/>
          <w:sz w:val="20"/>
          <w:szCs w:val="20"/>
        </w:rPr>
        <w:t xml:space="preserve">n or comparable terminology. The statements herein and their implications are merely predictions and therefore inherently subject to known and unknown risks, uncertainties, assumptions and other factors that may cause actual results, performance levels of </w:t>
      </w:r>
      <w:r>
        <w:rPr>
          <w:i/>
          <w:iCs/>
          <w:sz w:val="20"/>
          <w:szCs w:val="20"/>
        </w:rPr>
        <w:t>activity, or our achievements, or industry results to be materially different from those contemplated by the forward-looking statements. Except as required by law, we undertake no obligation to release publicly the result of any revision to these forward-l</w:t>
      </w:r>
      <w:r>
        <w:rPr>
          <w:i/>
          <w:iCs/>
          <w:sz w:val="20"/>
          <w:szCs w:val="20"/>
        </w:rPr>
        <w:t>ooking statements that may be made to reflect events or circumstances after the date hereof or to reflect the occurrence of unanticipated events. Further information on potential factors that could affect our business is described under the heading “Risk F</w:t>
      </w:r>
      <w:r>
        <w:rPr>
          <w:i/>
          <w:iCs/>
          <w:sz w:val="20"/>
          <w:szCs w:val="20"/>
        </w:rPr>
        <w:t>actors” in our registration statement on Form S-1 as filed with the Securities and Exchange Commission, or the SEC, on October 28, 2021As used in this quarterly report, the terms “we”, “us”, “our”, the “Company” and “AppYea” mean AppYea, Inc. and our wholl</w:t>
      </w:r>
      <w:r>
        <w:rPr>
          <w:i/>
          <w:iCs/>
          <w:sz w:val="20"/>
          <w:szCs w:val="20"/>
        </w:rPr>
        <w:t>y-owned subsidiaries Sleepx LTD and Ta-Nooma LTD unless otherwise indicated or as otherwise required by the context.</w:t>
      </w:r>
    </w:p>
    <w:p w14:paraId="022659A6" w14:textId="77777777" w:rsidR="00000000" w:rsidRDefault="001524D3">
      <w:pPr>
        <w:pStyle w:val="a3"/>
        <w:spacing w:before="0" w:beforeAutospacing="0" w:after="0" w:afterAutospacing="0"/>
        <w:jc w:val="both"/>
        <w:rPr>
          <w:sz w:val="20"/>
          <w:szCs w:val="20"/>
        </w:rPr>
      </w:pPr>
      <w:r>
        <w:rPr>
          <w:sz w:val="20"/>
          <w:szCs w:val="20"/>
        </w:rPr>
        <w:t> </w:t>
      </w:r>
    </w:p>
    <w:p w14:paraId="1449EB8E" w14:textId="77777777" w:rsidR="00000000" w:rsidRDefault="001524D3">
      <w:pPr>
        <w:pStyle w:val="a3"/>
        <w:spacing w:before="0" w:beforeAutospacing="0" w:after="0" w:afterAutospacing="0"/>
        <w:jc w:val="both"/>
        <w:rPr>
          <w:sz w:val="20"/>
          <w:szCs w:val="20"/>
        </w:rPr>
      </w:pPr>
      <w:r>
        <w:rPr>
          <w:b/>
          <w:bCs/>
          <w:sz w:val="20"/>
          <w:szCs w:val="20"/>
        </w:rPr>
        <w:t>Overview</w:t>
      </w:r>
    </w:p>
    <w:p w14:paraId="72DE6D8B" w14:textId="77777777" w:rsidR="00000000" w:rsidRDefault="001524D3">
      <w:pPr>
        <w:pStyle w:val="a3"/>
        <w:spacing w:before="0" w:beforeAutospacing="0" w:after="0" w:afterAutospacing="0"/>
        <w:jc w:val="both"/>
        <w:rPr>
          <w:sz w:val="20"/>
          <w:szCs w:val="20"/>
        </w:rPr>
      </w:pPr>
      <w:r>
        <w:rPr>
          <w:sz w:val="20"/>
          <w:szCs w:val="20"/>
        </w:rPr>
        <w:t> </w:t>
      </w:r>
    </w:p>
    <w:p w14:paraId="5A1D5EDD" w14:textId="77777777" w:rsidR="00000000" w:rsidRDefault="001524D3">
      <w:pPr>
        <w:pStyle w:val="a3"/>
        <w:spacing w:before="0" w:beforeAutospacing="0" w:after="0" w:afterAutospacing="0"/>
        <w:ind w:firstLine="720"/>
        <w:jc w:val="both"/>
        <w:rPr>
          <w:sz w:val="20"/>
          <w:szCs w:val="20"/>
        </w:rPr>
      </w:pPr>
      <w:r>
        <w:rPr>
          <w:sz w:val="20"/>
          <w:szCs w:val="20"/>
        </w:rPr>
        <w:t xml:space="preserve">AppYea, </w:t>
      </w:r>
      <w:r>
        <w:rPr>
          <w:sz w:val="20"/>
          <w:szCs w:val="20"/>
        </w:rPr>
        <w:t>Inc. is a digital health company, focused on the development of accurate wearable monitoring solutions to treat sleep apnea and snoring and fundamentally improve quality of life.</w:t>
      </w:r>
    </w:p>
    <w:p w14:paraId="33CD1762" w14:textId="77777777" w:rsidR="00000000" w:rsidRDefault="001524D3">
      <w:pPr>
        <w:pStyle w:val="a3"/>
        <w:spacing w:before="0" w:beforeAutospacing="0" w:after="0" w:afterAutospacing="0"/>
        <w:jc w:val="both"/>
        <w:rPr>
          <w:sz w:val="20"/>
          <w:szCs w:val="20"/>
        </w:rPr>
      </w:pPr>
      <w:r>
        <w:rPr>
          <w:sz w:val="20"/>
          <w:szCs w:val="20"/>
        </w:rPr>
        <w:t> </w:t>
      </w:r>
    </w:p>
    <w:p w14:paraId="5E06CEEF" w14:textId="77777777" w:rsidR="00000000" w:rsidRDefault="001524D3">
      <w:pPr>
        <w:pStyle w:val="a3"/>
        <w:spacing w:before="0" w:beforeAutospacing="0" w:after="0" w:afterAutospacing="0"/>
        <w:ind w:firstLine="720"/>
        <w:jc w:val="both"/>
        <w:rPr>
          <w:sz w:val="20"/>
          <w:szCs w:val="20"/>
        </w:rPr>
      </w:pPr>
      <w:r>
        <w:rPr>
          <w:sz w:val="20"/>
          <w:szCs w:val="20"/>
        </w:rPr>
        <w:t xml:space="preserve">Our solutions are based on our proprietary intellectual property portfolio </w:t>
      </w:r>
      <w:r>
        <w:rPr>
          <w:sz w:val="20"/>
          <w:szCs w:val="20"/>
        </w:rPr>
        <w:t>comprised of Artificial Intelligence (AI) and sensing technologies for the tracking, analysis, and diagnosis of vital signs and other physical parameters during sleep time, offering extreme accuracy at affordable cost.</w:t>
      </w:r>
    </w:p>
    <w:p w14:paraId="463D99D7" w14:textId="77777777" w:rsidR="00000000" w:rsidRDefault="001524D3">
      <w:pPr>
        <w:pStyle w:val="a3"/>
        <w:spacing w:before="0" w:beforeAutospacing="0" w:after="0" w:afterAutospacing="0"/>
        <w:jc w:val="both"/>
        <w:rPr>
          <w:sz w:val="20"/>
          <w:szCs w:val="20"/>
        </w:rPr>
      </w:pPr>
      <w:r>
        <w:rPr>
          <w:sz w:val="20"/>
          <w:szCs w:val="20"/>
        </w:rPr>
        <w:t> </w:t>
      </w:r>
    </w:p>
    <w:p w14:paraId="44439FFA" w14:textId="77777777" w:rsidR="00000000" w:rsidRDefault="001524D3">
      <w:pPr>
        <w:pStyle w:val="a3"/>
        <w:spacing w:before="0" w:beforeAutospacing="0" w:after="0" w:afterAutospacing="0"/>
        <w:ind w:firstLine="720"/>
        <w:jc w:val="both"/>
        <w:rPr>
          <w:sz w:val="20"/>
          <w:szCs w:val="20"/>
        </w:rPr>
      </w:pPr>
      <w:r>
        <w:rPr>
          <w:sz w:val="20"/>
          <w:szCs w:val="20"/>
        </w:rPr>
        <w:t>AI is a broad term generally used t</w:t>
      </w:r>
      <w:r>
        <w:rPr>
          <w:sz w:val="20"/>
          <w:szCs w:val="20"/>
        </w:rPr>
        <w:t xml:space="preserve">o describe conditions where a machine mimics “cognitive” functions associated with human intelligence, such as “learning” and “problem solving. Basic AI includes machine learning, where a machine uses algorithms to parse data, learn from it, and then make </w:t>
      </w:r>
      <w:r>
        <w:rPr>
          <w:sz w:val="20"/>
          <w:szCs w:val="20"/>
        </w:rPr>
        <w:t>a determination or prediction about a given phenomenon. The machine is “trained” using large amounts of data and algorithms that provide it with the ability to learn how to perform the task.</w:t>
      </w:r>
    </w:p>
    <w:p w14:paraId="715D0F9C" w14:textId="77777777" w:rsidR="00000000" w:rsidRDefault="001524D3">
      <w:pPr>
        <w:pStyle w:val="a3"/>
        <w:spacing w:before="0" w:beforeAutospacing="0" w:after="0" w:afterAutospacing="0"/>
        <w:jc w:val="both"/>
        <w:rPr>
          <w:sz w:val="20"/>
          <w:szCs w:val="20"/>
        </w:rPr>
      </w:pPr>
      <w:r>
        <w:rPr>
          <w:sz w:val="20"/>
          <w:szCs w:val="20"/>
        </w:rPr>
        <w:t> </w:t>
      </w:r>
    </w:p>
    <w:p w14:paraId="1A2CD30D" w14:textId="77777777" w:rsidR="00000000" w:rsidRDefault="001524D3">
      <w:pPr>
        <w:pStyle w:val="a3"/>
        <w:spacing w:before="0" w:beforeAutospacing="0" w:after="0" w:afterAutospacing="0"/>
        <w:jc w:val="both"/>
        <w:rPr>
          <w:sz w:val="20"/>
          <w:szCs w:val="20"/>
        </w:rPr>
      </w:pPr>
      <w:r>
        <w:rPr>
          <w:b/>
          <w:bCs/>
          <w:sz w:val="20"/>
          <w:szCs w:val="20"/>
        </w:rPr>
        <w:t>General Background</w:t>
      </w:r>
    </w:p>
    <w:p w14:paraId="44A96B78" w14:textId="77777777" w:rsidR="00000000" w:rsidRDefault="001524D3">
      <w:pPr>
        <w:pStyle w:val="a3"/>
        <w:spacing w:before="0" w:beforeAutospacing="0" w:after="0" w:afterAutospacing="0"/>
        <w:ind w:firstLine="720"/>
        <w:jc w:val="both"/>
        <w:rPr>
          <w:sz w:val="20"/>
          <w:szCs w:val="20"/>
        </w:rPr>
      </w:pPr>
      <w:r>
        <w:rPr>
          <w:sz w:val="20"/>
          <w:szCs w:val="20"/>
        </w:rPr>
        <w:t> </w:t>
      </w:r>
    </w:p>
    <w:p w14:paraId="328CBAF4" w14:textId="77777777" w:rsidR="00000000" w:rsidRDefault="001524D3">
      <w:pPr>
        <w:pStyle w:val="a3"/>
        <w:spacing w:before="0" w:beforeAutospacing="0" w:after="0" w:afterAutospacing="0"/>
        <w:ind w:firstLine="720"/>
        <w:jc w:val="both"/>
        <w:rPr>
          <w:sz w:val="20"/>
          <w:szCs w:val="20"/>
        </w:rPr>
      </w:pPr>
      <w:r>
        <w:rPr>
          <w:sz w:val="20"/>
          <w:szCs w:val="20"/>
        </w:rPr>
        <w:t>Snoring is a general disorder caused due t</w:t>
      </w:r>
      <w:r>
        <w:rPr>
          <w:sz w:val="20"/>
          <w:szCs w:val="20"/>
        </w:rPr>
        <w:t>o repetitive collapsing and narrowing of the upper airway. Individuals with snoring problems are at increased risk of accidental injury, depression and anxiety, heart disease and stroke. Currently available treatments include surgical and non-surgical devi</w:t>
      </w:r>
      <w:r>
        <w:rPr>
          <w:sz w:val="20"/>
          <w:szCs w:val="20"/>
        </w:rPr>
        <w:t>ces.</w:t>
      </w:r>
    </w:p>
    <w:p w14:paraId="5BECECBE" w14:textId="77777777" w:rsidR="00000000" w:rsidRDefault="001524D3">
      <w:pPr>
        <w:pStyle w:val="a3"/>
        <w:spacing w:before="0" w:beforeAutospacing="0" w:after="0" w:afterAutospacing="0"/>
        <w:jc w:val="both"/>
        <w:rPr>
          <w:sz w:val="20"/>
          <w:szCs w:val="20"/>
        </w:rPr>
      </w:pPr>
      <w:r>
        <w:rPr>
          <w:sz w:val="20"/>
          <w:szCs w:val="20"/>
        </w:rPr>
        <w:t> </w:t>
      </w:r>
    </w:p>
    <w:p w14:paraId="2B432784" w14:textId="77777777" w:rsidR="00000000" w:rsidRDefault="001524D3">
      <w:pPr>
        <w:pStyle w:val="a3"/>
        <w:spacing w:before="0" w:beforeAutospacing="0" w:after="0" w:afterAutospacing="0"/>
        <w:ind w:firstLine="720"/>
        <w:jc w:val="both"/>
        <w:rPr>
          <w:sz w:val="20"/>
          <w:szCs w:val="20"/>
        </w:rPr>
      </w:pPr>
      <w:r>
        <w:rPr>
          <w:sz w:val="20"/>
          <w:szCs w:val="20"/>
        </w:rPr>
        <w:t>According to Fior Markets, a market intelligence company, the Global Anti-Snoring Treatment Market is expected to grow from USD 4.3 billion in 2020 to USD 8.6 billion by 2028, with a 9.07% CAGR between 2021 and 2028. While North America had the larg</w:t>
      </w:r>
      <w:r>
        <w:rPr>
          <w:sz w:val="20"/>
          <w:szCs w:val="20"/>
        </w:rPr>
        <w:t>est market share of 28.12% in 2020, Asia-Pacific region is witnessing significant growth due to the increasing prevalence of obesity and sedentary lifestyles in emerging economies.</w:t>
      </w:r>
    </w:p>
    <w:p w14:paraId="4A4FBB69" w14:textId="77777777" w:rsidR="00000000" w:rsidRDefault="001524D3">
      <w:pPr>
        <w:pStyle w:val="a3"/>
        <w:spacing w:before="0" w:beforeAutospacing="0" w:after="0" w:afterAutospacing="0"/>
        <w:jc w:val="both"/>
        <w:rPr>
          <w:sz w:val="20"/>
          <w:szCs w:val="20"/>
        </w:rPr>
      </w:pPr>
      <w:r>
        <w:rPr>
          <w:sz w:val="20"/>
          <w:szCs w:val="20"/>
        </w:rPr>
        <w:t> </w:t>
      </w:r>
    </w:p>
    <w:p w14:paraId="6FD5776B" w14:textId="77777777" w:rsidR="00000000" w:rsidRDefault="001524D3">
      <w:pPr>
        <w:pStyle w:val="a3"/>
        <w:spacing w:before="0" w:beforeAutospacing="0" w:after="0" w:afterAutospacing="0"/>
        <w:ind w:firstLine="720"/>
        <w:jc w:val="both"/>
        <w:rPr>
          <w:sz w:val="20"/>
          <w:szCs w:val="20"/>
        </w:rPr>
      </w:pPr>
      <w:r>
        <w:rPr>
          <w:sz w:val="20"/>
          <w:szCs w:val="20"/>
        </w:rPr>
        <w:t>Currently available anti-snoring devices consist mainly of oral appliance</w:t>
      </w:r>
      <w:r>
        <w:rPr>
          <w:sz w:val="20"/>
          <w:szCs w:val="20"/>
        </w:rPr>
        <w:t>s that are recommended for use by patients suffering of snoring or obstructive sleep apnea. These appliances are put before sleep and have a simple function of pushing either the lower jaw or the tongue forward. This keeps the epiglottis parted from the uv</w:t>
      </w:r>
      <w:r>
        <w:rPr>
          <w:sz w:val="20"/>
          <w:szCs w:val="20"/>
        </w:rPr>
        <w:t>ula and prevents the snoring sound created by the vibration of soft tissues of palate.</w:t>
      </w:r>
    </w:p>
    <w:p w14:paraId="6B5340A0" w14:textId="77777777" w:rsidR="00000000" w:rsidRDefault="001524D3">
      <w:pPr>
        <w:pStyle w:val="a3"/>
        <w:spacing w:before="0" w:beforeAutospacing="0" w:after="0" w:afterAutospacing="0"/>
        <w:jc w:val="both"/>
        <w:rPr>
          <w:sz w:val="20"/>
          <w:szCs w:val="20"/>
        </w:rPr>
      </w:pPr>
      <w:r>
        <w:rPr>
          <w:sz w:val="20"/>
          <w:szCs w:val="20"/>
        </w:rPr>
        <w:t> </w:t>
      </w:r>
    </w:p>
    <w:p w14:paraId="73E32498" w14:textId="77777777" w:rsidR="00000000" w:rsidRDefault="001524D3">
      <w:pPr>
        <w:pStyle w:val="a3"/>
        <w:spacing w:before="0" w:beforeAutospacing="0" w:after="0" w:afterAutospacing="0"/>
        <w:ind w:firstLine="720"/>
        <w:jc w:val="both"/>
        <w:rPr>
          <w:sz w:val="20"/>
          <w:szCs w:val="20"/>
        </w:rPr>
      </w:pPr>
      <w:r>
        <w:rPr>
          <w:sz w:val="20"/>
          <w:szCs w:val="20"/>
        </w:rPr>
        <w:t>Sleep apnea is a severe sleep condition in which individuals frequently stop breathing in their sleeping, this leads to insufficient oxygen supply to the brain and the</w:t>
      </w:r>
      <w:r>
        <w:rPr>
          <w:sz w:val="20"/>
          <w:szCs w:val="20"/>
        </w:rPr>
        <w:t xml:space="preserve"> rest of the body which, in turn may lead to critical problems. There are three main types of apnea: (i) Obstructive Sleep Apnea (“OSA”), the most common form caused by the throat muscles relaxing during sleep; (ii) Central sleep apnea, which occurs when t</w:t>
      </w:r>
      <w:r>
        <w:rPr>
          <w:sz w:val="20"/>
          <w:szCs w:val="20"/>
        </w:rPr>
        <w:t>he brain doesn’t send the proper signals to the muscles that control the breathing; and (iii) complex sleep apnea syndrome, which occurs when an individual suffers from both OSA and central sleep apnea. While OSA is a common disorder in the elderly populat</w:t>
      </w:r>
      <w:r>
        <w:rPr>
          <w:sz w:val="20"/>
          <w:szCs w:val="20"/>
        </w:rPr>
        <w:t>ion, affecting approximately 13 to 32% of people aged over 65, sleep apnea can occur at any age and affects approximately 25% of men and nearly 10% of women.</w:t>
      </w:r>
    </w:p>
    <w:p w14:paraId="6BFFDFC4"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4416E46" w14:textId="77777777">
        <w:trPr>
          <w:divId w:val="1950383782"/>
        </w:trPr>
        <w:tc>
          <w:tcPr>
            <w:tcW w:w="5000" w:type="pct"/>
            <w:hideMark/>
          </w:tcPr>
          <w:p w14:paraId="5238487B"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73026B5D" w14:textId="77777777">
        <w:tc>
          <w:tcPr>
            <w:tcW w:w="5000" w:type="pct"/>
            <w:hideMark/>
          </w:tcPr>
          <w:p w14:paraId="6D305A3B" w14:textId="77777777" w:rsidR="00000000" w:rsidRDefault="001524D3">
            <w:pPr>
              <w:rPr>
                <w:rFonts w:eastAsia="Times New Roman"/>
                <w:sz w:val="20"/>
                <w:szCs w:val="20"/>
              </w:rPr>
            </w:pPr>
            <w:r>
              <w:rPr>
                <w:rFonts w:eastAsia="Times New Roman"/>
                <w:sz w:val="20"/>
                <w:szCs w:val="20"/>
              </w:rPr>
              <w:t> </w:t>
            </w:r>
          </w:p>
        </w:tc>
      </w:tr>
    </w:tbl>
    <w:p w14:paraId="3EDDB836" w14:textId="77777777" w:rsidR="00000000" w:rsidRDefault="001524D3">
      <w:pPr>
        <w:pStyle w:val="a3"/>
        <w:spacing w:before="0" w:beforeAutospacing="0" w:after="0" w:afterAutospacing="0"/>
        <w:rPr>
          <w:sz w:val="20"/>
          <w:szCs w:val="20"/>
        </w:rPr>
      </w:pPr>
      <w:r>
        <w:rPr>
          <w:sz w:val="20"/>
          <w:szCs w:val="20"/>
        </w:rPr>
        <w:t> </w:t>
      </w:r>
    </w:p>
    <w:p w14:paraId="5AF0B8F8" w14:textId="77777777" w:rsidR="00000000" w:rsidRDefault="001524D3">
      <w:pPr>
        <w:pStyle w:val="a3"/>
        <w:spacing w:before="0" w:beforeAutospacing="0" w:after="0" w:afterAutospacing="0"/>
        <w:ind w:firstLine="720"/>
        <w:jc w:val="both"/>
        <w:rPr>
          <w:sz w:val="20"/>
          <w:szCs w:val="20"/>
        </w:rPr>
      </w:pPr>
      <w:r>
        <w:rPr>
          <w:sz w:val="20"/>
          <w:szCs w:val="20"/>
        </w:rPr>
        <w:t xml:space="preserve">In </w:t>
      </w:r>
      <w:r>
        <w:rPr>
          <w:sz w:val="20"/>
          <w:szCs w:val="20"/>
        </w:rPr>
        <w:t>2020, North America dominated the sleep apnea device market, as it accounted for 49% of the revenue, the global market size was valued at USD 3.7 billion and is expected to expand by 6.2% CAGR, according to a report by Grand View Research Inc., reaching US</w:t>
      </w:r>
      <w:r>
        <w:rPr>
          <w:sz w:val="20"/>
          <w:szCs w:val="20"/>
        </w:rPr>
        <w:t>D 6.1 billion by 2028.</w:t>
      </w:r>
    </w:p>
    <w:p w14:paraId="5FF4FBA0" w14:textId="77777777" w:rsidR="00000000" w:rsidRDefault="001524D3">
      <w:pPr>
        <w:pStyle w:val="a3"/>
        <w:spacing w:before="0" w:beforeAutospacing="0" w:after="0" w:afterAutospacing="0"/>
        <w:ind w:firstLine="720"/>
        <w:jc w:val="both"/>
        <w:rPr>
          <w:sz w:val="20"/>
          <w:szCs w:val="20"/>
        </w:rPr>
      </w:pPr>
      <w:r>
        <w:rPr>
          <w:sz w:val="20"/>
          <w:szCs w:val="20"/>
        </w:rPr>
        <w:t> </w:t>
      </w:r>
    </w:p>
    <w:p w14:paraId="54661ACA" w14:textId="77777777" w:rsidR="00000000" w:rsidRDefault="001524D3">
      <w:pPr>
        <w:pStyle w:val="a3"/>
        <w:spacing w:before="0" w:beforeAutospacing="0" w:after="0" w:afterAutospacing="0"/>
        <w:ind w:firstLine="720"/>
        <w:jc w:val="both"/>
        <w:rPr>
          <w:sz w:val="20"/>
          <w:szCs w:val="20"/>
        </w:rPr>
      </w:pPr>
      <w:r>
        <w:rPr>
          <w:sz w:val="20"/>
          <w:szCs w:val="20"/>
        </w:rPr>
        <w:t>The global sleep apnea and snoring market is driven in large part by solutions that can be applied in at home-settings or healthcare settings, as these tools will drive decisions regarding specific treatments and the associated out</w:t>
      </w:r>
      <w:r>
        <w:rPr>
          <w:sz w:val="20"/>
          <w:szCs w:val="20"/>
        </w:rPr>
        <w:t>lays. However, despite advances in medical imaging and other diagnostic tools, misdiagnosis remains a common occurrence. We believe that improved diagnoses and outcomes are achievable through the adoption of AI-based decision support tools.</w:t>
      </w:r>
    </w:p>
    <w:p w14:paraId="6C1EA646" w14:textId="77777777" w:rsidR="00000000" w:rsidRDefault="001524D3">
      <w:pPr>
        <w:pStyle w:val="a3"/>
        <w:spacing w:before="0" w:beforeAutospacing="0" w:after="0" w:afterAutospacing="0"/>
        <w:jc w:val="both"/>
        <w:rPr>
          <w:sz w:val="20"/>
          <w:szCs w:val="20"/>
        </w:rPr>
      </w:pPr>
      <w:r>
        <w:rPr>
          <w:sz w:val="20"/>
          <w:szCs w:val="20"/>
        </w:rPr>
        <w:t> </w:t>
      </w:r>
    </w:p>
    <w:p w14:paraId="6EDDC509" w14:textId="77777777" w:rsidR="00000000" w:rsidRDefault="001524D3">
      <w:pPr>
        <w:pStyle w:val="a3"/>
        <w:spacing w:before="0" w:beforeAutospacing="0" w:after="0" w:afterAutospacing="0"/>
        <w:jc w:val="both"/>
        <w:rPr>
          <w:sz w:val="20"/>
          <w:szCs w:val="20"/>
        </w:rPr>
      </w:pPr>
      <w:r>
        <w:rPr>
          <w:b/>
          <w:bCs/>
          <w:sz w:val="20"/>
          <w:szCs w:val="20"/>
        </w:rPr>
        <w:t xml:space="preserve">Our Products </w:t>
      </w:r>
      <w:r>
        <w:rPr>
          <w:b/>
          <w:bCs/>
          <w:sz w:val="20"/>
          <w:szCs w:val="20"/>
        </w:rPr>
        <w:t xml:space="preserve">and Product Candidates </w:t>
      </w:r>
    </w:p>
    <w:p w14:paraId="4CDCE2FB" w14:textId="77777777" w:rsidR="00000000" w:rsidRDefault="001524D3">
      <w:pPr>
        <w:pStyle w:val="a3"/>
        <w:spacing w:before="0" w:beforeAutospacing="0" w:after="0" w:afterAutospacing="0"/>
        <w:jc w:val="both"/>
        <w:rPr>
          <w:sz w:val="20"/>
          <w:szCs w:val="20"/>
        </w:rPr>
      </w:pPr>
      <w:r>
        <w:rPr>
          <w:sz w:val="20"/>
          <w:szCs w:val="20"/>
        </w:rPr>
        <w:t> </w:t>
      </w:r>
    </w:p>
    <w:p w14:paraId="50FC82A3" w14:textId="77777777" w:rsidR="00000000" w:rsidRDefault="001524D3">
      <w:pPr>
        <w:pStyle w:val="a3"/>
        <w:spacing w:before="0" w:beforeAutospacing="0" w:after="0" w:afterAutospacing="0"/>
        <w:ind w:firstLine="720"/>
        <w:jc w:val="both"/>
        <w:rPr>
          <w:sz w:val="20"/>
          <w:szCs w:val="20"/>
        </w:rPr>
      </w:pPr>
      <w:r>
        <w:rPr>
          <w:sz w:val="20"/>
          <w:szCs w:val="20"/>
        </w:rPr>
        <w:t>Our initial focus is on the development of supporting solutions utilizing our proprietary platform. Our current business plan focuses on two principal devices and an App currently in development:</w:t>
      </w:r>
    </w:p>
    <w:p w14:paraId="022C7DB0" w14:textId="77777777" w:rsidR="00000000" w:rsidRDefault="001524D3">
      <w:pPr>
        <w:pStyle w:val="a3"/>
        <w:spacing w:before="0" w:beforeAutospacing="0" w:after="0" w:afterAutospacing="0"/>
        <w:ind w:firstLine="720"/>
        <w:jc w:val="both"/>
        <w:rPr>
          <w:sz w:val="20"/>
          <w:szCs w:val="20"/>
        </w:rPr>
      </w:pPr>
      <w:r>
        <w:rPr>
          <w:sz w:val="20"/>
          <w:szCs w:val="20"/>
        </w:rPr>
        <w:t> </w:t>
      </w:r>
    </w:p>
    <w:p w14:paraId="7FDE6D93" w14:textId="77777777" w:rsidR="00000000" w:rsidRDefault="001524D3">
      <w:pPr>
        <w:pStyle w:val="a3"/>
        <w:spacing w:before="0" w:beforeAutospacing="0" w:after="0" w:afterAutospacing="0"/>
        <w:ind w:firstLine="720"/>
        <w:jc w:val="both"/>
        <w:rPr>
          <w:sz w:val="20"/>
          <w:szCs w:val="20"/>
        </w:rPr>
      </w:pPr>
      <w:r>
        <w:rPr>
          <w:b/>
          <w:bCs/>
          <w:sz w:val="20"/>
          <w:szCs w:val="20"/>
        </w:rPr>
        <w:t xml:space="preserve">DreamIT </w:t>
      </w:r>
      <w:r>
        <w:rPr>
          <w:sz w:val="20"/>
          <w:szCs w:val="20"/>
        </w:rPr>
        <w:t>– Biofeedback snoring tr</w:t>
      </w:r>
      <w:r>
        <w:rPr>
          <w:sz w:val="20"/>
          <w:szCs w:val="20"/>
        </w:rPr>
        <w:t>eatment wristband, combined with the SleepX App.</w:t>
      </w:r>
    </w:p>
    <w:p w14:paraId="131E99CB" w14:textId="77777777" w:rsidR="00000000" w:rsidRDefault="001524D3">
      <w:pPr>
        <w:pStyle w:val="a3"/>
        <w:spacing w:before="0" w:beforeAutospacing="0" w:after="0" w:afterAutospacing="0"/>
        <w:jc w:val="both"/>
        <w:rPr>
          <w:sz w:val="20"/>
          <w:szCs w:val="20"/>
        </w:rPr>
      </w:pPr>
      <w:r>
        <w:rPr>
          <w:sz w:val="20"/>
          <w:szCs w:val="20"/>
        </w:rPr>
        <w:t> </w:t>
      </w:r>
    </w:p>
    <w:p w14:paraId="17FEAED4" w14:textId="77777777" w:rsidR="00000000" w:rsidRDefault="001524D3">
      <w:pPr>
        <w:pStyle w:val="a3"/>
        <w:spacing w:before="0" w:beforeAutospacing="0" w:after="0" w:afterAutospacing="0"/>
        <w:ind w:firstLine="720"/>
        <w:jc w:val="both"/>
        <w:rPr>
          <w:sz w:val="20"/>
          <w:szCs w:val="20"/>
        </w:rPr>
      </w:pPr>
      <w:r>
        <w:rPr>
          <w:sz w:val="20"/>
          <w:szCs w:val="20"/>
        </w:rPr>
        <w:t>This wristband uses unique algorithms designed by SleepX combined with sensors to monitor physiological parameters during sleep. Based on real time reactions, the wristband will vibrate, when necessary, in</w:t>
      </w:r>
      <w:r>
        <w:rPr>
          <w:sz w:val="20"/>
          <w:szCs w:val="20"/>
        </w:rPr>
        <w:t xml:space="preserve"> order to decrease the snoring and regulate breathing by gently bringing the user to a lighter sleep and thus ceasing the snoring event.</w:t>
      </w:r>
    </w:p>
    <w:p w14:paraId="2085C9B1" w14:textId="77777777" w:rsidR="00000000" w:rsidRDefault="001524D3">
      <w:pPr>
        <w:pStyle w:val="a3"/>
        <w:spacing w:before="0" w:beforeAutospacing="0" w:after="0" w:afterAutospacing="0"/>
        <w:jc w:val="both"/>
        <w:rPr>
          <w:sz w:val="20"/>
          <w:szCs w:val="20"/>
        </w:rPr>
      </w:pPr>
      <w:r>
        <w:rPr>
          <w:sz w:val="20"/>
          <w:szCs w:val="20"/>
        </w:rPr>
        <w:t> </w:t>
      </w:r>
    </w:p>
    <w:p w14:paraId="47975A80" w14:textId="77777777" w:rsidR="00000000" w:rsidRDefault="001524D3">
      <w:pPr>
        <w:pStyle w:val="a3"/>
        <w:spacing w:before="0" w:beforeAutospacing="0" w:after="0" w:afterAutospacing="0"/>
        <w:ind w:firstLine="720"/>
        <w:jc w:val="both"/>
        <w:rPr>
          <w:sz w:val="20"/>
          <w:szCs w:val="20"/>
        </w:rPr>
      </w:pPr>
      <w:r>
        <w:rPr>
          <w:sz w:val="20"/>
          <w:szCs w:val="20"/>
        </w:rPr>
        <w:t>The DreamIT product is currently in testing and calibration stage in preparation for serial manufacturing.</w:t>
      </w:r>
    </w:p>
    <w:p w14:paraId="1477BA1E" w14:textId="77777777" w:rsidR="00000000" w:rsidRDefault="001524D3">
      <w:pPr>
        <w:pStyle w:val="a3"/>
        <w:spacing w:before="0" w:beforeAutospacing="0" w:after="0" w:afterAutospacing="0"/>
        <w:jc w:val="both"/>
        <w:rPr>
          <w:sz w:val="20"/>
          <w:szCs w:val="20"/>
        </w:rPr>
      </w:pPr>
      <w:r>
        <w:rPr>
          <w:sz w:val="20"/>
          <w:szCs w:val="20"/>
        </w:rPr>
        <w:t> </w:t>
      </w:r>
    </w:p>
    <w:p w14:paraId="502BCDAA" w14:textId="77777777" w:rsidR="00000000" w:rsidRDefault="001524D3">
      <w:pPr>
        <w:pStyle w:val="a3"/>
        <w:spacing w:before="0" w:beforeAutospacing="0" w:after="0" w:afterAutospacing="0"/>
        <w:ind w:firstLine="720"/>
        <w:jc w:val="both"/>
        <w:rPr>
          <w:sz w:val="20"/>
          <w:szCs w:val="20"/>
        </w:rPr>
      </w:pPr>
      <w:r>
        <w:rPr>
          <w:b/>
          <w:bCs/>
          <w:sz w:val="20"/>
          <w:szCs w:val="20"/>
        </w:rPr>
        <w:t xml:space="preserve">DreamIT </w:t>
      </w:r>
      <w:r>
        <w:rPr>
          <w:b/>
          <w:bCs/>
          <w:sz w:val="20"/>
          <w:szCs w:val="20"/>
        </w:rPr>
        <w:t>PRO</w:t>
      </w:r>
      <w:r>
        <w:rPr>
          <w:sz w:val="20"/>
          <w:szCs w:val="20"/>
        </w:rPr>
        <w:t xml:space="preserve"> – is a wristband for the treatment of sleep apnea using biofeedback in combination with SleepX PRO app. The unique algorithms of SleepX PRO, combined with the wristband sensors, monitor sleep apnea events and additional physiological parameters during </w:t>
      </w:r>
      <w:r>
        <w:rPr>
          <w:sz w:val="20"/>
          <w:szCs w:val="20"/>
        </w:rPr>
        <w:t>sleep, and when necessary, the wristband vibrates according to real time events, in order to decrease and cease sleep apnea events.</w:t>
      </w:r>
    </w:p>
    <w:p w14:paraId="3B7DD883" w14:textId="77777777" w:rsidR="00000000" w:rsidRDefault="001524D3">
      <w:pPr>
        <w:pStyle w:val="a3"/>
        <w:spacing w:before="0" w:beforeAutospacing="0" w:after="0" w:afterAutospacing="0"/>
        <w:jc w:val="both"/>
        <w:rPr>
          <w:sz w:val="20"/>
          <w:szCs w:val="20"/>
        </w:rPr>
      </w:pPr>
      <w:r>
        <w:rPr>
          <w:sz w:val="20"/>
          <w:szCs w:val="20"/>
        </w:rPr>
        <w:t> </w:t>
      </w:r>
    </w:p>
    <w:p w14:paraId="65E7E6B0" w14:textId="77777777" w:rsidR="00000000" w:rsidRDefault="001524D3">
      <w:pPr>
        <w:pStyle w:val="a3"/>
        <w:spacing w:before="0" w:beforeAutospacing="0" w:after="0" w:afterAutospacing="0"/>
        <w:ind w:firstLine="720"/>
        <w:jc w:val="both"/>
        <w:rPr>
          <w:sz w:val="20"/>
          <w:szCs w:val="20"/>
        </w:rPr>
      </w:pPr>
      <w:r>
        <w:rPr>
          <w:sz w:val="20"/>
          <w:szCs w:val="20"/>
        </w:rPr>
        <w:t>The DreamIT PRO product is currently in advanced development stages, following which it would be ready to begin the testin</w:t>
      </w:r>
      <w:r>
        <w:rPr>
          <w:sz w:val="20"/>
          <w:szCs w:val="20"/>
        </w:rPr>
        <w:t>g stage in preparation for filing for FDA approval.</w:t>
      </w:r>
    </w:p>
    <w:p w14:paraId="0C89EA9F" w14:textId="77777777" w:rsidR="00000000" w:rsidRDefault="001524D3">
      <w:pPr>
        <w:pStyle w:val="a3"/>
        <w:spacing w:before="0" w:beforeAutospacing="0" w:after="0" w:afterAutospacing="0"/>
        <w:jc w:val="both"/>
        <w:rPr>
          <w:sz w:val="20"/>
          <w:szCs w:val="20"/>
        </w:rPr>
      </w:pPr>
      <w:r>
        <w:rPr>
          <w:sz w:val="20"/>
          <w:szCs w:val="20"/>
        </w:rPr>
        <w:t> </w:t>
      </w:r>
    </w:p>
    <w:p w14:paraId="21FA92D5" w14:textId="77777777" w:rsidR="00000000" w:rsidRDefault="001524D3">
      <w:pPr>
        <w:pStyle w:val="a3"/>
        <w:spacing w:before="0" w:beforeAutospacing="0" w:after="0" w:afterAutospacing="0"/>
        <w:ind w:firstLine="720"/>
        <w:jc w:val="both"/>
        <w:rPr>
          <w:sz w:val="20"/>
          <w:szCs w:val="20"/>
        </w:rPr>
      </w:pPr>
      <w:r>
        <w:rPr>
          <w:b/>
          <w:bCs/>
          <w:sz w:val="20"/>
          <w:szCs w:val="20"/>
        </w:rPr>
        <w:t>SleepX PRO</w:t>
      </w:r>
      <w:r>
        <w:rPr>
          <w:sz w:val="20"/>
          <w:szCs w:val="20"/>
        </w:rPr>
        <w:t xml:space="preserve"> – </w:t>
      </w:r>
      <w:r>
        <w:rPr>
          <w:sz w:val="20"/>
          <w:szCs w:val="20"/>
        </w:rPr>
        <w:t>Is a medical application, available for downloading on a smartphone, and used to monitor breathing patterns in the sleep and identify sleep apnea episodes without direct contact to the user.</w:t>
      </w:r>
    </w:p>
    <w:p w14:paraId="24DFAA48" w14:textId="77777777" w:rsidR="00000000" w:rsidRDefault="001524D3">
      <w:pPr>
        <w:pStyle w:val="a3"/>
        <w:spacing w:before="0" w:beforeAutospacing="0" w:after="0" w:afterAutospacing="0"/>
        <w:jc w:val="both"/>
        <w:rPr>
          <w:sz w:val="20"/>
          <w:szCs w:val="20"/>
        </w:rPr>
      </w:pPr>
      <w:r>
        <w:rPr>
          <w:sz w:val="20"/>
          <w:szCs w:val="20"/>
        </w:rPr>
        <w:t> </w:t>
      </w:r>
    </w:p>
    <w:p w14:paraId="339448C6" w14:textId="77777777" w:rsidR="00000000" w:rsidRDefault="001524D3">
      <w:pPr>
        <w:pStyle w:val="a3"/>
        <w:spacing w:before="0" w:beforeAutospacing="0" w:after="0" w:afterAutospacing="0"/>
        <w:ind w:firstLine="720"/>
        <w:jc w:val="both"/>
        <w:rPr>
          <w:sz w:val="20"/>
          <w:szCs w:val="20"/>
        </w:rPr>
      </w:pPr>
      <w:r>
        <w:rPr>
          <w:sz w:val="20"/>
          <w:szCs w:val="20"/>
        </w:rPr>
        <w:t xml:space="preserve">The SleepX PRO product is currently awaiting approval from the </w:t>
      </w:r>
      <w:r>
        <w:rPr>
          <w:sz w:val="20"/>
          <w:szCs w:val="20"/>
        </w:rPr>
        <w:t>Helsinki committee to begin clinical trials in Soroka hospital in Israel for final calibration, following which we will file for FDA approval.</w:t>
      </w:r>
    </w:p>
    <w:p w14:paraId="5AB8ABBF" w14:textId="77777777" w:rsidR="00000000" w:rsidRDefault="001524D3">
      <w:pPr>
        <w:pStyle w:val="a3"/>
        <w:spacing w:before="0" w:beforeAutospacing="0" w:after="0" w:afterAutospacing="0"/>
        <w:jc w:val="both"/>
        <w:rPr>
          <w:sz w:val="20"/>
          <w:szCs w:val="20"/>
        </w:rPr>
      </w:pPr>
      <w:r>
        <w:rPr>
          <w:sz w:val="20"/>
          <w:szCs w:val="20"/>
        </w:rPr>
        <w:t> </w:t>
      </w:r>
    </w:p>
    <w:p w14:paraId="79A193BA" w14:textId="77777777" w:rsidR="00000000" w:rsidRDefault="001524D3">
      <w:pPr>
        <w:pStyle w:val="a3"/>
        <w:spacing w:before="0" w:beforeAutospacing="0" w:after="0" w:afterAutospacing="0"/>
        <w:jc w:val="both"/>
        <w:rPr>
          <w:sz w:val="20"/>
          <w:szCs w:val="20"/>
        </w:rPr>
      </w:pPr>
      <w:r>
        <w:rPr>
          <w:b/>
          <w:bCs/>
          <w:sz w:val="20"/>
          <w:szCs w:val="20"/>
        </w:rPr>
        <w:t>Recent Corporate History</w:t>
      </w:r>
    </w:p>
    <w:p w14:paraId="46AD4280" w14:textId="77777777" w:rsidR="00000000" w:rsidRDefault="001524D3">
      <w:pPr>
        <w:pStyle w:val="a3"/>
        <w:spacing w:before="0" w:beforeAutospacing="0" w:after="0" w:afterAutospacing="0"/>
        <w:jc w:val="both"/>
        <w:rPr>
          <w:sz w:val="20"/>
          <w:szCs w:val="20"/>
        </w:rPr>
      </w:pPr>
      <w:r>
        <w:rPr>
          <w:sz w:val="20"/>
          <w:szCs w:val="20"/>
        </w:rPr>
        <w:t> </w:t>
      </w:r>
    </w:p>
    <w:p w14:paraId="7FDD131F" w14:textId="77777777" w:rsidR="00000000" w:rsidRDefault="001524D3">
      <w:pPr>
        <w:pStyle w:val="a3"/>
        <w:spacing w:before="0" w:beforeAutospacing="0" w:after="0" w:afterAutospacing="0"/>
        <w:jc w:val="both"/>
        <w:rPr>
          <w:sz w:val="20"/>
          <w:szCs w:val="20"/>
        </w:rPr>
      </w:pPr>
      <w:r>
        <w:rPr>
          <w:i/>
          <w:iCs/>
          <w:sz w:val="20"/>
          <w:szCs w:val="20"/>
        </w:rPr>
        <w:t>Reverse Merger</w:t>
      </w:r>
    </w:p>
    <w:p w14:paraId="5F33784F" w14:textId="77777777" w:rsidR="00000000" w:rsidRDefault="001524D3">
      <w:pPr>
        <w:pStyle w:val="a3"/>
        <w:spacing w:before="0" w:beforeAutospacing="0" w:after="0" w:afterAutospacing="0"/>
        <w:ind w:firstLine="720"/>
        <w:jc w:val="both"/>
        <w:rPr>
          <w:sz w:val="20"/>
          <w:szCs w:val="20"/>
        </w:rPr>
      </w:pPr>
      <w:r>
        <w:rPr>
          <w:sz w:val="20"/>
          <w:szCs w:val="20"/>
        </w:rPr>
        <w:t> </w:t>
      </w:r>
    </w:p>
    <w:p w14:paraId="549B45D7" w14:textId="77777777" w:rsidR="00000000" w:rsidRDefault="001524D3">
      <w:pPr>
        <w:pStyle w:val="a3"/>
        <w:spacing w:before="0" w:beforeAutospacing="0" w:after="0" w:afterAutospacing="0"/>
        <w:ind w:firstLine="720"/>
        <w:jc w:val="both"/>
        <w:rPr>
          <w:sz w:val="20"/>
          <w:szCs w:val="20"/>
        </w:rPr>
      </w:pPr>
      <w:r>
        <w:rPr>
          <w:sz w:val="20"/>
          <w:szCs w:val="20"/>
        </w:rPr>
        <w:t>On August 2, 2021, AppYea entered into a stock exchange agreement w</w:t>
      </w:r>
      <w:r>
        <w:rPr>
          <w:sz w:val="20"/>
          <w:szCs w:val="20"/>
        </w:rPr>
        <w:t xml:space="preserve">ith SleepX Ltd., a company formed under the laws of the State of Israel (“SleepX”) and controlled by the majority shareholder of AppYea, our chief executive officer Barry </w:t>
      </w:r>
      <w:r>
        <w:rPr>
          <w:sz w:val="20"/>
          <w:szCs w:val="20"/>
          <w:shd w:val="clear" w:color="auto" w:fill="FFFFFF"/>
        </w:rPr>
        <w:t xml:space="preserve">Molchadsky. </w:t>
      </w:r>
      <w:r>
        <w:rPr>
          <w:sz w:val="20"/>
          <w:szCs w:val="20"/>
        </w:rPr>
        <w:t>Pursuant to the agreement, the outstanding equity capital consisting of 1</w:t>
      </w:r>
      <w:r>
        <w:rPr>
          <w:sz w:val="20"/>
          <w:szCs w:val="20"/>
        </w:rPr>
        <w:t>,724 common shares of SleepX was exchanged for 174,595,634 shares of common stock of the Company, based on the agreement that determined that to SleepX shareholders will be issued common shares in the amount that will result in them holding 80% of the comm</w:t>
      </w:r>
      <w:r>
        <w:rPr>
          <w:sz w:val="20"/>
          <w:szCs w:val="20"/>
        </w:rPr>
        <w:t>on shares issued of AppYea. The agreement was subject to certain terms before the agreement could be closed. On December 31, 2021, the agreement was consummated as the terms of the agreement were fulfilled; As a result, SleepX became a wholly owned subsidi</w:t>
      </w:r>
      <w:r>
        <w:rPr>
          <w:sz w:val="20"/>
          <w:szCs w:val="20"/>
        </w:rPr>
        <w:t>ary of the Company. The issuance of the shares to SleepX shareholders, due to administrative matters was completed in March 2022 after the Company completed a reverse stock split.</w:t>
      </w:r>
    </w:p>
    <w:p w14:paraId="63D32C75" w14:textId="77777777" w:rsidR="00000000" w:rsidRDefault="001524D3">
      <w:pPr>
        <w:pStyle w:val="a3"/>
        <w:spacing w:before="0" w:beforeAutospacing="0" w:after="0" w:afterAutospacing="0"/>
        <w:ind w:firstLine="720"/>
        <w:jc w:val="both"/>
        <w:rPr>
          <w:sz w:val="20"/>
          <w:szCs w:val="20"/>
        </w:rPr>
      </w:pPr>
      <w:r>
        <w:rPr>
          <w:sz w:val="20"/>
          <w:szCs w:val="20"/>
        </w:rPr>
        <w:t> </w:t>
      </w:r>
    </w:p>
    <w:p w14:paraId="375D7F2A" w14:textId="77777777" w:rsidR="00000000" w:rsidRDefault="001524D3">
      <w:pPr>
        <w:pStyle w:val="a3"/>
        <w:spacing w:before="0" w:beforeAutospacing="0" w:after="0" w:afterAutospacing="0"/>
        <w:ind w:firstLine="720"/>
        <w:jc w:val="both"/>
        <w:rPr>
          <w:sz w:val="20"/>
          <w:szCs w:val="20"/>
        </w:rPr>
      </w:pPr>
      <w:r>
        <w:rPr>
          <w:sz w:val="20"/>
          <w:szCs w:val="20"/>
          <w:shd w:val="clear" w:color="auto" w:fill="FFFFFF"/>
        </w:rPr>
        <w:t>In anticipation of the reverse merger described below, on July 2, 2021, Bo</w:t>
      </w:r>
      <w:r>
        <w:rPr>
          <w:sz w:val="20"/>
          <w:szCs w:val="20"/>
          <w:shd w:val="clear" w:color="auto" w:fill="FFFFFF"/>
        </w:rPr>
        <w:t>ris Molchadsky a majority shareholder of the Company, acquired in a private transaction from the former majority shareholder two hundred and twenty-five thousand (225,000) Shares of Series A Preferred Stock of the Company. The Series A Preferred Shares hav</w:t>
      </w:r>
      <w:r>
        <w:rPr>
          <w:sz w:val="20"/>
          <w:szCs w:val="20"/>
          <w:shd w:val="clear" w:color="auto" w:fill="FFFFFF"/>
        </w:rPr>
        <w:t>e the right to vote 1,000 to 1 as shares of common stock and are convertible into 1,500 to 1 of the shares of common stock of the Company. The acquisition of the Preferred Shares provides Boris Molchadsky control of a majority of the Company’s voting equit</w:t>
      </w:r>
      <w:r>
        <w:rPr>
          <w:sz w:val="20"/>
          <w:szCs w:val="20"/>
          <w:shd w:val="clear" w:color="auto" w:fill="FFFFFF"/>
        </w:rPr>
        <w:t>y capital.</w:t>
      </w:r>
    </w:p>
    <w:p w14:paraId="18E42F00" w14:textId="77777777" w:rsidR="00000000" w:rsidRDefault="001524D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3CE0C21" w14:textId="77777777">
        <w:trPr>
          <w:divId w:val="649359974"/>
        </w:trPr>
        <w:tc>
          <w:tcPr>
            <w:tcW w:w="5000" w:type="pct"/>
            <w:hideMark/>
          </w:tcPr>
          <w:p w14:paraId="04EBC415" w14:textId="77777777" w:rsidR="00000000" w:rsidRDefault="001524D3">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06DB6580" w14:textId="77777777">
        <w:tc>
          <w:tcPr>
            <w:tcW w:w="5000" w:type="pct"/>
            <w:hideMark/>
          </w:tcPr>
          <w:p w14:paraId="72B43829" w14:textId="77777777" w:rsidR="00000000" w:rsidRDefault="001524D3">
            <w:pPr>
              <w:rPr>
                <w:rFonts w:eastAsia="Times New Roman"/>
                <w:sz w:val="20"/>
                <w:szCs w:val="20"/>
              </w:rPr>
            </w:pPr>
            <w:r>
              <w:rPr>
                <w:rFonts w:eastAsia="Times New Roman"/>
                <w:sz w:val="20"/>
                <w:szCs w:val="20"/>
              </w:rPr>
              <w:t> </w:t>
            </w:r>
          </w:p>
        </w:tc>
      </w:tr>
    </w:tbl>
    <w:p w14:paraId="29D1827E" w14:textId="77777777" w:rsidR="00000000" w:rsidRDefault="001524D3">
      <w:pPr>
        <w:pStyle w:val="a3"/>
        <w:spacing w:before="0" w:beforeAutospacing="0" w:after="0" w:afterAutospacing="0"/>
        <w:rPr>
          <w:sz w:val="20"/>
          <w:szCs w:val="20"/>
        </w:rPr>
      </w:pPr>
      <w:r>
        <w:rPr>
          <w:sz w:val="20"/>
          <w:szCs w:val="20"/>
        </w:rPr>
        <w:t> </w:t>
      </w:r>
    </w:p>
    <w:p w14:paraId="6587EEF1" w14:textId="77777777" w:rsidR="00000000" w:rsidRDefault="001524D3">
      <w:pPr>
        <w:pStyle w:val="a3"/>
        <w:spacing w:before="0" w:beforeAutospacing="0" w:after="0" w:afterAutospacing="0"/>
        <w:jc w:val="both"/>
        <w:rPr>
          <w:sz w:val="20"/>
          <w:szCs w:val="20"/>
        </w:rPr>
      </w:pPr>
      <w:r>
        <w:rPr>
          <w:i/>
          <w:iCs/>
          <w:sz w:val="20"/>
          <w:szCs w:val="20"/>
        </w:rPr>
        <w:t>Funding arrangements</w:t>
      </w:r>
    </w:p>
    <w:p w14:paraId="2AE68538" w14:textId="77777777" w:rsidR="00000000" w:rsidRDefault="001524D3">
      <w:pPr>
        <w:pStyle w:val="a3"/>
        <w:spacing w:before="0" w:beforeAutospacing="0" w:after="0" w:afterAutospacing="0"/>
        <w:jc w:val="both"/>
        <w:rPr>
          <w:sz w:val="20"/>
          <w:szCs w:val="20"/>
        </w:rPr>
      </w:pPr>
      <w:r>
        <w:rPr>
          <w:sz w:val="20"/>
          <w:szCs w:val="20"/>
        </w:rPr>
        <w:t> </w:t>
      </w:r>
    </w:p>
    <w:p w14:paraId="68917DDF" w14:textId="77777777" w:rsidR="00000000" w:rsidRDefault="001524D3">
      <w:pPr>
        <w:pStyle w:val="a3"/>
        <w:spacing w:before="0" w:beforeAutospacing="0" w:after="0" w:afterAutospacing="0"/>
        <w:ind w:firstLine="720"/>
        <w:jc w:val="both"/>
        <w:rPr>
          <w:sz w:val="20"/>
          <w:szCs w:val="20"/>
        </w:rPr>
      </w:pPr>
      <w:r>
        <w:rPr>
          <w:sz w:val="20"/>
          <w:szCs w:val="20"/>
        </w:rPr>
        <w:t xml:space="preserve">(i) On November 24, 2021, the Company and Leonite Capital LLC (“Leonite”) entered into a securities purchase agreement (“SPA”) </w:t>
      </w:r>
      <w:r>
        <w:rPr>
          <w:sz w:val="20"/>
          <w:szCs w:val="20"/>
        </w:rPr>
        <w:t>pursuant to which Leonite purchased a 8% secured convertible promissory note (the “Note”) in the aggregate principal amount of amount of $588,235.29 (the “Principal Amount”). The Note carries an original issue discount of $88,235.29 (the “OID”), which is i</w:t>
      </w:r>
      <w:r>
        <w:rPr>
          <w:sz w:val="20"/>
          <w:szCs w:val="20"/>
        </w:rPr>
        <w:t>ncluded in the principal balance of the Note. Thus, the purchase price of the Note is $500,000 computed as follows: the Principal Amount minus the OID. Leonite remitted to us on November 24, 2021 $110,000, less $10,000 to cover Leonite’s expenses, and remi</w:t>
      </w:r>
      <w:r>
        <w:rPr>
          <w:sz w:val="20"/>
          <w:szCs w:val="20"/>
        </w:rPr>
        <w:t>tted the balance of $390,000 on May 9, 2022, advanced upon the filing of the Registration Statement on Form S-1.</w:t>
      </w:r>
    </w:p>
    <w:p w14:paraId="3096CD9F" w14:textId="77777777" w:rsidR="00000000" w:rsidRDefault="001524D3">
      <w:pPr>
        <w:pStyle w:val="a3"/>
        <w:spacing w:before="0" w:beforeAutospacing="0" w:after="0" w:afterAutospacing="0"/>
        <w:ind w:firstLine="720"/>
        <w:jc w:val="both"/>
        <w:rPr>
          <w:sz w:val="20"/>
          <w:szCs w:val="20"/>
        </w:rPr>
      </w:pPr>
      <w:r>
        <w:rPr>
          <w:sz w:val="20"/>
          <w:szCs w:val="20"/>
        </w:rPr>
        <w:t> </w:t>
      </w:r>
    </w:p>
    <w:p w14:paraId="245B1F09" w14:textId="77777777" w:rsidR="00000000" w:rsidRDefault="001524D3">
      <w:pPr>
        <w:pStyle w:val="a3"/>
        <w:spacing w:before="0" w:beforeAutospacing="0" w:after="0" w:afterAutospacing="0"/>
        <w:ind w:firstLine="720"/>
        <w:jc w:val="both"/>
        <w:rPr>
          <w:sz w:val="20"/>
          <w:szCs w:val="20"/>
        </w:rPr>
      </w:pPr>
      <w:r>
        <w:rPr>
          <w:sz w:val="20"/>
          <w:szCs w:val="20"/>
        </w:rPr>
        <w:t>Under the terms of the SPA, we issued, as a commitment fee, to Leonite 200,000 shares of our common stock on November 24, 2021 and 300,000 wa</w:t>
      </w:r>
      <w:r>
        <w:rPr>
          <w:sz w:val="20"/>
          <w:szCs w:val="20"/>
        </w:rPr>
        <w:t>rrants to purchase additional shares of our common stock at a post-split per share exercise price of $0.6. Upon receipt of the balance of the committed amount, we issued to Leonite an additional 200,000 shares of our common stock and 300,000 warrants to pu</w:t>
      </w:r>
      <w:r>
        <w:rPr>
          <w:sz w:val="20"/>
          <w:szCs w:val="20"/>
        </w:rPr>
        <w:t>rchase additional shares of our common stock at a per share exercise price of $0.6.</w:t>
      </w:r>
    </w:p>
    <w:p w14:paraId="56C260AE" w14:textId="77777777" w:rsidR="00000000" w:rsidRDefault="001524D3">
      <w:pPr>
        <w:pStyle w:val="a3"/>
        <w:spacing w:before="0" w:beforeAutospacing="0" w:after="0" w:afterAutospacing="0"/>
        <w:ind w:firstLine="720"/>
        <w:jc w:val="both"/>
        <w:rPr>
          <w:sz w:val="20"/>
          <w:szCs w:val="20"/>
        </w:rPr>
      </w:pPr>
      <w:r>
        <w:rPr>
          <w:sz w:val="20"/>
          <w:szCs w:val="20"/>
        </w:rPr>
        <w:t> </w:t>
      </w:r>
    </w:p>
    <w:p w14:paraId="7A03C6D4" w14:textId="77777777" w:rsidR="00000000" w:rsidRDefault="001524D3">
      <w:pPr>
        <w:pStyle w:val="a3"/>
        <w:spacing w:before="0" w:beforeAutospacing="0" w:after="0" w:afterAutospacing="0"/>
        <w:ind w:firstLine="720"/>
        <w:jc w:val="both"/>
        <w:rPr>
          <w:sz w:val="20"/>
          <w:szCs w:val="20"/>
        </w:rPr>
      </w:pPr>
      <w:r>
        <w:rPr>
          <w:sz w:val="20"/>
          <w:szCs w:val="20"/>
        </w:rPr>
        <w:t>The maturity date of the Note is the earlier of 12 months from the date of each advance or the date the Company closes on a registered public offering (the “Maturity Date</w:t>
      </w:r>
      <w:r>
        <w:rPr>
          <w:sz w:val="20"/>
          <w:szCs w:val="20"/>
        </w:rPr>
        <w:t>”). The Note bears interest at the greater of (i) the Prime Rate plus two percent (2%) per annum, or (ii) eight percent (8%) (the “Interest Rate”), which reset daily and shall accrue on a monthly basis and is payable on the first of each month following th</w:t>
      </w:r>
      <w:r>
        <w:rPr>
          <w:sz w:val="20"/>
          <w:szCs w:val="20"/>
        </w:rPr>
        <w:t>e date on which the Note was issued. The final payment of the Principal Amount and interest shall be paid by us to the Leonite on the Maturity Date. Leonite is entitled to, from time to time convert all or any amount of the Principal Amount and any accrued</w:t>
      </w:r>
      <w:r>
        <w:rPr>
          <w:sz w:val="20"/>
          <w:szCs w:val="20"/>
        </w:rPr>
        <w:t xml:space="preserve"> but unpaid interest of the Note into Common Stock, at a conversion price (the “Conversion Price”) equal to $0.50 (post-split).</w:t>
      </w:r>
    </w:p>
    <w:p w14:paraId="7DEFA820" w14:textId="77777777" w:rsidR="00000000" w:rsidRDefault="001524D3">
      <w:pPr>
        <w:pStyle w:val="a3"/>
        <w:spacing w:before="0" w:beforeAutospacing="0" w:after="0" w:afterAutospacing="0"/>
        <w:ind w:firstLine="720"/>
        <w:jc w:val="both"/>
        <w:rPr>
          <w:sz w:val="20"/>
          <w:szCs w:val="20"/>
        </w:rPr>
      </w:pPr>
      <w:r>
        <w:rPr>
          <w:sz w:val="20"/>
          <w:szCs w:val="20"/>
        </w:rPr>
        <w:t> </w:t>
      </w:r>
    </w:p>
    <w:p w14:paraId="6E11D03A" w14:textId="77777777" w:rsidR="00000000" w:rsidRDefault="001524D3">
      <w:pPr>
        <w:pStyle w:val="a3"/>
        <w:spacing w:before="0" w:beforeAutospacing="0" w:after="0" w:afterAutospacing="0"/>
        <w:ind w:firstLine="720"/>
        <w:jc w:val="both"/>
        <w:rPr>
          <w:sz w:val="20"/>
          <w:szCs w:val="20"/>
        </w:rPr>
      </w:pPr>
      <w:r>
        <w:rPr>
          <w:sz w:val="20"/>
          <w:szCs w:val="20"/>
        </w:rPr>
        <w:t>Following an event of default, the Note bears interest rate of 24% per annum with a Conversion Price equal to the lesser of (i</w:t>
      </w:r>
      <w:r>
        <w:rPr>
          <w:sz w:val="20"/>
          <w:szCs w:val="20"/>
        </w:rPr>
        <w:t>) the $0.50; (ii) sixty percent (60%) of the lowest trading price during the twenty one (21) consecutive trading day period immediately preceding the Trading Day that the Company receives a Notice of Conversion, but in any case not lower than $0.04 (on a p</w:t>
      </w:r>
      <w:r>
        <w:rPr>
          <w:sz w:val="20"/>
          <w:szCs w:val="20"/>
        </w:rPr>
        <w:t>ost split basis).</w:t>
      </w:r>
    </w:p>
    <w:p w14:paraId="3C6E43F8" w14:textId="77777777" w:rsidR="00000000" w:rsidRDefault="001524D3">
      <w:pPr>
        <w:pStyle w:val="a3"/>
        <w:spacing w:before="0" w:beforeAutospacing="0" w:after="0" w:afterAutospacing="0"/>
        <w:ind w:firstLine="720"/>
        <w:jc w:val="both"/>
        <w:rPr>
          <w:sz w:val="20"/>
          <w:szCs w:val="20"/>
        </w:rPr>
      </w:pPr>
      <w:r>
        <w:rPr>
          <w:sz w:val="20"/>
          <w:szCs w:val="20"/>
        </w:rPr>
        <w:t> </w:t>
      </w:r>
    </w:p>
    <w:p w14:paraId="6D326785" w14:textId="77777777" w:rsidR="00000000" w:rsidRDefault="001524D3">
      <w:pPr>
        <w:pStyle w:val="a3"/>
        <w:spacing w:before="0" w:beforeAutospacing="0" w:after="0" w:afterAutospacing="0"/>
        <w:ind w:firstLine="720"/>
        <w:jc w:val="both"/>
        <w:rPr>
          <w:sz w:val="20"/>
          <w:szCs w:val="20"/>
        </w:rPr>
      </w:pPr>
      <w:r>
        <w:rPr>
          <w:sz w:val="20"/>
          <w:szCs w:val="20"/>
        </w:rPr>
        <w:t>The outstanding principal amount of the Note is secured by substantially all of the assets of the Company.</w:t>
      </w:r>
    </w:p>
    <w:p w14:paraId="41BA3EC5" w14:textId="77777777" w:rsidR="00000000" w:rsidRDefault="001524D3">
      <w:pPr>
        <w:pStyle w:val="a3"/>
        <w:spacing w:before="0" w:beforeAutospacing="0" w:after="0" w:afterAutospacing="0"/>
        <w:ind w:firstLine="720"/>
        <w:jc w:val="both"/>
        <w:rPr>
          <w:sz w:val="20"/>
          <w:szCs w:val="20"/>
        </w:rPr>
      </w:pPr>
      <w:r>
        <w:rPr>
          <w:sz w:val="20"/>
          <w:szCs w:val="20"/>
        </w:rPr>
        <w:t> </w:t>
      </w:r>
    </w:p>
    <w:p w14:paraId="2106E34F" w14:textId="77777777" w:rsidR="00000000" w:rsidRDefault="001524D3">
      <w:pPr>
        <w:pStyle w:val="a3"/>
        <w:spacing w:before="0" w:beforeAutospacing="0" w:after="0" w:afterAutospacing="0"/>
        <w:ind w:firstLine="720"/>
        <w:jc w:val="both"/>
        <w:rPr>
          <w:sz w:val="20"/>
          <w:szCs w:val="20"/>
        </w:rPr>
      </w:pPr>
      <w:r>
        <w:rPr>
          <w:sz w:val="20"/>
          <w:szCs w:val="20"/>
        </w:rPr>
        <w:t xml:space="preserve">Under the terms of the Note, the occurrence of any of the following constitute events of default (each an “Event of Default”): </w:t>
      </w:r>
      <w:r>
        <w:rPr>
          <w:sz w:val="20"/>
          <w:szCs w:val="20"/>
        </w:rPr>
        <w:t>(i) the Company’s failure to pay the principal, principal or other sum when due and such failure continues for three business days after the due date, (ii) the Company’s failure to reserve a sufficient number of shares or issue shares as required under the</w:t>
      </w:r>
      <w:r>
        <w:rPr>
          <w:sz w:val="20"/>
          <w:szCs w:val="20"/>
        </w:rPr>
        <w:t xml:space="preserve"> SPA, (iii) breach of any material covenant or other term or condition of the SPA or any other transaction document in any material respect, (iv) ) the assignment by the Company for the benefit of creditors or application for or consent to the appointment </w:t>
      </w:r>
      <w:r>
        <w:rPr>
          <w:sz w:val="20"/>
          <w:szCs w:val="20"/>
        </w:rPr>
        <w:t>of a receiver or trustee, or such receiver or trustee shall otherwise be appointed, (v) the entry of a monetary judgment or similar process in excess of $100,000 if such judgment remains unvacated for 45 day, (vi) if we are delisted from our current tradin</w:t>
      </w:r>
      <w:r>
        <w:rPr>
          <w:sz w:val="20"/>
          <w:szCs w:val="20"/>
        </w:rPr>
        <w:t xml:space="preserve">g market, (vii) cessation of operations or failure to maintain assets to operate our business, (viii) a restatement of our financial statements, (ix) cross defaults or entering into a variable rate transaction, (x) DTC “chill”, (xi) absence of a bid price </w:t>
      </w:r>
      <w:r>
        <w:rPr>
          <w:sz w:val="20"/>
          <w:szCs w:val="20"/>
        </w:rPr>
        <w:t>for three trading days and (xii) the failure of this Registration Statement to be declared effective by September 24, 2022</w:t>
      </w:r>
    </w:p>
    <w:p w14:paraId="204B1C14" w14:textId="77777777" w:rsidR="00000000" w:rsidRDefault="001524D3">
      <w:pPr>
        <w:pStyle w:val="a3"/>
        <w:spacing w:before="0" w:beforeAutospacing="0" w:after="0" w:afterAutospacing="0"/>
        <w:ind w:firstLine="720"/>
        <w:jc w:val="both"/>
        <w:rPr>
          <w:sz w:val="20"/>
          <w:szCs w:val="20"/>
        </w:rPr>
      </w:pPr>
      <w:r>
        <w:rPr>
          <w:sz w:val="20"/>
          <w:szCs w:val="20"/>
        </w:rPr>
        <w:t> </w:t>
      </w:r>
    </w:p>
    <w:p w14:paraId="7C80DE97" w14:textId="77777777" w:rsidR="00000000" w:rsidRDefault="001524D3">
      <w:pPr>
        <w:pStyle w:val="a3"/>
        <w:spacing w:before="0" w:beforeAutospacing="0" w:after="0" w:afterAutospacing="0"/>
        <w:ind w:firstLine="720"/>
        <w:jc w:val="both"/>
        <w:rPr>
          <w:sz w:val="20"/>
          <w:szCs w:val="20"/>
        </w:rPr>
      </w:pPr>
      <w:r>
        <w:rPr>
          <w:sz w:val="20"/>
          <w:szCs w:val="20"/>
        </w:rPr>
        <w:t>Under the SPA we agreed that Leonite, while the Note is outstanding, has a right of first refusal on any financing that we may unde</w:t>
      </w:r>
      <w:r>
        <w:rPr>
          <w:sz w:val="20"/>
          <w:szCs w:val="20"/>
        </w:rPr>
        <w:t>rtake as well as Leonite’s right, through May 24, 2023, to participate in any future financing.</w:t>
      </w:r>
    </w:p>
    <w:p w14:paraId="76E830F3" w14:textId="77777777" w:rsidR="00000000" w:rsidRDefault="001524D3">
      <w:pPr>
        <w:pStyle w:val="a3"/>
        <w:spacing w:before="0" w:beforeAutospacing="0" w:after="0" w:afterAutospacing="0"/>
        <w:ind w:firstLine="720"/>
        <w:jc w:val="both"/>
        <w:rPr>
          <w:sz w:val="20"/>
          <w:szCs w:val="20"/>
        </w:rPr>
      </w:pPr>
      <w:r>
        <w:rPr>
          <w:sz w:val="20"/>
          <w:szCs w:val="20"/>
        </w:rPr>
        <w:t> </w:t>
      </w:r>
    </w:p>
    <w:p w14:paraId="44AAE246" w14:textId="77777777" w:rsidR="00000000" w:rsidRDefault="001524D3">
      <w:pPr>
        <w:pStyle w:val="a3"/>
        <w:spacing w:before="0" w:beforeAutospacing="0" w:after="0" w:afterAutospacing="0"/>
        <w:ind w:firstLine="720"/>
        <w:jc w:val="both"/>
        <w:rPr>
          <w:sz w:val="20"/>
          <w:szCs w:val="20"/>
        </w:rPr>
      </w:pPr>
      <w:r>
        <w:rPr>
          <w:sz w:val="20"/>
          <w:szCs w:val="20"/>
        </w:rPr>
        <w:t>(ii) On August 22, 2021 Evergreen Venture partners LLC, owned by Douglas O. McKinnon, former CEO of the company, agreed to advance to the Company up to $265,0</w:t>
      </w:r>
      <w:r>
        <w:rPr>
          <w:sz w:val="20"/>
          <w:szCs w:val="20"/>
        </w:rPr>
        <w:t>00 in tranches under the terms of an 18 month unsecured promissory note. Under the terms of the note, which bears interest at a rate of 8% per annum, the investor can convert the note into shares of common stock at 35% discount to the highest daily trading</w:t>
      </w:r>
      <w:r>
        <w:rPr>
          <w:sz w:val="20"/>
          <w:szCs w:val="20"/>
        </w:rPr>
        <w:t xml:space="preserve"> price over the 10 days’ preceding conversion but in any event not less than $0.1 per share. The note contains standard events of default. As of the December 31, 2021, we were advanced $25,000 under the Note and there are no assurances that can be provided</w:t>
      </w:r>
      <w:r>
        <w:rPr>
          <w:sz w:val="20"/>
          <w:szCs w:val="20"/>
        </w:rPr>
        <w:t xml:space="preserve"> that additional funds will be forthcoming.</w:t>
      </w:r>
    </w:p>
    <w:p w14:paraId="6AB764FA" w14:textId="77777777" w:rsidR="00000000" w:rsidRDefault="001524D3">
      <w:pPr>
        <w:pStyle w:val="a3"/>
        <w:spacing w:before="0" w:beforeAutospacing="0" w:after="0" w:afterAutospacing="0"/>
        <w:ind w:firstLine="720"/>
        <w:jc w:val="both"/>
        <w:rPr>
          <w:sz w:val="20"/>
          <w:szCs w:val="20"/>
        </w:rPr>
      </w:pPr>
      <w:r>
        <w:rPr>
          <w:sz w:val="20"/>
          <w:szCs w:val="20"/>
        </w:rPr>
        <w:t> </w:t>
      </w:r>
    </w:p>
    <w:p w14:paraId="18A9CAF3" w14:textId="77777777" w:rsidR="00000000" w:rsidRDefault="001524D3">
      <w:pPr>
        <w:pStyle w:val="a3"/>
        <w:spacing w:before="0" w:beforeAutospacing="0" w:after="0" w:afterAutospacing="0"/>
        <w:ind w:firstLine="720"/>
        <w:jc w:val="both"/>
        <w:rPr>
          <w:sz w:val="20"/>
          <w:szCs w:val="20"/>
        </w:rPr>
      </w:pPr>
      <w:r>
        <w:rPr>
          <w:sz w:val="20"/>
          <w:szCs w:val="20"/>
        </w:rPr>
        <w:t>(iii) In November 2021, we entered into a convertible loan agreement with for $250,000 with a maturity date of May 2023. The loan is convertible at a price equal to the offering price of the company registratio</w:t>
      </w:r>
      <w:r>
        <w:rPr>
          <w:sz w:val="20"/>
          <w:szCs w:val="20"/>
        </w:rPr>
        <w:t>n statement.</w:t>
      </w:r>
    </w:p>
    <w:p w14:paraId="44DB96FB" w14:textId="77777777" w:rsidR="00000000" w:rsidRDefault="001524D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2C09285" w14:textId="77777777">
        <w:trPr>
          <w:divId w:val="2003194373"/>
        </w:trPr>
        <w:tc>
          <w:tcPr>
            <w:tcW w:w="5000" w:type="pct"/>
            <w:hideMark/>
          </w:tcPr>
          <w:p w14:paraId="373BF8B2"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1F530EA8" w14:textId="77777777">
        <w:tc>
          <w:tcPr>
            <w:tcW w:w="5000" w:type="pct"/>
            <w:hideMark/>
          </w:tcPr>
          <w:p w14:paraId="00C1A13B" w14:textId="77777777" w:rsidR="00000000" w:rsidRDefault="001524D3">
            <w:pPr>
              <w:rPr>
                <w:rFonts w:eastAsia="Times New Roman"/>
                <w:sz w:val="20"/>
                <w:szCs w:val="20"/>
              </w:rPr>
            </w:pPr>
            <w:r>
              <w:rPr>
                <w:rFonts w:eastAsia="Times New Roman"/>
                <w:sz w:val="20"/>
                <w:szCs w:val="20"/>
              </w:rPr>
              <w:t> </w:t>
            </w:r>
          </w:p>
        </w:tc>
      </w:tr>
    </w:tbl>
    <w:p w14:paraId="5065FBAD" w14:textId="77777777" w:rsidR="00000000" w:rsidRDefault="001524D3">
      <w:pPr>
        <w:pStyle w:val="a3"/>
        <w:spacing w:before="0" w:beforeAutospacing="0" w:after="0" w:afterAutospacing="0"/>
        <w:rPr>
          <w:sz w:val="20"/>
          <w:szCs w:val="20"/>
        </w:rPr>
      </w:pPr>
      <w:r>
        <w:rPr>
          <w:sz w:val="20"/>
          <w:szCs w:val="20"/>
        </w:rPr>
        <w:t> </w:t>
      </w:r>
    </w:p>
    <w:p w14:paraId="73750D79" w14:textId="77777777" w:rsidR="00000000" w:rsidRDefault="001524D3">
      <w:pPr>
        <w:pStyle w:val="a3"/>
        <w:spacing w:before="0" w:beforeAutospacing="0" w:after="0" w:afterAutospacing="0"/>
        <w:jc w:val="both"/>
        <w:rPr>
          <w:sz w:val="20"/>
          <w:szCs w:val="20"/>
        </w:rPr>
      </w:pPr>
      <w:r>
        <w:rPr>
          <w:b/>
          <w:bCs/>
          <w:sz w:val="20"/>
          <w:szCs w:val="20"/>
        </w:rPr>
        <w:t>Key Financial Terms and Metrics</w:t>
      </w:r>
    </w:p>
    <w:p w14:paraId="6C92D995" w14:textId="77777777" w:rsidR="00000000" w:rsidRDefault="001524D3">
      <w:pPr>
        <w:pStyle w:val="a3"/>
        <w:spacing w:before="0" w:beforeAutospacing="0" w:after="0" w:afterAutospacing="0"/>
        <w:jc w:val="both"/>
        <w:rPr>
          <w:sz w:val="20"/>
          <w:szCs w:val="20"/>
        </w:rPr>
      </w:pPr>
      <w:r>
        <w:rPr>
          <w:sz w:val="20"/>
          <w:szCs w:val="20"/>
        </w:rPr>
        <w:t> </w:t>
      </w:r>
    </w:p>
    <w:p w14:paraId="58B2286E" w14:textId="77777777" w:rsidR="00000000" w:rsidRDefault="001524D3">
      <w:pPr>
        <w:pStyle w:val="a3"/>
        <w:spacing w:before="0" w:beforeAutospacing="0" w:after="0" w:afterAutospacing="0"/>
        <w:ind w:firstLine="720"/>
        <w:jc w:val="both"/>
        <w:rPr>
          <w:sz w:val="20"/>
          <w:szCs w:val="20"/>
        </w:rPr>
      </w:pPr>
      <w:r>
        <w:rPr>
          <w:sz w:val="20"/>
          <w:szCs w:val="20"/>
        </w:rPr>
        <w:t xml:space="preserve">The </w:t>
      </w:r>
      <w:r>
        <w:rPr>
          <w:sz w:val="20"/>
          <w:szCs w:val="20"/>
        </w:rPr>
        <w:t>following discussion summarizes the key factors our management believes are necessary for an understanding of our consolidated financial statements.</w:t>
      </w:r>
    </w:p>
    <w:p w14:paraId="45C5F52D" w14:textId="77777777" w:rsidR="00000000" w:rsidRDefault="001524D3">
      <w:pPr>
        <w:pStyle w:val="a3"/>
        <w:spacing w:before="0" w:beforeAutospacing="0" w:after="0" w:afterAutospacing="0"/>
        <w:jc w:val="both"/>
        <w:rPr>
          <w:sz w:val="20"/>
          <w:szCs w:val="20"/>
        </w:rPr>
      </w:pPr>
      <w:r>
        <w:rPr>
          <w:sz w:val="20"/>
          <w:szCs w:val="20"/>
        </w:rPr>
        <w:t> </w:t>
      </w:r>
    </w:p>
    <w:p w14:paraId="565BAACB" w14:textId="77777777" w:rsidR="00000000" w:rsidRDefault="001524D3">
      <w:pPr>
        <w:pStyle w:val="a3"/>
        <w:spacing w:before="0" w:beforeAutospacing="0" w:after="0" w:afterAutospacing="0"/>
        <w:jc w:val="both"/>
        <w:rPr>
          <w:sz w:val="20"/>
          <w:szCs w:val="20"/>
        </w:rPr>
      </w:pPr>
      <w:r>
        <w:rPr>
          <w:i/>
          <w:iCs/>
          <w:sz w:val="20"/>
          <w:szCs w:val="20"/>
        </w:rPr>
        <w:t>Revenues</w:t>
      </w:r>
    </w:p>
    <w:p w14:paraId="15B419B8" w14:textId="77777777" w:rsidR="00000000" w:rsidRDefault="001524D3">
      <w:pPr>
        <w:pStyle w:val="a3"/>
        <w:spacing w:before="0" w:beforeAutospacing="0" w:after="0" w:afterAutospacing="0"/>
        <w:jc w:val="both"/>
        <w:rPr>
          <w:sz w:val="20"/>
          <w:szCs w:val="20"/>
        </w:rPr>
      </w:pPr>
      <w:r>
        <w:rPr>
          <w:sz w:val="20"/>
          <w:szCs w:val="20"/>
        </w:rPr>
        <w:t> </w:t>
      </w:r>
    </w:p>
    <w:p w14:paraId="394B77DE" w14:textId="77777777" w:rsidR="00000000" w:rsidRDefault="001524D3">
      <w:pPr>
        <w:pStyle w:val="a3"/>
        <w:spacing w:before="0" w:beforeAutospacing="0" w:after="0" w:afterAutospacing="0"/>
        <w:ind w:firstLine="720"/>
        <w:jc w:val="both"/>
        <w:rPr>
          <w:sz w:val="20"/>
          <w:szCs w:val="20"/>
        </w:rPr>
      </w:pPr>
      <w:r>
        <w:rPr>
          <w:sz w:val="20"/>
          <w:szCs w:val="20"/>
        </w:rPr>
        <w:t>We have not generated any revenues from product sales to date.</w:t>
      </w:r>
    </w:p>
    <w:p w14:paraId="1F425931" w14:textId="77777777" w:rsidR="00000000" w:rsidRDefault="001524D3">
      <w:pPr>
        <w:pStyle w:val="a3"/>
        <w:spacing w:before="0" w:beforeAutospacing="0" w:after="0" w:afterAutospacing="0"/>
        <w:ind w:firstLine="720"/>
        <w:jc w:val="both"/>
        <w:rPr>
          <w:sz w:val="20"/>
          <w:szCs w:val="20"/>
        </w:rPr>
      </w:pPr>
      <w:r>
        <w:rPr>
          <w:sz w:val="20"/>
          <w:szCs w:val="20"/>
        </w:rPr>
        <w:t> </w:t>
      </w:r>
    </w:p>
    <w:p w14:paraId="4F646299" w14:textId="77777777" w:rsidR="00000000" w:rsidRDefault="001524D3">
      <w:pPr>
        <w:pStyle w:val="a3"/>
        <w:spacing w:before="0" w:beforeAutospacing="0" w:after="0" w:afterAutospacing="0"/>
        <w:jc w:val="both"/>
        <w:rPr>
          <w:sz w:val="20"/>
          <w:szCs w:val="20"/>
        </w:rPr>
      </w:pPr>
      <w:r>
        <w:rPr>
          <w:i/>
          <w:iCs/>
          <w:sz w:val="20"/>
          <w:szCs w:val="20"/>
        </w:rPr>
        <w:t>Research and Development Expe</w:t>
      </w:r>
      <w:r>
        <w:rPr>
          <w:i/>
          <w:iCs/>
          <w:sz w:val="20"/>
          <w:szCs w:val="20"/>
        </w:rPr>
        <w:t>nses</w:t>
      </w:r>
    </w:p>
    <w:p w14:paraId="59277174" w14:textId="77777777" w:rsidR="00000000" w:rsidRDefault="001524D3">
      <w:pPr>
        <w:pStyle w:val="a3"/>
        <w:spacing w:before="0" w:beforeAutospacing="0" w:after="0" w:afterAutospacing="0"/>
        <w:jc w:val="both"/>
        <w:rPr>
          <w:sz w:val="20"/>
          <w:szCs w:val="20"/>
        </w:rPr>
      </w:pPr>
      <w:r>
        <w:rPr>
          <w:sz w:val="20"/>
          <w:szCs w:val="20"/>
        </w:rPr>
        <w:t> </w:t>
      </w:r>
    </w:p>
    <w:p w14:paraId="5938623B" w14:textId="77777777" w:rsidR="00000000" w:rsidRDefault="001524D3">
      <w:pPr>
        <w:pStyle w:val="a3"/>
        <w:spacing w:before="0" w:beforeAutospacing="0" w:after="0" w:afterAutospacing="0"/>
        <w:ind w:firstLine="720"/>
        <w:jc w:val="both"/>
        <w:rPr>
          <w:sz w:val="20"/>
          <w:szCs w:val="20"/>
        </w:rPr>
      </w:pPr>
      <w:r>
        <w:rPr>
          <w:sz w:val="20"/>
          <w:szCs w:val="20"/>
        </w:rPr>
        <w:t xml:space="preserve">The process of researching and developing our product candidates is lengthy, unpredictable, and subject to many risks. We expect to continue incurring substantial expenses for the next several years as we continue to develop our product candidates. </w:t>
      </w:r>
      <w:r>
        <w:rPr>
          <w:sz w:val="20"/>
          <w:szCs w:val="20"/>
        </w:rPr>
        <w:t>We are unable, with any certainty, to estimate either the costs or the timelines in which those expenses will be incurred. The design and development of our devices will consume a large proportion of our current, as well as projected, resources.</w:t>
      </w:r>
    </w:p>
    <w:p w14:paraId="631D4B45" w14:textId="77777777" w:rsidR="00000000" w:rsidRDefault="001524D3">
      <w:pPr>
        <w:pStyle w:val="a3"/>
        <w:spacing w:before="0" w:beforeAutospacing="0" w:after="0" w:afterAutospacing="0"/>
        <w:ind w:firstLine="720"/>
        <w:jc w:val="both"/>
        <w:rPr>
          <w:sz w:val="20"/>
          <w:szCs w:val="20"/>
        </w:rPr>
      </w:pPr>
      <w:r>
        <w:rPr>
          <w:sz w:val="20"/>
          <w:szCs w:val="20"/>
        </w:rPr>
        <w:t> </w:t>
      </w:r>
    </w:p>
    <w:p w14:paraId="75DD8E19" w14:textId="77777777" w:rsidR="00000000" w:rsidRDefault="001524D3">
      <w:pPr>
        <w:pStyle w:val="a3"/>
        <w:spacing w:before="0" w:beforeAutospacing="0" w:after="0" w:afterAutospacing="0"/>
        <w:ind w:firstLine="720"/>
        <w:jc w:val="both"/>
        <w:rPr>
          <w:sz w:val="20"/>
          <w:szCs w:val="20"/>
        </w:rPr>
      </w:pPr>
      <w:r>
        <w:rPr>
          <w:sz w:val="20"/>
          <w:szCs w:val="20"/>
        </w:rPr>
        <w:t>Our rese</w:t>
      </w:r>
      <w:r>
        <w:rPr>
          <w:sz w:val="20"/>
          <w:szCs w:val="20"/>
        </w:rPr>
        <w:t>arch and development costs include costs are comprised of:</w:t>
      </w:r>
    </w:p>
    <w:p w14:paraId="4FA154D6" w14:textId="77777777" w:rsidR="00000000" w:rsidRDefault="001524D3">
      <w:pPr>
        <w:pStyle w:val="a3"/>
        <w:spacing w:before="0" w:beforeAutospacing="0" w:after="0" w:afterAutospacing="0"/>
        <w:ind w:firstLine="720"/>
        <w:jc w:val="both"/>
        <w:rPr>
          <w:sz w:val="20"/>
          <w:szCs w:val="20"/>
        </w:rPr>
      </w:pPr>
      <w:r>
        <w:rPr>
          <w:sz w:val="20"/>
          <w:szCs w:val="20"/>
        </w:rPr>
        <w:t> </w:t>
      </w:r>
    </w:p>
    <w:p w14:paraId="7B40640A" w14:textId="77777777" w:rsidR="00000000" w:rsidRDefault="001524D3">
      <w:pPr>
        <w:pStyle w:val="a3"/>
        <w:spacing w:before="0" w:beforeAutospacing="0" w:after="0" w:afterAutospacing="0"/>
        <w:ind w:firstLine="720"/>
        <w:jc w:val="both"/>
        <w:rPr>
          <w:sz w:val="20"/>
          <w:szCs w:val="20"/>
        </w:rPr>
      </w:pPr>
      <w:r>
        <w:rPr>
          <w:sz w:val="20"/>
          <w:szCs w:val="20"/>
        </w:rPr>
        <w:t>●</w:t>
      </w:r>
      <w:r>
        <w:rPr>
          <w:sz w:val="20"/>
          <w:szCs w:val="20"/>
        </w:rPr>
        <w:t xml:space="preserve"> internal recurring costs, such as personnel-related costs (salaries, employee benefits, equity compensation and other costs), materials and supplies, facilities and maintenance costs attributab</w:t>
      </w:r>
      <w:r>
        <w:rPr>
          <w:sz w:val="20"/>
          <w:szCs w:val="20"/>
        </w:rPr>
        <w:t>le to research and development functions; and</w:t>
      </w:r>
    </w:p>
    <w:p w14:paraId="704ACCB7" w14:textId="77777777" w:rsidR="00000000" w:rsidRDefault="001524D3">
      <w:pPr>
        <w:pStyle w:val="a3"/>
        <w:spacing w:before="0" w:beforeAutospacing="0" w:after="0" w:afterAutospacing="0"/>
        <w:ind w:firstLine="720"/>
        <w:jc w:val="both"/>
        <w:rPr>
          <w:sz w:val="20"/>
          <w:szCs w:val="20"/>
        </w:rPr>
      </w:pPr>
      <w:r>
        <w:rPr>
          <w:sz w:val="20"/>
          <w:szCs w:val="20"/>
        </w:rPr>
        <w:t> </w:t>
      </w:r>
    </w:p>
    <w:p w14:paraId="009C76B4" w14:textId="77777777" w:rsidR="00000000" w:rsidRDefault="001524D3">
      <w:pPr>
        <w:pStyle w:val="a3"/>
        <w:spacing w:before="0" w:beforeAutospacing="0" w:after="0" w:afterAutospacing="0"/>
        <w:ind w:firstLine="720"/>
        <w:jc w:val="both"/>
        <w:rPr>
          <w:sz w:val="20"/>
          <w:szCs w:val="20"/>
        </w:rPr>
      </w:pPr>
      <w:r>
        <w:rPr>
          <w:sz w:val="20"/>
          <w:szCs w:val="20"/>
        </w:rPr>
        <w:t>●</w:t>
      </w:r>
      <w:r>
        <w:rPr>
          <w:sz w:val="20"/>
          <w:szCs w:val="20"/>
        </w:rPr>
        <w:t xml:space="preserve"> </w:t>
      </w:r>
      <w:r>
        <w:rPr>
          <w:sz w:val="20"/>
          <w:szCs w:val="20"/>
        </w:rPr>
        <w:t>fees paid to external parties who provide us with contract services, such as programming, preclinical testing, manufacturing and related testing and clinical trial activities.</w:t>
      </w:r>
    </w:p>
    <w:p w14:paraId="0D82925D" w14:textId="77777777" w:rsidR="00000000" w:rsidRDefault="001524D3">
      <w:pPr>
        <w:pStyle w:val="a3"/>
        <w:spacing w:before="0" w:beforeAutospacing="0" w:after="0" w:afterAutospacing="0"/>
        <w:ind w:firstLine="720"/>
        <w:jc w:val="both"/>
        <w:rPr>
          <w:sz w:val="20"/>
          <w:szCs w:val="20"/>
        </w:rPr>
      </w:pPr>
      <w:r>
        <w:rPr>
          <w:sz w:val="20"/>
          <w:szCs w:val="20"/>
        </w:rPr>
        <w:t> </w:t>
      </w:r>
    </w:p>
    <w:p w14:paraId="6535AB63" w14:textId="77777777" w:rsidR="00000000" w:rsidRDefault="001524D3">
      <w:pPr>
        <w:pStyle w:val="a3"/>
        <w:spacing w:before="0" w:beforeAutospacing="0" w:after="0" w:afterAutospacing="0"/>
        <w:jc w:val="both"/>
        <w:rPr>
          <w:sz w:val="20"/>
          <w:szCs w:val="20"/>
        </w:rPr>
      </w:pPr>
      <w:r>
        <w:rPr>
          <w:i/>
          <w:iCs/>
          <w:sz w:val="20"/>
          <w:szCs w:val="20"/>
        </w:rPr>
        <w:t>General and Administrative Expenses</w:t>
      </w:r>
    </w:p>
    <w:p w14:paraId="56FCE3BF" w14:textId="77777777" w:rsidR="00000000" w:rsidRDefault="001524D3">
      <w:pPr>
        <w:pStyle w:val="a3"/>
        <w:spacing w:before="0" w:beforeAutospacing="0" w:after="0" w:afterAutospacing="0"/>
        <w:jc w:val="both"/>
        <w:rPr>
          <w:sz w:val="20"/>
          <w:szCs w:val="20"/>
        </w:rPr>
      </w:pPr>
      <w:r>
        <w:rPr>
          <w:sz w:val="20"/>
          <w:szCs w:val="20"/>
        </w:rPr>
        <w:t> </w:t>
      </w:r>
    </w:p>
    <w:p w14:paraId="3EB9F266" w14:textId="77777777" w:rsidR="00000000" w:rsidRDefault="001524D3">
      <w:pPr>
        <w:pStyle w:val="a3"/>
        <w:spacing w:before="0" w:beforeAutospacing="0" w:after="0" w:afterAutospacing="0"/>
        <w:ind w:firstLine="720"/>
        <w:jc w:val="both"/>
        <w:rPr>
          <w:sz w:val="20"/>
          <w:szCs w:val="20"/>
        </w:rPr>
      </w:pPr>
      <w:r>
        <w:rPr>
          <w:sz w:val="20"/>
          <w:szCs w:val="20"/>
        </w:rPr>
        <w:t>General and administrative expenses cons</w:t>
      </w:r>
      <w:r>
        <w:rPr>
          <w:sz w:val="20"/>
          <w:szCs w:val="20"/>
        </w:rPr>
        <w:t xml:space="preserve">ist primarily of salaries, employee benefits, equity compensation, and other personnel-related costs associated with executive, administrative and other support staff. Other significant general and administrative expenses include the costs associated with </w:t>
      </w:r>
      <w:r>
        <w:rPr>
          <w:sz w:val="20"/>
          <w:szCs w:val="20"/>
        </w:rPr>
        <w:t>professional fees for accounting, auditing, insurance costs, consulting and legal services, along with facility and maintenance costs attributable to general and administrative functions.</w:t>
      </w:r>
    </w:p>
    <w:p w14:paraId="7E950EFD" w14:textId="77777777" w:rsidR="00000000" w:rsidRDefault="001524D3">
      <w:pPr>
        <w:pStyle w:val="a3"/>
        <w:spacing w:before="0" w:beforeAutospacing="0" w:after="0" w:afterAutospacing="0"/>
        <w:ind w:firstLine="720"/>
        <w:jc w:val="both"/>
        <w:rPr>
          <w:sz w:val="20"/>
          <w:szCs w:val="20"/>
        </w:rPr>
      </w:pPr>
      <w:r>
        <w:rPr>
          <w:sz w:val="20"/>
          <w:szCs w:val="20"/>
        </w:rPr>
        <w:t> </w:t>
      </w:r>
    </w:p>
    <w:p w14:paraId="376CFB3E" w14:textId="77777777" w:rsidR="00000000" w:rsidRDefault="001524D3">
      <w:pPr>
        <w:pStyle w:val="a3"/>
        <w:spacing w:before="0" w:beforeAutospacing="0" w:after="0" w:afterAutospacing="0"/>
        <w:jc w:val="both"/>
        <w:rPr>
          <w:sz w:val="20"/>
          <w:szCs w:val="20"/>
        </w:rPr>
      </w:pPr>
      <w:r>
        <w:rPr>
          <w:i/>
          <w:iCs/>
          <w:sz w:val="20"/>
          <w:szCs w:val="20"/>
        </w:rPr>
        <w:t>Financial Expenses</w:t>
      </w:r>
    </w:p>
    <w:p w14:paraId="6AEF52C3" w14:textId="77777777" w:rsidR="00000000" w:rsidRDefault="001524D3">
      <w:pPr>
        <w:pStyle w:val="a3"/>
        <w:spacing w:before="0" w:beforeAutospacing="0" w:after="0" w:afterAutospacing="0"/>
        <w:jc w:val="both"/>
        <w:rPr>
          <w:sz w:val="20"/>
          <w:szCs w:val="20"/>
        </w:rPr>
      </w:pPr>
      <w:r>
        <w:rPr>
          <w:sz w:val="20"/>
          <w:szCs w:val="20"/>
        </w:rPr>
        <w:t> </w:t>
      </w:r>
    </w:p>
    <w:p w14:paraId="7A46E97D" w14:textId="77777777" w:rsidR="00000000" w:rsidRDefault="001524D3">
      <w:pPr>
        <w:pStyle w:val="a3"/>
        <w:spacing w:before="0" w:beforeAutospacing="0" w:after="0" w:afterAutospacing="0"/>
        <w:ind w:firstLine="720"/>
        <w:jc w:val="both"/>
        <w:rPr>
          <w:sz w:val="20"/>
          <w:szCs w:val="20"/>
        </w:rPr>
      </w:pPr>
      <w:r>
        <w:rPr>
          <w:i/>
          <w:iCs/>
          <w:sz w:val="20"/>
          <w:szCs w:val="20"/>
        </w:rPr>
        <w:t>Financial expenses consist primarily impact o</w:t>
      </w:r>
      <w:r>
        <w:rPr>
          <w:i/>
          <w:iCs/>
          <w:sz w:val="20"/>
          <w:szCs w:val="20"/>
        </w:rPr>
        <w:t xml:space="preserve">f exchange rate derived from </w:t>
      </w:r>
      <w:r>
        <w:rPr>
          <w:sz w:val="20"/>
          <w:szCs w:val="20"/>
        </w:rPr>
        <w:t>re-measurement of monetary balance sheet items denominated in non-dollar currencies. Other financial expenses include bank’s fees and interest on long term loans</w:t>
      </w:r>
      <w:r>
        <w:rPr>
          <w:i/>
          <w:iCs/>
          <w:sz w:val="20"/>
          <w:szCs w:val="20"/>
        </w:rPr>
        <w:t xml:space="preserve">. Financial income derives mainly from change in derivative value </w:t>
      </w:r>
      <w:r>
        <w:rPr>
          <w:i/>
          <w:iCs/>
          <w:sz w:val="20"/>
          <w:szCs w:val="20"/>
        </w:rPr>
        <w:t>of convertible loans.</w:t>
      </w:r>
    </w:p>
    <w:p w14:paraId="0D785AEC" w14:textId="77777777" w:rsidR="00000000" w:rsidRDefault="001524D3">
      <w:pPr>
        <w:pStyle w:val="a3"/>
        <w:spacing w:before="0" w:beforeAutospacing="0" w:after="0" w:afterAutospacing="0"/>
        <w:jc w:val="both"/>
        <w:rPr>
          <w:sz w:val="20"/>
          <w:szCs w:val="20"/>
        </w:rPr>
      </w:pPr>
      <w:r>
        <w:rPr>
          <w:sz w:val="20"/>
          <w:szCs w:val="20"/>
        </w:rPr>
        <w:t> </w:t>
      </w:r>
    </w:p>
    <w:p w14:paraId="5D44C29C" w14:textId="77777777" w:rsidR="00000000" w:rsidRDefault="001524D3">
      <w:pPr>
        <w:pStyle w:val="a3"/>
        <w:spacing w:before="0" w:beforeAutospacing="0" w:after="0" w:afterAutospacing="0"/>
        <w:jc w:val="both"/>
        <w:rPr>
          <w:sz w:val="20"/>
          <w:szCs w:val="20"/>
        </w:rPr>
      </w:pPr>
      <w:r>
        <w:rPr>
          <w:b/>
          <w:bCs/>
          <w:sz w:val="20"/>
          <w:szCs w:val="20"/>
        </w:rPr>
        <w:t>Results of Operations</w:t>
      </w:r>
    </w:p>
    <w:p w14:paraId="31EAC153" w14:textId="77777777" w:rsidR="00000000" w:rsidRDefault="001524D3">
      <w:pPr>
        <w:pStyle w:val="a3"/>
        <w:spacing w:before="0" w:beforeAutospacing="0" w:after="0" w:afterAutospacing="0"/>
        <w:jc w:val="both"/>
        <w:rPr>
          <w:sz w:val="20"/>
          <w:szCs w:val="20"/>
        </w:rPr>
      </w:pPr>
      <w:r>
        <w:rPr>
          <w:sz w:val="20"/>
          <w:szCs w:val="20"/>
        </w:rPr>
        <w:t> </w:t>
      </w:r>
    </w:p>
    <w:p w14:paraId="16076126" w14:textId="77777777" w:rsidR="00000000" w:rsidRDefault="001524D3">
      <w:pPr>
        <w:pStyle w:val="a3"/>
        <w:spacing w:before="0" w:beforeAutospacing="0" w:after="0" w:afterAutospacing="0"/>
        <w:jc w:val="both"/>
        <w:rPr>
          <w:sz w:val="20"/>
          <w:szCs w:val="20"/>
        </w:rPr>
      </w:pPr>
      <w:r>
        <w:rPr>
          <w:b/>
          <w:bCs/>
          <w:sz w:val="20"/>
          <w:szCs w:val="20"/>
        </w:rPr>
        <w:t>Comparison of the Three and Nine Months Ended September 30, 2022 to the Three and Nine Months Ended September 30, 2021</w:t>
      </w:r>
    </w:p>
    <w:p w14:paraId="3426BA09"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0"/>
        <w:gridCol w:w="166"/>
        <w:gridCol w:w="83"/>
        <w:gridCol w:w="997"/>
        <w:gridCol w:w="83"/>
        <w:gridCol w:w="166"/>
        <w:gridCol w:w="83"/>
        <w:gridCol w:w="997"/>
        <w:gridCol w:w="83"/>
        <w:gridCol w:w="166"/>
        <w:gridCol w:w="83"/>
        <w:gridCol w:w="997"/>
        <w:gridCol w:w="83"/>
        <w:gridCol w:w="166"/>
        <w:gridCol w:w="83"/>
        <w:gridCol w:w="997"/>
        <w:gridCol w:w="83"/>
      </w:tblGrid>
      <w:tr w:rsidR="00000000" w14:paraId="2154219F" w14:textId="77777777">
        <w:tc>
          <w:tcPr>
            <w:tcW w:w="0" w:type="auto"/>
            <w:vAlign w:val="bottom"/>
            <w:hideMark/>
          </w:tcPr>
          <w:p w14:paraId="4CBBACD5"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E23EBF" w14:textId="77777777" w:rsidR="00000000" w:rsidRDefault="001524D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08DF749" w14:textId="77777777" w:rsidR="00000000" w:rsidRDefault="001524D3">
            <w:pPr>
              <w:jc w:val="center"/>
              <w:rPr>
                <w:rFonts w:eastAsia="Times New Roman"/>
                <w:b/>
                <w:bCs/>
                <w:sz w:val="20"/>
                <w:szCs w:val="20"/>
              </w:rPr>
            </w:pPr>
            <w:r>
              <w:rPr>
                <w:rFonts w:eastAsia="Times New Roman"/>
                <w:b/>
                <w:bCs/>
                <w:sz w:val="20"/>
                <w:szCs w:val="20"/>
              </w:rPr>
              <w:t>For the three- months period ended September 30</w:t>
            </w:r>
          </w:p>
        </w:tc>
        <w:tc>
          <w:tcPr>
            <w:tcW w:w="0" w:type="auto"/>
            <w:tcMar>
              <w:top w:w="0" w:type="dxa"/>
              <w:left w:w="0" w:type="dxa"/>
              <w:bottom w:w="30" w:type="dxa"/>
              <w:right w:w="0" w:type="dxa"/>
            </w:tcMar>
            <w:vAlign w:val="bottom"/>
            <w:hideMark/>
          </w:tcPr>
          <w:p w14:paraId="21547374" w14:textId="77777777" w:rsidR="00000000" w:rsidRDefault="001524D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FDDEB01" w14:textId="77777777" w:rsidR="00000000" w:rsidRDefault="001524D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F8D523D" w14:textId="77777777" w:rsidR="00000000" w:rsidRDefault="001524D3">
            <w:pPr>
              <w:jc w:val="center"/>
              <w:rPr>
                <w:rFonts w:eastAsia="Times New Roman"/>
                <w:b/>
                <w:bCs/>
                <w:sz w:val="20"/>
                <w:szCs w:val="20"/>
              </w:rPr>
            </w:pPr>
            <w:r>
              <w:rPr>
                <w:rFonts w:eastAsia="Times New Roman"/>
                <w:b/>
                <w:bCs/>
                <w:sz w:val="20"/>
                <w:szCs w:val="20"/>
              </w:rPr>
              <w:t>For the nine- months period ended September 30</w:t>
            </w:r>
          </w:p>
        </w:tc>
        <w:tc>
          <w:tcPr>
            <w:tcW w:w="0" w:type="auto"/>
            <w:tcMar>
              <w:top w:w="0" w:type="dxa"/>
              <w:left w:w="0" w:type="dxa"/>
              <w:bottom w:w="30" w:type="dxa"/>
              <w:right w:w="0" w:type="dxa"/>
            </w:tcMar>
            <w:vAlign w:val="bottom"/>
            <w:hideMark/>
          </w:tcPr>
          <w:p w14:paraId="2B98D5F0" w14:textId="77777777" w:rsidR="00000000" w:rsidRDefault="001524D3">
            <w:pPr>
              <w:rPr>
                <w:rFonts w:eastAsia="Times New Roman"/>
                <w:b/>
                <w:bCs/>
                <w:sz w:val="20"/>
                <w:szCs w:val="20"/>
              </w:rPr>
            </w:pPr>
            <w:r>
              <w:rPr>
                <w:rFonts w:eastAsia="Times New Roman"/>
                <w:b/>
                <w:bCs/>
                <w:sz w:val="20"/>
                <w:szCs w:val="20"/>
              </w:rPr>
              <w:t> </w:t>
            </w:r>
          </w:p>
        </w:tc>
      </w:tr>
      <w:tr w:rsidR="00000000" w14:paraId="5E464F74" w14:textId="77777777">
        <w:tc>
          <w:tcPr>
            <w:tcW w:w="0" w:type="auto"/>
            <w:vAlign w:val="bottom"/>
            <w:hideMark/>
          </w:tcPr>
          <w:p w14:paraId="339A848A" w14:textId="77777777" w:rsidR="00000000" w:rsidRDefault="001524D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DB6950"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641156" w14:textId="77777777" w:rsidR="00000000" w:rsidRDefault="001524D3">
            <w:pPr>
              <w:jc w:val="right"/>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76F9B999" w14:textId="77777777" w:rsidR="00000000" w:rsidRDefault="001524D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5522CF9"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C9444B8" w14:textId="77777777" w:rsidR="00000000" w:rsidRDefault="001524D3">
            <w:pPr>
              <w:jc w:val="right"/>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7F1D0EC5" w14:textId="77777777" w:rsidR="00000000" w:rsidRDefault="001524D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CCAA28"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EA88D7B" w14:textId="77777777" w:rsidR="00000000" w:rsidRDefault="001524D3">
            <w:pPr>
              <w:jc w:val="right"/>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2348966E" w14:textId="77777777" w:rsidR="00000000" w:rsidRDefault="001524D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BFBF6C" w14:textId="77777777" w:rsidR="00000000" w:rsidRDefault="001524D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1F5453" w14:textId="77777777" w:rsidR="00000000" w:rsidRDefault="001524D3">
            <w:pPr>
              <w:jc w:val="right"/>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9F2AF92" w14:textId="77777777" w:rsidR="00000000" w:rsidRDefault="001524D3">
            <w:pPr>
              <w:rPr>
                <w:rFonts w:eastAsia="Times New Roman"/>
                <w:b/>
                <w:bCs/>
                <w:sz w:val="20"/>
                <w:szCs w:val="20"/>
              </w:rPr>
            </w:pPr>
            <w:r>
              <w:rPr>
                <w:rFonts w:eastAsia="Times New Roman"/>
                <w:b/>
                <w:bCs/>
                <w:sz w:val="20"/>
                <w:szCs w:val="20"/>
              </w:rPr>
              <w:t> </w:t>
            </w:r>
          </w:p>
        </w:tc>
      </w:tr>
      <w:tr w:rsidR="00000000" w14:paraId="010C1296" w14:textId="77777777">
        <w:tc>
          <w:tcPr>
            <w:tcW w:w="0" w:type="auto"/>
            <w:tcMar>
              <w:top w:w="0" w:type="dxa"/>
              <w:left w:w="0" w:type="dxa"/>
              <w:bottom w:w="30" w:type="dxa"/>
              <w:right w:w="0" w:type="dxa"/>
            </w:tcMar>
            <w:vAlign w:val="bottom"/>
            <w:hideMark/>
          </w:tcPr>
          <w:p w14:paraId="4A62EB32" w14:textId="77777777" w:rsidR="00000000" w:rsidRDefault="001524D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E5BB6C" w14:textId="77777777" w:rsidR="00000000" w:rsidRDefault="001524D3">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3B540B68" w14:textId="77777777" w:rsidR="00000000" w:rsidRDefault="001524D3">
            <w:pPr>
              <w:jc w:val="center"/>
              <w:rPr>
                <w:rFonts w:eastAsia="Times New Roman"/>
                <w:b/>
                <w:bCs/>
                <w:sz w:val="20"/>
                <w:szCs w:val="20"/>
              </w:rPr>
            </w:pPr>
            <w:r>
              <w:rPr>
                <w:rFonts w:eastAsia="Times New Roman"/>
                <w:b/>
                <w:bCs/>
                <w:sz w:val="20"/>
                <w:szCs w:val="20"/>
              </w:rPr>
              <w:t>U.S dollars (in thousands)</w:t>
            </w:r>
          </w:p>
        </w:tc>
        <w:tc>
          <w:tcPr>
            <w:tcW w:w="0" w:type="auto"/>
            <w:tcMar>
              <w:top w:w="0" w:type="dxa"/>
              <w:left w:w="0" w:type="dxa"/>
              <w:bottom w:w="30" w:type="dxa"/>
              <w:right w:w="0" w:type="dxa"/>
            </w:tcMar>
            <w:vAlign w:val="bottom"/>
            <w:hideMark/>
          </w:tcPr>
          <w:p w14:paraId="22466136" w14:textId="77777777" w:rsidR="00000000" w:rsidRDefault="001524D3">
            <w:pPr>
              <w:rPr>
                <w:rFonts w:eastAsia="Times New Roman"/>
                <w:b/>
                <w:bCs/>
                <w:sz w:val="20"/>
                <w:szCs w:val="20"/>
              </w:rPr>
            </w:pPr>
            <w:r>
              <w:rPr>
                <w:rFonts w:eastAsia="Times New Roman"/>
                <w:b/>
                <w:bCs/>
                <w:sz w:val="20"/>
                <w:szCs w:val="20"/>
              </w:rPr>
              <w:t> </w:t>
            </w:r>
          </w:p>
        </w:tc>
      </w:tr>
      <w:tr w:rsidR="00000000" w14:paraId="289DB702" w14:textId="77777777">
        <w:tc>
          <w:tcPr>
            <w:tcW w:w="1800" w:type="pct"/>
            <w:shd w:val="clear" w:color="auto" w:fill="CCEEFF"/>
            <w:vAlign w:val="bottom"/>
            <w:hideMark/>
          </w:tcPr>
          <w:p w14:paraId="4731C049" w14:textId="77777777" w:rsidR="00000000" w:rsidRDefault="001524D3">
            <w:pPr>
              <w:jc w:val="both"/>
              <w:rPr>
                <w:rFonts w:eastAsia="Times New Roman"/>
                <w:sz w:val="20"/>
                <w:szCs w:val="20"/>
              </w:rPr>
            </w:pPr>
            <w:r>
              <w:rPr>
                <w:rFonts w:eastAsia="Times New Roman"/>
                <w:sz w:val="20"/>
                <w:szCs w:val="20"/>
              </w:rPr>
              <w:t>Research and development expenses</w:t>
            </w:r>
          </w:p>
        </w:tc>
        <w:tc>
          <w:tcPr>
            <w:tcW w:w="100" w:type="pct"/>
            <w:shd w:val="clear" w:color="auto" w:fill="CCEEFF"/>
            <w:vAlign w:val="bottom"/>
            <w:hideMark/>
          </w:tcPr>
          <w:p w14:paraId="5AAA8869"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400BEB"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316262A" w14:textId="77777777" w:rsidR="00000000" w:rsidRDefault="001524D3">
            <w:pPr>
              <w:jc w:val="right"/>
              <w:rPr>
                <w:rFonts w:eastAsia="Times New Roman"/>
                <w:sz w:val="20"/>
                <w:szCs w:val="20"/>
              </w:rPr>
            </w:pPr>
            <w:r>
              <w:rPr>
                <w:rFonts w:eastAsia="Times New Roman"/>
                <w:sz w:val="20"/>
                <w:szCs w:val="20"/>
              </w:rPr>
              <w:t>31</w:t>
            </w:r>
          </w:p>
        </w:tc>
        <w:tc>
          <w:tcPr>
            <w:tcW w:w="50" w:type="pct"/>
            <w:shd w:val="clear" w:color="auto" w:fill="CCEEFF"/>
            <w:vAlign w:val="bottom"/>
            <w:hideMark/>
          </w:tcPr>
          <w:p w14:paraId="43C2F366"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900573D"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1F8812"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DB3C3E7" w14:textId="77777777" w:rsidR="00000000" w:rsidRDefault="001524D3">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14:paraId="446F3296"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8F46AC6"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B1164E"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BB18939" w14:textId="77777777" w:rsidR="00000000" w:rsidRDefault="001524D3">
            <w:pPr>
              <w:jc w:val="right"/>
              <w:rPr>
                <w:rFonts w:eastAsia="Times New Roman"/>
                <w:sz w:val="20"/>
                <w:szCs w:val="20"/>
              </w:rPr>
            </w:pPr>
            <w:r>
              <w:rPr>
                <w:rFonts w:eastAsia="Times New Roman"/>
                <w:sz w:val="20"/>
                <w:szCs w:val="20"/>
              </w:rPr>
              <w:t>73</w:t>
            </w:r>
          </w:p>
        </w:tc>
        <w:tc>
          <w:tcPr>
            <w:tcW w:w="50" w:type="pct"/>
            <w:shd w:val="clear" w:color="auto" w:fill="CCEEFF"/>
            <w:vAlign w:val="bottom"/>
            <w:hideMark/>
          </w:tcPr>
          <w:p w14:paraId="74EA3635" w14:textId="77777777" w:rsidR="00000000" w:rsidRDefault="001524D3">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82E7BAD" w14:textId="77777777" w:rsidR="00000000" w:rsidRDefault="001524D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4B6F65" w14:textId="77777777" w:rsidR="00000000" w:rsidRDefault="001524D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AFD3D7A" w14:textId="77777777" w:rsidR="00000000" w:rsidRDefault="001524D3">
            <w:pPr>
              <w:jc w:val="right"/>
              <w:rPr>
                <w:rFonts w:eastAsia="Times New Roman"/>
                <w:sz w:val="20"/>
                <w:szCs w:val="20"/>
              </w:rPr>
            </w:pPr>
            <w:r>
              <w:rPr>
                <w:rFonts w:eastAsia="Times New Roman"/>
                <w:sz w:val="20"/>
                <w:szCs w:val="20"/>
              </w:rPr>
              <w:t>70</w:t>
            </w:r>
          </w:p>
        </w:tc>
        <w:tc>
          <w:tcPr>
            <w:tcW w:w="50" w:type="pct"/>
            <w:shd w:val="clear" w:color="auto" w:fill="CCEEFF"/>
            <w:vAlign w:val="bottom"/>
            <w:hideMark/>
          </w:tcPr>
          <w:p w14:paraId="302C253F" w14:textId="77777777" w:rsidR="00000000" w:rsidRDefault="001524D3">
            <w:pPr>
              <w:rPr>
                <w:rFonts w:eastAsia="Times New Roman"/>
                <w:sz w:val="20"/>
                <w:szCs w:val="20"/>
              </w:rPr>
            </w:pPr>
            <w:r>
              <w:rPr>
                <w:rFonts w:eastAsia="Times New Roman"/>
                <w:sz w:val="20"/>
                <w:szCs w:val="20"/>
              </w:rPr>
              <w:t> </w:t>
            </w:r>
          </w:p>
        </w:tc>
      </w:tr>
      <w:tr w:rsidR="00000000" w14:paraId="354DFACD" w14:textId="77777777">
        <w:tc>
          <w:tcPr>
            <w:tcW w:w="0" w:type="auto"/>
            <w:shd w:val="clear" w:color="auto" w:fill="FFFFFF"/>
            <w:tcMar>
              <w:top w:w="0" w:type="dxa"/>
              <w:left w:w="0" w:type="dxa"/>
              <w:bottom w:w="30" w:type="dxa"/>
              <w:right w:w="0" w:type="dxa"/>
            </w:tcMar>
            <w:vAlign w:val="bottom"/>
            <w:hideMark/>
          </w:tcPr>
          <w:p w14:paraId="45828864" w14:textId="77777777" w:rsidR="00000000" w:rsidRDefault="001524D3">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14:paraId="3BB734C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71797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4D674D" w14:textId="77777777" w:rsidR="00000000" w:rsidRDefault="001524D3">
            <w:pPr>
              <w:jc w:val="right"/>
              <w:rPr>
                <w:rFonts w:eastAsia="Times New Roman"/>
                <w:sz w:val="20"/>
                <w:szCs w:val="20"/>
              </w:rPr>
            </w:pPr>
            <w:r>
              <w:rPr>
                <w:rFonts w:eastAsia="Times New Roman"/>
                <w:sz w:val="20"/>
                <w:szCs w:val="20"/>
              </w:rPr>
              <w:t>513</w:t>
            </w:r>
          </w:p>
        </w:tc>
        <w:tc>
          <w:tcPr>
            <w:tcW w:w="0" w:type="auto"/>
            <w:shd w:val="clear" w:color="auto" w:fill="FFFFFF"/>
            <w:tcMar>
              <w:top w:w="0" w:type="dxa"/>
              <w:left w:w="0" w:type="dxa"/>
              <w:bottom w:w="30" w:type="dxa"/>
              <w:right w:w="0" w:type="dxa"/>
            </w:tcMar>
            <w:vAlign w:val="bottom"/>
            <w:hideMark/>
          </w:tcPr>
          <w:p w14:paraId="4E80E11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14833A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F36B83"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703723" w14:textId="77777777" w:rsidR="00000000" w:rsidRDefault="001524D3">
            <w:pPr>
              <w:jc w:val="right"/>
              <w:rPr>
                <w:rFonts w:eastAsia="Times New Roman"/>
                <w:sz w:val="20"/>
                <w:szCs w:val="20"/>
              </w:rPr>
            </w:pPr>
            <w:r>
              <w:rPr>
                <w:rFonts w:eastAsia="Times New Roman"/>
                <w:sz w:val="20"/>
                <w:szCs w:val="20"/>
              </w:rPr>
              <w:t>156</w:t>
            </w:r>
          </w:p>
        </w:tc>
        <w:tc>
          <w:tcPr>
            <w:tcW w:w="0" w:type="auto"/>
            <w:shd w:val="clear" w:color="auto" w:fill="FFFFFF"/>
            <w:tcMar>
              <w:top w:w="0" w:type="dxa"/>
              <w:left w:w="0" w:type="dxa"/>
              <w:bottom w:w="30" w:type="dxa"/>
              <w:right w:w="0" w:type="dxa"/>
            </w:tcMar>
            <w:vAlign w:val="bottom"/>
            <w:hideMark/>
          </w:tcPr>
          <w:p w14:paraId="1E001C8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553F0B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476040"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4425B4" w14:textId="77777777" w:rsidR="00000000" w:rsidRDefault="001524D3">
            <w:pPr>
              <w:jc w:val="right"/>
              <w:rPr>
                <w:rFonts w:eastAsia="Times New Roman"/>
                <w:sz w:val="20"/>
                <w:szCs w:val="20"/>
              </w:rPr>
            </w:pPr>
            <w:r>
              <w:rPr>
                <w:rFonts w:eastAsia="Times New Roman"/>
                <w:sz w:val="20"/>
                <w:szCs w:val="20"/>
              </w:rPr>
              <w:t>1,592</w:t>
            </w:r>
          </w:p>
        </w:tc>
        <w:tc>
          <w:tcPr>
            <w:tcW w:w="0" w:type="auto"/>
            <w:shd w:val="clear" w:color="auto" w:fill="FFFFFF"/>
            <w:tcMar>
              <w:top w:w="0" w:type="dxa"/>
              <w:left w:w="0" w:type="dxa"/>
              <w:bottom w:w="30" w:type="dxa"/>
              <w:right w:w="0" w:type="dxa"/>
            </w:tcMar>
            <w:vAlign w:val="bottom"/>
            <w:hideMark/>
          </w:tcPr>
          <w:p w14:paraId="4A675BE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A3DC29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604AD2"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2313E9" w14:textId="77777777" w:rsidR="00000000" w:rsidRDefault="001524D3">
            <w:pPr>
              <w:jc w:val="right"/>
              <w:rPr>
                <w:rFonts w:eastAsia="Times New Roman"/>
                <w:sz w:val="20"/>
                <w:szCs w:val="20"/>
              </w:rPr>
            </w:pPr>
            <w:r>
              <w:rPr>
                <w:rFonts w:eastAsia="Times New Roman"/>
                <w:sz w:val="20"/>
                <w:szCs w:val="20"/>
              </w:rPr>
              <w:t>186</w:t>
            </w:r>
          </w:p>
        </w:tc>
        <w:tc>
          <w:tcPr>
            <w:tcW w:w="0" w:type="auto"/>
            <w:shd w:val="clear" w:color="auto" w:fill="FFFFFF"/>
            <w:tcMar>
              <w:top w:w="0" w:type="dxa"/>
              <w:left w:w="0" w:type="dxa"/>
              <w:bottom w:w="30" w:type="dxa"/>
              <w:right w:w="0" w:type="dxa"/>
            </w:tcMar>
            <w:vAlign w:val="bottom"/>
            <w:hideMark/>
          </w:tcPr>
          <w:p w14:paraId="3FBF9F45" w14:textId="77777777" w:rsidR="00000000" w:rsidRDefault="001524D3">
            <w:pPr>
              <w:rPr>
                <w:rFonts w:eastAsia="Times New Roman"/>
                <w:sz w:val="20"/>
                <w:szCs w:val="20"/>
              </w:rPr>
            </w:pPr>
            <w:r>
              <w:rPr>
                <w:rFonts w:eastAsia="Times New Roman"/>
                <w:sz w:val="20"/>
                <w:szCs w:val="20"/>
              </w:rPr>
              <w:t> </w:t>
            </w:r>
          </w:p>
        </w:tc>
      </w:tr>
      <w:tr w:rsidR="00000000" w14:paraId="742069F9" w14:textId="77777777">
        <w:tc>
          <w:tcPr>
            <w:tcW w:w="0" w:type="auto"/>
            <w:shd w:val="clear" w:color="auto" w:fill="CCEEFF"/>
            <w:vAlign w:val="bottom"/>
            <w:hideMark/>
          </w:tcPr>
          <w:p w14:paraId="0B9B510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163F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E511C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E82D0E"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152E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99681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3BEC5C"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E77EBB"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1F5A8B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55898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8B0526"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14052"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1D6880"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3EC0C1"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75862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952EC"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2DF1B1F" w14:textId="77777777" w:rsidR="00000000" w:rsidRDefault="001524D3">
            <w:pPr>
              <w:rPr>
                <w:rFonts w:eastAsia="Times New Roman"/>
                <w:sz w:val="20"/>
                <w:szCs w:val="20"/>
              </w:rPr>
            </w:pPr>
            <w:r>
              <w:rPr>
                <w:rFonts w:eastAsia="Times New Roman"/>
                <w:sz w:val="20"/>
                <w:szCs w:val="20"/>
              </w:rPr>
              <w:t> </w:t>
            </w:r>
          </w:p>
        </w:tc>
      </w:tr>
      <w:tr w:rsidR="00000000" w14:paraId="38B04C2B" w14:textId="77777777">
        <w:tc>
          <w:tcPr>
            <w:tcW w:w="0" w:type="auto"/>
            <w:shd w:val="clear" w:color="auto" w:fill="FFFFFF"/>
            <w:tcMar>
              <w:top w:w="0" w:type="dxa"/>
              <w:left w:w="0" w:type="dxa"/>
              <w:bottom w:w="30" w:type="dxa"/>
              <w:right w:w="0" w:type="dxa"/>
            </w:tcMar>
            <w:vAlign w:val="bottom"/>
            <w:hideMark/>
          </w:tcPr>
          <w:p w14:paraId="1A8E5D16" w14:textId="77777777" w:rsidR="00000000" w:rsidRDefault="001524D3">
            <w:pPr>
              <w:rPr>
                <w:rFonts w:eastAsia="Times New Roman"/>
                <w:sz w:val="20"/>
                <w:szCs w:val="20"/>
              </w:rPr>
            </w:pPr>
            <w:r>
              <w:rPr>
                <w:rFonts w:eastAsia="Times New Roman"/>
                <w:sz w:val="20"/>
                <w:szCs w:val="20"/>
              </w:rPr>
              <w:t>Financing expenses, net</w:t>
            </w:r>
          </w:p>
        </w:tc>
        <w:tc>
          <w:tcPr>
            <w:tcW w:w="0" w:type="auto"/>
            <w:shd w:val="clear" w:color="auto" w:fill="FFFFFF"/>
            <w:tcMar>
              <w:top w:w="0" w:type="dxa"/>
              <w:left w:w="0" w:type="dxa"/>
              <w:bottom w:w="30" w:type="dxa"/>
              <w:right w:w="0" w:type="dxa"/>
            </w:tcMar>
            <w:vAlign w:val="bottom"/>
            <w:hideMark/>
          </w:tcPr>
          <w:p w14:paraId="6295D08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6EE74D"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AC3749" w14:textId="77777777" w:rsidR="00000000" w:rsidRDefault="001524D3">
            <w:pPr>
              <w:jc w:val="right"/>
              <w:rPr>
                <w:rFonts w:eastAsia="Times New Roman"/>
                <w:sz w:val="20"/>
                <w:szCs w:val="20"/>
              </w:rPr>
            </w:pPr>
            <w:r>
              <w:rPr>
                <w:rFonts w:eastAsia="Times New Roman"/>
                <w:sz w:val="20"/>
                <w:szCs w:val="20"/>
              </w:rPr>
              <w:t>(19</w:t>
            </w:r>
          </w:p>
        </w:tc>
        <w:tc>
          <w:tcPr>
            <w:tcW w:w="0" w:type="auto"/>
            <w:shd w:val="clear" w:color="auto" w:fill="FFFFFF"/>
            <w:tcMar>
              <w:top w:w="0" w:type="dxa"/>
              <w:left w:w="0" w:type="dxa"/>
              <w:bottom w:w="30" w:type="dxa"/>
              <w:right w:w="0" w:type="dxa"/>
            </w:tcMar>
            <w:vAlign w:val="bottom"/>
            <w:hideMark/>
          </w:tcPr>
          <w:p w14:paraId="06D1BBD9"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7201C85"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F2E5F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6E2CA6" w14:textId="77777777" w:rsidR="00000000" w:rsidRDefault="001524D3">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14:paraId="47B39AF2"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04C0A0F"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2ABA9E"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45F8B8" w14:textId="77777777" w:rsidR="00000000" w:rsidRDefault="001524D3">
            <w:pPr>
              <w:jc w:val="right"/>
              <w:rPr>
                <w:rFonts w:eastAsia="Times New Roman"/>
                <w:sz w:val="20"/>
                <w:szCs w:val="20"/>
              </w:rPr>
            </w:pPr>
            <w:r>
              <w:rPr>
                <w:rFonts w:eastAsia="Times New Roman"/>
                <w:sz w:val="20"/>
                <w:szCs w:val="20"/>
              </w:rPr>
              <w:t>(65</w:t>
            </w:r>
          </w:p>
        </w:tc>
        <w:tc>
          <w:tcPr>
            <w:tcW w:w="0" w:type="auto"/>
            <w:shd w:val="clear" w:color="auto" w:fill="FFFFFF"/>
            <w:tcMar>
              <w:top w:w="0" w:type="dxa"/>
              <w:left w:w="0" w:type="dxa"/>
              <w:bottom w:w="30" w:type="dxa"/>
              <w:right w:w="0" w:type="dxa"/>
            </w:tcMar>
            <w:vAlign w:val="bottom"/>
            <w:hideMark/>
          </w:tcPr>
          <w:p w14:paraId="616382F5"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1A3E239"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2A69CA" w14:textId="77777777" w:rsidR="00000000" w:rsidRDefault="001524D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29565B" w14:textId="77777777" w:rsidR="00000000" w:rsidRDefault="001524D3">
            <w:pPr>
              <w:jc w:val="right"/>
              <w:rPr>
                <w:rFonts w:eastAsia="Times New Roman"/>
                <w:sz w:val="20"/>
                <w:szCs w:val="20"/>
              </w:rPr>
            </w:pPr>
            <w:r>
              <w:rPr>
                <w:rFonts w:eastAsia="Times New Roman"/>
                <w:sz w:val="20"/>
                <w:szCs w:val="20"/>
              </w:rPr>
              <w:t>(2</w:t>
            </w:r>
          </w:p>
        </w:tc>
        <w:tc>
          <w:tcPr>
            <w:tcW w:w="0" w:type="auto"/>
            <w:shd w:val="clear" w:color="auto" w:fill="FFFFFF"/>
            <w:tcMar>
              <w:top w:w="0" w:type="dxa"/>
              <w:left w:w="0" w:type="dxa"/>
              <w:bottom w:w="30" w:type="dxa"/>
              <w:right w:w="0" w:type="dxa"/>
            </w:tcMar>
            <w:vAlign w:val="bottom"/>
            <w:hideMark/>
          </w:tcPr>
          <w:p w14:paraId="69E2B114" w14:textId="77777777" w:rsidR="00000000" w:rsidRDefault="001524D3">
            <w:pPr>
              <w:rPr>
                <w:rFonts w:eastAsia="Times New Roman"/>
                <w:sz w:val="20"/>
                <w:szCs w:val="20"/>
              </w:rPr>
            </w:pPr>
            <w:r>
              <w:rPr>
                <w:rFonts w:eastAsia="Times New Roman"/>
                <w:sz w:val="20"/>
                <w:szCs w:val="20"/>
              </w:rPr>
              <w:t>)</w:t>
            </w:r>
          </w:p>
        </w:tc>
      </w:tr>
      <w:tr w:rsidR="00000000" w14:paraId="4B43E088" w14:textId="77777777">
        <w:tc>
          <w:tcPr>
            <w:tcW w:w="0" w:type="auto"/>
            <w:shd w:val="clear" w:color="auto" w:fill="CCEEFF"/>
            <w:vAlign w:val="bottom"/>
            <w:hideMark/>
          </w:tcPr>
          <w:p w14:paraId="5E66E9C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23878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33922"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3A731"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B1D47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30FF58"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C0C78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B484B4"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53B95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FB2C09"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D5036D"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F1423F"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870F9A"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6E60EE"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89906F" w14:textId="77777777" w:rsidR="00000000" w:rsidRDefault="001524D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76C37A" w14:textId="77777777" w:rsidR="00000000" w:rsidRDefault="001524D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535C7EF" w14:textId="77777777" w:rsidR="00000000" w:rsidRDefault="001524D3">
            <w:pPr>
              <w:rPr>
                <w:rFonts w:eastAsia="Times New Roman"/>
                <w:sz w:val="20"/>
                <w:szCs w:val="20"/>
              </w:rPr>
            </w:pPr>
            <w:r>
              <w:rPr>
                <w:rFonts w:eastAsia="Times New Roman"/>
                <w:sz w:val="20"/>
                <w:szCs w:val="20"/>
              </w:rPr>
              <w:t> </w:t>
            </w:r>
          </w:p>
        </w:tc>
      </w:tr>
      <w:tr w:rsidR="00000000" w14:paraId="573009FB" w14:textId="77777777">
        <w:tc>
          <w:tcPr>
            <w:tcW w:w="0" w:type="auto"/>
            <w:shd w:val="clear" w:color="auto" w:fill="FFFFFF"/>
            <w:tcMar>
              <w:top w:w="0" w:type="dxa"/>
              <w:left w:w="0" w:type="dxa"/>
              <w:bottom w:w="50" w:type="dxa"/>
              <w:right w:w="0" w:type="dxa"/>
            </w:tcMar>
            <w:vAlign w:val="bottom"/>
            <w:hideMark/>
          </w:tcPr>
          <w:p w14:paraId="0609B0E7" w14:textId="77777777" w:rsidR="00000000" w:rsidRDefault="001524D3">
            <w:pPr>
              <w:rPr>
                <w:rFonts w:eastAsia="Times New Roman"/>
                <w:b/>
                <w:bCs/>
                <w:sz w:val="20"/>
                <w:szCs w:val="20"/>
              </w:rPr>
            </w:pPr>
            <w:r>
              <w:rPr>
                <w:rFonts w:eastAsia="Times New Roman"/>
                <w:b/>
                <w:bCs/>
                <w:sz w:val="20"/>
                <w:szCs w:val="20"/>
              </w:rPr>
              <w:t>Loss for the period</w:t>
            </w:r>
          </w:p>
        </w:tc>
        <w:tc>
          <w:tcPr>
            <w:tcW w:w="0" w:type="auto"/>
            <w:shd w:val="clear" w:color="auto" w:fill="FFFFFF"/>
            <w:tcMar>
              <w:top w:w="0" w:type="dxa"/>
              <w:left w:w="0" w:type="dxa"/>
              <w:bottom w:w="50" w:type="dxa"/>
              <w:right w:w="0" w:type="dxa"/>
            </w:tcMar>
            <w:vAlign w:val="bottom"/>
            <w:hideMark/>
          </w:tcPr>
          <w:p w14:paraId="3CD44C2F"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77B7EBE"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7BA066F" w14:textId="77777777" w:rsidR="00000000" w:rsidRDefault="001524D3">
            <w:pPr>
              <w:jc w:val="right"/>
              <w:rPr>
                <w:rFonts w:eastAsia="Times New Roman"/>
                <w:sz w:val="20"/>
                <w:szCs w:val="20"/>
              </w:rPr>
            </w:pPr>
            <w:r>
              <w:rPr>
                <w:rFonts w:eastAsia="Times New Roman"/>
                <w:sz w:val="20"/>
                <w:szCs w:val="20"/>
              </w:rPr>
              <w:t>(683</w:t>
            </w:r>
          </w:p>
        </w:tc>
        <w:tc>
          <w:tcPr>
            <w:tcW w:w="0" w:type="auto"/>
            <w:shd w:val="clear" w:color="auto" w:fill="FFFFFF"/>
            <w:tcMar>
              <w:top w:w="0" w:type="dxa"/>
              <w:left w:w="0" w:type="dxa"/>
              <w:bottom w:w="50" w:type="dxa"/>
              <w:right w:w="0" w:type="dxa"/>
            </w:tcMar>
            <w:vAlign w:val="bottom"/>
            <w:hideMark/>
          </w:tcPr>
          <w:p w14:paraId="569587C5"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1867A4A"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F0E4E09"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2D4915A" w14:textId="77777777" w:rsidR="00000000" w:rsidRDefault="001524D3">
            <w:pPr>
              <w:jc w:val="right"/>
              <w:rPr>
                <w:rFonts w:eastAsia="Times New Roman"/>
                <w:sz w:val="20"/>
                <w:szCs w:val="20"/>
              </w:rPr>
            </w:pPr>
            <w:r>
              <w:rPr>
                <w:rFonts w:eastAsia="Times New Roman"/>
                <w:sz w:val="20"/>
                <w:szCs w:val="20"/>
              </w:rPr>
              <w:t>(161</w:t>
            </w:r>
          </w:p>
        </w:tc>
        <w:tc>
          <w:tcPr>
            <w:tcW w:w="0" w:type="auto"/>
            <w:shd w:val="clear" w:color="auto" w:fill="FFFFFF"/>
            <w:tcMar>
              <w:top w:w="0" w:type="dxa"/>
              <w:left w:w="0" w:type="dxa"/>
              <w:bottom w:w="50" w:type="dxa"/>
              <w:right w:w="0" w:type="dxa"/>
            </w:tcMar>
            <w:vAlign w:val="bottom"/>
            <w:hideMark/>
          </w:tcPr>
          <w:p w14:paraId="6FD8FA9E"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2135FD4"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C503F86"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DA1ED17" w14:textId="77777777" w:rsidR="00000000" w:rsidRDefault="001524D3">
            <w:pPr>
              <w:jc w:val="right"/>
              <w:rPr>
                <w:rFonts w:eastAsia="Times New Roman"/>
                <w:sz w:val="20"/>
                <w:szCs w:val="20"/>
              </w:rPr>
            </w:pPr>
            <w:r>
              <w:rPr>
                <w:rFonts w:eastAsia="Times New Roman"/>
                <w:sz w:val="20"/>
                <w:szCs w:val="20"/>
              </w:rPr>
              <w:t>(738</w:t>
            </w:r>
          </w:p>
        </w:tc>
        <w:tc>
          <w:tcPr>
            <w:tcW w:w="0" w:type="auto"/>
            <w:shd w:val="clear" w:color="auto" w:fill="FFFFFF"/>
            <w:tcMar>
              <w:top w:w="0" w:type="dxa"/>
              <w:left w:w="0" w:type="dxa"/>
              <w:bottom w:w="50" w:type="dxa"/>
              <w:right w:w="0" w:type="dxa"/>
            </w:tcMar>
            <w:vAlign w:val="bottom"/>
            <w:hideMark/>
          </w:tcPr>
          <w:p w14:paraId="28117D79" w14:textId="77777777" w:rsidR="00000000" w:rsidRDefault="001524D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20756EF"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E9EEFB5" w14:textId="77777777" w:rsidR="00000000" w:rsidRDefault="001524D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25EC746" w14:textId="77777777" w:rsidR="00000000" w:rsidRDefault="001524D3">
            <w:pPr>
              <w:jc w:val="right"/>
              <w:rPr>
                <w:rFonts w:eastAsia="Times New Roman"/>
                <w:sz w:val="20"/>
                <w:szCs w:val="20"/>
              </w:rPr>
            </w:pPr>
            <w:r>
              <w:rPr>
                <w:rFonts w:eastAsia="Times New Roman"/>
                <w:sz w:val="20"/>
                <w:szCs w:val="20"/>
              </w:rPr>
              <w:t>(258</w:t>
            </w:r>
          </w:p>
        </w:tc>
        <w:tc>
          <w:tcPr>
            <w:tcW w:w="0" w:type="auto"/>
            <w:shd w:val="clear" w:color="auto" w:fill="FFFFFF"/>
            <w:tcMar>
              <w:top w:w="0" w:type="dxa"/>
              <w:left w:w="0" w:type="dxa"/>
              <w:bottom w:w="50" w:type="dxa"/>
              <w:right w:w="0" w:type="dxa"/>
            </w:tcMar>
            <w:vAlign w:val="bottom"/>
            <w:hideMark/>
          </w:tcPr>
          <w:p w14:paraId="290F9E13" w14:textId="77777777" w:rsidR="00000000" w:rsidRDefault="001524D3">
            <w:pPr>
              <w:rPr>
                <w:rFonts w:eastAsia="Times New Roman"/>
                <w:sz w:val="20"/>
                <w:szCs w:val="20"/>
              </w:rPr>
            </w:pPr>
            <w:r>
              <w:rPr>
                <w:rFonts w:eastAsia="Times New Roman"/>
                <w:sz w:val="20"/>
                <w:szCs w:val="20"/>
              </w:rPr>
              <w:t>)</w:t>
            </w:r>
          </w:p>
        </w:tc>
      </w:tr>
    </w:tbl>
    <w:p w14:paraId="68FBBC2C"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0526F5D" w14:textId="77777777">
        <w:trPr>
          <w:divId w:val="400950502"/>
        </w:trPr>
        <w:tc>
          <w:tcPr>
            <w:tcW w:w="5000" w:type="pct"/>
            <w:hideMark/>
          </w:tcPr>
          <w:p w14:paraId="1C6EC398"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3F80E856" w14:textId="77777777">
        <w:tc>
          <w:tcPr>
            <w:tcW w:w="5000" w:type="pct"/>
            <w:hideMark/>
          </w:tcPr>
          <w:p w14:paraId="5587381F" w14:textId="77777777" w:rsidR="00000000" w:rsidRDefault="001524D3">
            <w:pPr>
              <w:rPr>
                <w:rFonts w:eastAsia="Times New Roman"/>
                <w:sz w:val="20"/>
                <w:szCs w:val="20"/>
              </w:rPr>
            </w:pPr>
            <w:r>
              <w:rPr>
                <w:rFonts w:eastAsia="Times New Roman"/>
                <w:sz w:val="20"/>
                <w:szCs w:val="20"/>
              </w:rPr>
              <w:t> </w:t>
            </w:r>
          </w:p>
        </w:tc>
      </w:tr>
    </w:tbl>
    <w:p w14:paraId="4F5DF45F" w14:textId="77777777" w:rsidR="00000000" w:rsidRDefault="001524D3">
      <w:pPr>
        <w:pStyle w:val="a3"/>
        <w:spacing w:before="0" w:beforeAutospacing="0" w:after="0" w:afterAutospacing="0"/>
        <w:rPr>
          <w:sz w:val="20"/>
          <w:szCs w:val="20"/>
        </w:rPr>
      </w:pPr>
      <w:r>
        <w:rPr>
          <w:sz w:val="20"/>
          <w:szCs w:val="20"/>
        </w:rPr>
        <w:t> </w:t>
      </w:r>
    </w:p>
    <w:p w14:paraId="6274C523" w14:textId="77777777" w:rsidR="00000000" w:rsidRDefault="001524D3">
      <w:pPr>
        <w:pStyle w:val="a3"/>
        <w:spacing w:before="0" w:beforeAutospacing="0" w:after="0" w:afterAutospacing="0"/>
        <w:ind w:firstLine="720"/>
        <w:jc w:val="both"/>
        <w:rPr>
          <w:sz w:val="20"/>
          <w:szCs w:val="20"/>
        </w:rPr>
      </w:pPr>
      <w:r>
        <w:rPr>
          <w:b/>
          <w:bCs/>
          <w:sz w:val="20"/>
          <w:szCs w:val="20"/>
        </w:rPr>
        <w:t xml:space="preserve">Revenues. </w:t>
      </w:r>
      <w:r>
        <w:rPr>
          <w:sz w:val="20"/>
          <w:szCs w:val="20"/>
        </w:rPr>
        <w:t>We have not recorded any revenues to date.</w:t>
      </w:r>
    </w:p>
    <w:p w14:paraId="34BBCDBF" w14:textId="77777777" w:rsidR="00000000" w:rsidRDefault="001524D3">
      <w:pPr>
        <w:pStyle w:val="a3"/>
        <w:spacing w:before="0" w:beforeAutospacing="0" w:after="0" w:afterAutospacing="0"/>
        <w:ind w:firstLine="720"/>
        <w:jc w:val="both"/>
        <w:rPr>
          <w:sz w:val="20"/>
          <w:szCs w:val="20"/>
        </w:rPr>
      </w:pPr>
      <w:r>
        <w:rPr>
          <w:sz w:val="20"/>
          <w:szCs w:val="20"/>
        </w:rPr>
        <w:t> </w:t>
      </w:r>
    </w:p>
    <w:p w14:paraId="23D0DFCC" w14:textId="77777777" w:rsidR="00000000" w:rsidRDefault="001524D3">
      <w:pPr>
        <w:pStyle w:val="a3"/>
        <w:spacing w:before="0" w:beforeAutospacing="0" w:after="0" w:afterAutospacing="0"/>
        <w:ind w:firstLine="720"/>
        <w:jc w:val="both"/>
        <w:rPr>
          <w:sz w:val="20"/>
          <w:szCs w:val="20"/>
        </w:rPr>
      </w:pPr>
      <w:r>
        <w:rPr>
          <w:b/>
          <w:bCs/>
          <w:sz w:val="20"/>
          <w:szCs w:val="20"/>
        </w:rPr>
        <w:t>Research and Development Expenses</w:t>
      </w:r>
      <w:r>
        <w:rPr>
          <w:sz w:val="20"/>
          <w:szCs w:val="20"/>
        </w:rPr>
        <w:t>, Research and development expenses increased from $4,000 and $70,000 during the three and nine months ended September 30, 2021 to $31,000 and $73,000, respectively, for the corresponding periods in 2022. The increase in each of the three and nine month pe</w:t>
      </w:r>
      <w:r>
        <w:rPr>
          <w:sz w:val="20"/>
          <w:szCs w:val="20"/>
        </w:rPr>
        <w:t>riods is primarily attributable to investment in intellectual property and development of our products.</w:t>
      </w:r>
    </w:p>
    <w:p w14:paraId="1F264C8F" w14:textId="77777777" w:rsidR="00000000" w:rsidRDefault="001524D3">
      <w:pPr>
        <w:pStyle w:val="a3"/>
        <w:spacing w:before="0" w:beforeAutospacing="0" w:after="0" w:afterAutospacing="0"/>
        <w:ind w:firstLine="720"/>
        <w:jc w:val="both"/>
        <w:rPr>
          <w:sz w:val="20"/>
          <w:szCs w:val="20"/>
        </w:rPr>
      </w:pPr>
      <w:r>
        <w:rPr>
          <w:sz w:val="20"/>
          <w:szCs w:val="20"/>
        </w:rPr>
        <w:t> </w:t>
      </w:r>
    </w:p>
    <w:p w14:paraId="1B53CD50" w14:textId="77777777" w:rsidR="00000000" w:rsidRDefault="001524D3">
      <w:pPr>
        <w:pStyle w:val="a3"/>
        <w:spacing w:before="0" w:beforeAutospacing="0" w:after="0" w:afterAutospacing="0"/>
        <w:ind w:firstLine="720"/>
        <w:jc w:val="both"/>
        <w:rPr>
          <w:sz w:val="20"/>
          <w:szCs w:val="20"/>
        </w:rPr>
      </w:pPr>
      <w:r>
        <w:rPr>
          <w:b/>
          <w:bCs/>
          <w:sz w:val="20"/>
          <w:szCs w:val="20"/>
        </w:rPr>
        <w:t>General and Administrative Expenses</w:t>
      </w:r>
      <w:r>
        <w:rPr>
          <w:sz w:val="20"/>
          <w:szCs w:val="20"/>
        </w:rPr>
        <w:t>. General and administrative expenses increased from $156,000 and $186,000 for the three and nine months ended Sept</w:t>
      </w:r>
      <w:r>
        <w:rPr>
          <w:sz w:val="20"/>
          <w:szCs w:val="20"/>
        </w:rPr>
        <w:t>ember 30, 2021. to $513,000 and $1,592,000, respectively, for the corresponding periods in 2022. The increase is primarily due to salary and professional services expenses, of which $774,800 were non-cash stock based non-cash compensation expenses resultin</w:t>
      </w:r>
      <w:r>
        <w:rPr>
          <w:sz w:val="20"/>
          <w:szCs w:val="20"/>
        </w:rPr>
        <w:t>g from options awards to our Chief Financial Officer and advisors.</w:t>
      </w:r>
    </w:p>
    <w:p w14:paraId="78F834D9" w14:textId="77777777" w:rsidR="00000000" w:rsidRDefault="001524D3">
      <w:pPr>
        <w:pStyle w:val="a3"/>
        <w:spacing w:before="0" w:beforeAutospacing="0" w:after="0" w:afterAutospacing="0"/>
        <w:ind w:firstLine="720"/>
        <w:jc w:val="both"/>
        <w:rPr>
          <w:sz w:val="20"/>
          <w:szCs w:val="20"/>
        </w:rPr>
      </w:pPr>
      <w:r>
        <w:rPr>
          <w:sz w:val="20"/>
          <w:szCs w:val="20"/>
        </w:rPr>
        <w:t> </w:t>
      </w:r>
    </w:p>
    <w:p w14:paraId="65107146" w14:textId="77777777" w:rsidR="00000000" w:rsidRDefault="001524D3">
      <w:pPr>
        <w:pStyle w:val="a3"/>
        <w:spacing w:before="0" w:beforeAutospacing="0" w:after="0" w:afterAutospacing="0"/>
        <w:ind w:firstLine="720"/>
        <w:jc w:val="both"/>
        <w:rPr>
          <w:sz w:val="20"/>
          <w:szCs w:val="20"/>
        </w:rPr>
      </w:pPr>
      <w:r>
        <w:rPr>
          <w:b/>
          <w:bCs/>
          <w:sz w:val="20"/>
          <w:szCs w:val="20"/>
        </w:rPr>
        <w:t>Loss</w:t>
      </w:r>
      <w:r>
        <w:rPr>
          <w:sz w:val="20"/>
          <w:szCs w:val="20"/>
        </w:rPr>
        <w:t>. Loss for the three months and nine months ended September 30, 2022 was $683,000 and $738,000, and is primarily attributable to non-cash stock based compensation expenses referred to</w:t>
      </w:r>
      <w:r>
        <w:rPr>
          <w:sz w:val="20"/>
          <w:szCs w:val="20"/>
        </w:rPr>
        <w:t xml:space="preserve"> above.</w:t>
      </w:r>
    </w:p>
    <w:p w14:paraId="42D681CA" w14:textId="77777777" w:rsidR="00000000" w:rsidRDefault="001524D3">
      <w:pPr>
        <w:pStyle w:val="a3"/>
        <w:spacing w:before="0" w:beforeAutospacing="0" w:after="0" w:afterAutospacing="0"/>
        <w:jc w:val="both"/>
        <w:rPr>
          <w:sz w:val="20"/>
          <w:szCs w:val="20"/>
        </w:rPr>
      </w:pPr>
      <w:r>
        <w:rPr>
          <w:sz w:val="20"/>
          <w:szCs w:val="20"/>
        </w:rPr>
        <w:t> </w:t>
      </w:r>
    </w:p>
    <w:p w14:paraId="3A3E09C9" w14:textId="77777777" w:rsidR="00000000" w:rsidRDefault="001524D3">
      <w:pPr>
        <w:pStyle w:val="a3"/>
        <w:spacing w:before="0" w:beforeAutospacing="0" w:after="0" w:afterAutospacing="0"/>
        <w:jc w:val="both"/>
        <w:rPr>
          <w:sz w:val="20"/>
          <w:szCs w:val="20"/>
        </w:rPr>
      </w:pPr>
      <w:r>
        <w:rPr>
          <w:b/>
          <w:bCs/>
          <w:sz w:val="20"/>
          <w:szCs w:val="20"/>
        </w:rPr>
        <w:t>Liquidity and Capital Resources</w:t>
      </w:r>
    </w:p>
    <w:p w14:paraId="790A30F8" w14:textId="77777777" w:rsidR="00000000" w:rsidRDefault="001524D3">
      <w:pPr>
        <w:pStyle w:val="a3"/>
        <w:spacing w:before="0" w:beforeAutospacing="0" w:after="0" w:afterAutospacing="0"/>
        <w:ind w:firstLine="720"/>
        <w:jc w:val="both"/>
        <w:rPr>
          <w:sz w:val="20"/>
          <w:szCs w:val="20"/>
        </w:rPr>
      </w:pPr>
      <w:r>
        <w:rPr>
          <w:sz w:val="20"/>
          <w:szCs w:val="20"/>
        </w:rPr>
        <w:t> </w:t>
      </w:r>
    </w:p>
    <w:p w14:paraId="170588D7" w14:textId="77777777" w:rsidR="00000000" w:rsidRDefault="001524D3">
      <w:pPr>
        <w:pStyle w:val="a3"/>
        <w:spacing w:before="0" w:beforeAutospacing="0" w:after="0" w:afterAutospacing="0"/>
        <w:ind w:firstLine="720"/>
        <w:jc w:val="both"/>
        <w:rPr>
          <w:sz w:val="20"/>
          <w:szCs w:val="20"/>
        </w:rPr>
      </w:pPr>
      <w:r>
        <w:rPr>
          <w:sz w:val="20"/>
          <w:szCs w:val="20"/>
        </w:rPr>
        <w:t>From inception and through the date of the Acquisition, we have funded our operations from a combination of loans and sales of equity instruments.</w:t>
      </w:r>
    </w:p>
    <w:p w14:paraId="4A5F6590" w14:textId="77777777" w:rsidR="00000000" w:rsidRDefault="001524D3">
      <w:pPr>
        <w:pStyle w:val="a3"/>
        <w:spacing w:before="0" w:beforeAutospacing="0" w:after="0" w:afterAutospacing="0"/>
        <w:ind w:firstLine="720"/>
        <w:jc w:val="both"/>
        <w:rPr>
          <w:sz w:val="20"/>
          <w:szCs w:val="20"/>
        </w:rPr>
      </w:pPr>
      <w:r>
        <w:rPr>
          <w:sz w:val="20"/>
          <w:szCs w:val="20"/>
        </w:rPr>
        <w:t> </w:t>
      </w:r>
    </w:p>
    <w:p w14:paraId="48C82DC3" w14:textId="77777777" w:rsidR="00000000" w:rsidRDefault="001524D3">
      <w:pPr>
        <w:pStyle w:val="a3"/>
        <w:spacing w:before="0" w:beforeAutospacing="0" w:after="0" w:afterAutospacing="0"/>
        <w:ind w:firstLine="720"/>
        <w:jc w:val="both"/>
        <w:rPr>
          <w:sz w:val="20"/>
          <w:szCs w:val="20"/>
        </w:rPr>
      </w:pPr>
      <w:r>
        <w:rPr>
          <w:sz w:val="20"/>
          <w:szCs w:val="20"/>
        </w:rPr>
        <w:t>As of September 30, 2022, we had a total of $82,000 in cash res</w:t>
      </w:r>
      <w:r>
        <w:rPr>
          <w:sz w:val="20"/>
          <w:szCs w:val="20"/>
        </w:rPr>
        <w:t>ources and approximately $2,514,000 of liabilities, consisting of $2,269,000of current liabilities from financing.</w:t>
      </w:r>
    </w:p>
    <w:p w14:paraId="4290739F" w14:textId="77777777" w:rsidR="00000000" w:rsidRDefault="001524D3">
      <w:pPr>
        <w:pStyle w:val="a3"/>
        <w:spacing w:before="0" w:beforeAutospacing="0" w:after="0" w:afterAutospacing="0"/>
        <w:jc w:val="both"/>
        <w:rPr>
          <w:sz w:val="20"/>
          <w:szCs w:val="20"/>
        </w:rPr>
      </w:pPr>
      <w:r>
        <w:rPr>
          <w:sz w:val="20"/>
          <w:szCs w:val="20"/>
        </w:rPr>
        <w:t> </w:t>
      </w:r>
    </w:p>
    <w:p w14:paraId="3AB0762D" w14:textId="77777777" w:rsidR="00000000" w:rsidRDefault="001524D3">
      <w:pPr>
        <w:pStyle w:val="a3"/>
        <w:spacing w:before="0" w:beforeAutospacing="0" w:after="0" w:afterAutospacing="0"/>
        <w:ind w:firstLine="720"/>
        <w:jc w:val="both"/>
        <w:rPr>
          <w:sz w:val="20"/>
          <w:szCs w:val="20"/>
        </w:rPr>
      </w:pPr>
      <w:r>
        <w:rPr>
          <w:sz w:val="20"/>
          <w:szCs w:val="20"/>
        </w:rPr>
        <w:t xml:space="preserve">AppYea has experienced operating </w:t>
      </w:r>
      <w:r>
        <w:rPr>
          <w:sz w:val="20"/>
          <w:szCs w:val="20"/>
        </w:rPr>
        <w:t>losses since its inception and had a total accumulated deficit of $3,943,000 as of September 30, 2022. We expect to incur additional costs and require additional capital. We have incurred losses in nearly every year since inception. These losses have resul</w:t>
      </w:r>
      <w:r>
        <w:rPr>
          <w:sz w:val="20"/>
          <w:szCs w:val="20"/>
        </w:rPr>
        <w:t>ted in significant cash used in operations. During the fiscal quarters ended September 30, 2022 and 2021, our cash used in operations was approximately $108,000 and $26,000, respectively. We need to continue and amplify our research and development efforts</w:t>
      </w:r>
      <w:r>
        <w:rPr>
          <w:sz w:val="20"/>
          <w:szCs w:val="20"/>
        </w:rPr>
        <w:t xml:space="preserve"> for our product candidates (which are in various stages of development), strengthen our patent portfolio, establish operations processes and pursue FDA clearance and international regulatory approvals as we continue to conduct these activities, we expect </w:t>
      </w:r>
      <w:r>
        <w:rPr>
          <w:sz w:val="20"/>
          <w:szCs w:val="20"/>
        </w:rPr>
        <w:t>the cash needed to fund operations to increase significantly over the next several years.</w:t>
      </w:r>
    </w:p>
    <w:p w14:paraId="1EB266E7" w14:textId="77777777" w:rsidR="00000000" w:rsidRDefault="001524D3">
      <w:pPr>
        <w:pStyle w:val="a3"/>
        <w:spacing w:before="0" w:beforeAutospacing="0" w:after="0" w:afterAutospacing="0"/>
        <w:jc w:val="both"/>
        <w:rPr>
          <w:sz w:val="20"/>
          <w:szCs w:val="20"/>
        </w:rPr>
      </w:pPr>
      <w:r>
        <w:rPr>
          <w:sz w:val="20"/>
          <w:szCs w:val="20"/>
        </w:rPr>
        <w:t> </w:t>
      </w:r>
    </w:p>
    <w:p w14:paraId="3D227B7E" w14:textId="77777777" w:rsidR="00000000" w:rsidRDefault="001524D3">
      <w:pPr>
        <w:pStyle w:val="a3"/>
        <w:spacing w:before="0" w:beforeAutospacing="0" w:after="0" w:afterAutospacing="0"/>
        <w:ind w:firstLine="720"/>
        <w:jc w:val="both"/>
        <w:rPr>
          <w:sz w:val="20"/>
          <w:szCs w:val="20"/>
        </w:rPr>
      </w:pPr>
      <w:r>
        <w:rPr>
          <w:sz w:val="20"/>
          <w:szCs w:val="20"/>
        </w:rPr>
        <w:t xml:space="preserve">We need to raise additional operating capital in order to maintain operations and realize our business plan. Management believes that funds on hand, will enable us </w:t>
      </w:r>
      <w:r>
        <w:rPr>
          <w:sz w:val="20"/>
          <w:szCs w:val="20"/>
        </w:rPr>
        <w:t>to fund our operations and capital expenditure requirements through December 2022. Our requirements for additional capital during this period will depend on many factors, including the following:</w:t>
      </w:r>
    </w:p>
    <w:p w14:paraId="6EE866DD" w14:textId="77777777" w:rsidR="00000000" w:rsidRDefault="001524D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360"/>
        <w:gridCol w:w="6866"/>
      </w:tblGrid>
      <w:tr w:rsidR="00000000" w14:paraId="3DAE736D" w14:textId="77777777">
        <w:tc>
          <w:tcPr>
            <w:tcW w:w="1080" w:type="dxa"/>
            <w:hideMark/>
          </w:tcPr>
          <w:p w14:paraId="64BF212C" w14:textId="77777777" w:rsidR="00000000" w:rsidRDefault="001524D3">
            <w:pPr>
              <w:rPr>
                <w:rFonts w:eastAsia="Times New Roman"/>
                <w:sz w:val="20"/>
                <w:szCs w:val="20"/>
              </w:rPr>
            </w:pPr>
            <w:r>
              <w:rPr>
                <w:rFonts w:eastAsia="Times New Roman"/>
                <w:sz w:val="20"/>
                <w:szCs w:val="20"/>
              </w:rPr>
              <w:t> </w:t>
            </w:r>
          </w:p>
        </w:tc>
        <w:tc>
          <w:tcPr>
            <w:tcW w:w="360" w:type="dxa"/>
            <w:hideMark/>
          </w:tcPr>
          <w:p w14:paraId="13687C9D" w14:textId="77777777" w:rsidR="00000000" w:rsidRDefault="001524D3">
            <w:pPr>
              <w:rPr>
                <w:rFonts w:eastAsia="Times New Roman"/>
                <w:sz w:val="20"/>
                <w:szCs w:val="20"/>
              </w:rPr>
            </w:pPr>
            <w:r>
              <w:rPr>
                <w:rFonts w:eastAsia="Times New Roman"/>
                <w:sz w:val="20"/>
                <w:szCs w:val="20"/>
              </w:rPr>
              <w:t>●</w:t>
            </w:r>
          </w:p>
        </w:tc>
        <w:tc>
          <w:tcPr>
            <w:tcW w:w="0" w:type="auto"/>
            <w:hideMark/>
          </w:tcPr>
          <w:p w14:paraId="2A814E88" w14:textId="77777777" w:rsidR="00000000" w:rsidRDefault="001524D3">
            <w:pPr>
              <w:jc w:val="both"/>
              <w:rPr>
                <w:rFonts w:eastAsia="Times New Roman"/>
                <w:sz w:val="20"/>
                <w:szCs w:val="20"/>
              </w:rPr>
            </w:pPr>
            <w:r>
              <w:rPr>
                <w:rFonts w:eastAsia="Times New Roman"/>
                <w:sz w:val="20"/>
                <w:szCs w:val="20"/>
              </w:rPr>
              <w:t>the scope, rate of progress, results and cost of our d</w:t>
            </w:r>
            <w:r>
              <w:rPr>
                <w:rFonts w:eastAsia="Times New Roman"/>
                <w:sz w:val="20"/>
                <w:szCs w:val="20"/>
              </w:rPr>
              <w:t>evelopment and engineering efforts to develop our devices, clinical studies (to the extent necessary), preliminary testing activities and other related activities;</w:t>
            </w:r>
          </w:p>
        </w:tc>
      </w:tr>
      <w:tr w:rsidR="00000000" w14:paraId="199A6746" w14:textId="77777777">
        <w:tc>
          <w:tcPr>
            <w:tcW w:w="0" w:type="auto"/>
            <w:hideMark/>
          </w:tcPr>
          <w:p w14:paraId="688EE307" w14:textId="77777777" w:rsidR="00000000" w:rsidRDefault="001524D3">
            <w:pPr>
              <w:jc w:val="both"/>
              <w:rPr>
                <w:rFonts w:eastAsia="Times New Roman"/>
                <w:sz w:val="20"/>
                <w:szCs w:val="20"/>
              </w:rPr>
            </w:pPr>
            <w:r>
              <w:rPr>
                <w:rFonts w:eastAsia="Times New Roman"/>
                <w:sz w:val="20"/>
                <w:szCs w:val="20"/>
              </w:rPr>
              <w:t> </w:t>
            </w:r>
          </w:p>
        </w:tc>
        <w:tc>
          <w:tcPr>
            <w:tcW w:w="0" w:type="auto"/>
            <w:hideMark/>
          </w:tcPr>
          <w:p w14:paraId="4CA879DB" w14:textId="77777777" w:rsidR="00000000" w:rsidRDefault="001524D3">
            <w:pPr>
              <w:jc w:val="both"/>
              <w:rPr>
                <w:rFonts w:eastAsia="Times New Roman"/>
                <w:sz w:val="20"/>
                <w:szCs w:val="20"/>
              </w:rPr>
            </w:pPr>
            <w:r>
              <w:rPr>
                <w:rFonts w:eastAsia="Times New Roman"/>
                <w:sz w:val="20"/>
                <w:szCs w:val="20"/>
              </w:rPr>
              <w:t>●</w:t>
            </w:r>
          </w:p>
        </w:tc>
        <w:tc>
          <w:tcPr>
            <w:tcW w:w="0" w:type="auto"/>
            <w:hideMark/>
          </w:tcPr>
          <w:p w14:paraId="76579920" w14:textId="77777777" w:rsidR="00000000" w:rsidRDefault="001524D3">
            <w:pPr>
              <w:jc w:val="both"/>
              <w:rPr>
                <w:rFonts w:eastAsia="Times New Roman"/>
                <w:sz w:val="20"/>
                <w:szCs w:val="20"/>
              </w:rPr>
            </w:pPr>
            <w:r>
              <w:rPr>
                <w:rFonts w:eastAsia="Times New Roman"/>
                <w:sz w:val="20"/>
                <w:szCs w:val="20"/>
              </w:rPr>
              <w:t>the cost, timing and outcomes of regulatory related efforts for commercial sales approv</w:t>
            </w:r>
            <w:r>
              <w:rPr>
                <w:rFonts w:eastAsia="Times New Roman"/>
                <w:sz w:val="20"/>
                <w:szCs w:val="20"/>
              </w:rPr>
              <w:t>als;</w:t>
            </w:r>
          </w:p>
        </w:tc>
      </w:tr>
      <w:tr w:rsidR="00000000" w14:paraId="462751B6" w14:textId="77777777">
        <w:tc>
          <w:tcPr>
            <w:tcW w:w="0" w:type="auto"/>
            <w:hideMark/>
          </w:tcPr>
          <w:p w14:paraId="5378ABA4" w14:textId="77777777" w:rsidR="00000000" w:rsidRDefault="001524D3">
            <w:pPr>
              <w:jc w:val="both"/>
              <w:rPr>
                <w:rFonts w:eastAsia="Times New Roman"/>
                <w:sz w:val="20"/>
                <w:szCs w:val="20"/>
              </w:rPr>
            </w:pPr>
            <w:r>
              <w:rPr>
                <w:rFonts w:eastAsia="Times New Roman"/>
                <w:sz w:val="20"/>
                <w:szCs w:val="20"/>
              </w:rPr>
              <w:t> </w:t>
            </w:r>
          </w:p>
        </w:tc>
        <w:tc>
          <w:tcPr>
            <w:tcW w:w="0" w:type="auto"/>
            <w:hideMark/>
          </w:tcPr>
          <w:p w14:paraId="575D89CB" w14:textId="77777777" w:rsidR="00000000" w:rsidRDefault="001524D3">
            <w:pPr>
              <w:jc w:val="both"/>
              <w:rPr>
                <w:rFonts w:eastAsia="Times New Roman"/>
                <w:sz w:val="20"/>
                <w:szCs w:val="20"/>
              </w:rPr>
            </w:pPr>
            <w:r>
              <w:rPr>
                <w:rFonts w:eastAsia="Times New Roman"/>
                <w:sz w:val="20"/>
                <w:szCs w:val="20"/>
              </w:rPr>
              <w:t>●</w:t>
            </w:r>
          </w:p>
        </w:tc>
        <w:tc>
          <w:tcPr>
            <w:tcW w:w="0" w:type="auto"/>
            <w:hideMark/>
          </w:tcPr>
          <w:p w14:paraId="3A7C1B12" w14:textId="77777777" w:rsidR="00000000" w:rsidRDefault="001524D3">
            <w:pPr>
              <w:jc w:val="both"/>
              <w:rPr>
                <w:rFonts w:eastAsia="Times New Roman"/>
                <w:sz w:val="20"/>
                <w:szCs w:val="20"/>
              </w:rPr>
            </w:pPr>
            <w:r>
              <w:rPr>
                <w:rFonts w:eastAsia="Times New Roman"/>
                <w:sz w:val="20"/>
                <w:szCs w:val="20"/>
              </w:rPr>
              <w:t>the cost and timing of establishing sales, marketing and distribution capabilities;</w:t>
            </w:r>
          </w:p>
        </w:tc>
      </w:tr>
      <w:tr w:rsidR="00000000" w14:paraId="19CD695E" w14:textId="77777777">
        <w:tc>
          <w:tcPr>
            <w:tcW w:w="0" w:type="auto"/>
            <w:hideMark/>
          </w:tcPr>
          <w:p w14:paraId="6D769A97" w14:textId="77777777" w:rsidR="00000000" w:rsidRDefault="001524D3">
            <w:pPr>
              <w:jc w:val="both"/>
              <w:rPr>
                <w:rFonts w:eastAsia="Times New Roman"/>
                <w:sz w:val="20"/>
                <w:szCs w:val="20"/>
              </w:rPr>
            </w:pPr>
            <w:r>
              <w:rPr>
                <w:rFonts w:eastAsia="Times New Roman"/>
                <w:sz w:val="20"/>
                <w:szCs w:val="20"/>
              </w:rPr>
              <w:t> </w:t>
            </w:r>
          </w:p>
        </w:tc>
        <w:tc>
          <w:tcPr>
            <w:tcW w:w="0" w:type="auto"/>
            <w:hideMark/>
          </w:tcPr>
          <w:p w14:paraId="7A158D23" w14:textId="77777777" w:rsidR="00000000" w:rsidRDefault="001524D3">
            <w:pPr>
              <w:jc w:val="both"/>
              <w:rPr>
                <w:rFonts w:eastAsia="Times New Roman"/>
                <w:sz w:val="20"/>
                <w:szCs w:val="20"/>
              </w:rPr>
            </w:pPr>
            <w:r>
              <w:rPr>
                <w:rFonts w:eastAsia="Times New Roman"/>
                <w:sz w:val="20"/>
                <w:szCs w:val="20"/>
              </w:rPr>
              <w:t>●</w:t>
            </w:r>
          </w:p>
        </w:tc>
        <w:tc>
          <w:tcPr>
            <w:tcW w:w="0" w:type="auto"/>
            <w:hideMark/>
          </w:tcPr>
          <w:p w14:paraId="27D46257" w14:textId="77777777" w:rsidR="00000000" w:rsidRDefault="001524D3">
            <w:pPr>
              <w:jc w:val="both"/>
              <w:rPr>
                <w:rFonts w:eastAsia="Times New Roman"/>
                <w:sz w:val="20"/>
                <w:szCs w:val="20"/>
              </w:rPr>
            </w:pPr>
            <w:r>
              <w:rPr>
                <w:rFonts w:eastAsia="Times New Roman"/>
                <w:sz w:val="20"/>
                <w:szCs w:val="20"/>
              </w:rPr>
              <w:t xml:space="preserve">the </w:t>
            </w:r>
            <w:r>
              <w:rPr>
                <w:rFonts w:eastAsia="Times New Roman"/>
                <w:sz w:val="20"/>
                <w:szCs w:val="20"/>
              </w:rPr>
              <w:t>terms and timing of any collaborative, licensing and other arrangements that we may establish;</w:t>
            </w:r>
          </w:p>
        </w:tc>
      </w:tr>
      <w:tr w:rsidR="00000000" w14:paraId="0571FFC0" w14:textId="77777777">
        <w:tc>
          <w:tcPr>
            <w:tcW w:w="0" w:type="auto"/>
            <w:hideMark/>
          </w:tcPr>
          <w:p w14:paraId="784FF2BE" w14:textId="77777777" w:rsidR="00000000" w:rsidRDefault="001524D3">
            <w:pPr>
              <w:jc w:val="both"/>
              <w:rPr>
                <w:rFonts w:eastAsia="Times New Roman"/>
                <w:sz w:val="20"/>
                <w:szCs w:val="20"/>
              </w:rPr>
            </w:pPr>
            <w:r>
              <w:rPr>
                <w:rFonts w:eastAsia="Times New Roman"/>
                <w:sz w:val="20"/>
                <w:szCs w:val="20"/>
              </w:rPr>
              <w:t> </w:t>
            </w:r>
          </w:p>
        </w:tc>
        <w:tc>
          <w:tcPr>
            <w:tcW w:w="0" w:type="auto"/>
            <w:hideMark/>
          </w:tcPr>
          <w:p w14:paraId="2E205AAF" w14:textId="77777777" w:rsidR="00000000" w:rsidRDefault="001524D3">
            <w:pPr>
              <w:jc w:val="both"/>
              <w:rPr>
                <w:rFonts w:eastAsia="Times New Roman"/>
                <w:sz w:val="20"/>
                <w:szCs w:val="20"/>
              </w:rPr>
            </w:pPr>
            <w:r>
              <w:rPr>
                <w:rFonts w:eastAsia="Times New Roman"/>
                <w:sz w:val="20"/>
                <w:szCs w:val="20"/>
              </w:rPr>
              <w:t>●</w:t>
            </w:r>
          </w:p>
        </w:tc>
        <w:tc>
          <w:tcPr>
            <w:tcW w:w="0" w:type="auto"/>
            <w:hideMark/>
          </w:tcPr>
          <w:p w14:paraId="2A43C890" w14:textId="77777777" w:rsidR="00000000" w:rsidRDefault="001524D3">
            <w:pPr>
              <w:jc w:val="both"/>
              <w:rPr>
                <w:rFonts w:eastAsia="Times New Roman"/>
                <w:sz w:val="20"/>
                <w:szCs w:val="20"/>
              </w:rPr>
            </w:pPr>
            <w:r>
              <w:rPr>
                <w:rFonts w:eastAsia="Times New Roman"/>
                <w:sz w:val="20"/>
                <w:szCs w:val="20"/>
              </w:rPr>
              <w:t>the timing, receipt and amount of sales, profit sharing or royalties, if any, from our potential products;</w:t>
            </w:r>
          </w:p>
        </w:tc>
      </w:tr>
      <w:tr w:rsidR="00000000" w14:paraId="3BE695AC" w14:textId="77777777">
        <w:tc>
          <w:tcPr>
            <w:tcW w:w="0" w:type="auto"/>
            <w:hideMark/>
          </w:tcPr>
          <w:p w14:paraId="016D2E83" w14:textId="77777777" w:rsidR="00000000" w:rsidRDefault="001524D3">
            <w:pPr>
              <w:jc w:val="both"/>
              <w:rPr>
                <w:rFonts w:eastAsia="Times New Roman"/>
                <w:sz w:val="20"/>
                <w:szCs w:val="20"/>
              </w:rPr>
            </w:pPr>
            <w:r>
              <w:rPr>
                <w:rFonts w:eastAsia="Times New Roman"/>
                <w:sz w:val="20"/>
                <w:szCs w:val="20"/>
              </w:rPr>
              <w:t> </w:t>
            </w:r>
          </w:p>
        </w:tc>
        <w:tc>
          <w:tcPr>
            <w:tcW w:w="0" w:type="auto"/>
            <w:hideMark/>
          </w:tcPr>
          <w:p w14:paraId="549E0F30" w14:textId="77777777" w:rsidR="00000000" w:rsidRDefault="001524D3">
            <w:pPr>
              <w:jc w:val="both"/>
              <w:rPr>
                <w:rFonts w:eastAsia="Times New Roman"/>
                <w:sz w:val="20"/>
                <w:szCs w:val="20"/>
              </w:rPr>
            </w:pPr>
            <w:r>
              <w:rPr>
                <w:rFonts w:eastAsia="Times New Roman"/>
                <w:sz w:val="20"/>
                <w:szCs w:val="20"/>
              </w:rPr>
              <w:t>●</w:t>
            </w:r>
          </w:p>
        </w:tc>
        <w:tc>
          <w:tcPr>
            <w:tcW w:w="0" w:type="auto"/>
            <w:hideMark/>
          </w:tcPr>
          <w:p w14:paraId="4EB975BC" w14:textId="77777777" w:rsidR="00000000" w:rsidRDefault="001524D3">
            <w:pPr>
              <w:jc w:val="both"/>
              <w:rPr>
                <w:rFonts w:eastAsia="Times New Roman"/>
                <w:sz w:val="20"/>
                <w:szCs w:val="20"/>
              </w:rPr>
            </w:pPr>
            <w:r>
              <w:rPr>
                <w:rFonts w:eastAsia="Times New Roman"/>
                <w:sz w:val="20"/>
                <w:szCs w:val="20"/>
              </w:rPr>
              <w:t xml:space="preserve">the cost of preparing, filing, prosecuting, </w:t>
            </w:r>
            <w:r>
              <w:rPr>
                <w:rFonts w:eastAsia="Times New Roman"/>
                <w:sz w:val="20"/>
                <w:szCs w:val="20"/>
              </w:rPr>
              <w:t>defending and enforcing any patent claims and other intellectual property rights; and</w:t>
            </w:r>
          </w:p>
        </w:tc>
      </w:tr>
      <w:tr w:rsidR="00000000" w14:paraId="0BAAECDC" w14:textId="77777777">
        <w:tc>
          <w:tcPr>
            <w:tcW w:w="0" w:type="auto"/>
            <w:hideMark/>
          </w:tcPr>
          <w:p w14:paraId="1808C24D" w14:textId="77777777" w:rsidR="00000000" w:rsidRDefault="001524D3">
            <w:pPr>
              <w:rPr>
                <w:rFonts w:eastAsia="Times New Roman"/>
                <w:sz w:val="20"/>
                <w:szCs w:val="20"/>
              </w:rPr>
            </w:pPr>
            <w:r>
              <w:rPr>
                <w:rFonts w:eastAsia="Times New Roman"/>
                <w:sz w:val="20"/>
                <w:szCs w:val="20"/>
              </w:rPr>
              <w:t> </w:t>
            </w:r>
          </w:p>
        </w:tc>
        <w:tc>
          <w:tcPr>
            <w:tcW w:w="0" w:type="auto"/>
            <w:hideMark/>
          </w:tcPr>
          <w:p w14:paraId="2312BD25" w14:textId="77777777" w:rsidR="00000000" w:rsidRDefault="001524D3">
            <w:pPr>
              <w:rPr>
                <w:rFonts w:eastAsia="Times New Roman"/>
                <w:sz w:val="20"/>
                <w:szCs w:val="20"/>
              </w:rPr>
            </w:pPr>
            <w:r>
              <w:rPr>
                <w:rFonts w:eastAsia="Times New Roman"/>
                <w:sz w:val="20"/>
                <w:szCs w:val="20"/>
              </w:rPr>
              <w:t>●</w:t>
            </w:r>
          </w:p>
        </w:tc>
        <w:tc>
          <w:tcPr>
            <w:tcW w:w="0" w:type="auto"/>
            <w:hideMark/>
          </w:tcPr>
          <w:p w14:paraId="20EEFE9F" w14:textId="77777777" w:rsidR="00000000" w:rsidRDefault="001524D3">
            <w:pPr>
              <w:jc w:val="both"/>
              <w:rPr>
                <w:rFonts w:eastAsia="Times New Roman"/>
                <w:sz w:val="20"/>
                <w:szCs w:val="20"/>
              </w:rPr>
            </w:pPr>
            <w:r>
              <w:rPr>
                <w:rFonts w:eastAsia="Times New Roman"/>
                <w:sz w:val="20"/>
                <w:szCs w:val="20"/>
              </w:rPr>
              <w:t>the extent to which we acquire or invest in businesses, products or technologies, although we currently have no commitments or agreements relating to any of these ty</w:t>
            </w:r>
            <w:r>
              <w:rPr>
                <w:rFonts w:eastAsia="Times New Roman"/>
                <w:sz w:val="20"/>
                <w:szCs w:val="20"/>
              </w:rPr>
              <w:t>pes of transactions.</w:t>
            </w:r>
          </w:p>
        </w:tc>
      </w:tr>
    </w:tbl>
    <w:p w14:paraId="374D7842" w14:textId="77777777" w:rsidR="00000000" w:rsidRDefault="001524D3">
      <w:pPr>
        <w:pStyle w:val="a3"/>
        <w:spacing w:before="0" w:beforeAutospacing="0" w:after="0" w:afterAutospacing="0"/>
        <w:ind w:firstLine="720"/>
        <w:jc w:val="both"/>
        <w:rPr>
          <w:sz w:val="20"/>
          <w:szCs w:val="20"/>
        </w:rPr>
      </w:pPr>
      <w:r>
        <w:rPr>
          <w:sz w:val="20"/>
          <w:szCs w:val="20"/>
        </w:rPr>
        <w:t> </w:t>
      </w:r>
    </w:p>
    <w:p w14:paraId="320B48A1" w14:textId="77777777" w:rsidR="00000000" w:rsidRDefault="001524D3">
      <w:pPr>
        <w:pStyle w:val="a3"/>
        <w:spacing w:before="0" w:beforeAutospacing="0" w:after="0" w:afterAutospacing="0"/>
        <w:ind w:firstLine="720"/>
        <w:jc w:val="both"/>
        <w:rPr>
          <w:sz w:val="20"/>
          <w:szCs w:val="20"/>
        </w:rPr>
      </w:pPr>
      <w:r>
        <w:rPr>
          <w:sz w:val="20"/>
          <w:szCs w:val="20"/>
        </w:rPr>
        <w:t>Our accompanying consolidated financial statements have been prepared assuming the Company will continue as a going concern, which contemplates realization of assets and the satisfaction of liabilities in the normal course of busine</w:t>
      </w:r>
      <w:r>
        <w:rPr>
          <w:sz w:val="20"/>
          <w:szCs w:val="20"/>
        </w:rPr>
        <w:t xml:space="preserve">ss for the twelve-month period following the date of these consolidated financial statements. However, the Company has incurred substantial losses. Our current liabilities exceed our current assets and available cash is not sufficient to fund the expected </w:t>
      </w:r>
      <w:r>
        <w:rPr>
          <w:sz w:val="20"/>
          <w:szCs w:val="20"/>
        </w:rPr>
        <w:t>future operations. The Company is raising additional capital through debt and equity securities in order to continue the funding of its operations. However, there is no assurance that the Company can raise enough funds or generate sufficient revenues to pa</w:t>
      </w:r>
      <w:r>
        <w:rPr>
          <w:sz w:val="20"/>
          <w:szCs w:val="20"/>
        </w:rPr>
        <w:t>y its obligations as they become due, which raises substantial doubt about our ability to continue as a going concern. No adjustments have been made to the carrying value of assets or liabilities as a result of this uncertainty.</w:t>
      </w:r>
    </w:p>
    <w:p w14:paraId="75EE1B5B" w14:textId="77777777" w:rsidR="00000000" w:rsidRDefault="001524D3">
      <w:pPr>
        <w:pStyle w:val="a3"/>
        <w:spacing w:before="0" w:beforeAutospacing="0" w:after="0" w:afterAutospacing="0"/>
        <w:ind w:firstLine="720"/>
        <w:jc w:val="both"/>
        <w:rPr>
          <w:sz w:val="20"/>
          <w:szCs w:val="20"/>
        </w:rPr>
      </w:pPr>
      <w:r>
        <w:rPr>
          <w:sz w:val="20"/>
          <w:szCs w:val="20"/>
        </w:rPr>
        <w:t> </w:t>
      </w:r>
    </w:p>
    <w:p w14:paraId="4A9C6E37" w14:textId="77777777" w:rsidR="00000000" w:rsidRDefault="001524D3">
      <w:pPr>
        <w:pStyle w:val="a3"/>
        <w:spacing w:before="0" w:beforeAutospacing="0" w:after="0" w:afterAutospacing="0"/>
        <w:ind w:firstLine="720"/>
        <w:jc w:val="both"/>
        <w:rPr>
          <w:sz w:val="20"/>
          <w:szCs w:val="20"/>
        </w:rPr>
      </w:pPr>
      <w:r>
        <w:rPr>
          <w:sz w:val="20"/>
          <w:szCs w:val="20"/>
        </w:rPr>
        <w:t>We cannot be sure that fu</w:t>
      </w:r>
      <w:r>
        <w:rPr>
          <w:sz w:val="20"/>
          <w:szCs w:val="20"/>
        </w:rPr>
        <w:t>ture funding will be available to us on acceptable terms, or at all. Due to often volatile nature of the financial markets, equity and debt financing may be difficult to obtain.</w:t>
      </w:r>
    </w:p>
    <w:p w14:paraId="6E3D0D11" w14:textId="77777777" w:rsidR="00000000" w:rsidRDefault="001524D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1E64DDA" w14:textId="77777777">
        <w:trPr>
          <w:divId w:val="150216517"/>
        </w:trPr>
        <w:tc>
          <w:tcPr>
            <w:tcW w:w="5000" w:type="pct"/>
            <w:hideMark/>
          </w:tcPr>
          <w:p w14:paraId="372B4441"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41B3AB74" w14:textId="77777777">
        <w:tc>
          <w:tcPr>
            <w:tcW w:w="5000" w:type="pct"/>
            <w:hideMark/>
          </w:tcPr>
          <w:p w14:paraId="4B456EAC" w14:textId="77777777" w:rsidR="00000000" w:rsidRDefault="001524D3">
            <w:pPr>
              <w:rPr>
                <w:rFonts w:eastAsia="Times New Roman"/>
                <w:sz w:val="20"/>
                <w:szCs w:val="20"/>
              </w:rPr>
            </w:pPr>
            <w:r>
              <w:rPr>
                <w:rFonts w:eastAsia="Times New Roman"/>
                <w:sz w:val="20"/>
                <w:szCs w:val="20"/>
              </w:rPr>
              <w:t> </w:t>
            </w:r>
          </w:p>
        </w:tc>
      </w:tr>
    </w:tbl>
    <w:p w14:paraId="24C55B5B" w14:textId="77777777" w:rsidR="00000000" w:rsidRDefault="001524D3">
      <w:pPr>
        <w:pStyle w:val="a3"/>
        <w:spacing w:before="0" w:beforeAutospacing="0" w:after="0" w:afterAutospacing="0"/>
        <w:rPr>
          <w:sz w:val="20"/>
          <w:szCs w:val="20"/>
        </w:rPr>
      </w:pPr>
      <w:r>
        <w:rPr>
          <w:sz w:val="20"/>
          <w:szCs w:val="20"/>
        </w:rPr>
        <w:t> </w:t>
      </w:r>
    </w:p>
    <w:p w14:paraId="424E8036" w14:textId="77777777" w:rsidR="00000000" w:rsidRDefault="001524D3">
      <w:pPr>
        <w:pStyle w:val="a3"/>
        <w:spacing w:before="0" w:beforeAutospacing="0" w:after="0" w:afterAutospacing="0"/>
        <w:ind w:firstLine="720"/>
        <w:jc w:val="both"/>
        <w:rPr>
          <w:sz w:val="20"/>
          <w:szCs w:val="20"/>
        </w:rPr>
      </w:pPr>
      <w:r>
        <w:rPr>
          <w:sz w:val="20"/>
          <w:szCs w:val="20"/>
        </w:rPr>
        <w:t xml:space="preserve">We </w:t>
      </w:r>
      <w:r>
        <w:rPr>
          <w:sz w:val="20"/>
          <w:szCs w:val="20"/>
        </w:rPr>
        <w:t>may seek to raise any necessary additional capital through a combination of private or public equity offerings, debt financings, collaborations, strategic alliances, licensing arrangements and other marketing and distribution arrangements. To the extent th</w:t>
      </w:r>
      <w:r>
        <w:rPr>
          <w:sz w:val="20"/>
          <w:szCs w:val="20"/>
        </w:rPr>
        <w:t>at we raise additional capital through marketing and distribution arrangements or other collaborations, strategic alliances or licensing arrangements with third parties, we may have to relinquish valuable rights, future revenue streams, or product candidat</w:t>
      </w:r>
      <w:r>
        <w:rPr>
          <w:sz w:val="20"/>
          <w:szCs w:val="20"/>
        </w:rPr>
        <w:t>es or to grant licenses on terms that may not be favourable to us. If we raise additional capital through private or public equity offerings, the ownership interest of our existing stockholders will be diluted, and the terms of these securities may include</w:t>
      </w:r>
      <w:r>
        <w:rPr>
          <w:sz w:val="20"/>
          <w:szCs w:val="20"/>
        </w:rPr>
        <w:t xml:space="preserve"> liquidation or other preferences that adversely affect our stockholders’ rights. If we raise additional capital through debt financing, we may be subject to covenants limiting or restricting our ability to take specific actions, such as incurring addition</w:t>
      </w:r>
      <w:r>
        <w:rPr>
          <w:sz w:val="20"/>
          <w:szCs w:val="20"/>
        </w:rPr>
        <w:t>al debt, making capital expenditures or declaring dividends.</w:t>
      </w:r>
    </w:p>
    <w:p w14:paraId="58995C66" w14:textId="77777777" w:rsidR="00000000" w:rsidRDefault="001524D3">
      <w:pPr>
        <w:pStyle w:val="a3"/>
        <w:spacing w:before="0" w:beforeAutospacing="0" w:after="0" w:afterAutospacing="0"/>
        <w:ind w:firstLine="720"/>
        <w:jc w:val="both"/>
        <w:rPr>
          <w:sz w:val="20"/>
          <w:szCs w:val="20"/>
        </w:rPr>
      </w:pPr>
      <w:r>
        <w:rPr>
          <w:sz w:val="20"/>
          <w:szCs w:val="20"/>
        </w:rPr>
        <w:t> </w:t>
      </w:r>
    </w:p>
    <w:p w14:paraId="0E7AAB85" w14:textId="77777777" w:rsidR="00000000" w:rsidRDefault="001524D3">
      <w:pPr>
        <w:pStyle w:val="a3"/>
        <w:spacing w:before="0" w:beforeAutospacing="0" w:after="0" w:afterAutospacing="0"/>
        <w:jc w:val="both"/>
        <w:rPr>
          <w:sz w:val="20"/>
          <w:szCs w:val="20"/>
        </w:rPr>
      </w:pPr>
      <w:r>
        <w:rPr>
          <w:b/>
          <w:bCs/>
          <w:sz w:val="20"/>
          <w:szCs w:val="20"/>
        </w:rPr>
        <w:t>Going Concern</w:t>
      </w:r>
    </w:p>
    <w:p w14:paraId="1312C777" w14:textId="77777777" w:rsidR="00000000" w:rsidRDefault="001524D3">
      <w:pPr>
        <w:pStyle w:val="a3"/>
        <w:spacing w:before="0" w:beforeAutospacing="0" w:after="0" w:afterAutospacing="0"/>
        <w:jc w:val="both"/>
        <w:rPr>
          <w:sz w:val="20"/>
          <w:szCs w:val="20"/>
        </w:rPr>
      </w:pPr>
      <w:r>
        <w:rPr>
          <w:sz w:val="20"/>
          <w:szCs w:val="20"/>
        </w:rPr>
        <w:t> </w:t>
      </w:r>
    </w:p>
    <w:p w14:paraId="527AD1E8" w14:textId="77777777" w:rsidR="00000000" w:rsidRDefault="001524D3">
      <w:pPr>
        <w:pStyle w:val="a3"/>
        <w:spacing w:before="0" w:beforeAutospacing="0" w:after="0" w:afterAutospacing="0"/>
        <w:ind w:firstLine="720"/>
        <w:jc w:val="both"/>
        <w:rPr>
          <w:sz w:val="20"/>
          <w:szCs w:val="20"/>
        </w:rPr>
      </w:pPr>
      <w:r>
        <w:rPr>
          <w:sz w:val="20"/>
          <w:szCs w:val="20"/>
        </w:rPr>
        <w:t>The accompanying consolidated financial statements have been prepared assuming that we will continue as a going concern. We have a stockholders’ deficit of $2,264,000 and a work</w:t>
      </w:r>
      <w:r>
        <w:rPr>
          <w:sz w:val="20"/>
          <w:szCs w:val="20"/>
        </w:rPr>
        <w:t>ing capital of ($2,410,000) at September 30, 2022 as well as negative operating cash flows. These conditions raise substantial doubt about our ability to continue as a going concern. The consolidated financial statements do not include any adjustments that</w:t>
      </w:r>
      <w:r>
        <w:rPr>
          <w:sz w:val="20"/>
          <w:szCs w:val="20"/>
        </w:rPr>
        <w:t xml:space="preserve"> might be necessary if we are unable to continue as a going concern.</w:t>
      </w:r>
    </w:p>
    <w:p w14:paraId="4CD39B87" w14:textId="77777777" w:rsidR="00000000" w:rsidRDefault="001524D3">
      <w:pPr>
        <w:pStyle w:val="a3"/>
        <w:spacing w:before="0" w:beforeAutospacing="0" w:after="0" w:afterAutospacing="0"/>
        <w:ind w:firstLine="720"/>
        <w:jc w:val="both"/>
        <w:rPr>
          <w:sz w:val="20"/>
          <w:szCs w:val="20"/>
        </w:rPr>
      </w:pPr>
      <w:r>
        <w:rPr>
          <w:sz w:val="20"/>
          <w:szCs w:val="20"/>
        </w:rPr>
        <w:t> </w:t>
      </w:r>
    </w:p>
    <w:p w14:paraId="6D02799C" w14:textId="77777777" w:rsidR="00000000" w:rsidRDefault="001524D3">
      <w:pPr>
        <w:pStyle w:val="a3"/>
        <w:spacing w:before="0" w:beforeAutospacing="0" w:after="0" w:afterAutospacing="0"/>
        <w:jc w:val="both"/>
        <w:rPr>
          <w:sz w:val="20"/>
          <w:szCs w:val="20"/>
        </w:rPr>
      </w:pPr>
      <w:r>
        <w:rPr>
          <w:b/>
          <w:bCs/>
          <w:sz w:val="20"/>
          <w:szCs w:val="20"/>
        </w:rPr>
        <w:t>Off-Balance Sheet Arrangements</w:t>
      </w:r>
    </w:p>
    <w:p w14:paraId="13004146" w14:textId="77777777" w:rsidR="00000000" w:rsidRDefault="001524D3">
      <w:pPr>
        <w:pStyle w:val="a3"/>
        <w:spacing w:before="0" w:beforeAutospacing="0" w:after="0" w:afterAutospacing="0"/>
        <w:jc w:val="both"/>
        <w:rPr>
          <w:sz w:val="20"/>
          <w:szCs w:val="20"/>
        </w:rPr>
      </w:pPr>
      <w:r>
        <w:rPr>
          <w:sz w:val="20"/>
          <w:szCs w:val="20"/>
        </w:rPr>
        <w:t> </w:t>
      </w:r>
    </w:p>
    <w:p w14:paraId="0BD4C79D" w14:textId="77777777" w:rsidR="00000000" w:rsidRDefault="001524D3">
      <w:pPr>
        <w:pStyle w:val="a3"/>
        <w:spacing w:before="0" w:beforeAutospacing="0" w:after="0" w:afterAutospacing="0"/>
        <w:ind w:firstLine="720"/>
        <w:jc w:val="both"/>
        <w:rPr>
          <w:sz w:val="20"/>
          <w:szCs w:val="20"/>
        </w:rPr>
      </w:pPr>
      <w:r>
        <w:rPr>
          <w:sz w:val="20"/>
          <w:szCs w:val="20"/>
        </w:rPr>
        <w:t>We do not have any off-balance sheet arrangements.</w:t>
      </w:r>
    </w:p>
    <w:p w14:paraId="7CFA99D0"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7370"/>
      </w:tblGrid>
      <w:tr w:rsidR="00000000" w14:paraId="2C24F5FB" w14:textId="77777777">
        <w:trPr>
          <w:tblCellSpacing w:w="0" w:type="dxa"/>
        </w:trPr>
        <w:tc>
          <w:tcPr>
            <w:tcW w:w="936" w:type="dxa"/>
            <w:hideMark/>
          </w:tcPr>
          <w:p w14:paraId="34EBC137" w14:textId="77777777" w:rsidR="00000000" w:rsidRDefault="001524D3">
            <w:pPr>
              <w:spacing w:after="120"/>
              <w:rPr>
                <w:rFonts w:eastAsia="Times New Roman"/>
                <w:sz w:val="20"/>
                <w:szCs w:val="20"/>
              </w:rPr>
            </w:pPr>
            <w:r>
              <w:rPr>
                <w:rFonts w:eastAsia="Times New Roman"/>
                <w:b/>
                <w:bCs/>
                <w:sz w:val="20"/>
                <w:szCs w:val="20"/>
              </w:rPr>
              <w:t>ITEM 3.</w:t>
            </w:r>
          </w:p>
        </w:tc>
        <w:tc>
          <w:tcPr>
            <w:tcW w:w="0" w:type="auto"/>
            <w:hideMark/>
          </w:tcPr>
          <w:p w14:paraId="5360302C" w14:textId="77777777" w:rsidR="00000000" w:rsidRDefault="001524D3">
            <w:pPr>
              <w:spacing w:after="120"/>
              <w:jc w:val="both"/>
              <w:rPr>
                <w:rFonts w:eastAsia="Times New Roman"/>
                <w:sz w:val="20"/>
                <w:szCs w:val="20"/>
              </w:rPr>
            </w:pPr>
            <w:r>
              <w:rPr>
                <w:rFonts w:eastAsia="Times New Roman"/>
                <w:b/>
                <w:bCs/>
                <w:sz w:val="20"/>
                <w:szCs w:val="20"/>
              </w:rPr>
              <w:t>QUANTITATIVE AND QUALITATIVE DISCLOSURES ABOUT MARKET RISK</w:t>
            </w:r>
          </w:p>
        </w:tc>
      </w:tr>
    </w:tbl>
    <w:p w14:paraId="20FD6A8A" w14:textId="77777777" w:rsidR="00000000" w:rsidRDefault="001524D3">
      <w:pPr>
        <w:pStyle w:val="a3"/>
        <w:spacing w:before="0" w:beforeAutospacing="0" w:after="0" w:afterAutospacing="0"/>
        <w:jc w:val="both"/>
        <w:rPr>
          <w:sz w:val="20"/>
          <w:szCs w:val="20"/>
        </w:rPr>
      </w:pPr>
      <w:r>
        <w:rPr>
          <w:sz w:val="20"/>
          <w:szCs w:val="20"/>
        </w:rPr>
        <w:t> </w:t>
      </w:r>
    </w:p>
    <w:p w14:paraId="34ECE722" w14:textId="77777777" w:rsidR="00000000" w:rsidRDefault="001524D3">
      <w:pPr>
        <w:pStyle w:val="a3"/>
        <w:spacing w:before="0" w:beforeAutospacing="0" w:after="0" w:afterAutospacing="0"/>
        <w:ind w:firstLine="720"/>
        <w:jc w:val="both"/>
        <w:rPr>
          <w:sz w:val="20"/>
          <w:szCs w:val="20"/>
        </w:rPr>
      </w:pPr>
      <w:r>
        <w:rPr>
          <w:sz w:val="20"/>
          <w:szCs w:val="20"/>
        </w:rPr>
        <w:t>Not Applicable.</w:t>
      </w:r>
    </w:p>
    <w:p w14:paraId="7F6BC343"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7370"/>
      </w:tblGrid>
      <w:tr w:rsidR="00000000" w14:paraId="3E556F67" w14:textId="77777777">
        <w:trPr>
          <w:tblCellSpacing w:w="0" w:type="dxa"/>
        </w:trPr>
        <w:tc>
          <w:tcPr>
            <w:tcW w:w="936" w:type="dxa"/>
            <w:hideMark/>
          </w:tcPr>
          <w:p w14:paraId="642EDF38" w14:textId="77777777" w:rsidR="00000000" w:rsidRDefault="001524D3">
            <w:pPr>
              <w:spacing w:after="120"/>
              <w:rPr>
                <w:rFonts w:eastAsia="Times New Roman"/>
                <w:sz w:val="20"/>
                <w:szCs w:val="20"/>
              </w:rPr>
            </w:pPr>
            <w:r>
              <w:rPr>
                <w:rFonts w:eastAsia="Times New Roman"/>
                <w:b/>
                <w:bCs/>
                <w:sz w:val="20"/>
                <w:szCs w:val="20"/>
              </w:rPr>
              <w:t>ITEM 4.</w:t>
            </w:r>
          </w:p>
        </w:tc>
        <w:tc>
          <w:tcPr>
            <w:tcW w:w="0" w:type="auto"/>
            <w:hideMark/>
          </w:tcPr>
          <w:p w14:paraId="7536472D" w14:textId="77777777" w:rsidR="00000000" w:rsidRDefault="001524D3">
            <w:pPr>
              <w:spacing w:after="120"/>
              <w:jc w:val="both"/>
              <w:rPr>
                <w:rFonts w:eastAsia="Times New Roman"/>
                <w:sz w:val="20"/>
                <w:szCs w:val="20"/>
              </w:rPr>
            </w:pPr>
            <w:r>
              <w:rPr>
                <w:rFonts w:eastAsia="Times New Roman"/>
                <w:b/>
                <w:bCs/>
                <w:sz w:val="20"/>
                <w:szCs w:val="20"/>
              </w:rPr>
              <w:t>CONTROLS AND PROCEDURES</w:t>
            </w:r>
          </w:p>
        </w:tc>
      </w:tr>
    </w:tbl>
    <w:p w14:paraId="6E9F852D" w14:textId="77777777" w:rsidR="00000000" w:rsidRDefault="001524D3">
      <w:pPr>
        <w:pStyle w:val="a3"/>
        <w:spacing w:before="0" w:beforeAutospacing="0" w:after="0" w:afterAutospacing="0"/>
        <w:jc w:val="both"/>
        <w:rPr>
          <w:sz w:val="20"/>
          <w:szCs w:val="20"/>
        </w:rPr>
      </w:pPr>
      <w:r>
        <w:rPr>
          <w:sz w:val="20"/>
          <w:szCs w:val="20"/>
        </w:rPr>
        <w:t> </w:t>
      </w:r>
    </w:p>
    <w:p w14:paraId="78C5097A" w14:textId="77777777" w:rsidR="00000000" w:rsidRDefault="001524D3">
      <w:pPr>
        <w:pStyle w:val="a3"/>
        <w:spacing w:before="0" w:beforeAutospacing="0" w:after="0" w:afterAutospacing="0"/>
        <w:jc w:val="both"/>
        <w:rPr>
          <w:sz w:val="20"/>
          <w:szCs w:val="20"/>
        </w:rPr>
      </w:pPr>
      <w:r>
        <w:rPr>
          <w:i/>
          <w:iCs/>
          <w:sz w:val="20"/>
          <w:szCs w:val="20"/>
        </w:rPr>
        <w:t>Evaluation of Disclosure Controls and Procedures</w:t>
      </w:r>
    </w:p>
    <w:p w14:paraId="3A099085" w14:textId="77777777" w:rsidR="00000000" w:rsidRDefault="001524D3">
      <w:pPr>
        <w:pStyle w:val="a3"/>
        <w:spacing w:before="0" w:beforeAutospacing="0" w:after="0" w:afterAutospacing="0"/>
        <w:ind w:firstLine="612"/>
        <w:jc w:val="both"/>
        <w:rPr>
          <w:sz w:val="20"/>
          <w:szCs w:val="20"/>
        </w:rPr>
      </w:pPr>
      <w:r>
        <w:rPr>
          <w:sz w:val="20"/>
          <w:szCs w:val="20"/>
        </w:rPr>
        <w:t> </w:t>
      </w:r>
    </w:p>
    <w:p w14:paraId="1BFA1A42" w14:textId="77777777" w:rsidR="00000000" w:rsidRDefault="001524D3">
      <w:pPr>
        <w:pStyle w:val="a3"/>
        <w:spacing w:before="0" w:beforeAutospacing="0" w:after="0" w:afterAutospacing="0"/>
        <w:ind w:firstLine="720"/>
        <w:jc w:val="both"/>
        <w:rPr>
          <w:sz w:val="20"/>
          <w:szCs w:val="20"/>
        </w:rPr>
      </w:pPr>
      <w:r>
        <w:rPr>
          <w:sz w:val="20"/>
          <w:szCs w:val="20"/>
        </w:rPr>
        <w:t>As of September 30, 2022, we conducted an evaluation under the supervision and with the participation of our management, including our Chief Executive Officer and Chief F</w:t>
      </w:r>
      <w:r>
        <w:rPr>
          <w:sz w:val="20"/>
          <w:szCs w:val="20"/>
        </w:rPr>
        <w:t>inancial Officer, regarding the effectiveness of the design and operation of our disclosure controls and procedures as defined in Rule 13a-15(e) and 15d-15(e) of the Securities Exchange Act of 1934 (the “Exchange Act”). The term “disclosure controls and pr</w:t>
      </w:r>
      <w:r>
        <w:rPr>
          <w:sz w:val="20"/>
          <w:szCs w:val="20"/>
        </w:rPr>
        <w:t>ocedures” means controls and other procedures of a company that are designed to ensure that information required to be disclosed by the company in reports that it files or submits under the Exchange Act is recorded, processed, summarized and reported withi</w:t>
      </w:r>
      <w:r>
        <w:rPr>
          <w:sz w:val="20"/>
          <w:szCs w:val="20"/>
        </w:rPr>
        <w:t>n the requisite time periods and that such disclosure controls and procedures were effective to ensure that information required to be disclosed by the company in the reports that it files or submits under the Exchange Act is accumulated and communicated t</w:t>
      </w:r>
      <w:r>
        <w:rPr>
          <w:sz w:val="20"/>
          <w:szCs w:val="20"/>
        </w:rPr>
        <w:t>o its management, including its principal executive and principal accounting officers, or persons performing similar functions, as appropriate to allow timely decisions regarding required disclosure. Based on the evaluation of our disclosure controls and p</w:t>
      </w:r>
      <w:r>
        <w:rPr>
          <w:sz w:val="20"/>
          <w:szCs w:val="20"/>
        </w:rPr>
        <w:t>rocedures as of September 30, 2022, our principal executive officer and principal financial officer concluded that, as of such date, our disclosure controls and procedures were not effective at reasonable assurance level due to a material weakness in inter</w:t>
      </w:r>
      <w:r>
        <w:rPr>
          <w:sz w:val="20"/>
          <w:szCs w:val="20"/>
        </w:rPr>
        <w:t>nal control over financial reporting, as further described below.</w:t>
      </w:r>
    </w:p>
    <w:p w14:paraId="64CE0494" w14:textId="77777777" w:rsidR="00000000" w:rsidRDefault="001524D3">
      <w:pPr>
        <w:pStyle w:val="a3"/>
        <w:spacing w:before="0" w:beforeAutospacing="0" w:after="0" w:afterAutospacing="0"/>
        <w:ind w:firstLine="612"/>
        <w:jc w:val="both"/>
        <w:rPr>
          <w:sz w:val="20"/>
          <w:szCs w:val="20"/>
        </w:rPr>
      </w:pPr>
      <w:r>
        <w:rPr>
          <w:sz w:val="20"/>
          <w:szCs w:val="20"/>
        </w:rPr>
        <w:t> </w:t>
      </w:r>
    </w:p>
    <w:p w14:paraId="4E92A138" w14:textId="77777777" w:rsidR="00000000" w:rsidRDefault="001524D3">
      <w:pPr>
        <w:pStyle w:val="a3"/>
        <w:spacing w:before="0" w:beforeAutospacing="0" w:after="0" w:afterAutospacing="0"/>
        <w:ind w:firstLine="720"/>
        <w:jc w:val="both"/>
        <w:rPr>
          <w:sz w:val="20"/>
          <w:szCs w:val="20"/>
        </w:rPr>
      </w:pPr>
      <w:r>
        <w:rPr>
          <w:sz w:val="20"/>
          <w:szCs w:val="20"/>
        </w:rPr>
        <w:t>Management recognizes that any controls and procedures, no matter how well designed and operated, can provide only reasonable assurance of achieving their objectives and management necessa</w:t>
      </w:r>
      <w:r>
        <w:rPr>
          <w:sz w:val="20"/>
          <w:szCs w:val="20"/>
        </w:rPr>
        <w:t xml:space="preserve">rily applies its judgment in evaluating the cost-benefit relationship of possible controls and procedures. A material weakness is a deficiency, or a combination of deficiencies, in internal control over financial reporting, such that there is a reasonable </w:t>
      </w:r>
      <w:r>
        <w:rPr>
          <w:sz w:val="20"/>
          <w:szCs w:val="20"/>
        </w:rPr>
        <w:t>possibility that a material misstatement of the company’s annual or interim financial statements will not be prevented or detected on a timely basis. The limitation of our internal control over financial reporting was due to the applied risk-based approach</w:t>
      </w:r>
      <w:r>
        <w:rPr>
          <w:sz w:val="20"/>
          <w:szCs w:val="20"/>
        </w:rPr>
        <w:t xml:space="preserve"> which is indicative of many small companies with limited number of staff in corporate functions implying:</w:t>
      </w:r>
    </w:p>
    <w:p w14:paraId="6A3FBA0E" w14:textId="77777777" w:rsidR="00000000" w:rsidRDefault="001524D3">
      <w:pPr>
        <w:pStyle w:val="a3"/>
        <w:spacing w:before="0" w:beforeAutospacing="0" w:after="0" w:afterAutospacing="0"/>
        <w:ind w:firstLine="61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7DECE879" w14:textId="77777777">
        <w:tc>
          <w:tcPr>
            <w:tcW w:w="0" w:type="auto"/>
            <w:hideMark/>
          </w:tcPr>
          <w:p w14:paraId="29D1ADB0" w14:textId="77777777" w:rsidR="00000000" w:rsidRDefault="001524D3">
            <w:pPr>
              <w:rPr>
                <w:rFonts w:eastAsia="Times New Roman"/>
                <w:sz w:val="20"/>
                <w:szCs w:val="20"/>
              </w:rPr>
            </w:pPr>
            <w:r>
              <w:rPr>
                <w:rFonts w:eastAsia="Times New Roman"/>
                <w:sz w:val="20"/>
                <w:szCs w:val="20"/>
              </w:rPr>
              <w:t>(i)</w:t>
            </w:r>
          </w:p>
        </w:tc>
        <w:tc>
          <w:tcPr>
            <w:tcW w:w="0" w:type="auto"/>
            <w:vAlign w:val="center"/>
            <w:hideMark/>
          </w:tcPr>
          <w:p w14:paraId="6C01036A" w14:textId="77777777" w:rsidR="00000000" w:rsidRDefault="001524D3">
            <w:pPr>
              <w:rPr>
                <w:rFonts w:eastAsia="Times New Roman"/>
                <w:sz w:val="20"/>
                <w:szCs w:val="20"/>
              </w:rPr>
            </w:pPr>
            <w:r>
              <w:rPr>
                <w:rFonts w:eastAsia="Times New Roman"/>
                <w:sz w:val="20"/>
                <w:szCs w:val="20"/>
              </w:rPr>
              <w:t>Lack of information technology controls to maintain appropriate access rights and backup procedures; and</w:t>
            </w:r>
          </w:p>
        </w:tc>
      </w:tr>
      <w:tr w:rsidR="00000000" w14:paraId="3F9F8748" w14:textId="77777777">
        <w:tc>
          <w:tcPr>
            <w:tcW w:w="0" w:type="auto"/>
            <w:hideMark/>
          </w:tcPr>
          <w:p w14:paraId="049F6A9D" w14:textId="77777777" w:rsidR="00000000" w:rsidRDefault="001524D3">
            <w:pPr>
              <w:rPr>
                <w:rFonts w:eastAsia="Times New Roman"/>
                <w:sz w:val="20"/>
                <w:szCs w:val="20"/>
              </w:rPr>
            </w:pPr>
            <w:r>
              <w:rPr>
                <w:rFonts w:eastAsia="Times New Roman"/>
                <w:sz w:val="20"/>
                <w:szCs w:val="20"/>
              </w:rPr>
              <w:t> </w:t>
            </w:r>
          </w:p>
        </w:tc>
        <w:tc>
          <w:tcPr>
            <w:tcW w:w="0" w:type="auto"/>
            <w:vAlign w:val="center"/>
            <w:hideMark/>
          </w:tcPr>
          <w:p w14:paraId="72C9B7DD" w14:textId="77777777" w:rsidR="00000000" w:rsidRDefault="001524D3">
            <w:pPr>
              <w:rPr>
                <w:rFonts w:eastAsia="Times New Roman"/>
                <w:sz w:val="20"/>
                <w:szCs w:val="20"/>
              </w:rPr>
            </w:pPr>
            <w:r>
              <w:rPr>
                <w:rFonts w:eastAsia="Times New Roman"/>
                <w:sz w:val="20"/>
                <w:szCs w:val="20"/>
              </w:rPr>
              <w:t> </w:t>
            </w:r>
          </w:p>
        </w:tc>
      </w:tr>
      <w:tr w:rsidR="00000000" w14:paraId="00CBC1C6" w14:textId="77777777">
        <w:tc>
          <w:tcPr>
            <w:tcW w:w="360" w:type="dxa"/>
            <w:hideMark/>
          </w:tcPr>
          <w:p w14:paraId="6615A182" w14:textId="77777777" w:rsidR="00000000" w:rsidRDefault="001524D3">
            <w:pPr>
              <w:rPr>
                <w:rFonts w:eastAsia="Times New Roman"/>
                <w:sz w:val="20"/>
                <w:szCs w:val="20"/>
              </w:rPr>
            </w:pPr>
            <w:r>
              <w:rPr>
                <w:rFonts w:eastAsia="Times New Roman"/>
                <w:sz w:val="20"/>
                <w:szCs w:val="20"/>
              </w:rPr>
              <w:t>(ii)</w:t>
            </w:r>
          </w:p>
        </w:tc>
        <w:tc>
          <w:tcPr>
            <w:tcW w:w="0" w:type="auto"/>
            <w:vAlign w:val="center"/>
            <w:hideMark/>
          </w:tcPr>
          <w:p w14:paraId="66E1D596" w14:textId="77777777" w:rsidR="00000000" w:rsidRDefault="001524D3">
            <w:pPr>
              <w:rPr>
                <w:rFonts w:eastAsia="Times New Roman"/>
                <w:sz w:val="20"/>
                <w:szCs w:val="20"/>
              </w:rPr>
            </w:pPr>
            <w:r>
              <w:rPr>
                <w:rFonts w:eastAsia="Times New Roman"/>
                <w:sz w:val="20"/>
                <w:szCs w:val="20"/>
              </w:rPr>
              <w:t xml:space="preserve">Insufficient </w:t>
            </w:r>
            <w:r>
              <w:rPr>
                <w:rFonts w:eastAsia="Times New Roman"/>
                <w:sz w:val="20"/>
                <w:szCs w:val="20"/>
              </w:rPr>
              <w:t>segregation of duties with control objectives</w:t>
            </w:r>
          </w:p>
        </w:tc>
      </w:tr>
    </w:tbl>
    <w:p w14:paraId="23D57A16" w14:textId="77777777" w:rsidR="00000000" w:rsidRDefault="001524D3">
      <w:pPr>
        <w:pStyle w:val="a3"/>
        <w:spacing w:before="0" w:beforeAutospacing="0" w:after="0" w:afterAutospacing="0"/>
        <w:ind w:firstLine="612"/>
        <w:jc w:val="both"/>
        <w:rPr>
          <w:sz w:val="20"/>
          <w:szCs w:val="20"/>
        </w:rPr>
      </w:pPr>
      <w:r>
        <w:rPr>
          <w:sz w:val="20"/>
          <w:szCs w:val="20"/>
        </w:rPr>
        <w:t> </w:t>
      </w:r>
    </w:p>
    <w:p w14:paraId="4FB95776" w14:textId="77777777" w:rsidR="00000000" w:rsidRDefault="001524D3">
      <w:pPr>
        <w:pStyle w:val="a3"/>
        <w:spacing w:before="0" w:beforeAutospacing="0" w:after="0" w:afterAutospacing="0"/>
        <w:ind w:firstLine="720"/>
        <w:jc w:val="both"/>
        <w:rPr>
          <w:sz w:val="20"/>
          <w:szCs w:val="20"/>
        </w:rPr>
      </w:pPr>
      <w:r>
        <w:rPr>
          <w:sz w:val="20"/>
          <w:szCs w:val="20"/>
        </w:rPr>
        <w:t>Our management believes the weaknesses identified above have not had any material effect on our financial results.</w:t>
      </w:r>
    </w:p>
    <w:p w14:paraId="145D3B6D" w14:textId="77777777" w:rsidR="00000000" w:rsidRDefault="001524D3">
      <w:pPr>
        <w:pStyle w:val="a3"/>
        <w:spacing w:before="0" w:beforeAutospacing="0" w:after="0" w:afterAutospacing="0"/>
        <w:ind w:firstLine="612"/>
        <w:jc w:val="both"/>
        <w:rPr>
          <w:sz w:val="20"/>
          <w:szCs w:val="20"/>
        </w:rPr>
      </w:pPr>
      <w:r>
        <w:rPr>
          <w:sz w:val="20"/>
          <w:szCs w:val="20"/>
        </w:rPr>
        <w:t> </w:t>
      </w:r>
    </w:p>
    <w:p w14:paraId="57BD6F75" w14:textId="77777777" w:rsidR="00000000" w:rsidRDefault="001524D3">
      <w:pPr>
        <w:pStyle w:val="a3"/>
        <w:spacing w:before="0" w:beforeAutospacing="0" w:after="0" w:afterAutospacing="0"/>
        <w:ind w:firstLine="720"/>
        <w:jc w:val="both"/>
        <w:rPr>
          <w:sz w:val="20"/>
          <w:szCs w:val="20"/>
        </w:rPr>
      </w:pPr>
      <w:r>
        <w:rPr>
          <w:sz w:val="20"/>
          <w:szCs w:val="20"/>
        </w:rPr>
        <w:t>We are committed to maintaining a strong internal control environment and are exploring ap</w:t>
      </w:r>
      <w:r>
        <w:rPr>
          <w:sz w:val="20"/>
          <w:szCs w:val="20"/>
        </w:rPr>
        <w:t>propriate remediation options to address the identified material weaknesses.</w:t>
      </w:r>
    </w:p>
    <w:p w14:paraId="1969B173" w14:textId="77777777" w:rsidR="00000000" w:rsidRDefault="001524D3">
      <w:pPr>
        <w:pStyle w:val="a3"/>
        <w:spacing w:before="0" w:beforeAutospacing="0" w:after="0" w:afterAutospacing="0"/>
        <w:ind w:firstLine="612"/>
        <w:jc w:val="both"/>
        <w:rPr>
          <w:sz w:val="20"/>
          <w:szCs w:val="20"/>
        </w:rPr>
      </w:pPr>
      <w:r>
        <w:rPr>
          <w:sz w:val="20"/>
          <w:szCs w:val="20"/>
        </w:rPr>
        <w:t> </w:t>
      </w:r>
    </w:p>
    <w:p w14:paraId="06C9495F" w14:textId="77777777" w:rsidR="00000000" w:rsidRDefault="001524D3">
      <w:pPr>
        <w:pStyle w:val="a3"/>
        <w:spacing w:before="0" w:beforeAutospacing="0" w:after="0" w:afterAutospacing="0"/>
        <w:jc w:val="both"/>
        <w:rPr>
          <w:sz w:val="20"/>
          <w:szCs w:val="20"/>
        </w:rPr>
      </w:pPr>
      <w:r>
        <w:rPr>
          <w:i/>
          <w:iCs/>
          <w:sz w:val="20"/>
          <w:szCs w:val="20"/>
        </w:rPr>
        <w:t>Changes in Internal Control Over Financial Reporting</w:t>
      </w:r>
    </w:p>
    <w:p w14:paraId="731064A6" w14:textId="77777777" w:rsidR="00000000" w:rsidRDefault="001524D3">
      <w:pPr>
        <w:pStyle w:val="a3"/>
        <w:spacing w:before="0" w:beforeAutospacing="0" w:after="0" w:afterAutospacing="0"/>
        <w:jc w:val="both"/>
        <w:rPr>
          <w:sz w:val="20"/>
          <w:szCs w:val="20"/>
        </w:rPr>
      </w:pPr>
      <w:r>
        <w:rPr>
          <w:sz w:val="20"/>
          <w:szCs w:val="20"/>
        </w:rPr>
        <w:t> </w:t>
      </w:r>
    </w:p>
    <w:p w14:paraId="56F23BC6" w14:textId="77777777" w:rsidR="00000000" w:rsidRDefault="001524D3">
      <w:pPr>
        <w:pStyle w:val="a3"/>
        <w:spacing w:before="0" w:beforeAutospacing="0" w:after="0" w:afterAutospacing="0"/>
        <w:ind w:firstLine="612"/>
        <w:jc w:val="both"/>
        <w:rPr>
          <w:sz w:val="20"/>
          <w:szCs w:val="20"/>
        </w:rPr>
      </w:pPr>
      <w:r>
        <w:rPr>
          <w:sz w:val="20"/>
          <w:szCs w:val="20"/>
        </w:rPr>
        <w:t>Except for the material weakness described above, during the quarter ended September 30, 2022, there were no changes in ou</w:t>
      </w:r>
      <w:r>
        <w:rPr>
          <w:sz w:val="20"/>
          <w:szCs w:val="20"/>
        </w:rPr>
        <w:t>r internal control over financial reporting that have materially affected, or are reasonably likely to materially affect, our internal control over financial reporting.</w:t>
      </w:r>
    </w:p>
    <w:p w14:paraId="25EC045B"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0FE35CE" w14:textId="77777777">
        <w:trPr>
          <w:divId w:val="1625111517"/>
        </w:trPr>
        <w:tc>
          <w:tcPr>
            <w:tcW w:w="5000" w:type="pct"/>
            <w:hideMark/>
          </w:tcPr>
          <w:p w14:paraId="6A6FE056"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5B416348" w14:textId="77777777">
        <w:tc>
          <w:tcPr>
            <w:tcW w:w="5000" w:type="pct"/>
            <w:hideMark/>
          </w:tcPr>
          <w:p w14:paraId="136315A0" w14:textId="77777777" w:rsidR="00000000" w:rsidRDefault="001524D3">
            <w:pPr>
              <w:rPr>
                <w:rFonts w:eastAsia="Times New Roman"/>
                <w:sz w:val="20"/>
                <w:szCs w:val="20"/>
              </w:rPr>
            </w:pPr>
            <w:r>
              <w:rPr>
                <w:rFonts w:eastAsia="Times New Roman"/>
                <w:sz w:val="20"/>
                <w:szCs w:val="20"/>
              </w:rPr>
              <w:t> </w:t>
            </w:r>
          </w:p>
        </w:tc>
      </w:tr>
    </w:tbl>
    <w:p w14:paraId="768A97EC" w14:textId="77777777" w:rsidR="00000000" w:rsidRDefault="001524D3">
      <w:pPr>
        <w:pStyle w:val="a3"/>
        <w:spacing w:before="0" w:beforeAutospacing="0" w:after="0" w:afterAutospacing="0"/>
        <w:rPr>
          <w:sz w:val="20"/>
          <w:szCs w:val="20"/>
        </w:rPr>
      </w:pPr>
      <w:r>
        <w:rPr>
          <w:sz w:val="20"/>
          <w:szCs w:val="20"/>
        </w:rPr>
        <w:t> </w:t>
      </w:r>
    </w:p>
    <w:p w14:paraId="3DF31F9D" w14:textId="77777777" w:rsidR="00000000" w:rsidRDefault="001524D3">
      <w:pPr>
        <w:pStyle w:val="a3"/>
        <w:spacing w:before="0" w:beforeAutospacing="0" w:after="0" w:afterAutospacing="0"/>
        <w:jc w:val="center"/>
        <w:rPr>
          <w:sz w:val="20"/>
          <w:szCs w:val="20"/>
        </w:rPr>
      </w:pPr>
      <w:r>
        <w:rPr>
          <w:b/>
          <w:bCs/>
          <w:sz w:val="20"/>
          <w:szCs w:val="20"/>
        </w:rPr>
        <w:t>PART II—OTHER INFORMATION</w:t>
      </w:r>
    </w:p>
    <w:p w14:paraId="33108CA6" w14:textId="77777777" w:rsidR="00000000" w:rsidRDefault="001524D3">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7370"/>
      </w:tblGrid>
      <w:tr w:rsidR="00000000" w14:paraId="68BE501E" w14:textId="77777777">
        <w:trPr>
          <w:tblCellSpacing w:w="0" w:type="dxa"/>
        </w:trPr>
        <w:tc>
          <w:tcPr>
            <w:tcW w:w="936" w:type="dxa"/>
            <w:hideMark/>
          </w:tcPr>
          <w:p w14:paraId="1CF08224" w14:textId="77777777" w:rsidR="00000000" w:rsidRDefault="001524D3">
            <w:pPr>
              <w:spacing w:after="120"/>
              <w:rPr>
                <w:rFonts w:eastAsia="Times New Roman"/>
                <w:sz w:val="20"/>
                <w:szCs w:val="20"/>
              </w:rPr>
            </w:pPr>
            <w:r>
              <w:rPr>
                <w:rFonts w:eastAsia="Times New Roman"/>
                <w:b/>
                <w:bCs/>
                <w:sz w:val="20"/>
                <w:szCs w:val="20"/>
              </w:rPr>
              <w:t xml:space="preserve">ITEM 1. </w:t>
            </w:r>
          </w:p>
        </w:tc>
        <w:tc>
          <w:tcPr>
            <w:tcW w:w="0" w:type="auto"/>
            <w:hideMark/>
          </w:tcPr>
          <w:p w14:paraId="51BD5DA4" w14:textId="77777777" w:rsidR="00000000" w:rsidRDefault="001524D3">
            <w:pPr>
              <w:spacing w:after="120"/>
              <w:rPr>
                <w:rFonts w:eastAsia="Times New Roman"/>
                <w:sz w:val="20"/>
                <w:szCs w:val="20"/>
              </w:rPr>
            </w:pPr>
            <w:r>
              <w:rPr>
                <w:rFonts w:eastAsia="Times New Roman"/>
                <w:b/>
                <w:bCs/>
                <w:sz w:val="20"/>
                <w:szCs w:val="20"/>
              </w:rPr>
              <w:t>LEGAL PROCEEDINGS</w:t>
            </w:r>
          </w:p>
        </w:tc>
      </w:tr>
    </w:tbl>
    <w:p w14:paraId="68146C2F" w14:textId="77777777" w:rsidR="00000000" w:rsidRDefault="001524D3">
      <w:pPr>
        <w:pStyle w:val="a3"/>
        <w:spacing w:before="0" w:beforeAutospacing="0" w:after="0" w:afterAutospacing="0"/>
        <w:ind w:firstLine="720"/>
        <w:jc w:val="both"/>
        <w:rPr>
          <w:sz w:val="20"/>
          <w:szCs w:val="20"/>
        </w:rPr>
      </w:pPr>
      <w:r>
        <w:rPr>
          <w:sz w:val="20"/>
          <w:szCs w:val="20"/>
        </w:rPr>
        <w:t> </w:t>
      </w:r>
    </w:p>
    <w:p w14:paraId="72872661" w14:textId="77777777" w:rsidR="00000000" w:rsidRDefault="001524D3">
      <w:pPr>
        <w:pStyle w:val="a3"/>
        <w:spacing w:before="0" w:beforeAutospacing="0" w:after="0" w:afterAutospacing="0"/>
        <w:ind w:firstLine="720"/>
        <w:jc w:val="both"/>
        <w:rPr>
          <w:sz w:val="20"/>
          <w:szCs w:val="20"/>
        </w:rPr>
      </w:pPr>
      <w:r>
        <w:rPr>
          <w:sz w:val="20"/>
          <w:szCs w:val="20"/>
        </w:rPr>
        <w:t xml:space="preserve">From </w:t>
      </w:r>
      <w:r>
        <w:rPr>
          <w:sz w:val="20"/>
          <w:szCs w:val="20"/>
        </w:rPr>
        <w:t xml:space="preserve">time to time we may become involved in various legal proceedings that arise in the ordinary course of business, including actions related to our intellectual property. Although the outcomes of these legal proceedings cannot be predicted with certainty, we </w:t>
      </w:r>
      <w:r>
        <w:rPr>
          <w:sz w:val="20"/>
          <w:szCs w:val="20"/>
        </w:rPr>
        <w:t>are currently not aware of any such legal proceedings that arise in the ordinary course of business, including actions related to our intellectual property. Although the outcomes of these legal proceedings cannot be predicted with certainty, we are current</w:t>
      </w:r>
      <w:r>
        <w:rPr>
          <w:sz w:val="20"/>
          <w:szCs w:val="20"/>
        </w:rPr>
        <w:t>ly not aware of any such legal proceedings or claims that we believe, either individually or in the aggregate, will have a material adverse effect on our business, financial condition, or results of operations.</w:t>
      </w:r>
    </w:p>
    <w:p w14:paraId="45D8593D" w14:textId="77777777" w:rsidR="00000000" w:rsidRDefault="001524D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14:paraId="53482790" w14:textId="77777777">
        <w:tc>
          <w:tcPr>
            <w:tcW w:w="936" w:type="dxa"/>
            <w:hideMark/>
          </w:tcPr>
          <w:p w14:paraId="17E458B2" w14:textId="77777777" w:rsidR="00000000" w:rsidRDefault="001524D3">
            <w:pPr>
              <w:rPr>
                <w:rFonts w:eastAsia="Times New Roman"/>
                <w:sz w:val="20"/>
                <w:szCs w:val="20"/>
              </w:rPr>
            </w:pPr>
            <w:r>
              <w:rPr>
                <w:rFonts w:eastAsia="Times New Roman"/>
                <w:b/>
                <w:bCs/>
                <w:sz w:val="20"/>
                <w:szCs w:val="20"/>
              </w:rPr>
              <w:t>ITEM 1A.</w:t>
            </w:r>
          </w:p>
        </w:tc>
        <w:tc>
          <w:tcPr>
            <w:tcW w:w="0" w:type="auto"/>
            <w:hideMark/>
          </w:tcPr>
          <w:p w14:paraId="2E2B6ED8" w14:textId="77777777" w:rsidR="00000000" w:rsidRDefault="001524D3">
            <w:pPr>
              <w:rPr>
                <w:rFonts w:eastAsia="Times New Roman"/>
                <w:sz w:val="20"/>
                <w:szCs w:val="20"/>
              </w:rPr>
            </w:pPr>
            <w:r>
              <w:rPr>
                <w:rFonts w:eastAsia="Times New Roman"/>
                <w:b/>
                <w:bCs/>
                <w:sz w:val="20"/>
                <w:szCs w:val="20"/>
              </w:rPr>
              <w:t>RISK FACTORS</w:t>
            </w:r>
          </w:p>
        </w:tc>
      </w:tr>
    </w:tbl>
    <w:p w14:paraId="1222AA03" w14:textId="77777777" w:rsidR="00000000" w:rsidRDefault="001524D3">
      <w:pPr>
        <w:pStyle w:val="a3"/>
        <w:spacing w:before="0" w:beforeAutospacing="0" w:after="0" w:afterAutospacing="0"/>
        <w:ind w:firstLine="720"/>
        <w:jc w:val="both"/>
        <w:rPr>
          <w:sz w:val="20"/>
          <w:szCs w:val="20"/>
        </w:rPr>
      </w:pPr>
      <w:r>
        <w:rPr>
          <w:sz w:val="20"/>
          <w:szCs w:val="20"/>
        </w:rPr>
        <w:t> </w:t>
      </w:r>
    </w:p>
    <w:p w14:paraId="56E101BE" w14:textId="77777777" w:rsidR="00000000" w:rsidRDefault="001524D3">
      <w:pPr>
        <w:pStyle w:val="a3"/>
        <w:spacing w:before="0" w:beforeAutospacing="0" w:after="0" w:afterAutospacing="0"/>
        <w:ind w:firstLine="720"/>
        <w:jc w:val="both"/>
        <w:rPr>
          <w:sz w:val="20"/>
          <w:szCs w:val="20"/>
        </w:rPr>
      </w:pPr>
      <w:r>
        <w:rPr>
          <w:sz w:val="20"/>
          <w:szCs w:val="20"/>
          <w:shd w:val="clear" w:color="auto" w:fill="FFFFFF"/>
        </w:rPr>
        <w:t xml:space="preserve">An </w:t>
      </w:r>
      <w:r>
        <w:rPr>
          <w:sz w:val="20"/>
          <w:szCs w:val="20"/>
          <w:shd w:val="clear" w:color="auto" w:fill="FFFFFF"/>
        </w:rPr>
        <w:t>investment in the Company’s Common Stock involves a number of very significant risks. You should carefully consider the risk factors included in the “Risk Factors” section of our Registration Statement on Form S-1, as filed with the SEC on September 19, 20</w:t>
      </w:r>
      <w:r>
        <w:rPr>
          <w:sz w:val="20"/>
          <w:szCs w:val="20"/>
          <w:shd w:val="clear" w:color="auto" w:fill="FFFFFF"/>
        </w:rPr>
        <w:t>22, in addition to other information contained in our reports and in this quarterly report in evaluating the Company and its business before purchasing shares of our Common Stock. There have been no material changes to our risk factors contained in such re</w:t>
      </w:r>
      <w:r>
        <w:rPr>
          <w:sz w:val="20"/>
          <w:szCs w:val="20"/>
          <w:shd w:val="clear" w:color="auto" w:fill="FFFFFF"/>
        </w:rPr>
        <w:t>gistration statement.</w:t>
      </w:r>
    </w:p>
    <w:p w14:paraId="110CA8E6"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14:paraId="313F300F" w14:textId="77777777">
        <w:tc>
          <w:tcPr>
            <w:tcW w:w="936" w:type="dxa"/>
            <w:hideMark/>
          </w:tcPr>
          <w:p w14:paraId="2DB82EFC" w14:textId="77777777" w:rsidR="00000000" w:rsidRDefault="001524D3">
            <w:pPr>
              <w:rPr>
                <w:rFonts w:eastAsia="Times New Roman"/>
                <w:sz w:val="20"/>
                <w:szCs w:val="20"/>
              </w:rPr>
            </w:pPr>
            <w:r>
              <w:rPr>
                <w:rFonts w:eastAsia="Times New Roman"/>
                <w:b/>
                <w:bCs/>
                <w:sz w:val="20"/>
                <w:szCs w:val="20"/>
              </w:rPr>
              <w:t>ITEM 2.</w:t>
            </w:r>
          </w:p>
        </w:tc>
        <w:tc>
          <w:tcPr>
            <w:tcW w:w="0" w:type="auto"/>
            <w:hideMark/>
          </w:tcPr>
          <w:p w14:paraId="0DEF5291" w14:textId="77777777" w:rsidR="00000000" w:rsidRDefault="001524D3">
            <w:pPr>
              <w:rPr>
                <w:rFonts w:eastAsia="Times New Roman"/>
                <w:sz w:val="20"/>
                <w:szCs w:val="20"/>
              </w:rPr>
            </w:pPr>
            <w:r>
              <w:rPr>
                <w:rFonts w:eastAsia="Times New Roman"/>
                <w:b/>
                <w:bCs/>
                <w:sz w:val="20"/>
                <w:szCs w:val="20"/>
              </w:rPr>
              <w:t>UNREGISTERED SALES OF SECURITIES AND USE OF PROCEEDS</w:t>
            </w:r>
          </w:p>
        </w:tc>
      </w:tr>
    </w:tbl>
    <w:p w14:paraId="60238FCE" w14:textId="77777777" w:rsidR="00000000" w:rsidRDefault="001524D3">
      <w:pPr>
        <w:pStyle w:val="a3"/>
        <w:spacing w:before="0" w:beforeAutospacing="0" w:after="0" w:afterAutospacing="0"/>
        <w:ind w:firstLine="720"/>
        <w:jc w:val="both"/>
        <w:rPr>
          <w:sz w:val="20"/>
          <w:szCs w:val="20"/>
        </w:rPr>
      </w:pPr>
      <w:r>
        <w:rPr>
          <w:sz w:val="20"/>
          <w:szCs w:val="20"/>
        </w:rPr>
        <w:t> </w:t>
      </w:r>
    </w:p>
    <w:p w14:paraId="4F50C24D" w14:textId="77777777" w:rsidR="00000000" w:rsidRDefault="001524D3">
      <w:pPr>
        <w:pStyle w:val="a3"/>
        <w:spacing w:before="0" w:beforeAutospacing="0" w:after="0" w:afterAutospacing="0"/>
        <w:jc w:val="both"/>
        <w:rPr>
          <w:sz w:val="20"/>
          <w:szCs w:val="20"/>
        </w:rPr>
      </w:pPr>
      <w:r>
        <w:rPr>
          <w:sz w:val="20"/>
          <w:szCs w:val="20"/>
        </w:rPr>
        <w:t>None.</w:t>
      </w:r>
    </w:p>
    <w:p w14:paraId="683AF676" w14:textId="77777777" w:rsidR="00000000" w:rsidRDefault="001524D3">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14:paraId="2C212360" w14:textId="77777777">
        <w:tc>
          <w:tcPr>
            <w:tcW w:w="936" w:type="dxa"/>
            <w:hideMark/>
          </w:tcPr>
          <w:p w14:paraId="390DFBB0" w14:textId="77777777" w:rsidR="00000000" w:rsidRDefault="001524D3">
            <w:pPr>
              <w:rPr>
                <w:rFonts w:eastAsia="Times New Roman"/>
                <w:sz w:val="20"/>
                <w:szCs w:val="20"/>
              </w:rPr>
            </w:pPr>
            <w:r>
              <w:rPr>
                <w:rFonts w:eastAsia="Times New Roman"/>
                <w:b/>
                <w:bCs/>
                <w:sz w:val="20"/>
                <w:szCs w:val="20"/>
              </w:rPr>
              <w:t xml:space="preserve">ITEM 3. </w:t>
            </w:r>
          </w:p>
        </w:tc>
        <w:tc>
          <w:tcPr>
            <w:tcW w:w="0" w:type="auto"/>
            <w:hideMark/>
          </w:tcPr>
          <w:p w14:paraId="687D5B36" w14:textId="77777777" w:rsidR="00000000" w:rsidRDefault="001524D3">
            <w:pPr>
              <w:rPr>
                <w:rFonts w:eastAsia="Times New Roman"/>
                <w:sz w:val="20"/>
                <w:szCs w:val="20"/>
              </w:rPr>
            </w:pPr>
            <w:r>
              <w:rPr>
                <w:rFonts w:eastAsia="Times New Roman"/>
                <w:b/>
                <w:bCs/>
                <w:sz w:val="20"/>
                <w:szCs w:val="20"/>
              </w:rPr>
              <w:t>DEFAULTS UPON SENIOR SECURITIES</w:t>
            </w:r>
          </w:p>
        </w:tc>
      </w:tr>
    </w:tbl>
    <w:p w14:paraId="0E56DDEA" w14:textId="77777777" w:rsidR="00000000" w:rsidRDefault="001524D3">
      <w:pPr>
        <w:pStyle w:val="a3"/>
        <w:spacing w:before="0" w:beforeAutospacing="0" w:after="0" w:afterAutospacing="0"/>
        <w:ind w:firstLine="720"/>
        <w:jc w:val="both"/>
        <w:rPr>
          <w:sz w:val="20"/>
          <w:szCs w:val="20"/>
        </w:rPr>
      </w:pPr>
      <w:r>
        <w:rPr>
          <w:sz w:val="20"/>
          <w:szCs w:val="20"/>
        </w:rPr>
        <w:t> </w:t>
      </w:r>
    </w:p>
    <w:p w14:paraId="358C0AC9" w14:textId="77777777" w:rsidR="00000000" w:rsidRDefault="001524D3">
      <w:pPr>
        <w:pStyle w:val="a3"/>
        <w:spacing w:before="0" w:beforeAutospacing="0" w:after="0" w:afterAutospacing="0"/>
        <w:jc w:val="both"/>
        <w:rPr>
          <w:sz w:val="20"/>
          <w:szCs w:val="20"/>
        </w:rPr>
      </w:pPr>
      <w:r>
        <w:rPr>
          <w:sz w:val="20"/>
          <w:szCs w:val="20"/>
        </w:rPr>
        <w:t>None.</w:t>
      </w:r>
    </w:p>
    <w:p w14:paraId="5886A460" w14:textId="77777777" w:rsidR="00000000" w:rsidRDefault="001524D3">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14:paraId="4FF9EBA6" w14:textId="77777777">
        <w:tc>
          <w:tcPr>
            <w:tcW w:w="936" w:type="dxa"/>
            <w:hideMark/>
          </w:tcPr>
          <w:p w14:paraId="405CCB2B" w14:textId="77777777" w:rsidR="00000000" w:rsidRDefault="001524D3">
            <w:pPr>
              <w:rPr>
                <w:rFonts w:eastAsia="Times New Roman"/>
                <w:sz w:val="20"/>
                <w:szCs w:val="20"/>
              </w:rPr>
            </w:pPr>
            <w:r>
              <w:rPr>
                <w:rFonts w:eastAsia="Times New Roman"/>
                <w:b/>
                <w:bCs/>
                <w:sz w:val="20"/>
                <w:szCs w:val="20"/>
              </w:rPr>
              <w:t xml:space="preserve">ITEM 4. </w:t>
            </w:r>
          </w:p>
        </w:tc>
        <w:tc>
          <w:tcPr>
            <w:tcW w:w="0" w:type="auto"/>
            <w:hideMark/>
          </w:tcPr>
          <w:p w14:paraId="42EB17B9" w14:textId="77777777" w:rsidR="00000000" w:rsidRDefault="001524D3">
            <w:pPr>
              <w:rPr>
                <w:rFonts w:eastAsia="Times New Roman"/>
                <w:sz w:val="20"/>
                <w:szCs w:val="20"/>
              </w:rPr>
            </w:pPr>
            <w:r>
              <w:rPr>
                <w:rFonts w:eastAsia="Times New Roman"/>
                <w:b/>
                <w:bCs/>
                <w:sz w:val="20"/>
                <w:szCs w:val="20"/>
              </w:rPr>
              <w:t>SAFETY DISCLOSURES</w:t>
            </w:r>
          </w:p>
        </w:tc>
      </w:tr>
    </w:tbl>
    <w:p w14:paraId="41D2182B" w14:textId="77777777" w:rsidR="00000000" w:rsidRDefault="001524D3">
      <w:pPr>
        <w:pStyle w:val="a3"/>
        <w:spacing w:before="0" w:beforeAutospacing="0" w:after="0" w:afterAutospacing="0"/>
        <w:ind w:firstLine="720"/>
        <w:jc w:val="both"/>
        <w:rPr>
          <w:sz w:val="20"/>
          <w:szCs w:val="20"/>
        </w:rPr>
      </w:pPr>
      <w:r>
        <w:rPr>
          <w:sz w:val="20"/>
          <w:szCs w:val="20"/>
        </w:rPr>
        <w:t> </w:t>
      </w:r>
    </w:p>
    <w:p w14:paraId="33F613CC" w14:textId="77777777" w:rsidR="00000000" w:rsidRDefault="001524D3">
      <w:pPr>
        <w:pStyle w:val="a3"/>
        <w:spacing w:before="0" w:beforeAutospacing="0" w:after="0" w:afterAutospacing="0"/>
        <w:jc w:val="both"/>
        <w:rPr>
          <w:sz w:val="20"/>
          <w:szCs w:val="20"/>
        </w:rPr>
      </w:pPr>
      <w:r>
        <w:rPr>
          <w:sz w:val="20"/>
          <w:szCs w:val="20"/>
        </w:rPr>
        <w:t>None.</w:t>
      </w:r>
    </w:p>
    <w:p w14:paraId="02623B5A" w14:textId="77777777" w:rsidR="00000000" w:rsidRDefault="001524D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14:paraId="6649197A" w14:textId="77777777">
        <w:tc>
          <w:tcPr>
            <w:tcW w:w="936" w:type="dxa"/>
            <w:hideMark/>
          </w:tcPr>
          <w:p w14:paraId="0D8B8EB1" w14:textId="77777777" w:rsidR="00000000" w:rsidRDefault="001524D3">
            <w:pPr>
              <w:rPr>
                <w:rFonts w:eastAsia="Times New Roman"/>
                <w:sz w:val="20"/>
                <w:szCs w:val="20"/>
              </w:rPr>
            </w:pPr>
            <w:r>
              <w:rPr>
                <w:rFonts w:eastAsia="Times New Roman"/>
                <w:b/>
                <w:bCs/>
                <w:sz w:val="20"/>
                <w:szCs w:val="20"/>
              </w:rPr>
              <w:t>ITEM 5.</w:t>
            </w:r>
          </w:p>
        </w:tc>
        <w:tc>
          <w:tcPr>
            <w:tcW w:w="0" w:type="auto"/>
            <w:hideMark/>
          </w:tcPr>
          <w:p w14:paraId="3DEDC91C" w14:textId="77777777" w:rsidR="00000000" w:rsidRDefault="001524D3">
            <w:pPr>
              <w:rPr>
                <w:rFonts w:eastAsia="Times New Roman"/>
                <w:sz w:val="20"/>
                <w:szCs w:val="20"/>
              </w:rPr>
            </w:pPr>
            <w:r>
              <w:rPr>
                <w:rFonts w:eastAsia="Times New Roman"/>
                <w:b/>
                <w:bCs/>
                <w:sz w:val="20"/>
                <w:szCs w:val="20"/>
              </w:rPr>
              <w:t>OTHER INFORMATION</w:t>
            </w:r>
            <w:r>
              <w:rPr>
                <w:rFonts w:eastAsia="Times New Roman"/>
                <w:sz w:val="20"/>
                <w:szCs w:val="20"/>
              </w:rPr>
              <w:t>:</w:t>
            </w:r>
          </w:p>
        </w:tc>
      </w:tr>
    </w:tbl>
    <w:p w14:paraId="1D634326" w14:textId="77777777" w:rsidR="00000000" w:rsidRDefault="001524D3">
      <w:pPr>
        <w:pStyle w:val="a3"/>
        <w:spacing w:before="0" w:beforeAutospacing="0" w:after="0" w:afterAutospacing="0"/>
        <w:ind w:firstLine="720"/>
        <w:jc w:val="both"/>
        <w:rPr>
          <w:sz w:val="20"/>
          <w:szCs w:val="20"/>
        </w:rPr>
      </w:pPr>
      <w:r>
        <w:rPr>
          <w:sz w:val="20"/>
          <w:szCs w:val="20"/>
        </w:rPr>
        <w:t> </w:t>
      </w:r>
    </w:p>
    <w:p w14:paraId="0413DCE1" w14:textId="77777777" w:rsidR="00000000" w:rsidRDefault="001524D3">
      <w:pPr>
        <w:pStyle w:val="a3"/>
        <w:spacing w:before="0" w:beforeAutospacing="0" w:after="0" w:afterAutospacing="0"/>
        <w:jc w:val="both"/>
        <w:rPr>
          <w:sz w:val="20"/>
          <w:szCs w:val="20"/>
        </w:rPr>
      </w:pPr>
      <w:r>
        <w:rPr>
          <w:sz w:val="20"/>
          <w:szCs w:val="20"/>
        </w:rPr>
        <w:t>None</w:t>
      </w:r>
    </w:p>
    <w:p w14:paraId="090D4F93"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AC7135" w14:textId="77777777">
        <w:trPr>
          <w:divId w:val="868759876"/>
        </w:trPr>
        <w:tc>
          <w:tcPr>
            <w:tcW w:w="5000" w:type="pct"/>
            <w:hideMark/>
          </w:tcPr>
          <w:p w14:paraId="5EB277D8"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6899D41C" w14:textId="77777777">
        <w:tc>
          <w:tcPr>
            <w:tcW w:w="5000" w:type="pct"/>
            <w:hideMark/>
          </w:tcPr>
          <w:p w14:paraId="157FF2FF" w14:textId="77777777" w:rsidR="00000000" w:rsidRDefault="001524D3">
            <w:pPr>
              <w:rPr>
                <w:rFonts w:eastAsia="Times New Roman"/>
                <w:sz w:val="20"/>
                <w:szCs w:val="20"/>
              </w:rPr>
            </w:pPr>
            <w:r>
              <w:rPr>
                <w:rFonts w:eastAsia="Times New Roman"/>
                <w:sz w:val="20"/>
                <w:szCs w:val="20"/>
              </w:rPr>
              <w:t> </w:t>
            </w:r>
          </w:p>
        </w:tc>
      </w:tr>
    </w:tbl>
    <w:p w14:paraId="706B2E34"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6"/>
        <w:gridCol w:w="7370"/>
      </w:tblGrid>
      <w:tr w:rsidR="00000000" w14:paraId="3465053F" w14:textId="77777777">
        <w:tc>
          <w:tcPr>
            <w:tcW w:w="936" w:type="dxa"/>
            <w:hideMark/>
          </w:tcPr>
          <w:p w14:paraId="5AD880A4" w14:textId="77777777" w:rsidR="00000000" w:rsidRDefault="001524D3">
            <w:pPr>
              <w:rPr>
                <w:rFonts w:eastAsia="Times New Roman"/>
                <w:sz w:val="20"/>
                <w:szCs w:val="20"/>
              </w:rPr>
            </w:pPr>
            <w:r>
              <w:rPr>
                <w:rFonts w:eastAsia="Times New Roman"/>
                <w:b/>
                <w:bCs/>
                <w:sz w:val="20"/>
                <w:szCs w:val="20"/>
              </w:rPr>
              <w:t>ITEM 6.</w:t>
            </w:r>
          </w:p>
        </w:tc>
        <w:tc>
          <w:tcPr>
            <w:tcW w:w="0" w:type="auto"/>
            <w:hideMark/>
          </w:tcPr>
          <w:p w14:paraId="3ECC083E" w14:textId="77777777" w:rsidR="00000000" w:rsidRDefault="001524D3">
            <w:pPr>
              <w:rPr>
                <w:rFonts w:eastAsia="Times New Roman"/>
                <w:sz w:val="20"/>
                <w:szCs w:val="20"/>
              </w:rPr>
            </w:pPr>
            <w:r>
              <w:rPr>
                <w:rFonts w:eastAsia="Times New Roman"/>
                <w:b/>
                <w:bCs/>
                <w:sz w:val="20"/>
                <w:szCs w:val="20"/>
              </w:rPr>
              <w:t>EXHIBITS</w:t>
            </w:r>
          </w:p>
        </w:tc>
      </w:tr>
    </w:tbl>
    <w:p w14:paraId="228709BF" w14:textId="77777777" w:rsidR="00000000" w:rsidRDefault="001524D3">
      <w:pPr>
        <w:pStyle w:val="a3"/>
        <w:spacing w:before="0" w:beforeAutospacing="0" w:after="0" w:afterAutospacing="0"/>
        <w:ind w:firstLine="720"/>
        <w:jc w:val="both"/>
        <w:rPr>
          <w:sz w:val="20"/>
          <w:szCs w:val="20"/>
        </w:rPr>
      </w:pPr>
      <w:r>
        <w:rPr>
          <w:sz w:val="20"/>
          <w:szCs w:val="20"/>
        </w:rPr>
        <w:t> </w:t>
      </w:r>
    </w:p>
    <w:p w14:paraId="318D9F48" w14:textId="77777777" w:rsidR="00000000" w:rsidRDefault="001524D3">
      <w:pPr>
        <w:pStyle w:val="a3"/>
        <w:spacing w:before="0" w:beforeAutospacing="0" w:after="0" w:afterAutospacing="0"/>
        <w:jc w:val="both"/>
        <w:rPr>
          <w:sz w:val="20"/>
          <w:szCs w:val="20"/>
        </w:rPr>
      </w:pPr>
      <w:r>
        <w:rPr>
          <w:b/>
          <w:bCs/>
          <w:sz w:val="20"/>
          <w:szCs w:val="20"/>
        </w:rPr>
        <w:t>Exhibit Index</w:t>
      </w:r>
      <w:r>
        <w:rPr>
          <w:sz w:val="20"/>
          <w:szCs w:val="20"/>
        </w:rPr>
        <w:t>:</w:t>
      </w:r>
    </w:p>
    <w:p w14:paraId="21245E28"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144"/>
        <w:gridCol w:w="7412"/>
      </w:tblGrid>
      <w:tr w:rsidR="00000000" w14:paraId="0DB9B858" w14:textId="77777777">
        <w:tc>
          <w:tcPr>
            <w:tcW w:w="720" w:type="dxa"/>
            <w:hideMark/>
          </w:tcPr>
          <w:p w14:paraId="0B3CE593" w14:textId="77777777" w:rsidR="00000000" w:rsidRDefault="001524D3">
            <w:pPr>
              <w:rPr>
                <w:rFonts w:eastAsia="Times New Roman"/>
                <w:sz w:val="20"/>
                <w:szCs w:val="20"/>
              </w:rPr>
            </w:pPr>
            <w:r>
              <w:rPr>
                <w:rFonts w:eastAsia="Times New Roman"/>
                <w:sz w:val="20"/>
                <w:szCs w:val="20"/>
              </w:rPr>
              <w:t>31.1</w:t>
            </w:r>
          </w:p>
        </w:tc>
        <w:tc>
          <w:tcPr>
            <w:tcW w:w="144" w:type="dxa"/>
            <w:hideMark/>
          </w:tcPr>
          <w:p w14:paraId="3A3FDEFE" w14:textId="77777777" w:rsidR="00000000" w:rsidRDefault="001524D3">
            <w:pPr>
              <w:rPr>
                <w:rFonts w:eastAsia="Times New Roman"/>
                <w:sz w:val="20"/>
                <w:szCs w:val="20"/>
              </w:rPr>
            </w:pPr>
            <w:r>
              <w:rPr>
                <w:rFonts w:eastAsia="Times New Roman"/>
                <w:sz w:val="20"/>
                <w:szCs w:val="20"/>
              </w:rPr>
              <w:t> </w:t>
            </w:r>
          </w:p>
        </w:tc>
        <w:tc>
          <w:tcPr>
            <w:tcW w:w="0" w:type="auto"/>
            <w:hideMark/>
          </w:tcPr>
          <w:p w14:paraId="3F5A7EA8" w14:textId="77777777" w:rsidR="00000000" w:rsidRDefault="001524D3">
            <w:pPr>
              <w:jc w:val="both"/>
              <w:rPr>
                <w:rFonts w:eastAsia="Times New Roman"/>
                <w:sz w:val="20"/>
                <w:szCs w:val="20"/>
              </w:rPr>
            </w:pPr>
            <w:hyperlink r:id="rId4" w:history="1">
              <w:r>
                <w:rPr>
                  <w:rStyle w:val="a4"/>
                  <w:rFonts w:eastAsia="Times New Roman"/>
                  <w:sz w:val="20"/>
                  <w:szCs w:val="20"/>
                </w:rPr>
                <w:t>Certification of Chief Executive Officer (Principal Executive Officer) pursuant to Rule 13a-14(a) of the Securities Exchange Act of 1934</w:t>
              </w:r>
            </w:hyperlink>
          </w:p>
        </w:tc>
      </w:tr>
      <w:tr w:rsidR="00000000" w14:paraId="71ABC6CC" w14:textId="77777777">
        <w:tc>
          <w:tcPr>
            <w:tcW w:w="0" w:type="auto"/>
            <w:hideMark/>
          </w:tcPr>
          <w:p w14:paraId="28E1BC1F" w14:textId="77777777" w:rsidR="00000000" w:rsidRDefault="001524D3">
            <w:pPr>
              <w:rPr>
                <w:rFonts w:eastAsia="Times New Roman"/>
                <w:sz w:val="20"/>
                <w:szCs w:val="20"/>
              </w:rPr>
            </w:pPr>
            <w:r>
              <w:rPr>
                <w:rFonts w:eastAsia="Times New Roman"/>
                <w:sz w:val="20"/>
                <w:szCs w:val="20"/>
              </w:rPr>
              <w:t> </w:t>
            </w:r>
          </w:p>
        </w:tc>
        <w:tc>
          <w:tcPr>
            <w:tcW w:w="0" w:type="auto"/>
            <w:hideMark/>
          </w:tcPr>
          <w:p w14:paraId="76FAB4EB" w14:textId="77777777" w:rsidR="00000000" w:rsidRDefault="001524D3">
            <w:pPr>
              <w:rPr>
                <w:rFonts w:eastAsia="Times New Roman"/>
                <w:sz w:val="20"/>
                <w:szCs w:val="20"/>
              </w:rPr>
            </w:pPr>
            <w:r>
              <w:rPr>
                <w:rFonts w:eastAsia="Times New Roman"/>
                <w:sz w:val="20"/>
                <w:szCs w:val="20"/>
              </w:rPr>
              <w:t> </w:t>
            </w:r>
          </w:p>
        </w:tc>
        <w:tc>
          <w:tcPr>
            <w:tcW w:w="0" w:type="auto"/>
            <w:hideMark/>
          </w:tcPr>
          <w:p w14:paraId="0AFB9C67" w14:textId="77777777" w:rsidR="00000000" w:rsidRDefault="001524D3">
            <w:pPr>
              <w:jc w:val="both"/>
              <w:rPr>
                <w:rFonts w:eastAsia="Times New Roman"/>
                <w:sz w:val="20"/>
                <w:szCs w:val="20"/>
              </w:rPr>
            </w:pPr>
            <w:r>
              <w:rPr>
                <w:rFonts w:eastAsia="Times New Roman"/>
                <w:sz w:val="20"/>
                <w:szCs w:val="20"/>
              </w:rPr>
              <w:t> </w:t>
            </w:r>
          </w:p>
        </w:tc>
      </w:tr>
      <w:tr w:rsidR="00000000" w14:paraId="65A85295" w14:textId="77777777">
        <w:tc>
          <w:tcPr>
            <w:tcW w:w="0" w:type="auto"/>
            <w:hideMark/>
          </w:tcPr>
          <w:p w14:paraId="65F686D4" w14:textId="77777777" w:rsidR="00000000" w:rsidRDefault="001524D3">
            <w:pPr>
              <w:rPr>
                <w:rFonts w:eastAsia="Times New Roman"/>
                <w:sz w:val="20"/>
                <w:szCs w:val="20"/>
              </w:rPr>
            </w:pPr>
            <w:r>
              <w:rPr>
                <w:rFonts w:eastAsia="Times New Roman"/>
                <w:sz w:val="20"/>
                <w:szCs w:val="20"/>
              </w:rPr>
              <w:t>31.2</w:t>
            </w:r>
          </w:p>
        </w:tc>
        <w:tc>
          <w:tcPr>
            <w:tcW w:w="0" w:type="auto"/>
            <w:hideMark/>
          </w:tcPr>
          <w:p w14:paraId="3D9F63A2" w14:textId="77777777" w:rsidR="00000000" w:rsidRDefault="001524D3">
            <w:pPr>
              <w:rPr>
                <w:rFonts w:eastAsia="Times New Roman"/>
                <w:sz w:val="20"/>
                <w:szCs w:val="20"/>
              </w:rPr>
            </w:pPr>
            <w:r>
              <w:rPr>
                <w:rFonts w:eastAsia="Times New Roman"/>
                <w:sz w:val="20"/>
                <w:szCs w:val="20"/>
              </w:rPr>
              <w:t> </w:t>
            </w:r>
          </w:p>
        </w:tc>
        <w:tc>
          <w:tcPr>
            <w:tcW w:w="0" w:type="auto"/>
            <w:hideMark/>
          </w:tcPr>
          <w:p w14:paraId="26BE17EB" w14:textId="77777777" w:rsidR="00000000" w:rsidRDefault="001524D3">
            <w:pPr>
              <w:jc w:val="both"/>
              <w:rPr>
                <w:rFonts w:eastAsia="Times New Roman"/>
                <w:sz w:val="20"/>
                <w:szCs w:val="20"/>
              </w:rPr>
            </w:pPr>
            <w:hyperlink r:id="rId5" w:history="1">
              <w:r>
                <w:rPr>
                  <w:rStyle w:val="a4"/>
                  <w:rFonts w:eastAsia="Times New Roman"/>
                  <w:sz w:val="20"/>
                  <w:szCs w:val="20"/>
                </w:rPr>
                <w:t xml:space="preserve">Certification of Chief Financial Officer (Principal Financial and Accounting </w:t>
              </w:r>
              <w:r>
                <w:rPr>
                  <w:rStyle w:val="a4"/>
                  <w:rFonts w:eastAsia="Times New Roman"/>
                  <w:sz w:val="20"/>
                  <w:szCs w:val="20"/>
                </w:rPr>
                <w:t>Officer) pursuant to Rule 13a-14(a) of the Securities Exchange Act of 1934</w:t>
              </w:r>
            </w:hyperlink>
          </w:p>
        </w:tc>
      </w:tr>
      <w:tr w:rsidR="00000000" w14:paraId="393EA8BD" w14:textId="77777777">
        <w:tc>
          <w:tcPr>
            <w:tcW w:w="0" w:type="auto"/>
            <w:hideMark/>
          </w:tcPr>
          <w:p w14:paraId="05751186" w14:textId="77777777" w:rsidR="00000000" w:rsidRDefault="001524D3">
            <w:pPr>
              <w:rPr>
                <w:rFonts w:eastAsia="Times New Roman"/>
                <w:sz w:val="20"/>
                <w:szCs w:val="20"/>
              </w:rPr>
            </w:pPr>
            <w:r>
              <w:rPr>
                <w:rFonts w:eastAsia="Times New Roman"/>
                <w:sz w:val="20"/>
                <w:szCs w:val="20"/>
              </w:rPr>
              <w:t> </w:t>
            </w:r>
          </w:p>
        </w:tc>
        <w:tc>
          <w:tcPr>
            <w:tcW w:w="0" w:type="auto"/>
            <w:hideMark/>
          </w:tcPr>
          <w:p w14:paraId="772DEAAA" w14:textId="77777777" w:rsidR="00000000" w:rsidRDefault="001524D3">
            <w:pPr>
              <w:rPr>
                <w:rFonts w:eastAsia="Times New Roman"/>
                <w:sz w:val="20"/>
                <w:szCs w:val="20"/>
              </w:rPr>
            </w:pPr>
            <w:r>
              <w:rPr>
                <w:rFonts w:eastAsia="Times New Roman"/>
                <w:sz w:val="20"/>
                <w:szCs w:val="20"/>
              </w:rPr>
              <w:t> </w:t>
            </w:r>
          </w:p>
        </w:tc>
        <w:tc>
          <w:tcPr>
            <w:tcW w:w="0" w:type="auto"/>
            <w:hideMark/>
          </w:tcPr>
          <w:p w14:paraId="3790634F" w14:textId="77777777" w:rsidR="00000000" w:rsidRDefault="001524D3">
            <w:pPr>
              <w:jc w:val="both"/>
              <w:rPr>
                <w:rFonts w:eastAsia="Times New Roman"/>
                <w:sz w:val="20"/>
                <w:szCs w:val="20"/>
              </w:rPr>
            </w:pPr>
            <w:r>
              <w:rPr>
                <w:rFonts w:eastAsia="Times New Roman"/>
                <w:sz w:val="20"/>
                <w:szCs w:val="20"/>
              </w:rPr>
              <w:t> </w:t>
            </w:r>
          </w:p>
        </w:tc>
      </w:tr>
      <w:tr w:rsidR="00000000" w14:paraId="22311245" w14:textId="77777777">
        <w:tc>
          <w:tcPr>
            <w:tcW w:w="0" w:type="auto"/>
            <w:hideMark/>
          </w:tcPr>
          <w:p w14:paraId="33DC28BD" w14:textId="77777777" w:rsidR="00000000" w:rsidRDefault="001524D3">
            <w:pPr>
              <w:rPr>
                <w:rFonts w:eastAsia="Times New Roman"/>
                <w:sz w:val="20"/>
                <w:szCs w:val="20"/>
              </w:rPr>
            </w:pPr>
            <w:r>
              <w:rPr>
                <w:rFonts w:eastAsia="Times New Roman"/>
                <w:sz w:val="20"/>
                <w:szCs w:val="20"/>
              </w:rPr>
              <w:t>32.1</w:t>
            </w:r>
          </w:p>
        </w:tc>
        <w:tc>
          <w:tcPr>
            <w:tcW w:w="0" w:type="auto"/>
            <w:hideMark/>
          </w:tcPr>
          <w:p w14:paraId="2013987A" w14:textId="77777777" w:rsidR="00000000" w:rsidRDefault="001524D3">
            <w:pPr>
              <w:rPr>
                <w:rFonts w:eastAsia="Times New Roman"/>
                <w:sz w:val="20"/>
                <w:szCs w:val="20"/>
              </w:rPr>
            </w:pPr>
            <w:r>
              <w:rPr>
                <w:rFonts w:eastAsia="Times New Roman"/>
                <w:sz w:val="20"/>
                <w:szCs w:val="20"/>
              </w:rPr>
              <w:t> </w:t>
            </w:r>
          </w:p>
        </w:tc>
        <w:tc>
          <w:tcPr>
            <w:tcW w:w="0" w:type="auto"/>
            <w:hideMark/>
          </w:tcPr>
          <w:p w14:paraId="2ACD548B" w14:textId="77777777" w:rsidR="00000000" w:rsidRDefault="001524D3">
            <w:pPr>
              <w:jc w:val="both"/>
              <w:rPr>
                <w:rFonts w:eastAsia="Times New Roman"/>
                <w:sz w:val="20"/>
                <w:szCs w:val="20"/>
              </w:rPr>
            </w:pPr>
            <w:hyperlink r:id="rId6" w:history="1">
              <w:r>
                <w:rPr>
                  <w:rStyle w:val="a4"/>
                  <w:rFonts w:eastAsia="Times New Roman"/>
                  <w:sz w:val="20"/>
                  <w:szCs w:val="20"/>
                </w:rPr>
                <w:t>Certification of Chief Executive Officer (Principal Executive Officer), as adopted pursuant to Section 906 of the Sarbanes-Oxley Act of 2002.</w:t>
              </w:r>
            </w:hyperlink>
          </w:p>
        </w:tc>
      </w:tr>
      <w:tr w:rsidR="00000000" w14:paraId="4696EEFB" w14:textId="77777777">
        <w:tc>
          <w:tcPr>
            <w:tcW w:w="0" w:type="auto"/>
            <w:hideMark/>
          </w:tcPr>
          <w:p w14:paraId="4F969644" w14:textId="77777777" w:rsidR="00000000" w:rsidRDefault="001524D3">
            <w:pPr>
              <w:rPr>
                <w:rFonts w:eastAsia="Times New Roman"/>
                <w:sz w:val="20"/>
                <w:szCs w:val="20"/>
              </w:rPr>
            </w:pPr>
            <w:r>
              <w:rPr>
                <w:rFonts w:eastAsia="Times New Roman"/>
                <w:sz w:val="20"/>
                <w:szCs w:val="20"/>
              </w:rPr>
              <w:t> </w:t>
            </w:r>
          </w:p>
        </w:tc>
        <w:tc>
          <w:tcPr>
            <w:tcW w:w="0" w:type="auto"/>
            <w:hideMark/>
          </w:tcPr>
          <w:p w14:paraId="5F0F8731" w14:textId="77777777" w:rsidR="00000000" w:rsidRDefault="001524D3">
            <w:pPr>
              <w:rPr>
                <w:rFonts w:eastAsia="Times New Roman"/>
                <w:sz w:val="20"/>
                <w:szCs w:val="20"/>
              </w:rPr>
            </w:pPr>
            <w:r>
              <w:rPr>
                <w:rFonts w:eastAsia="Times New Roman"/>
                <w:sz w:val="20"/>
                <w:szCs w:val="20"/>
              </w:rPr>
              <w:t> </w:t>
            </w:r>
          </w:p>
        </w:tc>
        <w:tc>
          <w:tcPr>
            <w:tcW w:w="0" w:type="auto"/>
            <w:hideMark/>
          </w:tcPr>
          <w:p w14:paraId="71C2507E" w14:textId="77777777" w:rsidR="00000000" w:rsidRDefault="001524D3">
            <w:pPr>
              <w:jc w:val="both"/>
              <w:rPr>
                <w:rFonts w:eastAsia="Times New Roman"/>
                <w:sz w:val="20"/>
                <w:szCs w:val="20"/>
              </w:rPr>
            </w:pPr>
            <w:r>
              <w:rPr>
                <w:rFonts w:eastAsia="Times New Roman"/>
                <w:sz w:val="20"/>
                <w:szCs w:val="20"/>
              </w:rPr>
              <w:t> </w:t>
            </w:r>
          </w:p>
        </w:tc>
      </w:tr>
      <w:tr w:rsidR="00000000" w14:paraId="23561B3F" w14:textId="77777777">
        <w:tc>
          <w:tcPr>
            <w:tcW w:w="0" w:type="auto"/>
            <w:hideMark/>
          </w:tcPr>
          <w:p w14:paraId="275ADABE" w14:textId="77777777" w:rsidR="00000000" w:rsidRDefault="001524D3">
            <w:pPr>
              <w:rPr>
                <w:rFonts w:eastAsia="Times New Roman"/>
                <w:sz w:val="20"/>
                <w:szCs w:val="20"/>
              </w:rPr>
            </w:pPr>
            <w:r>
              <w:rPr>
                <w:rFonts w:eastAsia="Times New Roman"/>
                <w:sz w:val="20"/>
                <w:szCs w:val="20"/>
              </w:rPr>
              <w:t>32.2</w:t>
            </w:r>
          </w:p>
        </w:tc>
        <w:tc>
          <w:tcPr>
            <w:tcW w:w="0" w:type="auto"/>
            <w:hideMark/>
          </w:tcPr>
          <w:p w14:paraId="63867068" w14:textId="77777777" w:rsidR="00000000" w:rsidRDefault="001524D3">
            <w:pPr>
              <w:rPr>
                <w:rFonts w:eastAsia="Times New Roman"/>
                <w:sz w:val="20"/>
                <w:szCs w:val="20"/>
              </w:rPr>
            </w:pPr>
            <w:r>
              <w:rPr>
                <w:rFonts w:eastAsia="Times New Roman"/>
                <w:sz w:val="20"/>
                <w:szCs w:val="20"/>
              </w:rPr>
              <w:t> </w:t>
            </w:r>
          </w:p>
        </w:tc>
        <w:tc>
          <w:tcPr>
            <w:tcW w:w="0" w:type="auto"/>
            <w:hideMark/>
          </w:tcPr>
          <w:p w14:paraId="37932744" w14:textId="77777777" w:rsidR="00000000" w:rsidRDefault="001524D3">
            <w:pPr>
              <w:jc w:val="both"/>
              <w:rPr>
                <w:rFonts w:eastAsia="Times New Roman"/>
                <w:sz w:val="20"/>
                <w:szCs w:val="20"/>
              </w:rPr>
            </w:pPr>
            <w:hyperlink r:id="rId7" w:history="1">
              <w:r>
                <w:rPr>
                  <w:rStyle w:val="a4"/>
                  <w:rFonts w:eastAsia="Times New Roman"/>
                  <w:sz w:val="20"/>
                  <w:szCs w:val="20"/>
                </w:rPr>
                <w:t>Certification of Chief Financial Officer (Principal Financial and Accoun</w:t>
              </w:r>
              <w:r>
                <w:rPr>
                  <w:rStyle w:val="a4"/>
                  <w:rFonts w:eastAsia="Times New Roman"/>
                  <w:sz w:val="20"/>
                  <w:szCs w:val="20"/>
                </w:rPr>
                <w:t>ting Officer) pursuant to Rule 13a-14(a) of the Securities Exchange Act of 1934</w:t>
              </w:r>
            </w:hyperlink>
          </w:p>
        </w:tc>
      </w:tr>
      <w:tr w:rsidR="00000000" w14:paraId="1199A7AA" w14:textId="77777777">
        <w:tc>
          <w:tcPr>
            <w:tcW w:w="0" w:type="auto"/>
            <w:hideMark/>
          </w:tcPr>
          <w:p w14:paraId="395FF490" w14:textId="77777777" w:rsidR="00000000" w:rsidRDefault="001524D3">
            <w:pPr>
              <w:rPr>
                <w:rFonts w:eastAsia="Times New Roman"/>
                <w:sz w:val="20"/>
                <w:szCs w:val="20"/>
              </w:rPr>
            </w:pPr>
            <w:r>
              <w:rPr>
                <w:rFonts w:eastAsia="Times New Roman"/>
                <w:sz w:val="20"/>
                <w:szCs w:val="20"/>
              </w:rPr>
              <w:t> </w:t>
            </w:r>
          </w:p>
        </w:tc>
        <w:tc>
          <w:tcPr>
            <w:tcW w:w="0" w:type="auto"/>
            <w:hideMark/>
          </w:tcPr>
          <w:p w14:paraId="31360664" w14:textId="77777777" w:rsidR="00000000" w:rsidRDefault="001524D3">
            <w:pPr>
              <w:rPr>
                <w:rFonts w:eastAsia="Times New Roman"/>
                <w:sz w:val="20"/>
                <w:szCs w:val="20"/>
              </w:rPr>
            </w:pPr>
            <w:r>
              <w:rPr>
                <w:rFonts w:eastAsia="Times New Roman"/>
                <w:sz w:val="20"/>
                <w:szCs w:val="20"/>
              </w:rPr>
              <w:t> </w:t>
            </w:r>
          </w:p>
        </w:tc>
        <w:tc>
          <w:tcPr>
            <w:tcW w:w="0" w:type="auto"/>
            <w:hideMark/>
          </w:tcPr>
          <w:p w14:paraId="009FE826" w14:textId="77777777" w:rsidR="00000000" w:rsidRDefault="001524D3">
            <w:pPr>
              <w:jc w:val="both"/>
              <w:rPr>
                <w:rFonts w:eastAsia="Times New Roman"/>
                <w:sz w:val="20"/>
                <w:szCs w:val="20"/>
              </w:rPr>
            </w:pPr>
            <w:r>
              <w:rPr>
                <w:rFonts w:eastAsia="Times New Roman"/>
                <w:sz w:val="20"/>
                <w:szCs w:val="20"/>
              </w:rPr>
              <w:t> </w:t>
            </w:r>
          </w:p>
        </w:tc>
      </w:tr>
      <w:tr w:rsidR="00000000" w14:paraId="0E9AB417" w14:textId="77777777">
        <w:tc>
          <w:tcPr>
            <w:tcW w:w="0" w:type="auto"/>
            <w:hideMark/>
          </w:tcPr>
          <w:p w14:paraId="4EC1DE87" w14:textId="77777777" w:rsidR="00000000" w:rsidRDefault="001524D3">
            <w:pPr>
              <w:rPr>
                <w:rFonts w:eastAsia="Times New Roman"/>
                <w:sz w:val="20"/>
                <w:szCs w:val="20"/>
              </w:rPr>
            </w:pPr>
            <w:r>
              <w:rPr>
                <w:rFonts w:eastAsia="Times New Roman"/>
                <w:sz w:val="20"/>
                <w:szCs w:val="20"/>
              </w:rPr>
              <w:t>101.INS</w:t>
            </w:r>
          </w:p>
        </w:tc>
        <w:tc>
          <w:tcPr>
            <w:tcW w:w="0" w:type="auto"/>
            <w:hideMark/>
          </w:tcPr>
          <w:p w14:paraId="7E82C81A" w14:textId="77777777" w:rsidR="00000000" w:rsidRDefault="001524D3">
            <w:pPr>
              <w:rPr>
                <w:rFonts w:eastAsia="Times New Roman"/>
                <w:sz w:val="20"/>
                <w:szCs w:val="20"/>
              </w:rPr>
            </w:pPr>
            <w:r>
              <w:rPr>
                <w:rFonts w:eastAsia="Times New Roman"/>
                <w:sz w:val="20"/>
                <w:szCs w:val="20"/>
              </w:rPr>
              <w:t> </w:t>
            </w:r>
          </w:p>
        </w:tc>
        <w:tc>
          <w:tcPr>
            <w:tcW w:w="0" w:type="auto"/>
            <w:hideMark/>
          </w:tcPr>
          <w:p w14:paraId="7A439AE8" w14:textId="77777777" w:rsidR="00000000" w:rsidRDefault="001524D3">
            <w:pPr>
              <w:jc w:val="both"/>
              <w:rPr>
                <w:rFonts w:eastAsia="Times New Roman"/>
                <w:sz w:val="20"/>
                <w:szCs w:val="20"/>
              </w:rPr>
            </w:pPr>
            <w:r>
              <w:rPr>
                <w:rFonts w:eastAsia="Times New Roman"/>
                <w:sz w:val="20"/>
                <w:szCs w:val="20"/>
              </w:rPr>
              <w:t>Inline XBRL Instance Document</w:t>
            </w:r>
          </w:p>
        </w:tc>
      </w:tr>
      <w:tr w:rsidR="00000000" w14:paraId="28C09254" w14:textId="77777777">
        <w:tc>
          <w:tcPr>
            <w:tcW w:w="0" w:type="auto"/>
            <w:hideMark/>
          </w:tcPr>
          <w:p w14:paraId="5FFB88EE" w14:textId="77777777" w:rsidR="00000000" w:rsidRDefault="001524D3">
            <w:pPr>
              <w:rPr>
                <w:rFonts w:eastAsia="Times New Roman"/>
                <w:sz w:val="20"/>
                <w:szCs w:val="20"/>
              </w:rPr>
            </w:pPr>
            <w:r>
              <w:rPr>
                <w:rFonts w:eastAsia="Times New Roman"/>
                <w:sz w:val="20"/>
                <w:szCs w:val="20"/>
              </w:rPr>
              <w:t> </w:t>
            </w:r>
          </w:p>
        </w:tc>
        <w:tc>
          <w:tcPr>
            <w:tcW w:w="0" w:type="auto"/>
            <w:hideMark/>
          </w:tcPr>
          <w:p w14:paraId="4FC1039A" w14:textId="77777777" w:rsidR="00000000" w:rsidRDefault="001524D3">
            <w:pPr>
              <w:rPr>
                <w:rFonts w:eastAsia="Times New Roman"/>
                <w:sz w:val="20"/>
                <w:szCs w:val="20"/>
              </w:rPr>
            </w:pPr>
            <w:r>
              <w:rPr>
                <w:rFonts w:eastAsia="Times New Roman"/>
                <w:sz w:val="20"/>
                <w:szCs w:val="20"/>
              </w:rPr>
              <w:t> </w:t>
            </w:r>
          </w:p>
        </w:tc>
        <w:tc>
          <w:tcPr>
            <w:tcW w:w="0" w:type="auto"/>
            <w:hideMark/>
          </w:tcPr>
          <w:p w14:paraId="3AB40F6D" w14:textId="77777777" w:rsidR="00000000" w:rsidRDefault="001524D3">
            <w:pPr>
              <w:jc w:val="both"/>
              <w:rPr>
                <w:rFonts w:eastAsia="Times New Roman"/>
                <w:sz w:val="20"/>
                <w:szCs w:val="20"/>
              </w:rPr>
            </w:pPr>
            <w:r>
              <w:rPr>
                <w:rFonts w:eastAsia="Times New Roman"/>
                <w:sz w:val="20"/>
                <w:szCs w:val="20"/>
              </w:rPr>
              <w:t> </w:t>
            </w:r>
          </w:p>
        </w:tc>
      </w:tr>
      <w:tr w:rsidR="00000000" w14:paraId="5BE4DB8B" w14:textId="77777777">
        <w:tc>
          <w:tcPr>
            <w:tcW w:w="0" w:type="auto"/>
            <w:hideMark/>
          </w:tcPr>
          <w:p w14:paraId="7EBA7029" w14:textId="77777777" w:rsidR="00000000" w:rsidRDefault="001524D3">
            <w:pPr>
              <w:rPr>
                <w:rFonts w:eastAsia="Times New Roman"/>
                <w:sz w:val="20"/>
                <w:szCs w:val="20"/>
              </w:rPr>
            </w:pPr>
            <w:r>
              <w:rPr>
                <w:rFonts w:eastAsia="Times New Roman"/>
                <w:sz w:val="20"/>
                <w:szCs w:val="20"/>
              </w:rPr>
              <w:t>101.SCH</w:t>
            </w:r>
          </w:p>
        </w:tc>
        <w:tc>
          <w:tcPr>
            <w:tcW w:w="0" w:type="auto"/>
            <w:hideMark/>
          </w:tcPr>
          <w:p w14:paraId="516DD851" w14:textId="77777777" w:rsidR="00000000" w:rsidRDefault="001524D3">
            <w:pPr>
              <w:rPr>
                <w:rFonts w:eastAsia="Times New Roman"/>
                <w:sz w:val="20"/>
                <w:szCs w:val="20"/>
              </w:rPr>
            </w:pPr>
            <w:r>
              <w:rPr>
                <w:rFonts w:eastAsia="Times New Roman"/>
                <w:sz w:val="20"/>
                <w:szCs w:val="20"/>
              </w:rPr>
              <w:t> </w:t>
            </w:r>
          </w:p>
        </w:tc>
        <w:tc>
          <w:tcPr>
            <w:tcW w:w="0" w:type="auto"/>
            <w:hideMark/>
          </w:tcPr>
          <w:p w14:paraId="7E108C57" w14:textId="77777777" w:rsidR="00000000" w:rsidRDefault="001524D3">
            <w:pPr>
              <w:jc w:val="both"/>
              <w:rPr>
                <w:rFonts w:eastAsia="Times New Roman"/>
                <w:sz w:val="20"/>
                <w:szCs w:val="20"/>
              </w:rPr>
            </w:pPr>
            <w:r>
              <w:rPr>
                <w:rFonts w:eastAsia="Times New Roman"/>
                <w:sz w:val="20"/>
                <w:szCs w:val="20"/>
              </w:rPr>
              <w:t>Inline XBRL Taxonomy Extension Schema</w:t>
            </w:r>
          </w:p>
        </w:tc>
      </w:tr>
      <w:tr w:rsidR="00000000" w14:paraId="4295545D" w14:textId="77777777">
        <w:tc>
          <w:tcPr>
            <w:tcW w:w="0" w:type="auto"/>
            <w:hideMark/>
          </w:tcPr>
          <w:p w14:paraId="75C739BC" w14:textId="77777777" w:rsidR="00000000" w:rsidRDefault="001524D3">
            <w:pPr>
              <w:rPr>
                <w:rFonts w:eastAsia="Times New Roman"/>
                <w:sz w:val="20"/>
                <w:szCs w:val="20"/>
              </w:rPr>
            </w:pPr>
            <w:r>
              <w:rPr>
                <w:rFonts w:eastAsia="Times New Roman"/>
                <w:sz w:val="20"/>
                <w:szCs w:val="20"/>
              </w:rPr>
              <w:t> </w:t>
            </w:r>
          </w:p>
        </w:tc>
        <w:tc>
          <w:tcPr>
            <w:tcW w:w="0" w:type="auto"/>
            <w:hideMark/>
          </w:tcPr>
          <w:p w14:paraId="76FEE41E" w14:textId="77777777" w:rsidR="00000000" w:rsidRDefault="001524D3">
            <w:pPr>
              <w:rPr>
                <w:rFonts w:eastAsia="Times New Roman"/>
                <w:sz w:val="20"/>
                <w:szCs w:val="20"/>
              </w:rPr>
            </w:pPr>
            <w:r>
              <w:rPr>
                <w:rFonts w:eastAsia="Times New Roman"/>
                <w:sz w:val="20"/>
                <w:szCs w:val="20"/>
              </w:rPr>
              <w:t> </w:t>
            </w:r>
          </w:p>
        </w:tc>
        <w:tc>
          <w:tcPr>
            <w:tcW w:w="0" w:type="auto"/>
            <w:hideMark/>
          </w:tcPr>
          <w:p w14:paraId="2B8258CC" w14:textId="77777777" w:rsidR="00000000" w:rsidRDefault="001524D3">
            <w:pPr>
              <w:jc w:val="both"/>
              <w:rPr>
                <w:rFonts w:eastAsia="Times New Roman"/>
                <w:sz w:val="20"/>
                <w:szCs w:val="20"/>
              </w:rPr>
            </w:pPr>
            <w:r>
              <w:rPr>
                <w:rFonts w:eastAsia="Times New Roman"/>
                <w:sz w:val="20"/>
                <w:szCs w:val="20"/>
              </w:rPr>
              <w:t> </w:t>
            </w:r>
          </w:p>
        </w:tc>
      </w:tr>
      <w:tr w:rsidR="00000000" w14:paraId="74B59034" w14:textId="77777777">
        <w:tc>
          <w:tcPr>
            <w:tcW w:w="0" w:type="auto"/>
            <w:hideMark/>
          </w:tcPr>
          <w:p w14:paraId="75D24DD9" w14:textId="77777777" w:rsidR="00000000" w:rsidRDefault="001524D3">
            <w:pPr>
              <w:rPr>
                <w:rFonts w:eastAsia="Times New Roman"/>
                <w:sz w:val="20"/>
                <w:szCs w:val="20"/>
              </w:rPr>
            </w:pPr>
            <w:r>
              <w:rPr>
                <w:rFonts w:eastAsia="Times New Roman"/>
                <w:sz w:val="20"/>
                <w:szCs w:val="20"/>
              </w:rPr>
              <w:t>101.CAL</w:t>
            </w:r>
          </w:p>
        </w:tc>
        <w:tc>
          <w:tcPr>
            <w:tcW w:w="0" w:type="auto"/>
            <w:hideMark/>
          </w:tcPr>
          <w:p w14:paraId="20016469" w14:textId="77777777" w:rsidR="00000000" w:rsidRDefault="001524D3">
            <w:pPr>
              <w:rPr>
                <w:rFonts w:eastAsia="Times New Roman"/>
                <w:sz w:val="20"/>
                <w:szCs w:val="20"/>
              </w:rPr>
            </w:pPr>
            <w:r>
              <w:rPr>
                <w:rFonts w:eastAsia="Times New Roman"/>
                <w:sz w:val="20"/>
                <w:szCs w:val="20"/>
              </w:rPr>
              <w:t> </w:t>
            </w:r>
          </w:p>
        </w:tc>
        <w:tc>
          <w:tcPr>
            <w:tcW w:w="0" w:type="auto"/>
            <w:hideMark/>
          </w:tcPr>
          <w:p w14:paraId="7075DD3E" w14:textId="77777777" w:rsidR="00000000" w:rsidRDefault="001524D3">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Calculation Linkbase</w:t>
            </w:r>
          </w:p>
        </w:tc>
      </w:tr>
      <w:tr w:rsidR="00000000" w14:paraId="72037EF7" w14:textId="77777777">
        <w:tc>
          <w:tcPr>
            <w:tcW w:w="0" w:type="auto"/>
            <w:hideMark/>
          </w:tcPr>
          <w:p w14:paraId="7469FE51" w14:textId="77777777" w:rsidR="00000000" w:rsidRDefault="001524D3">
            <w:pPr>
              <w:rPr>
                <w:rFonts w:eastAsia="Times New Roman"/>
                <w:sz w:val="20"/>
                <w:szCs w:val="20"/>
              </w:rPr>
            </w:pPr>
            <w:r>
              <w:rPr>
                <w:rFonts w:eastAsia="Times New Roman"/>
                <w:sz w:val="20"/>
                <w:szCs w:val="20"/>
              </w:rPr>
              <w:t> </w:t>
            </w:r>
          </w:p>
        </w:tc>
        <w:tc>
          <w:tcPr>
            <w:tcW w:w="0" w:type="auto"/>
            <w:hideMark/>
          </w:tcPr>
          <w:p w14:paraId="214E6B21" w14:textId="77777777" w:rsidR="00000000" w:rsidRDefault="001524D3">
            <w:pPr>
              <w:rPr>
                <w:rFonts w:eastAsia="Times New Roman"/>
                <w:sz w:val="20"/>
                <w:szCs w:val="20"/>
              </w:rPr>
            </w:pPr>
            <w:r>
              <w:rPr>
                <w:rFonts w:eastAsia="Times New Roman"/>
                <w:sz w:val="20"/>
                <w:szCs w:val="20"/>
              </w:rPr>
              <w:t> </w:t>
            </w:r>
          </w:p>
        </w:tc>
        <w:tc>
          <w:tcPr>
            <w:tcW w:w="0" w:type="auto"/>
            <w:hideMark/>
          </w:tcPr>
          <w:p w14:paraId="587094A6" w14:textId="77777777" w:rsidR="00000000" w:rsidRDefault="001524D3">
            <w:pPr>
              <w:jc w:val="both"/>
              <w:rPr>
                <w:rFonts w:eastAsia="Times New Roman"/>
                <w:sz w:val="20"/>
                <w:szCs w:val="20"/>
              </w:rPr>
            </w:pPr>
            <w:r>
              <w:rPr>
                <w:rFonts w:eastAsia="Times New Roman"/>
                <w:sz w:val="20"/>
                <w:szCs w:val="20"/>
              </w:rPr>
              <w:t> </w:t>
            </w:r>
          </w:p>
        </w:tc>
      </w:tr>
      <w:tr w:rsidR="00000000" w14:paraId="233ED8DC" w14:textId="77777777">
        <w:tc>
          <w:tcPr>
            <w:tcW w:w="0" w:type="auto"/>
            <w:hideMark/>
          </w:tcPr>
          <w:p w14:paraId="0B2AC1B2" w14:textId="77777777" w:rsidR="00000000" w:rsidRDefault="001524D3">
            <w:pPr>
              <w:rPr>
                <w:rFonts w:eastAsia="Times New Roman"/>
                <w:sz w:val="20"/>
                <w:szCs w:val="20"/>
              </w:rPr>
            </w:pPr>
            <w:r>
              <w:rPr>
                <w:rFonts w:eastAsia="Times New Roman"/>
                <w:sz w:val="20"/>
                <w:szCs w:val="20"/>
              </w:rPr>
              <w:t>101.DEF</w:t>
            </w:r>
          </w:p>
        </w:tc>
        <w:tc>
          <w:tcPr>
            <w:tcW w:w="0" w:type="auto"/>
            <w:hideMark/>
          </w:tcPr>
          <w:p w14:paraId="025575CD" w14:textId="77777777" w:rsidR="00000000" w:rsidRDefault="001524D3">
            <w:pPr>
              <w:rPr>
                <w:rFonts w:eastAsia="Times New Roman"/>
                <w:sz w:val="20"/>
                <w:szCs w:val="20"/>
              </w:rPr>
            </w:pPr>
            <w:r>
              <w:rPr>
                <w:rFonts w:eastAsia="Times New Roman"/>
                <w:sz w:val="20"/>
                <w:szCs w:val="20"/>
              </w:rPr>
              <w:t> </w:t>
            </w:r>
          </w:p>
        </w:tc>
        <w:tc>
          <w:tcPr>
            <w:tcW w:w="0" w:type="auto"/>
            <w:hideMark/>
          </w:tcPr>
          <w:p w14:paraId="2394EC6D" w14:textId="77777777" w:rsidR="00000000" w:rsidRDefault="001524D3">
            <w:pPr>
              <w:jc w:val="both"/>
              <w:rPr>
                <w:rFonts w:eastAsia="Times New Roman"/>
                <w:sz w:val="20"/>
                <w:szCs w:val="20"/>
              </w:rPr>
            </w:pPr>
            <w:r>
              <w:rPr>
                <w:rFonts w:eastAsia="Times New Roman"/>
                <w:sz w:val="20"/>
                <w:szCs w:val="20"/>
              </w:rPr>
              <w:t>Inline XBRL Taxonomy Extension Definition Linkbase</w:t>
            </w:r>
          </w:p>
        </w:tc>
      </w:tr>
      <w:tr w:rsidR="00000000" w14:paraId="66201FF2" w14:textId="77777777">
        <w:tc>
          <w:tcPr>
            <w:tcW w:w="0" w:type="auto"/>
            <w:hideMark/>
          </w:tcPr>
          <w:p w14:paraId="3D123070" w14:textId="77777777" w:rsidR="00000000" w:rsidRDefault="001524D3">
            <w:pPr>
              <w:rPr>
                <w:rFonts w:eastAsia="Times New Roman"/>
                <w:sz w:val="20"/>
                <w:szCs w:val="20"/>
              </w:rPr>
            </w:pPr>
            <w:r>
              <w:rPr>
                <w:rFonts w:eastAsia="Times New Roman"/>
                <w:sz w:val="20"/>
                <w:szCs w:val="20"/>
              </w:rPr>
              <w:t> </w:t>
            </w:r>
          </w:p>
        </w:tc>
        <w:tc>
          <w:tcPr>
            <w:tcW w:w="0" w:type="auto"/>
            <w:hideMark/>
          </w:tcPr>
          <w:p w14:paraId="7DD8FB38" w14:textId="77777777" w:rsidR="00000000" w:rsidRDefault="001524D3">
            <w:pPr>
              <w:rPr>
                <w:rFonts w:eastAsia="Times New Roman"/>
                <w:sz w:val="20"/>
                <w:szCs w:val="20"/>
              </w:rPr>
            </w:pPr>
            <w:r>
              <w:rPr>
                <w:rFonts w:eastAsia="Times New Roman"/>
                <w:sz w:val="20"/>
                <w:szCs w:val="20"/>
              </w:rPr>
              <w:t> </w:t>
            </w:r>
          </w:p>
        </w:tc>
        <w:tc>
          <w:tcPr>
            <w:tcW w:w="0" w:type="auto"/>
            <w:hideMark/>
          </w:tcPr>
          <w:p w14:paraId="082A9EF0" w14:textId="77777777" w:rsidR="00000000" w:rsidRDefault="001524D3">
            <w:pPr>
              <w:jc w:val="both"/>
              <w:rPr>
                <w:rFonts w:eastAsia="Times New Roman"/>
                <w:sz w:val="20"/>
                <w:szCs w:val="20"/>
              </w:rPr>
            </w:pPr>
            <w:r>
              <w:rPr>
                <w:rFonts w:eastAsia="Times New Roman"/>
                <w:sz w:val="20"/>
                <w:szCs w:val="20"/>
              </w:rPr>
              <w:t> </w:t>
            </w:r>
          </w:p>
        </w:tc>
      </w:tr>
      <w:tr w:rsidR="00000000" w14:paraId="09A4CEA3" w14:textId="77777777">
        <w:tc>
          <w:tcPr>
            <w:tcW w:w="0" w:type="auto"/>
            <w:hideMark/>
          </w:tcPr>
          <w:p w14:paraId="7976810B" w14:textId="77777777" w:rsidR="00000000" w:rsidRDefault="001524D3">
            <w:pPr>
              <w:rPr>
                <w:rFonts w:eastAsia="Times New Roman"/>
                <w:sz w:val="20"/>
                <w:szCs w:val="20"/>
              </w:rPr>
            </w:pPr>
            <w:r>
              <w:rPr>
                <w:rFonts w:eastAsia="Times New Roman"/>
                <w:sz w:val="20"/>
                <w:szCs w:val="20"/>
              </w:rPr>
              <w:t>101.LAB</w:t>
            </w:r>
          </w:p>
        </w:tc>
        <w:tc>
          <w:tcPr>
            <w:tcW w:w="0" w:type="auto"/>
            <w:hideMark/>
          </w:tcPr>
          <w:p w14:paraId="5241860B" w14:textId="77777777" w:rsidR="00000000" w:rsidRDefault="001524D3">
            <w:pPr>
              <w:rPr>
                <w:rFonts w:eastAsia="Times New Roman"/>
                <w:sz w:val="20"/>
                <w:szCs w:val="20"/>
              </w:rPr>
            </w:pPr>
            <w:r>
              <w:rPr>
                <w:rFonts w:eastAsia="Times New Roman"/>
                <w:sz w:val="20"/>
                <w:szCs w:val="20"/>
              </w:rPr>
              <w:t> </w:t>
            </w:r>
          </w:p>
        </w:tc>
        <w:tc>
          <w:tcPr>
            <w:tcW w:w="0" w:type="auto"/>
            <w:hideMark/>
          </w:tcPr>
          <w:p w14:paraId="36C0485C" w14:textId="77777777" w:rsidR="00000000" w:rsidRDefault="001524D3">
            <w:pPr>
              <w:jc w:val="both"/>
              <w:rPr>
                <w:rFonts w:eastAsia="Times New Roman"/>
                <w:sz w:val="20"/>
                <w:szCs w:val="20"/>
              </w:rPr>
            </w:pPr>
            <w:r>
              <w:rPr>
                <w:rFonts w:eastAsia="Times New Roman"/>
                <w:sz w:val="20"/>
                <w:szCs w:val="20"/>
              </w:rPr>
              <w:t>Inline XBRL Taxonomy Extension Label Linkbase</w:t>
            </w:r>
          </w:p>
        </w:tc>
      </w:tr>
      <w:tr w:rsidR="00000000" w14:paraId="49CC1100" w14:textId="77777777">
        <w:tc>
          <w:tcPr>
            <w:tcW w:w="0" w:type="auto"/>
            <w:hideMark/>
          </w:tcPr>
          <w:p w14:paraId="1297F532" w14:textId="77777777" w:rsidR="00000000" w:rsidRDefault="001524D3">
            <w:pPr>
              <w:rPr>
                <w:rFonts w:eastAsia="Times New Roman"/>
                <w:sz w:val="20"/>
                <w:szCs w:val="20"/>
              </w:rPr>
            </w:pPr>
            <w:r>
              <w:rPr>
                <w:rFonts w:eastAsia="Times New Roman"/>
                <w:sz w:val="20"/>
                <w:szCs w:val="20"/>
              </w:rPr>
              <w:t> </w:t>
            </w:r>
          </w:p>
        </w:tc>
        <w:tc>
          <w:tcPr>
            <w:tcW w:w="0" w:type="auto"/>
            <w:hideMark/>
          </w:tcPr>
          <w:p w14:paraId="6AA6388F" w14:textId="77777777" w:rsidR="00000000" w:rsidRDefault="001524D3">
            <w:pPr>
              <w:rPr>
                <w:rFonts w:eastAsia="Times New Roman"/>
                <w:sz w:val="20"/>
                <w:szCs w:val="20"/>
              </w:rPr>
            </w:pPr>
            <w:r>
              <w:rPr>
                <w:rFonts w:eastAsia="Times New Roman"/>
                <w:sz w:val="20"/>
                <w:szCs w:val="20"/>
              </w:rPr>
              <w:t> </w:t>
            </w:r>
          </w:p>
        </w:tc>
        <w:tc>
          <w:tcPr>
            <w:tcW w:w="0" w:type="auto"/>
            <w:hideMark/>
          </w:tcPr>
          <w:p w14:paraId="05D4A509" w14:textId="77777777" w:rsidR="00000000" w:rsidRDefault="001524D3">
            <w:pPr>
              <w:jc w:val="both"/>
              <w:rPr>
                <w:rFonts w:eastAsia="Times New Roman"/>
                <w:sz w:val="20"/>
                <w:szCs w:val="20"/>
              </w:rPr>
            </w:pPr>
            <w:r>
              <w:rPr>
                <w:rFonts w:eastAsia="Times New Roman"/>
                <w:sz w:val="20"/>
                <w:szCs w:val="20"/>
              </w:rPr>
              <w:t> </w:t>
            </w:r>
          </w:p>
        </w:tc>
      </w:tr>
      <w:tr w:rsidR="00000000" w14:paraId="19CE8677" w14:textId="77777777">
        <w:tc>
          <w:tcPr>
            <w:tcW w:w="0" w:type="auto"/>
            <w:hideMark/>
          </w:tcPr>
          <w:p w14:paraId="34B518D3" w14:textId="77777777" w:rsidR="00000000" w:rsidRDefault="001524D3">
            <w:pPr>
              <w:rPr>
                <w:rFonts w:eastAsia="Times New Roman"/>
                <w:sz w:val="20"/>
                <w:szCs w:val="20"/>
              </w:rPr>
            </w:pPr>
            <w:r>
              <w:rPr>
                <w:rFonts w:eastAsia="Times New Roman"/>
                <w:sz w:val="20"/>
                <w:szCs w:val="20"/>
              </w:rPr>
              <w:t>101.PRE</w:t>
            </w:r>
          </w:p>
        </w:tc>
        <w:tc>
          <w:tcPr>
            <w:tcW w:w="0" w:type="auto"/>
            <w:hideMark/>
          </w:tcPr>
          <w:p w14:paraId="228618BE" w14:textId="77777777" w:rsidR="00000000" w:rsidRDefault="001524D3">
            <w:pPr>
              <w:rPr>
                <w:rFonts w:eastAsia="Times New Roman"/>
                <w:sz w:val="20"/>
                <w:szCs w:val="20"/>
              </w:rPr>
            </w:pPr>
            <w:r>
              <w:rPr>
                <w:rFonts w:eastAsia="Times New Roman"/>
                <w:sz w:val="20"/>
                <w:szCs w:val="20"/>
              </w:rPr>
              <w:t> </w:t>
            </w:r>
          </w:p>
        </w:tc>
        <w:tc>
          <w:tcPr>
            <w:tcW w:w="0" w:type="auto"/>
            <w:hideMark/>
          </w:tcPr>
          <w:p w14:paraId="0D6FEC72" w14:textId="77777777" w:rsidR="00000000" w:rsidRDefault="001524D3">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Presentation Linkbase</w:t>
            </w:r>
          </w:p>
        </w:tc>
      </w:tr>
      <w:tr w:rsidR="00000000" w14:paraId="43183396" w14:textId="77777777">
        <w:tc>
          <w:tcPr>
            <w:tcW w:w="0" w:type="auto"/>
            <w:hideMark/>
          </w:tcPr>
          <w:p w14:paraId="23094DC9" w14:textId="77777777" w:rsidR="00000000" w:rsidRDefault="001524D3">
            <w:pPr>
              <w:rPr>
                <w:rFonts w:eastAsia="Times New Roman"/>
                <w:sz w:val="20"/>
                <w:szCs w:val="20"/>
              </w:rPr>
            </w:pPr>
            <w:r>
              <w:rPr>
                <w:rFonts w:eastAsia="Times New Roman"/>
                <w:sz w:val="20"/>
                <w:szCs w:val="20"/>
              </w:rPr>
              <w:t> </w:t>
            </w:r>
          </w:p>
        </w:tc>
        <w:tc>
          <w:tcPr>
            <w:tcW w:w="0" w:type="auto"/>
            <w:hideMark/>
          </w:tcPr>
          <w:p w14:paraId="36F9E798" w14:textId="77777777" w:rsidR="00000000" w:rsidRDefault="001524D3">
            <w:pPr>
              <w:rPr>
                <w:rFonts w:eastAsia="Times New Roman"/>
                <w:sz w:val="20"/>
                <w:szCs w:val="20"/>
              </w:rPr>
            </w:pPr>
            <w:r>
              <w:rPr>
                <w:rFonts w:eastAsia="Times New Roman"/>
                <w:sz w:val="20"/>
                <w:szCs w:val="20"/>
              </w:rPr>
              <w:t> </w:t>
            </w:r>
          </w:p>
        </w:tc>
        <w:tc>
          <w:tcPr>
            <w:tcW w:w="0" w:type="auto"/>
            <w:hideMark/>
          </w:tcPr>
          <w:p w14:paraId="2C368850" w14:textId="77777777" w:rsidR="00000000" w:rsidRDefault="001524D3">
            <w:pPr>
              <w:jc w:val="both"/>
              <w:rPr>
                <w:rFonts w:eastAsia="Times New Roman"/>
                <w:sz w:val="20"/>
                <w:szCs w:val="20"/>
              </w:rPr>
            </w:pPr>
            <w:r>
              <w:rPr>
                <w:rFonts w:eastAsia="Times New Roman"/>
                <w:sz w:val="20"/>
                <w:szCs w:val="20"/>
              </w:rPr>
              <w:t> </w:t>
            </w:r>
          </w:p>
        </w:tc>
      </w:tr>
      <w:tr w:rsidR="00000000" w14:paraId="37EF9192" w14:textId="77777777">
        <w:tc>
          <w:tcPr>
            <w:tcW w:w="0" w:type="auto"/>
            <w:hideMark/>
          </w:tcPr>
          <w:p w14:paraId="127FE91F" w14:textId="77777777" w:rsidR="00000000" w:rsidRDefault="001524D3">
            <w:pPr>
              <w:jc w:val="both"/>
              <w:rPr>
                <w:rFonts w:eastAsia="Times New Roman"/>
                <w:sz w:val="20"/>
                <w:szCs w:val="20"/>
              </w:rPr>
            </w:pPr>
            <w:r>
              <w:rPr>
                <w:rFonts w:eastAsia="Times New Roman"/>
                <w:sz w:val="20"/>
                <w:szCs w:val="20"/>
              </w:rPr>
              <w:t>104</w:t>
            </w:r>
          </w:p>
        </w:tc>
        <w:tc>
          <w:tcPr>
            <w:tcW w:w="0" w:type="auto"/>
            <w:hideMark/>
          </w:tcPr>
          <w:p w14:paraId="501F05C1" w14:textId="77777777" w:rsidR="00000000" w:rsidRDefault="001524D3">
            <w:pPr>
              <w:rPr>
                <w:rFonts w:eastAsia="Times New Roman"/>
                <w:sz w:val="20"/>
                <w:szCs w:val="20"/>
              </w:rPr>
            </w:pPr>
            <w:r>
              <w:rPr>
                <w:rFonts w:eastAsia="Times New Roman"/>
                <w:sz w:val="20"/>
                <w:szCs w:val="20"/>
              </w:rPr>
              <w:t> </w:t>
            </w:r>
          </w:p>
        </w:tc>
        <w:tc>
          <w:tcPr>
            <w:tcW w:w="0" w:type="auto"/>
            <w:hideMark/>
          </w:tcPr>
          <w:p w14:paraId="512C9F7E" w14:textId="77777777" w:rsidR="00000000" w:rsidRDefault="001524D3">
            <w:pPr>
              <w:jc w:val="both"/>
              <w:rPr>
                <w:rFonts w:eastAsia="Times New Roman"/>
                <w:sz w:val="20"/>
                <w:szCs w:val="20"/>
              </w:rPr>
            </w:pPr>
            <w:r>
              <w:rPr>
                <w:rFonts w:eastAsia="Times New Roman"/>
                <w:sz w:val="20"/>
                <w:szCs w:val="20"/>
              </w:rPr>
              <w:t>Cover Page Interactive Data File (embedded within the Inline XBRL document)</w:t>
            </w:r>
          </w:p>
        </w:tc>
      </w:tr>
    </w:tbl>
    <w:p w14:paraId="7CB05DFC" w14:textId="77777777" w:rsidR="00000000" w:rsidRDefault="001524D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297A01F" w14:textId="77777777">
        <w:trPr>
          <w:divId w:val="1174801255"/>
        </w:trPr>
        <w:tc>
          <w:tcPr>
            <w:tcW w:w="5000" w:type="pct"/>
            <w:hideMark/>
          </w:tcPr>
          <w:p w14:paraId="1512857C"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5C626B77" w14:textId="77777777">
        <w:tc>
          <w:tcPr>
            <w:tcW w:w="5000" w:type="pct"/>
            <w:hideMark/>
          </w:tcPr>
          <w:p w14:paraId="0DE66FF9" w14:textId="77777777" w:rsidR="00000000" w:rsidRDefault="001524D3">
            <w:pPr>
              <w:rPr>
                <w:rFonts w:eastAsia="Times New Roman"/>
                <w:sz w:val="20"/>
                <w:szCs w:val="20"/>
              </w:rPr>
            </w:pPr>
            <w:r>
              <w:rPr>
                <w:rFonts w:eastAsia="Times New Roman"/>
                <w:sz w:val="20"/>
                <w:szCs w:val="20"/>
              </w:rPr>
              <w:t> </w:t>
            </w:r>
          </w:p>
        </w:tc>
      </w:tr>
    </w:tbl>
    <w:p w14:paraId="46C19410" w14:textId="77777777" w:rsidR="00000000" w:rsidRDefault="001524D3">
      <w:pPr>
        <w:pStyle w:val="a3"/>
        <w:spacing w:before="0" w:beforeAutospacing="0" w:after="0" w:afterAutospacing="0"/>
        <w:jc w:val="both"/>
        <w:rPr>
          <w:sz w:val="20"/>
          <w:szCs w:val="20"/>
        </w:rPr>
      </w:pPr>
      <w:r>
        <w:rPr>
          <w:b/>
          <w:bCs/>
          <w:sz w:val="20"/>
          <w:szCs w:val="20"/>
        </w:rPr>
        <w:t> </w:t>
      </w:r>
    </w:p>
    <w:p w14:paraId="0B5A0FDE" w14:textId="77777777" w:rsidR="00000000" w:rsidRDefault="001524D3">
      <w:pPr>
        <w:pStyle w:val="a3"/>
        <w:spacing w:before="0" w:beforeAutospacing="0" w:after="0" w:afterAutospacing="0"/>
        <w:jc w:val="center"/>
        <w:rPr>
          <w:sz w:val="20"/>
          <w:szCs w:val="20"/>
        </w:rPr>
      </w:pPr>
      <w:r>
        <w:rPr>
          <w:b/>
          <w:bCs/>
          <w:sz w:val="20"/>
          <w:szCs w:val="20"/>
        </w:rPr>
        <w:t>SIGNATURES</w:t>
      </w:r>
    </w:p>
    <w:p w14:paraId="191F7A43" w14:textId="77777777" w:rsidR="00000000" w:rsidRDefault="001524D3">
      <w:pPr>
        <w:pStyle w:val="a3"/>
        <w:spacing w:before="0" w:beforeAutospacing="0" w:after="0" w:afterAutospacing="0"/>
        <w:jc w:val="center"/>
        <w:rPr>
          <w:sz w:val="20"/>
          <w:szCs w:val="20"/>
        </w:rPr>
      </w:pPr>
      <w:r>
        <w:rPr>
          <w:sz w:val="20"/>
          <w:szCs w:val="20"/>
        </w:rPr>
        <w:t> </w:t>
      </w:r>
    </w:p>
    <w:p w14:paraId="67A2222C" w14:textId="77777777" w:rsidR="00000000" w:rsidRDefault="001524D3">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the Securities Exchange Act of 1934, the registrant caused this report to be signed on its behalf by the undersigned thereunto duly authorized.</w:t>
      </w:r>
    </w:p>
    <w:p w14:paraId="5205D6E9" w14:textId="77777777" w:rsidR="00000000" w:rsidRDefault="001524D3">
      <w:pPr>
        <w:pStyle w:val="a3"/>
        <w:spacing w:before="0" w:beforeAutospacing="0" w:after="0" w:afterAutospacing="0"/>
        <w:ind w:firstLine="720"/>
        <w:jc w:val="both"/>
        <w:rPr>
          <w:sz w:val="20"/>
          <w:szCs w:val="20"/>
        </w:rPr>
      </w:pPr>
      <w:r>
        <w:rPr>
          <w:sz w:val="20"/>
          <w:szCs w:val="20"/>
        </w:rPr>
        <w:t> </w:t>
      </w:r>
    </w:p>
    <w:p w14:paraId="45129C2F" w14:textId="77777777" w:rsidR="00000000" w:rsidRDefault="001524D3">
      <w:pPr>
        <w:pStyle w:val="a3"/>
        <w:spacing w:before="0" w:beforeAutospacing="0" w:after="0" w:afterAutospacing="0"/>
        <w:jc w:val="both"/>
        <w:rPr>
          <w:sz w:val="20"/>
          <w:szCs w:val="20"/>
        </w:rPr>
      </w:pPr>
      <w:r>
        <w:rPr>
          <w:b/>
          <w:bCs/>
          <w:sz w:val="20"/>
          <w:szCs w:val="20"/>
        </w:rPr>
        <w:t>AppYea, Inc.</w:t>
      </w:r>
    </w:p>
    <w:p w14:paraId="75FE945B" w14:textId="77777777" w:rsidR="00000000" w:rsidRDefault="001524D3">
      <w:pPr>
        <w:pStyle w:val="a3"/>
        <w:spacing w:before="0" w:beforeAutospacing="0" w:after="0" w:afterAutospacing="0"/>
        <w:jc w:val="both"/>
        <w:rPr>
          <w:sz w:val="20"/>
          <w:szCs w:val="20"/>
        </w:rPr>
      </w:pPr>
      <w:r>
        <w:rPr>
          <w:sz w:val="20"/>
          <w:szCs w:val="20"/>
        </w:rPr>
        <w:t>(Registrant)</w:t>
      </w:r>
    </w:p>
    <w:p w14:paraId="428E6CBB"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
        <w:gridCol w:w="3794"/>
        <w:gridCol w:w="139"/>
        <w:gridCol w:w="289"/>
        <w:gridCol w:w="3795"/>
      </w:tblGrid>
      <w:tr w:rsidR="00000000" w14:paraId="08F3F98C" w14:textId="77777777">
        <w:tc>
          <w:tcPr>
            <w:tcW w:w="150" w:type="pct"/>
            <w:tcMar>
              <w:top w:w="0" w:type="dxa"/>
              <w:left w:w="0" w:type="dxa"/>
              <w:bottom w:w="30" w:type="dxa"/>
              <w:right w:w="0" w:type="dxa"/>
            </w:tcMar>
            <w:hideMark/>
          </w:tcPr>
          <w:p w14:paraId="6CEE1D92" w14:textId="77777777" w:rsidR="00000000" w:rsidRDefault="001524D3">
            <w:pPr>
              <w:rPr>
                <w:rFonts w:eastAsia="Times New Roman"/>
                <w:sz w:val="20"/>
                <w:szCs w:val="20"/>
              </w:rPr>
            </w:pPr>
            <w:r>
              <w:rPr>
                <w:rFonts w:eastAsia="Times New Roman"/>
                <w:sz w:val="20"/>
                <w:szCs w:val="20"/>
              </w:rPr>
              <w:t>By:</w:t>
            </w:r>
          </w:p>
        </w:tc>
        <w:tc>
          <w:tcPr>
            <w:tcW w:w="2300" w:type="pct"/>
            <w:tcBorders>
              <w:bottom w:val="single" w:sz="12" w:space="0" w:color="000000"/>
            </w:tcBorders>
            <w:hideMark/>
          </w:tcPr>
          <w:p w14:paraId="05F14980" w14:textId="77777777" w:rsidR="00000000" w:rsidRDefault="001524D3">
            <w:pPr>
              <w:rPr>
                <w:rFonts w:eastAsia="Times New Roman"/>
                <w:sz w:val="20"/>
                <w:szCs w:val="20"/>
              </w:rPr>
            </w:pPr>
            <w:r>
              <w:rPr>
                <w:rFonts w:eastAsia="Times New Roman"/>
                <w:i/>
                <w:iCs/>
                <w:sz w:val="20"/>
                <w:szCs w:val="20"/>
              </w:rPr>
              <w:t>/s/ Barry Molchadsky</w:t>
            </w:r>
          </w:p>
        </w:tc>
        <w:tc>
          <w:tcPr>
            <w:tcW w:w="100" w:type="pct"/>
            <w:tcMar>
              <w:top w:w="0" w:type="dxa"/>
              <w:left w:w="0" w:type="dxa"/>
              <w:bottom w:w="30" w:type="dxa"/>
              <w:right w:w="0" w:type="dxa"/>
            </w:tcMar>
            <w:hideMark/>
          </w:tcPr>
          <w:p w14:paraId="149D76DD" w14:textId="77777777" w:rsidR="00000000" w:rsidRDefault="001524D3">
            <w:pPr>
              <w:rPr>
                <w:rFonts w:eastAsia="Times New Roman"/>
                <w:sz w:val="20"/>
                <w:szCs w:val="20"/>
              </w:rPr>
            </w:pPr>
            <w:r>
              <w:rPr>
                <w:rFonts w:eastAsia="Times New Roman"/>
                <w:sz w:val="20"/>
                <w:szCs w:val="20"/>
              </w:rPr>
              <w:t> </w:t>
            </w:r>
          </w:p>
        </w:tc>
        <w:tc>
          <w:tcPr>
            <w:tcW w:w="150" w:type="pct"/>
            <w:tcMar>
              <w:top w:w="0" w:type="dxa"/>
              <w:left w:w="0" w:type="dxa"/>
              <w:bottom w:w="30" w:type="dxa"/>
              <w:right w:w="0" w:type="dxa"/>
            </w:tcMar>
            <w:hideMark/>
          </w:tcPr>
          <w:p w14:paraId="77E5BB12" w14:textId="77777777" w:rsidR="00000000" w:rsidRDefault="001524D3">
            <w:pPr>
              <w:rPr>
                <w:rFonts w:eastAsia="Times New Roman"/>
                <w:sz w:val="20"/>
                <w:szCs w:val="20"/>
              </w:rPr>
            </w:pPr>
            <w:r>
              <w:rPr>
                <w:rFonts w:eastAsia="Times New Roman"/>
                <w:sz w:val="20"/>
                <w:szCs w:val="20"/>
              </w:rPr>
              <w:t>By:</w:t>
            </w:r>
          </w:p>
        </w:tc>
        <w:tc>
          <w:tcPr>
            <w:tcW w:w="2300" w:type="pct"/>
            <w:tcBorders>
              <w:bottom w:val="single" w:sz="12" w:space="0" w:color="000000"/>
            </w:tcBorders>
            <w:hideMark/>
          </w:tcPr>
          <w:p w14:paraId="4346A9FC" w14:textId="77777777" w:rsidR="00000000" w:rsidRDefault="001524D3">
            <w:pPr>
              <w:rPr>
                <w:rFonts w:eastAsia="Times New Roman"/>
                <w:sz w:val="20"/>
                <w:szCs w:val="20"/>
              </w:rPr>
            </w:pPr>
            <w:r>
              <w:rPr>
                <w:rFonts w:eastAsia="Times New Roman"/>
                <w:i/>
                <w:iCs/>
                <w:sz w:val="20"/>
                <w:szCs w:val="20"/>
              </w:rPr>
              <w:t>Asaf Porat</w:t>
            </w:r>
          </w:p>
        </w:tc>
      </w:tr>
      <w:tr w:rsidR="00000000" w14:paraId="337621B0" w14:textId="77777777">
        <w:tc>
          <w:tcPr>
            <w:tcW w:w="0" w:type="auto"/>
            <w:hideMark/>
          </w:tcPr>
          <w:p w14:paraId="12B930E6" w14:textId="77777777" w:rsidR="00000000" w:rsidRDefault="001524D3">
            <w:pPr>
              <w:rPr>
                <w:rFonts w:eastAsia="Times New Roman"/>
                <w:sz w:val="20"/>
                <w:szCs w:val="20"/>
              </w:rPr>
            </w:pPr>
            <w:r>
              <w:rPr>
                <w:rFonts w:eastAsia="Times New Roman"/>
                <w:sz w:val="20"/>
                <w:szCs w:val="20"/>
              </w:rPr>
              <w:t> </w:t>
            </w:r>
          </w:p>
        </w:tc>
        <w:tc>
          <w:tcPr>
            <w:tcW w:w="0" w:type="auto"/>
            <w:hideMark/>
          </w:tcPr>
          <w:p w14:paraId="6595B481" w14:textId="77777777" w:rsidR="00000000" w:rsidRDefault="001524D3">
            <w:pPr>
              <w:rPr>
                <w:rFonts w:eastAsia="Times New Roman"/>
                <w:sz w:val="20"/>
                <w:szCs w:val="20"/>
              </w:rPr>
            </w:pPr>
            <w:r>
              <w:rPr>
                <w:rFonts w:eastAsia="Times New Roman"/>
                <w:sz w:val="20"/>
                <w:szCs w:val="20"/>
              </w:rPr>
              <w:t>Barry Molchadsky</w:t>
            </w:r>
          </w:p>
        </w:tc>
        <w:tc>
          <w:tcPr>
            <w:tcW w:w="0" w:type="auto"/>
            <w:hideMark/>
          </w:tcPr>
          <w:p w14:paraId="3B3AA79C" w14:textId="77777777" w:rsidR="00000000" w:rsidRDefault="001524D3">
            <w:pPr>
              <w:rPr>
                <w:rFonts w:eastAsia="Times New Roman"/>
                <w:sz w:val="20"/>
                <w:szCs w:val="20"/>
              </w:rPr>
            </w:pPr>
            <w:r>
              <w:rPr>
                <w:rFonts w:eastAsia="Times New Roman"/>
                <w:sz w:val="20"/>
                <w:szCs w:val="20"/>
              </w:rPr>
              <w:t> </w:t>
            </w:r>
          </w:p>
        </w:tc>
        <w:tc>
          <w:tcPr>
            <w:tcW w:w="0" w:type="auto"/>
            <w:hideMark/>
          </w:tcPr>
          <w:p w14:paraId="543CD0FB" w14:textId="77777777" w:rsidR="00000000" w:rsidRDefault="001524D3">
            <w:pPr>
              <w:rPr>
                <w:rFonts w:eastAsia="Times New Roman"/>
                <w:sz w:val="20"/>
                <w:szCs w:val="20"/>
              </w:rPr>
            </w:pPr>
            <w:r>
              <w:rPr>
                <w:rFonts w:eastAsia="Times New Roman"/>
                <w:sz w:val="20"/>
                <w:szCs w:val="20"/>
              </w:rPr>
              <w:t> </w:t>
            </w:r>
          </w:p>
        </w:tc>
        <w:tc>
          <w:tcPr>
            <w:tcW w:w="0" w:type="auto"/>
            <w:hideMark/>
          </w:tcPr>
          <w:p w14:paraId="3C2A07B3" w14:textId="77777777" w:rsidR="00000000" w:rsidRDefault="001524D3">
            <w:pPr>
              <w:rPr>
                <w:rFonts w:eastAsia="Times New Roman"/>
                <w:sz w:val="20"/>
                <w:szCs w:val="20"/>
              </w:rPr>
            </w:pPr>
            <w:r>
              <w:rPr>
                <w:rFonts w:eastAsia="Times New Roman"/>
                <w:sz w:val="20"/>
                <w:szCs w:val="20"/>
              </w:rPr>
              <w:t>Asaf Porat</w:t>
            </w:r>
          </w:p>
        </w:tc>
      </w:tr>
      <w:tr w:rsidR="00000000" w14:paraId="5E1AAF34" w14:textId="77777777">
        <w:tc>
          <w:tcPr>
            <w:tcW w:w="0" w:type="auto"/>
            <w:hideMark/>
          </w:tcPr>
          <w:p w14:paraId="55F7379A" w14:textId="77777777" w:rsidR="00000000" w:rsidRDefault="001524D3">
            <w:pPr>
              <w:rPr>
                <w:rFonts w:eastAsia="Times New Roman"/>
                <w:sz w:val="20"/>
                <w:szCs w:val="20"/>
              </w:rPr>
            </w:pPr>
            <w:r>
              <w:rPr>
                <w:rFonts w:eastAsia="Times New Roman"/>
                <w:sz w:val="20"/>
                <w:szCs w:val="20"/>
              </w:rPr>
              <w:t> </w:t>
            </w:r>
          </w:p>
        </w:tc>
        <w:tc>
          <w:tcPr>
            <w:tcW w:w="0" w:type="auto"/>
            <w:hideMark/>
          </w:tcPr>
          <w:p w14:paraId="081CE08C" w14:textId="77777777" w:rsidR="00000000" w:rsidRDefault="001524D3">
            <w:pPr>
              <w:rPr>
                <w:rFonts w:eastAsia="Times New Roman"/>
                <w:sz w:val="20"/>
                <w:szCs w:val="20"/>
              </w:rPr>
            </w:pPr>
            <w:r>
              <w:rPr>
                <w:rFonts w:eastAsia="Times New Roman"/>
                <w:sz w:val="20"/>
                <w:szCs w:val="20"/>
              </w:rPr>
              <w:t>Chief Executive Officer</w:t>
            </w:r>
          </w:p>
        </w:tc>
        <w:tc>
          <w:tcPr>
            <w:tcW w:w="0" w:type="auto"/>
            <w:hideMark/>
          </w:tcPr>
          <w:p w14:paraId="56DF06EB" w14:textId="77777777" w:rsidR="00000000" w:rsidRDefault="001524D3">
            <w:pPr>
              <w:rPr>
                <w:rFonts w:eastAsia="Times New Roman"/>
                <w:sz w:val="20"/>
                <w:szCs w:val="20"/>
              </w:rPr>
            </w:pPr>
            <w:r>
              <w:rPr>
                <w:rFonts w:eastAsia="Times New Roman"/>
                <w:sz w:val="20"/>
                <w:szCs w:val="20"/>
              </w:rPr>
              <w:t> </w:t>
            </w:r>
          </w:p>
        </w:tc>
        <w:tc>
          <w:tcPr>
            <w:tcW w:w="0" w:type="auto"/>
            <w:hideMark/>
          </w:tcPr>
          <w:p w14:paraId="451937B8" w14:textId="77777777" w:rsidR="00000000" w:rsidRDefault="001524D3">
            <w:pPr>
              <w:rPr>
                <w:rFonts w:eastAsia="Times New Roman"/>
                <w:sz w:val="20"/>
                <w:szCs w:val="20"/>
              </w:rPr>
            </w:pPr>
            <w:r>
              <w:rPr>
                <w:rFonts w:eastAsia="Times New Roman"/>
                <w:sz w:val="20"/>
                <w:szCs w:val="20"/>
              </w:rPr>
              <w:t> </w:t>
            </w:r>
          </w:p>
        </w:tc>
        <w:tc>
          <w:tcPr>
            <w:tcW w:w="0" w:type="auto"/>
            <w:hideMark/>
          </w:tcPr>
          <w:p w14:paraId="737B5938" w14:textId="77777777" w:rsidR="00000000" w:rsidRDefault="001524D3">
            <w:pPr>
              <w:rPr>
                <w:rFonts w:eastAsia="Times New Roman"/>
                <w:sz w:val="20"/>
                <w:szCs w:val="20"/>
              </w:rPr>
            </w:pPr>
            <w:r>
              <w:rPr>
                <w:rFonts w:eastAsia="Times New Roman"/>
                <w:sz w:val="20"/>
                <w:szCs w:val="20"/>
              </w:rPr>
              <w:t>Chief Financial Officer</w:t>
            </w:r>
          </w:p>
        </w:tc>
      </w:tr>
      <w:tr w:rsidR="00000000" w14:paraId="78239481" w14:textId="77777777">
        <w:tc>
          <w:tcPr>
            <w:tcW w:w="0" w:type="auto"/>
            <w:hideMark/>
          </w:tcPr>
          <w:p w14:paraId="40C05374" w14:textId="77777777" w:rsidR="00000000" w:rsidRDefault="001524D3">
            <w:pPr>
              <w:rPr>
                <w:rFonts w:eastAsia="Times New Roman"/>
                <w:sz w:val="20"/>
                <w:szCs w:val="20"/>
              </w:rPr>
            </w:pPr>
            <w:r>
              <w:rPr>
                <w:rFonts w:eastAsia="Times New Roman"/>
                <w:sz w:val="20"/>
                <w:szCs w:val="20"/>
              </w:rPr>
              <w:t> </w:t>
            </w:r>
          </w:p>
        </w:tc>
        <w:tc>
          <w:tcPr>
            <w:tcW w:w="0" w:type="auto"/>
            <w:hideMark/>
          </w:tcPr>
          <w:p w14:paraId="2D4E62C2" w14:textId="77777777" w:rsidR="00000000" w:rsidRDefault="001524D3">
            <w:pPr>
              <w:rPr>
                <w:rFonts w:eastAsia="Times New Roman"/>
                <w:sz w:val="20"/>
                <w:szCs w:val="20"/>
              </w:rPr>
            </w:pPr>
            <w:r>
              <w:rPr>
                <w:rFonts w:eastAsia="Times New Roman"/>
                <w:sz w:val="20"/>
                <w:szCs w:val="20"/>
              </w:rPr>
              <w:t>(Principal Executive Officer)</w:t>
            </w:r>
          </w:p>
        </w:tc>
        <w:tc>
          <w:tcPr>
            <w:tcW w:w="0" w:type="auto"/>
            <w:hideMark/>
          </w:tcPr>
          <w:p w14:paraId="332F693F" w14:textId="77777777" w:rsidR="00000000" w:rsidRDefault="001524D3">
            <w:pPr>
              <w:rPr>
                <w:rFonts w:eastAsia="Times New Roman"/>
                <w:sz w:val="20"/>
                <w:szCs w:val="20"/>
              </w:rPr>
            </w:pPr>
            <w:r>
              <w:rPr>
                <w:rFonts w:eastAsia="Times New Roman"/>
                <w:sz w:val="20"/>
                <w:szCs w:val="20"/>
              </w:rPr>
              <w:t> </w:t>
            </w:r>
          </w:p>
        </w:tc>
        <w:tc>
          <w:tcPr>
            <w:tcW w:w="0" w:type="auto"/>
            <w:hideMark/>
          </w:tcPr>
          <w:p w14:paraId="3CE55547" w14:textId="77777777" w:rsidR="00000000" w:rsidRDefault="001524D3">
            <w:pPr>
              <w:rPr>
                <w:rFonts w:eastAsia="Times New Roman"/>
                <w:sz w:val="20"/>
                <w:szCs w:val="20"/>
              </w:rPr>
            </w:pPr>
            <w:r>
              <w:rPr>
                <w:rFonts w:eastAsia="Times New Roman"/>
                <w:sz w:val="20"/>
                <w:szCs w:val="20"/>
              </w:rPr>
              <w:t> </w:t>
            </w:r>
          </w:p>
        </w:tc>
        <w:tc>
          <w:tcPr>
            <w:tcW w:w="0" w:type="auto"/>
            <w:hideMark/>
          </w:tcPr>
          <w:p w14:paraId="450551E5" w14:textId="77777777" w:rsidR="00000000" w:rsidRDefault="001524D3">
            <w:pPr>
              <w:rPr>
                <w:rFonts w:eastAsia="Times New Roman"/>
                <w:sz w:val="20"/>
                <w:szCs w:val="20"/>
              </w:rPr>
            </w:pPr>
            <w:r>
              <w:rPr>
                <w:rFonts w:eastAsia="Times New Roman"/>
                <w:sz w:val="20"/>
                <w:szCs w:val="20"/>
              </w:rPr>
              <w:t>(Principal Financial and Accounting Officer)</w:t>
            </w:r>
          </w:p>
        </w:tc>
      </w:tr>
    </w:tbl>
    <w:p w14:paraId="080522A9"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4"/>
        <w:gridCol w:w="3802"/>
        <w:gridCol w:w="434"/>
        <w:gridCol w:w="3636"/>
      </w:tblGrid>
      <w:tr w:rsidR="00000000" w14:paraId="1CCCF124" w14:textId="77777777">
        <w:tc>
          <w:tcPr>
            <w:tcW w:w="250" w:type="pct"/>
            <w:hideMark/>
          </w:tcPr>
          <w:p w14:paraId="480F625E" w14:textId="77777777" w:rsidR="00000000" w:rsidRDefault="001524D3">
            <w:pPr>
              <w:rPr>
                <w:rFonts w:eastAsia="Times New Roman"/>
                <w:sz w:val="20"/>
                <w:szCs w:val="20"/>
              </w:rPr>
            </w:pPr>
            <w:r>
              <w:rPr>
                <w:rFonts w:eastAsia="Times New Roman"/>
                <w:sz w:val="20"/>
                <w:szCs w:val="20"/>
              </w:rPr>
              <w:t>Date:</w:t>
            </w:r>
          </w:p>
        </w:tc>
        <w:tc>
          <w:tcPr>
            <w:tcW w:w="2300" w:type="pct"/>
            <w:hideMark/>
          </w:tcPr>
          <w:p w14:paraId="113D9A1A" w14:textId="77777777" w:rsidR="00000000" w:rsidRDefault="001524D3">
            <w:pPr>
              <w:rPr>
                <w:rFonts w:eastAsia="Times New Roman"/>
                <w:sz w:val="20"/>
                <w:szCs w:val="20"/>
              </w:rPr>
            </w:pPr>
            <w:r>
              <w:rPr>
                <w:rFonts w:eastAsia="Times New Roman"/>
                <w:sz w:val="20"/>
                <w:szCs w:val="20"/>
              </w:rPr>
              <w:t>November 14, 2022</w:t>
            </w:r>
          </w:p>
        </w:tc>
        <w:tc>
          <w:tcPr>
            <w:tcW w:w="250" w:type="pct"/>
            <w:hideMark/>
          </w:tcPr>
          <w:p w14:paraId="034D84C8" w14:textId="77777777" w:rsidR="00000000" w:rsidRDefault="001524D3">
            <w:pPr>
              <w:rPr>
                <w:rFonts w:eastAsia="Times New Roman"/>
                <w:sz w:val="20"/>
                <w:szCs w:val="20"/>
              </w:rPr>
            </w:pPr>
            <w:r>
              <w:rPr>
                <w:rFonts w:eastAsia="Times New Roman"/>
                <w:sz w:val="20"/>
                <w:szCs w:val="20"/>
              </w:rPr>
              <w:t>Date:</w:t>
            </w:r>
          </w:p>
        </w:tc>
        <w:tc>
          <w:tcPr>
            <w:tcW w:w="2200" w:type="pct"/>
            <w:hideMark/>
          </w:tcPr>
          <w:p w14:paraId="4FEB9C03" w14:textId="77777777" w:rsidR="00000000" w:rsidRDefault="001524D3">
            <w:pPr>
              <w:rPr>
                <w:rFonts w:eastAsia="Times New Roman"/>
                <w:sz w:val="20"/>
                <w:szCs w:val="20"/>
              </w:rPr>
            </w:pPr>
            <w:r>
              <w:rPr>
                <w:rFonts w:eastAsia="Times New Roman"/>
                <w:sz w:val="20"/>
                <w:szCs w:val="20"/>
              </w:rPr>
              <w:t>November 14, 2022</w:t>
            </w:r>
          </w:p>
        </w:tc>
      </w:tr>
    </w:tbl>
    <w:p w14:paraId="7D4BB895" w14:textId="77777777" w:rsidR="00000000" w:rsidRDefault="001524D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4426F98" w14:textId="77777777">
        <w:trPr>
          <w:divId w:val="974259940"/>
        </w:trPr>
        <w:tc>
          <w:tcPr>
            <w:tcW w:w="5000" w:type="pct"/>
            <w:hideMark/>
          </w:tcPr>
          <w:p w14:paraId="5CF52968" w14:textId="77777777" w:rsidR="00000000" w:rsidRDefault="001524D3">
            <w:pPr>
              <w:jc w:val="center"/>
              <w:rPr>
                <w:rFonts w:eastAsia="Times New Roman"/>
                <w:sz w:val="20"/>
                <w:szCs w:val="20"/>
              </w:rPr>
            </w:pPr>
            <w:r>
              <w:rPr>
                <w:rFonts w:eastAsia="Times New Roman"/>
                <w:sz w:val="20"/>
                <w:szCs w:val="20"/>
              </w:rPr>
              <w:t>2</w:t>
            </w:r>
            <w:r>
              <w:rPr>
                <w:rFonts w:eastAsia="Times New Roman"/>
                <w:sz w:val="20"/>
                <w:szCs w:val="20"/>
              </w:rPr>
              <w:t>6</w:t>
            </w:r>
          </w:p>
        </w:tc>
      </w:tr>
    </w:tbl>
    <w:p w14:paraId="43BFFAE0" w14:textId="77777777" w:rsidR="001524D3" w:rsidRDefault="001524D3">
      <w:pPr>
        <w:divId w:val="974259940"/>
        <w:rPr>
          <w:rFonts w:eastAsia="Times New Roman"/>
        </w:rPr>
      </w:pPr>
    </w:p>
    <w:sectPr w:rsidR="001524D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24D3"/>
    <w:rsid w:val="001524D3"/>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sleepxclear.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2E3B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rglzy2xvc3vyzsatifndsevevuxfie9gifrsqu5tqunusu9oifdjveggukvmqvrfrcbqqvjusuvtichezxrhawxzksaougfyzw50agv0awnhbcka">
    <w:name w:val="xdx_phnt_rglzy2xvc3vyzsatifndsevevuxfie9gifrsqu5tqunusu9oifdjveggukvmqvrfrcbqqvjusuvtichezxrhawxzksaougfyzw50agv0awnhbck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6517">
      <w:marLeft w:val="0"/>
      <w:marRight w:val="0"/>
      <w:marTop w:val="0"/>
      <w:marBottom w:val="120"/>
      <w:divBdr>
        <w:top w:val="none" w:sz="0" w:space="0" w:color="auto"/>
        <w:left w:val="none" w:sz="0" w:space="0" w:color="auto"/>
        <w:bottom w:val="single" w:sz="12" w:space="0" w:color="000000"/>
        <w:right w:val="none" w:sz="0" w:space="0" w:color="auto"/>
      </w:divBdr>
    </w:div>
    <w:div w:id="302472098">
      <w:marLeft w:val="0"/>
      <w:marRight w:val="0"/>
      <w:marTop w:val="0"/>
      <w:marBottom w:val="0"/>
      <w:divBdr>
        <w:top w:val="none" w:sz="0" w:space="0" w:color="auto"/>
        <w:left w:val="none" w:sz="0" w:space="0" w:color="auto"/>
        <w:bottom w:val="none" w:sz="0" w:space="0" w:color="auto"/>
        <w:right w:val="none" w:sz="0" w:space="0" w:color="auto"/>
      </w:divBdr>
      <w:divsChild>
        <w:div w:id="1703481375">
          <w:marLeft w:val="0"/>
          <w:marRight w:val="0"/>
          <w:marTop w:val="0"/>
          <w:marBottom w:val="0"/>
          <w:divBdr>
            <w:top w:val="single" w:sz="36" w:space="0" w:color="000000"/>
            <w:left w:val="none" w:sz="0" w:space="0" w:color="auto"/>
            <w:bottom w:val="single" w:sz="12" w:space="0" w:color="000000"/>
            <w:right w:val="none" w:sz="0" w:space="0" w:color="auto"/>
          </w:divBdr>
        </w:div>
      </w:divsChild>
    </w:div>
    <w:div w:id="321857434">
      <w:marLeft w:val="0"/>
      <w:marRight w:val="0"/>
      <w:marTop w:val="0"/>
      <w:marBottom w:val="120"/>
      <w:divBdr>
        <w:top w:val="none" w:sz="0" w:space="0" w:color="auto"/>
        <w:left w:val="none" w:sz="0" w:space="0" w:color="auto"/>
        <w:bottom w:val="single" w:sz="12" w:space="0" w:color="000000"/>
        <w:right w:val="none" w:sz="0" w:space="0" w:color="auto"/>
      </w:divBdr>
    </w:div>
    <w:div w:id="322048408">
      <w:marLeft w:val="0"/>
      <w:marRight w:val="0"/>
      <w:marTop w:val="0"/>
      <w:marBottom w:val="120"/>
      <w:divBdr>
        <w:top w:val="none" w:sz="0" w:space="0" w:color="auto"/>
        <w:left w:val="none" w:sz="0" w:space="0" w:color="auto"/>
        <w:bottom w:val="single" w:sz="12" w:space="0" w:color="000000"/>
        <w:right w:val="none" w:sz="0" w:space="0" w:color="auto"/>
      </w:divBdr>
    </w:div>
    <w:div w:id="363285296">
      <w:marLeft w:val="0"/>
      <w:marRight w:val="0"/>
      <w:marTop w:val="0"/>
      <w:marBottom w:val="120"/>
      <w:divBdr>
        <w:top w:val="none" w:sz="0" w:space="0" w:color="auto"/>
        <w:left w:val="none" w:sz="0" w:space="0" w:color="auto"/>
        <w:bottom w:val="single" w:sz="12" w:space="0" w:color="000000"/>
        <w:right w:val="none" w:sz="0" w:space="0" w:color="auto"/>
      </w:divBdr>
    </w:div>
    <w:div w:id="400950502">
      <w:marLeft w:val="0"/>
      <w:marRight w:val="0"/>
      <w:marTop w:val="0"/>
      <w:marBottom w:val="120"/>
      <w:divBdr>
        <w:top w:val="none" w:sz="0" w:space="0" w:color="auto"/>
        <w:left w:val="none" w:sz="0" w:space="0" w:color="auto"/>
        <w:bottom w:val="single" w:sz="12" w:space="0" w:color="000000"/>
        <w:right w:val="none" w:sz="0" w:space="0" w:color="auto"/>
      </w:divBdr>
    </w:div>
    <w:div w:id="517744771">
      <w:marLeft w:val="0"/>
      <w:marRight w:val="0"/>
      <w:marTop w:val="0"/>
      <w:marBottom w:val="120"/>
      <w:divBdr>
        <w:top w:val="none" w:sz="0" w:space="0" w:color="auto"/>
        <w:left w:val="none" w:sz="0" w:space="0" w:color="auto"/>
        <w:bottom w:val="single" w:sz="12" w:space="0" w:color="000000"/>
        <w:right w:val="none" w:sz="0" w:space="0" w:color="auto"/>
      </w:divBdr>
    </w:div>
    <w:div w:id="557396765">
      <w:marLeft w:val="0"/>
      <w:marRight w:val="0"/>
      <w:marTop w:val="0"/>
      <w:marBottom w:val="120"/>
      <w:divBdr>
        <w:top w:val="none" w:sz="0" w:space="0" w:color="auto"/>
        <w:left w:val="none" w:sz="0" w:space="0" w:color="auto"/>
        <w:bottom w:val="single" w:sz="12" w:space="0" w:color="000000"/>
        <w:right w:val="none" w:sz="0" w:space="0" w:color="auto"/>
      </w:divBdr>
    </w:div>
    <w:div w:id="649359974">
      <w:marLeft w:val="0"/>
      <w:marRight w:val="0"/>
      <w:marTop w:val="0"/>
      <w:marBottom w:val="120"/>
      <w:divBdr>
        <w:top w:val="none" w:sz="0" w:space="0" w:color="auto"/>
        <w:left w:val="none" w:sz="0" w:space="0" w:color="auto"/>
        <w:bottom w:val="single" w:sz="12" w:space="0" w:color="000000"/>
        <w:right w:val="none" w:sz="0" w:space="0" w:color="auto"/>
      </w:divBdr>
    </w:div>
    <w:div w:id="727730452">
      <w:marLeft w:val="0"/>
      <w:marRight w:val="0"/>
      <w:marTop w:val="0"/>
      <w:marBottom w:val="120"/>
      <w:divBdr>
        <w:top w:val="none" w:sz="0" w:space="0" w:color="auto"/>
        <w:left w:val="none" w:sz="0" w:space="0" w:color="auto"/>
        <w:bottom w:val="single" w:sz="12" w:space="0" w:color="000000"/>
        <w:right w:val="none" w:sz="0" w:space="0" w:color="auto"/>
      </w:divBdr>
    </w:div>
    <w:div w:id="783811185">
      <w:marLeft w:val="0"/>
      <w:marRight w:val="0"/>
      <w:marTop w:val="0"/>
      <w:marBottom w:val="120"/>
      <w:divBdr>
        <w:top w:val="none" w:sz="0" w:space="0" w:color="auto"/>
        <w:left w:val="none" w:sz="0" w:space="0" w:color="auto"/>
        <w:bottom w:val="single" w:sz="12" w:space="0" w:color="000000"/>
        <w:right w:val="none" w:sz="0" w:space="0" w:color="auto"/>
      </w:divBdr>
    </w:div>
    <w:div w:id="801188876">
      <w:marLeft w:val="0"/>
      <w:marRight w:val="0"/>
      <w:marTop w:val="0"/>
      <w:marBottom w:val="120"/>
      <w:divBdr>
        <w:top w:val="none" w:sz="0" w:space="0" w:color="auto"/>
        <w:left w:val="none" w:sz="0" w:space="0" w:color="auto"/>
        <w:bottom w:val="single" w:sz="12" w:space="0" w:color="000000"/>
        <w:right w:val="none" w:sz="0" w:space="0" w:color="auto"/>
      </w:divBdr>
    </w:div>
    <w:div w:id="868759876">
      <w:marLeft w:val="0"/>
      <w:marRight w:val="0"/>
      <w:marTop w:val="0"/>
      <w:marBottom w:val="120"/>
      <w:divBdr>
        <w:top w:val="none" w:sz="0" w:space="0" w:color="auto"/>
        <w:left w:val="none" w:sz="0" w:space="0" w:color="auto"/>
        <w:bottom w:val="single" w:sz="12" w:space="0" w:color="000000"/>
        <w:right w:val="none" w:sz="0" w:space="0" w:color="auto"/>
      </w:divBdr>
    </w:div>
    <w:div w:id="892355190">
      <w:marLeft w:val="0"/>
      <w:marRight w:val="0"/>
      <w:marTop w:val="0"/>
      <w:marBottom w:val="120"/>
      <w:divBdr>
        <w:top w:val="none" w:sz="0" w:space="0" w:color="auto"/>
        <w:left w:val="none" w:sz="0" w:space="0" w:color="auto"/>
        <w:bottom w:val="single" w:sz="12" w:space="0" w:color="000000"/>
        <w:right w:val="none" w:sz="0" w:space="0" w:color="auto"/>
      </w:divBdr>
    </w:div>
    <w:div w:id="974259940">
      <w:marLeft w:val="0"/>
      <w:marRight w:val="0"/>
      <w:marTop w:val="0"/>
      <w:marBottom w:val="120"/>
      <w:divBdr>
        <w:top w:val="none" w:sz="0" w:space="0" w:color="auto"/>
        <w:left w:val="none" w:sz="0" w:space="0" w:color="auto"/>
        <w:bottom w:val="single" w:sz="12" w:space="0" w:color="000000"/>
        <w:right w:val="none" w:sz="0" w:space="0" w:color="auto"/>
      </w:divBdr>
    </w:div>
    <w:div w:id="1068304074">
      <w:marLeft w:val="0"/>
      <w:marRight w:val="0"/>
      <w:marTop w:val="0"/>
      <w:marBottom w:val="120"/>
      <w:divBdr>
        <w:top w:val="none" w:sz="0" w:space="0" w:color="auto"/>
        <w:left w:val="none" w:sz="0" w:space="0" w:color="auto"/>
        <w:bottom w:val="single" w:sz="12" w:space="0" w:color="000000"/>
        <w:right w:val="none" w:sz="0" w:space="0" w:color="auto"/>
      </w:divBdr>
    </w:div>
    <w:div w:id="1131947091">
      <w:marLeft w:val="0"/>
      <w:marRight w:val="0"/>
      <w:marTop w:val="0"/>
      <w:marBottom w:val="120"/>
      <w:divBdr>
        <w:top w:val="none" w:sz="0" w:space="0" w:color="auto"/>
        <w:left w:val="none" w:sz="0" w:space="0" w:color="auto"/>
        <w:bottom w:val="single" w:sz="12" w:space="0" w:color="000000"/>
        <w:right w:val="none" w:sz="0" w:space="0" w:color="auto"/>
      </w:divBdr>
    </w:div>
    <w:div w:id="1174801255">
      <w:marLeft w:val="0"/>
      <w:marRight w:val="0"/>
      <w:marTop w:val="0"/>
      <w:marBottom w:val="120"/>
      <w:divBdr>
        <w:top w:val="none" w:sz="0" w:space="0" w:color="auto"/>
        <w:left w:val="none" w:sz="0" w:space="0" w:color="auto"/>
        <w:bottom w:val="single" w:sz="12" w:space="0" w:color="000000"/>
        <w:right w:val="none" w:sz="0" w:space="0" w:color="auto"/>
      </w:divBdr>
    </w:div>
    <w:div w:id="1355303374">
      <w:marLeft w:val="0"/>
      <w:marRight w:val="0"/>
      <w:marTop w:val="0"/>
      <w:marBottom w:val="120"/>
      <w:divBdr>
        <w:top w:val="none" w:sz="0" w:space="0" w:color="auto"/>
        <w:left w:val="none" w:sz="0" w:space="0" w:color="auto"/>
        <w:bottom w:val="single" w:sz="12" w:space="0" w:color="000000"/>
        <w:right w:val="none" w:sz="0" w:space="0" w:color="auto"/>
      </w:divBdr>
    </w:div>
    <w:div w:id="1462728335">
      <w:marLeft w:val="0"/>
      <w:marRight w:val="0"/>
      <w:marTop w:val="0"/>
      <w:marBottom w:val="0"/>
      <w:divBdr>
        <w:top w:val="none" w:sz="0" w:space="0" w:color="auto"/>
        <w:left w:val="none" w:sz="0" w:space="0" w:color="auto"/>
        <w:bottom w:val="none" w:sz="0" w:space="0" w:color="auto"/>
        <w:right w:val="none" w:sz="0" w:space="0" w:color="auto"/>
      </w:divBdr>
      <w:divsChild>
        <w:div w:id="347366049">
          <w:marLeft w:val="0"/>
          <w:marRight w:val="0"/>
          <w:marTop w:val="0"/>
          <w:marBottom w:val="0"/>
          <w:divBdr>
            <w:top w:val="single" w:sz="12" w:space="0" w:color="000000"/>
            <w:left w:val="none" w:sz="0" w:space="0" w:color="auto"/>
            <w:bottom w:val="single" w:sz="36" w:space="0" w:color="000000"/>
            <w:right w:val="none" w:sz="0" w:space="0" w:color="auto"/>
          </w:divBdr>
        </w:div>
      </w:divsChild>
    </w:div>
    <w:div w:id="1493183850">
      <w:marLeft w:val="0"/>
      <w:marRight w:val="0"/>
      <w:marTop w:val="0"/>
      <w:marBottom w:val="120"/>
      <w:divBdr>
        <w:top w:val="none" w:sz="0" w:space="0" w:color="auto"/>
        <w:left w:val="none" w:sz="0" w:space="0" w:color="auto"/>
        <w:bottom w:val="single" w:sz="12" w:space="0" w:color="000000"/>
        <w:right w:val="none" w:sz="0" w:space="0" w:color="auto"/>
      </w:divBdr>
    </w:div>
    <w:div w:id="1625111517">
      <w:marLeft w:val="0"/>
      <w:marRight w:val="0"/>
      <w:marTop w:val="0"/>
      <w:marBottom w:val="120"/>
      <w:divBdr>
        <w:top w:val="none" w:sz="0" w:space="0" w:color="auto"/>
        <w:left w:val="none" w:sz="0" w:space="0" w:color="auto"/>
        <w:bottom w:val="single" w:sz="12" w:space="0" w:color="000000"/>
        <w:right w:val="none" w:sz="0" w:space="0" w:color="auto"/>
      </w:divBdr>
    </w:div>
    <w:div w:id="1902061241">
      <w:marLeft w:val="0"/>
      <w:marRight w:val="0"/>
      <w:marTop w:val="0"/>
      <w:marBottom w:val="120"/>
      <w:divBdr>
        <w:top w:val="none" w:sz="0" w:space="0" w:color="auto"/>
        <w:left w:val="none" w:sz="0" w:space="0" w:color="auto"/>
        <w:bottom w:val="single" w:sz="12" w:space="0" w:color="000000"/>
        <w:right w:val="none" w:sz="0" w:space="0" w:color="auto"/>
      </w:divBdr>
    </w:div>
    <w:div w:id="1950383782">
      <w:marLeft w:val="0"/>
      <w:marRight w:val="0"/>
      <w:marTop w:val="0"/>
      <w:marBottom w:val="120"/>
      <w:divBdr>
        <w:top w:val="none" w:sz="0" w:space="0" w:color="auto"/>
        <w:left w:val="none" w:sz="0" w:space="0" w:color="auto"/>
        <w:bottom w:val="single" w:sz="12" w:space="0" w:color="000000"/>
        <w:right w:val="none" w:sz="0" w:space="0" w:color="auto"/>
      </w:divBdr>
    </w:div>
    <w:div w:id="2003194373">
      <w:marLeft w:val="0"/>
      <w:marRight w:val="0"/>
      <w:marTop w:val="0"/>
      <w:marBottom w:val="120"/>
      <w:divBdr>
        <w:top w:val="none" w:sz="0" w:space="0" w:color="auto"/>
        <w:left w:val="none" w:sz="0" w:space="0" w:color="auto"/>
        <w:bottom w:val="single" w:sz="12" w:space="0" w:color="000000"/>
        <w:right w:val="none" w:sz="0" w:space="0" w:color="auto"/>
      </w:divBdr>
    </w:div>
    <w:div w:id="2051831467">
      <w:marLeft w:val="0"/>
      <w:marRight w:val="0"/>
      <w:marTop w:val="0"/>
      <w:marBottom w:val="120"/>
      <w:divBdr>
        <w:top w:val="none" w:sz="0" w:space="0" w:color="auto"/>
        <w:left w:val="none" w:sz="0" w:space="0" w:color="auto"/>
        <w:bottom w:val="single" w:sz="12" w:space="0" w:color="000000"/>
        <w:right w:val="none" w:sz="0" w:space="0" w:color="auto"/>
      </w:divBdr>
    </w:div>
    <w:div w:id="2063284562">
      <w:marLeft w:val="0"/>
      <w:marRight w:val="0"/>
      <w:marTop w:val="0"/>
      <w:marBottom w:val="120"/>
      <w:divBdr>
        <w:top w:val="none" w:sz="0" w:space="0" w:color="auto"/>
        <w:left w:val="none" w:sz="0" w:space="0" w:color="auto"/>
        <w:bottom w:val="single" w:sz="12" w:space="0" w:color="000000"/>
        <w:right w:val="none" w:sz="0" w:space="0" w:color="auto"/>
      </w:divBdr>
    </w:div>
    <w:div w:id="2100589806">
      <w:marLeft w:val="0"/>
      <w:marRight w:val="0"/>
      <w:marTop w:val="0"/>
      <w:marBottom w:val="120"/>
      <w:divBdr>
        <w:top w:val="none" w:sz="0" w:space="0" w:color="auto"/>
        <w:left w:val="none" w:sz="0" w:space="0" w:color="auto"/>
        <w:bottom w:val="single" w:sz="12" w:space="0" w:color="000000"/>
        <w:right w:val="none" w:sz="0" w:space="0" w:color="auto"/>
      </w:divBdr>
    </w:div>
    <w:div w:id="213093374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11847</Words>
  <Characters>67532</Characters>
  <Application>Microsoft Office Word</Application>
  <DocSecurity>0</DocSecurity>
  <Lines>562</Lines>
  <Paragraphs>158</Paragraphs>
  <ScaleCrop>false</ScaleCrop>
  <Company/>
  <LinksUpToDate>false</LinksUpToDate>
  <CharactersWithSpaces>79221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