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230"/>
        <w:gridCol w:w="37"/>
      </w:tblGrid>
      <w:tr>
        <w:trPr>
          <w:jc w:val="center"/>
        </w:trPr>
        <w:tc>
          <w:tcPr>
            <w:tcW w:w="50" w:type="pct"/>
            <w:shd w:val="clear" w:color="auto" w:fill="auto"/>
            <w:vAlign w:val="bottom"/>
          </w:tcPr>
          <w:p>
            <w:pPr>
              <w:rPr>
                <w:rFonts w:hint="eastAsia" w:ascii="宋体"/>
                <w:sz w:val="24"/>
                <w:szCs w:val="24"/>
              </w:rPr>
            </w:pPr>
            <w:bookmarkStart w:id="0" w:name="_GoBack"/>
            <w:bookmarkEnd w:id="0"/>
          </w:p>
        </w:tc>
        <w:tc>
          <w:tcPr>
            <w:tcW w:w="494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trHeight w:val="60" w:hRule="atLeast"/>
          <w:jc w:val="center"/>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b/>
          <w:bCs/>
          <w:color w:val="000000"/>
          <w:sz w:val="36"/>
          <w:szCs w:val="36"/>
        </w:rPr>
        <w:t>UNITED STATES</w:t>
      </w:r>
    </w:p>
    <w:p>
      <w:pPr>
        <w:keepNext w:val="0"/>
        <w:keepLines w:val="0"/>
        <w:widowControl/>
        <w:suppressLineNumbers w:val="0"/>
        <w:jc w:val="center"/>
      </w:pPr>
      <w:r>
        <w:rPr>
          <w:rFonts w:hint="default" w:ascii="Times New Roman" w:hAnsi="Times New Roman" w:eastAsia="宋体" w:cs="Times New Roman"/>
          <w:b/>
          <w:bCs/>
          <w:color w:val="000000"/>
          <w:sz w:val="36"/>
          <w:szCs w:val="36"/>
        </w:rPr>
        <w:t>SECURITIES AND EXCHANGE COMMISSION</w:t>
      </w:r>
    </w:p>
    <w:p>
      <w:pPr>
        <w:keepNext w:val="0"/>
        <w:keepLines w:val="0"/>
        <w:widowControl/>
        <w:suppressLineNumbers w:val="0"/>
        <w:jc w:val="center"/>
      </w:pPr>
      <w:r>
        <w:rPr>
          <w:rFonts w:hint="default" w:ascii="Times New Roman" w:hAnsi="Times New Roman" w:eastAsia="宋体" w:cs="Times New Roman"/>
          <w:b/>
          <w:bCs/>
          <w:color w:val="000000"/>
          <w:sz w:val="24"/>
          <w:szCs w:val="24"/>
        </w:rPr>
        <w:t>Washington, D.C. 20549</w:t>
      </w:r>
    </w:p>
    <w:p>
      <w:pPr>
        <w:keepNext w:val="0"/>
        <w:keepLines w:val="0"/>
        <w:widowControl/>
        <w:suppressLineNumbers w:val="0"/>
        <w:jc w:val="center"/>
      </w:pPr>
      <w:r>
        <w:rPr>
          <w:rFonts w:hint="default" w:ascii="Times New Roman" w:hAnsi="Times New Roman" w:eastAsia="宋体" w:cs="Times New Roman"/>
          <w:color w:val="000000"/>
          <w:sz w:val="20"/>
          <w:szCs w:val="20"/>
        </w:rPr>
        <w:t> 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36"/>
          <w:szCs w:val="36"/>
        </w:rPr>
        <w:t xml:space="preserve">FORM 10-Q </w:t>
      </w:r>
    </w:p>
    <w:p>
      <w:pPr>
        <w:keepNext w:val="0"/>
        <w:keepLines w:val="0"/>
        <w:widowControl/>
        <w:suppressLineNumbers w:val="0"/>
        <w:jc w:val="center"/>
      </w:pPr>
      <w:r>
        <w:rPr>
          <w:rFonts w:hint="default" w:ascii="Times New Roman" w:hAnsi="Times New Roman" w:eastAsia="宋体" w:cs="Times New Roman"/>
          <w:color w:val="000000"/>
          <w:sz w:val="20"/>
          <w:szCs w:val="20"/>
        </w:rPr>
        <w:t>____________________________________ </w:t>
      </w:r>
    </w:p>
    <w:p>
      <w:pPr>
        <w:keepNext w:val="0"/>
        <w:keepLines w:val="0"/>
        <w:widowControl/>
        <w:suppressLineNumbers w:val="0"/>
        <w:jc w:val="left"/>
      </w:pPr>
      <w:r>
        <w:rPr>
          <w:rFonts w:hint="default" w:ascii="Times New Roman" w:hAnsi="Times New Roman" w:eastAsia="宋体" w:cs="Times New Roman"/>
          <w:b/>
          <w:bCs/>
          <w:color w:val="000000"/>
          <w:sz w:val="20"/>
          <w:szCs w:val="20"/>
        </w:rPr>
        <w:t>(Mark One)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81"/>
        <w:gridCol w:w="36"/>
        <w:gridCol w:w="69"/>
        <w:gridCol w:w="7733"/>
        <w:gridCol w:w="36"/>
      </w:tblGrid>
      <w:tr>
        <w:tc>
          <w:tcPr>
            <w:tcW w:w="50" w:type="pct"/>
            <w:shd w:val="clear" w:color="auto" w:fill="auto"/>
            <w:vAlign w:val="bottom"/>
          </w:tcPr>
          <w:p>
            <w:pPr>
              <w:rPr>
                <w:rFonts w:hint="eastAsia" w:ascii="宋体"/>
                <w:sz w:val="24"/>
                <w:szCs w:val="24"/>
              </w:rPr>
            </w:pPr>
          </w:p>
        </w:tc>
        <w:tc>
          <w:tcPr>
            <w:tcW w:w="2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5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4"/>
                <w:szCs w:val="24"/>
              </w:rPr>
              <w:t>QUARTERLY REPORT PURSUANT TO SECTION 13 OR 15(d) OF THE SECURITIES EXCHANGE ACT OF 1934</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quarterly period ended June 30, 2021 </w:t>
      </w:r>
    </w:p>
    <w:p>
      <w:pPr>
        <w:keepNext w:val="0"/>
        <w:keepLines w:val="0"/>
        <w:widowControl/>
        <w:suppressLineNumbers w:val="0"/>
        <w:jc w:val="center"/>
      </w:pPr>
      <w:r>
        <w:rPr>
          <w:rFonts w:hint="default" w:ascii="Times New Roman" w:hAnsi="Times New Roman" w:eastAsia="宋体" w:cs="Times New Roman"/>
          <w:b/>
          <w:bCs/>
          <w:color w:val="000000"/>
          <w:sz w:val="20"/>
          <w:szCs w:val="20"/>
        </w:rPr>
        <w:t>or</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81"/>
        <w:gridCol w:w="36"/>
        <w:gridCol w:w="69"/>
        <w:gridCol w:w="7733"/>
        <w:gridCol w:w="36"/>
      </w:tblGrid>
      <w:tr>
        <w:tc>
          <w:tcPr>
            <w:tcW w:w="50" w:type="pct"/>
            <w:shd w:val="clear" w:color="auto" w:fill="auto"/>
            <w:vAlign w:val="bottom"/>
          </w:tcPr>
          <w:p>
            <w:pPr>
              <w:rPr>
                <w:rFonts w:hint="eastAsia" w:ascii="宋体"/>
                <w:sz w:val="24"/>
                <w:szCs w:val="24"/>
              </w:rPr>
            </w:pPr>
          </w:p>
        </w:tc>
        <w:tc>
          <w:tcPr>
            <w:tcW w:w="2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5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eastAsia"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4"/>
                <w:szCs w:val="24"/>
              </w:rPr>
              <w:t>TRANSITION REPORT PURSUANT TO SECTION 13 OR 15(d) OF THE SECURITIES EXCHANGE ACT OF 1934</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For the transition period from            to             .</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Commission File No. 000-22513 </w:t>
      </w:r>
    </w:p>
    <w:p>
      <w:pPr>
        <w:keepNext w:val="0"/>
        <w:keepLines w:val="0"/>
        <w:widowControl/>
        <w:suppressLineNumbers w:val="0"/>
        <w:jc w:val="center"/>
      </w:pPr>
      <w:r>
        <w:rPr>
          <w:rFonts w:hint="default" w:ascii="Times New Roman" w:hAnsi="Times New Roman" w:eastAsia="宋体" w:cs="Times New Roman"/>
          <w:color w:val="000000"/>
          <w:sz w:val="20"/>
          <w:szCs w:val="20"/>
        </w:rPr>
        <w:t>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48"/>
          <w:szCs w:val="48"/>
        </w:rPr>
        <w:t xml:space="preserve">AMAZON.COM, INC. </w:t>
      </w:r>
    </w:p>
    <w:p>
      <w:pPr>
        <w:keepNext w:val="0"/>
        <w:keepLines w:val="0"/>
        <w:widowControl/>
        <w:suppressLineNumbers w:val="0"/>
        <w:jc w:val="center"/>
      </w:pPr>
      <w:r>
        <w:rPr>
          <w:rFonts w:hint="default" w:ascii="Times New Roman" w:hAnsi="Times New Roman" w:eastAsia="宋体" w:cs="Times New Roman"/>
          <w:b/>
          <w:bCs/>
          <w:color w:val="000000"/>
          <w:sz w:val="20"/>
          <w:szCs w:val="20"/>
        </w:rPr>
        <w:t>(Exact name of registrant as specified in its charter)</w:t>
      </w:r>
    </w:p>
    <w:p>
      <w:pPr>
        <w:keepNext w:val="0"/>
        <w:keepLines w:val="0"/>
        <w:widowControl/>
        <w:suppressLineNumbers w:val="0"/>
        <w:jc w:val="center"/>
      </w:pPr>
      <w:r>
        <w:rPr>
          <w:rFonts w:hint="default" w:ascii="Times New Roman" w:hAnsi="Times New Roman" w:eastAsia="宋体" w:cs="Times New Roman"/>
          <w:color w:val="000000"/>
          <w:sz w:val="20"/>
          <w:szCs w:val="20"/>
        </w:rPr>
        <w:t> ____________________________________</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
        <w:gridCol w:w="3933"/>
        <w:gridCol w:w="36"/>
        <w:gridCol w:w="36"/>
        <w:gridCol w:w="193"/>
        <w:gridCol w:w="36"/>
        <w:gridCol w:w="61"/>
        <w:gridCol w:w="3933"/>
        <w:gridCol w:w="36"/>
      </w:tblGrid>
      <w:tr>
        <w:tc>
          <w:tcPr>
            <w:tcW w:w="50" w:type="pct"/>
            <w:shd w:val="clear" w:color="auto" w:fill="auto"/>
            <w:vAlign w:val="bottom"/>
          </w:tcPr>
          <w:p>
            <w:pPr>
              <w:rPr>
                <w:rFonts w:hint="eastAsia" w:ascii="宋体"/>
                <w:sz w:val="24"/>
                <w:szCs w:val="24"/>
              </w:rPr>
            </w:pPr>
          </w:p>
        </w:tc>
        <w:tc>
          <w:tcPr>
            <w:tcW w:w="23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3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Delaware</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91-1646860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 or other jurisdiction of</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(I.R.S. Employer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Identification No.)</w:t>
            </w:r>
          </w:p>
        </w:tc>
      </w:tr>
    </w:tbl>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410 Terry Avenue North, Seattle, Washington 98109-5210 </w:t>
      </w:r>
    </w:p>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(206) 266-1000 </w:t>
      </w:r>
    </w:p>
    <w:p>
      <w:pPr>
        <w:keepNext w:val="0"/>
        <w:keepLines w:val="0"/>
        <w:widowControl/>
        <w:suppressLineNumbers w:val="0"/>
        <w:jc w:val="center"/>
      </w:pPr>
      <w:r>
        <w:rPr>
          <w:rFonts w:hint="default" w:ascii="Times New Roman" w:hAnsi="Times New Roman" w:eastAsia="宋体" w:cs="Times New Roman"/>
          <w:b/>
          <w:bCs/>
          <w:color w:val="000000"/>
          <w:sz w:val="16"/>
          <w:szCs w:val="16"/>
        </w:rPr>
        <w:t>(Address and telephone number, including area code, of registrant’s principal executive offices)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b/>
          <w:bCs/>
          <w:color w:val="000000"/>
          <w:sz w:val="16"/>
          <w:szCs w:val="16"/>
        </w:rPr>
        <w:t xml:space="preserve">Securities registered pursuant to Section 12(b) of the Act: </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259"/>
        <w:gridCol w:w="36"/>
        <w:gridCol w:w="69"/>
        <w:gridCol w:w="1551"/>
        <w:gridCol w:w="36"/>
        <w:gridCol w:w="69"/>
        <w:gridCol w:w="3198"/>
        <w:gridCol w:w="37"/>
      </w:tblGrid>
      <w:tr>
        <w:trPr>
          <w:jc w:val="center"/>
        </w:trPr>
        <w:tc>
          <w:tcPr>
            <w:tcW w:w="50" w:type="pct"/>
            <w:shd w:val="clear" w:color="auto" w:fill="auto"/>
            <w:vAlign w:val="bottom"/>
          </w:tcPr>
          <w:p>
            <w:pPr>
              <w:rPr>
                <w:rFonts w:hint="eastAsia" w:ascii="宋体"/>
                <w:sz w:val="24"/>
                <w:szCs w:val="24"/>
              </w:rPr>
            </w:pPr>
          </w:p>
        </w:tc>
        <w:tc>
          <w:tcPr>
            <w:tcW w:w="196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94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9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Title of Each Class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Trading Symbol(s)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Name of Each Exchange on Which Registered</w:t>
            </w: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Common Stock, par value $.01 per share</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AMZN</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Nasdaq Global Select Market</w:t>
            </w:r>
          </w:p>
        </w:tc>
      </w:tr>
    </w:tbl>
    <w:p>
      <w:pPr>
        <w:keepNext w:val="0"/>
        <w:keepLines w:val="0"/>
        <w:widowControl/>
        <w:suppressLineNumbers w:val="0"/>
        <w:jc w:val="center"/>
      </w:pPr>
      <w:r>
        <w:rPr>
          <w:rFonts w:hint="default" w:ascii="Times New Roman" w:hAnsi="Times New Roman" w:eastAsia="宋体" w:cs="Times New Roman"/>
          <w:color w:val="000000"/>
          <w:sz w:val="18"/>
          <w:szCs w:val="18"/>
        </w:rPr>
        <w:t>____________________________________</w:t>
      </w: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eastAsia" w:ascii="Arial Unicode MS" w:hAnsi="Arial Unicode MS" w:eastAsia="Arial Unicode MS" w:cs="Arial Unicode MS"/>
          <w:color w:val="000000"/>
          <w:sz w:val="18"/>
          <w:szCs w:val="18"/>
        </w:rPr>
        <w:t>☐</w:t>
      </w:r>
    </w:p>
    <w:p>
      <w:pPr>
        <w:keepNext w:val="0"/>
        <w:keepLines w:val="0"/>
        <w:widowControl/>
        <w:suppressLineNumbers w:val="0"/>
        <w:ind w:left="0" w:firstLine="495"/>
        <w:jc w:val="left"/>
      </w:pP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eastAsia" w:ascii="Arial Unicode MS" w:hAnsi="Arial Unicode MS" w:eastAsia="Arial Unicode MS" w:cs="Arial Unicode MS"/>
          <w:color w:val="000000"/>
          <w:sz w:val="18"/>
          <w:szCs w:val="18"/>
        </w:rPr>
        <w:t> ☐</w:t>
      </w:r>
    </w:p>
    <w:p>
      <w:pPr>
        <w:keepNext w:val="0"/>
        <w:keepLines w:val="0"/>
        <w:widowControl/>
        <w:suppressLineNumbers w:val="0"/>
        <w:ind w:left="0" w:firstLine="495"/>
        <w:jc w:val="left"/>
      </w:pP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Style w:val="5"/>
        <w:tblW w:w="47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
        <w:gridCol w:w="1515"/>
        <w:gridCol w:w="36"/>
        <w:gridCol w:w="36"/>
        <w:gridCol w:w="36"/>
        <w:gridCol w:w="36"/>
        <w:gridCol w:w="36"/>
        <w:gridCol w:w="3657"/>
        <w:gridCol w:w="36"/>
        <w:gridCol w:w="81"/>
        <w:gridCol w:w="1921"/>
        <w:gridCol w:w="36"/>
        <w:gridCol w:w="36"/>
        <w:gridCol w:w="36"/>
        <w:gridCol w:w="36"/>
        <w:gridCol w:w="36"/>
        <w:gridCol w:w="174"/>
        <w:gridCol w:w="36"/>
      </w:tblGrid>
      <w:tr>
        <w:tc>
          <w:tcPr>
            <w:tcW w:w="50" w:type="pct"/>
            <w:shd w:val="clear" w:color="auto" w:fill="auto"/>
            <w:vAlign w:val="bottom"/>
          </w:tcPr>
          <w:p>
            <w:pPr>
              <w:rPr>
                <w:rFonts w:hint="eastAsia" w:ascii="宋体"/>
                <w:sz w:val="24"/>
                <w:szCs w:val="24"/>
              </w:rPr>
            </w:pPr>
          </w:p>
        </w:tc>
        <w:tc>
          <w:tcPr>
            <w:tcW w:w="10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4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1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Large 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r>
        <w:trPr>
          <w:trHeight w:val="6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Non-accelerated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Smaller reporting company</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r>
        <w:trPr>
          <w:trHeight w:val="6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bl>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hint="eastAsia" w:ascii="Arial Unicode MS" w:hAnsi="Arial Unicode MS" w:eastAsia="Arial Unicode MS" w:cs="Arial Unicode MS"/>
          <w:color w:val="000000"/>
          <w:sz w:val="18"/>
          <w:szCs w:val="18"/>
        </w:rPr>
        <w: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Indicate by check mark whether the registrant is a shell company (as defined in Rule 12b-2 of the Exchange Act).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eastAsia" w:ascii="Arial Unicode MS" w:hAnsi="Arial Unicode MS" w:eastAsia="Arial Unicode MS" w:cs="Arial Unicode MS"/>
          <w:color w:val="000000"/>
          <w:sz w:val="18"/>
          <w:szCs w:val="18"/>
        </w:rPr>
        <w: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 xml:space="preserve">506,440,520 shares of common stock, par value $0.01 per share, outstanding as of July 21, 2021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230"/>
        <w:gridCol w:w="37"/>
      </w:tblGrid>
      <w:tr>
        <w:tc>
          <w:tcPr>
            <w:tcW w:w="50" w:type="pct"/>
            <w:shd w:val="clear" w:color="auto" w:fill="auto"/>
            <w:vAlign w:val="bottom"/>
          </w:tcPr>
          <w:p>
            <w:pPr>
              <w:rPr>
                <w:rFonts w:hint="eastAsia" w:ascii="宋体"/>
                <w:sz w:val="24"/>
                <w:szCs w:val="24"/>
              </w:rPr>
            </w:pPr>
          </w:p>
        </w:tc>
        <w:tc>
          <w:tcPr>
            <w:tcW w:w="494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trHeight w:val="60" w:hRule="atLeast"/>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jc w:val="left"/>
      </w:pPr>
    </w:p>
    <w:p>
      <w:pPr>
        <w:keepNext w:val="0"/>
        <w:keepLines w:val="0"/>
        <w:widowControl/>
        <w:suppressLineNumbers w:val="0"/>
      </w:pPr>
      <w:r>
        <w:pict>
          <v:rect id="_x0000_i105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FORM 10-Q</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Quarterly Period Ended June 30, 2021 </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20"/>
          <w:szCs w:val="20"/>
        </w:rPr>
        <w:t>INDEX</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32"/>
        <w:gridCol w:w="36"/>
        <w:gridCol w:w="69"/>
        <w:gridCol w:w="6611"/>
        <w:gridCol w:w="36"/>
        <w:gridCol w:w="69"/>
        <w:gridCol w:w="565"/>
        <w:gridCol w:w="37"/>
      </w:tblGrid>
      <w:tr>
        <w:tc>
          <w:tcPr>
            <w:tcW w:w="50" w:type="pct"/>
            <w:shd w:val="clear" w:color="auto" w:fill="auto"/>
            <w:vAlign w:val="bottom"/>
          </w:tcPr>
          <w:p>
            <w:pPr>
              <w:rPr>
                <w:rFonts w:hint="eastAsia" w:ascii="宋体"/>
                <w:sz w:val="24"/>
                <w:szCs w:val="24"/>
              </w:rPr>
            </w:pPr>
          </w:p>
        </w:tc>
        <w:tc>
          <w:tcPr>
            <w:tcW w:w="50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9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4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Page</w:t>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 FINANCIAL INFORMATION</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Cash Flows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Comprehensive Income</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5</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Balance Sheets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6</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"i5986f88ea1e04d5c91ff09fed8d716f0_31"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Notes to Consolidated 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"i5986f88ea1e04d5c91ff09fed8d716f0_31"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Management’s Discussion and Analysis of Financial Condition and Results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19</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"i5986f88ea1e04d5c91ff09fed8d716f0_94"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Quantitative and Qualitative Disclosures About Market Risk</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"i5986f88ea1e04d5c91ff09fed8d716f0_94"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"i5986f88ea1e04d5c91ff09fed8d716f0_97"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Controls and Procedures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"i5986f88ea1e04d5c91ff09fed8d716f0_97"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32</w:t>
            </w:r>
            <w:r>
              <w:rPr>
                <w:rFonts w:hint="default" w:ascii="Times New Roman" w:hAnsi="Times New Roman" w:eastAsia="宋体" w:cs="Times New Roman"/>
                <w:color w:val="0000FF"/>
                <w:sz w:val="20"/>
                <w:szCs w:val="20"/>
                <w:u w:val="single"/>
              </w:rPr>
              <w:fldChar w:fldCharType="end"/>
            </w:r>
          </w:p>
        </w:tc>
      </w:tr>
      <w:tr>
        <w:trPr>
          <w:trHeight w:val="300" w:hRule="atLeast"/>
        </w:trPr>
        <w:tc>
          <w:tcPr>
            <w:tcW w:w="0" w:type="auto"/>
            <w:gridSpan w:val="6"/>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II. OTHER INFORMATION</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"i5986f88ea1e04d5c91ff09fed8d716f0_103"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Legal Proceedings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"i5986f88ea1e04d5c91ff09fed8d716f0_103"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1A.</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"i5986f88ea1e04d5c91ff09fed8d716f0_106"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Risk Factors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"i5986f88ea1e04d5c91ff09fed8d716f0_106"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"i5986f88ea1e04d5c91ff09fed8d716f0_109"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Unregistered Sales of Equity Securities and Use of Proceeds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"i5986f88ea1e04d5c91ff09fed8d716f0_109"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"i5986f88ea1e04d5c91ff09fed8d716f0_112"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Defaults Upon Senior Securities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"i5986f88ea1e04d5c91ff09fed8d716f0_112"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"i5986f88ea1e04d5c91ff09fed8d716f0_115"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Mine Safety Disclosures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"i5986f88ea1e04d5c91ff09fed8d716f0_115"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5.</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"i5986f88ea1e04d5c91ff09fed8d716f0_118"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Other Information</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"i5986f88ea1e04d5c91ff09fed8d716f0_118"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6.</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"i5986f88ea1e04d5c91ff09fed8d716f0_121"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Exhibits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"i5986f88ea1e04d5c91ff09fed8d716f0_121"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"i5986f88ea1e04d5c91ff09fed8d716f0_124"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Signatures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"i5986f88ea1e04d5c91ff09fed8d716f0_124"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45</w:t>
            </w:r>
            <w:r>
              <w:rPr>
                <w:rFonts w:hint="default" w:ascii="Times New Roman" w:hAnsi="Times New Roman" w:eastAsia="宋体" w:cs="Times New Roman"/>
                <w:color w:val="0000FF"/>
                <w:sz w:val="20"/>
                <w:szCs w:val="20"/>
                <w:u w:val="single"/>
              </w:rPr>
              <w:fldChar w:fldCharType="end"/>
            </w:r>
          </w:p>
        </w:tc>
      </w:tr>
    </w:tbl>
    <w:p>
      <w:pPr>
        <w:keepNext w:val="0"/>
        <w:keepLines w:val="0"/>
        <w:widowControl/>
        <w:suppressLineNumbers w:val="0"/>
        <w:jc w:val="center"/>
      </w:pPr>
      <w:r>
        <w:rPr>
          <w:rFonts w:hint="default" w:ascii="Times New Roman" w:hAnsi="Times New Roman" w:eastAsia="宋体" w:cs="Times New Roman"/>
          <w:color w:val="000000"/>
          <w:sz w:val="20"/>
          <w:szCs w:val="20"/>
        </w:rPr>
        <w:t>2</w:t>
      </w:r>
    </w:p>
    <w:p>
      <w:pPr>
        <w:keepNext w:val="0"/>
        <w:keepLines w:val="0"/>
        <w:widowControl/>
        <w:suppressLineNumbers w:val="0"/>
      </w:pPr>
      <w:r>
        <w:pict>
          <v:rect id="_x0000_i105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PART I. FINANCIAL INFORMATION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Financial Statements</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CASH FLOWS</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(in millions) </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17"/>
        <w:gridCol w:w="36"/>
        <w:gridCol w:w="100"/>
        <w:gridCol w:w="480"/>
        <w:gridCol w:w="36"/>
        <w:gridCol w:w="36"/>
        <w:gridCol w:w="36"/>
        <w:gridCol w:w="36"/>
        <w:gridCol w:w="100"/>
        <w:gridCol w:w="480"/>
        <w:gridCol w:w="36"/>
        <w:gridCol w:w="36"/>
        <w:gridCol w:w="36"/>
        <w:gridCol w:w="36"/>
        <w:gridCol w:w="100"/>
        <w:gridCol w:w="480"/>
        <w:gridCol w:w="36"/>
        <w:gridCol w:w="36"/>
        <w:gridCol w:w="36"/>
        <w:gridCol w:w="36"/>
        <w:gridCol w:w="100"/>
        <w:gridCol w:w="480"/>
        <w:gridCol w:w="36"/>
        <w:gridCol w:w="36"/>
        <w:gridCol w:w="37"/>
        <w:gridCol w:w="37"/>
        <w:gridCol w:w="101"/>
        <w:gridCol w:w="481"/>
        <w:gridCol w:w="37"/>
        <w:gridCol w:w="37"/>
        <w:gridCol w:w="37"/>
        <w:gridCol w:w="37"/>
        <w:gridCol w:w="101"/>
        <w:gridCol w:w="481"/>
        <w:gridCol w:w="37"/>
      </w:tblGrid>
      <w:tr>
        <w:trPr>
          <w:jc w:val="center"/>
        </w:trPr>
        <w:tc>
          <w:tcPr>
            <w:tcW w:w="50" w:type="pct"/>
            <w:shd w:val="clear" w:color="auto" w:fill="auto"/>
            <w:vAlign w:val="bottom"/>
          </w:tcPr>
          <w:p>
            <w:pPr>
              <w:rPr>
                <w:rFonts w:hint="eastAsia" w:ascii="宋体"/>
                <w:sz w:val="24"/>
                <w:szCs w:val="24"/>
              </w:rPr>
            </w:pPr>
          </w:p>
        </w:tc>
        <w:tc>
          <w:tcPr>
            <w:tcW w:w="275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CASH, CASH EQUIVALENTS, AND RESTRICTED CASH, BEGINNING OF PERIOD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27,505 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34,155 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42,377 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22,965 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37,842 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OPERATING ACTIVITIES: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5,243 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7,778 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7,778 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15,885 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13,180 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29,438 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Adjustments to reconcile net income to net cash from operating activities: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Depreciation and amortization of property and equipment and capitalized content costs, operating lease assets,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5,748 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8,038 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11,110 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15,546 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22,843 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29,687 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Stock-based compensation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2,601 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4,358 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5,897 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7,977 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10,747 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Other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(769)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(1,258)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(2,714)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(5,092)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Deferred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2,404 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(672)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(513)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(1,176)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(4,082)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(2,854)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(4,462)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(1,592)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(6,717)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(6,680)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(13,294)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Accounts payable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8,616 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(8,219)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11,482 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8,689 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1,699 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(1,685)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(1,063)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(5,745)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854 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operating activities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20,606 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12,715 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23,669 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16,928 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51,220 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59,322 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INVESTING ACTIVITIES: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Purchases of property and equipment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(7,459)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(14,288)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(14,254)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(26,370)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(24,263)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(52,256)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property and equipment sales and incentives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844 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Acquisitions, net of cash acquired,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(950)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(1,385)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(3,066)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Sales and maturities of marketable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8,138 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13,213 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19,764 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31,039 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34,641 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61,512 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Purchases of 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(19,209)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(21,985)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(34,210)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(36,660)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(49,196)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(74,929)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investing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(17,804)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(22,080)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(26,698)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(30,746)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(35,308)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(63,659)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FINANCING ACTIVITIES: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short-term debt,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3,050 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4,145 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6,848 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Repayments of short-term debt,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(1,906)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(1,176)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(2,537)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(3,177)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(3,693)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(6,817)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long-term debt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9,918 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18,516 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9,994 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18,627 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10,699 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19,158 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Repayments of 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(1,305)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(1,392)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Principal repayments of finance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(2,817)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(2,804)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(5,417)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(6,210)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(10,504)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(11,435)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financing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7,408 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15,643 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12,167 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(714)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6,246 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Foreign currency effect on cash, cash equivalents, and restricted cash</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increase (decrease) in cash, cash equivalents, and restricted cash</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10,337 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6,512 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1,432 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(1,710)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14,877 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2,825 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CASH, CASH EQUIVALENTS, AND RESTRICTED CASH, END OF PERIOD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37,842 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40,667 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37,842 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40,667 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37,842 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40,667 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3</w:t>
      </w:r>
    </w:p>
    <w:p>
      <w:pPr>
        <w:keepNext w:val="0"/>
        <w:keepLines w:val="0"/>
        <w:widowControl/>
        <w:suppressLineNumbers w:val="0"/>
      </w:pPr>
      <w:r>
        <w:pict>
          <v:rect id="_x0000_i106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OPERATIONS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10"/>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rPr>
                <w:rFonts w:hint="eastAsia" w:ascii="宋体"/>
                <w:sz w:val="24"/>
                <w:szCs w:val="24"/>
              </w:rPr>
            </w:pPr>
          </w:p>
        </w:tc>
        <w:tc>
          <w:tcPr>
            <w:tcW w:w="24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product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50,244 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58,004 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92,085 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115,495 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service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38,668 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72,279 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106,103 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net sales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88,912 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113,080 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164,364 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221,598 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52,660 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64,176 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96,917 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126,579 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13,806 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17,638 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25,337 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34,168 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26,359 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4,345 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83,069 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105,378 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154,532 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205,031 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5,843 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7,702 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9,832 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16,567 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before income taxes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6,221 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18,902 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Provision for income taxes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(1,729)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(3,024)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5,243 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15,885 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 earnings per share</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10.50 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15.40 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15.59 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31.49 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 earnings per share</w:t>
            </w: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10.30 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15.12 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15.32 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30.92 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shares used in computation of earnings per share:</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w:t>
            </w: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514 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508 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514 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bl>
    <w:p>
      <w:pPr>
        <w:keepNext w:val="0"/>
        <w:keepLines w:val="0"/>
        <w:widowControl/>
        <w:suppressLineNumbers w:val="0"/>
        <w:spacing w:before="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4</w:t>
      </w:r>
    </w:p>
    <w:p>
      <w:pPr>
        <w:keepNext w:val="0"/>
        <w:keepLines w:val="0"/>
        <w:widowControl/>
        <w:suppressLineNumbers w:val="0"/>
      </w:pPr>
      <w:r>
        <w:pict>
          <v:rect id="_x0000_i106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COMPREHENSIVE INCOME</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
        <w:gridCol w:w="4091"/>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rPr>
                <w:rFonts w:hint="eastAsia" w:ascii="宋体"/>
                <w:sz w:val="24"/>
                <w:szCs w:val="24"/>
              </w:rPr>
            </w:pPr>
          </w:p>
        </w:tc>
        <w:tc>
          <w:tcPr>
            <w:tcW w:w="24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income</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5,243 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15,885 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Foreign currency translation adjustments, net of tax of $(8), $(17), $13 and $(4)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change in unrealized gains (losses) on available-for-sale debt securities: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Unrealized gains (losses), net of tax of $(73), $(2), $(61) and $28</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Reclassification adjustment for losses (gains) included in “Other income (expense), net,” net of tax of $0, $4, $0 and $8</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35"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unrealized gains (losses) on available-for-sale debt securities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95"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Total other comprehensive income (loss)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Comprehensive income</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5,851 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7,919 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7,309 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15,540 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5</w:t>
      </w:r>
    </w:p>
    <w:p>
      <w:pPr>
        <w:keepNext w:val="0"/>
        <w:keepLines w:val="0"/>
        <w:widowControl/>
        <w:suppressLineNumbers w:val="0"/>
      </w:pPr>
      <w:r>
        <w:pict>
          <v:rect id="_x0000_i106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BALANCE SHEETS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680"/>
        <w:gridCol w:w="36"/>
        <w:gridCol w:w="120"/>
        <w:gridCol w:w="1084"/>
        <w:gridCol w:w="36"/>
        <w:gridCol w:w="36"/>
        <w:gridCol w:w="36"/>
        <w:gridCol w:w="36"/>
        <w:gridCol w:w="121"/>
        <w:gridCol w:w="1049"/>
        <w:gridCol w:w="37"/>
      </w:tblGrid>
      <w:tr>
        <w:tc>
          <w:tcPr>
            <w:tcW w:w="50" w:type="pct"/>
            <w:shd w:val="clear" w:color="auto" w:fill="auto"/>
            <w:vAlign w:val="bottom"/>
          </w:tcPr>
          <w:p>
            <w:pPr>
              <w:rPr>
                <w:rFonts w:hint="eastAsia" w:ascii="宋体"/>
                <w:sz w:val="24"/>
                <w:szCs w:val="24"/>
              </w:rPr>
            </w:pPr>
          </w:p>
        </w:tc>
        <w:tc>
          <w:tcPr>
            <w:tcW w:w="344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(unaudited)</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ASSETS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42,122 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40,380 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42,274 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49,514 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24,119 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24,542 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26,835 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assets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132,733 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140,848 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113,114 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133,502 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37,553 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43,346 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15,017 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22,778 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9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assets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321,195 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360,319 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LIABILITIES AND STOCKHOLDERS’ EQUITY</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payable</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72,539 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66,090 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44,138 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41,007 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liabilities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126,385 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117,792 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lease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56,297 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50,279 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21,148 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Commitments and contingencies (Note 4)</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Preferred stock, $0.01 par value:</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Authorized shares — 500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Issued and outstanding shares — none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Common stock, $0.01 par value:</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Authorized shares — 5,000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Issued shares — 527 and 530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Outstanding shares — 503 and 506</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Treasury stock, at cost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42,865 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52,551 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68,436 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stockholders’ equity</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93,404 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114,803 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9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liabilities and stockholders’ equity</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321,195 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360,319 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6</w:t>
      </w:r>
    </w:p>
    <w:p>
      <w:pPr>
        <w:keepNext w:val="0"/>
        <w:keepLines w:val="0"/>
        <w:widowControl/>
        <w:suppressLineNumbers w:val="0"/>
      </w:pPr>
      <w:r>
        <w:pict>
          <v:rect id="_x0000_i106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NOTES TO CONSOLIDATED FINANCIAL STATEMENTS</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jc w:val="center"/>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1 — ACCOUNTING POLICIES AND SUPPLEMENTAL DISCLOSURES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Unaudited Interim Financial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prepared the accompanying consolidated financial statements pursuant to the rules and regulations of the Securities and Exchange Commission (the “SEC”) for interim financial reporting. These consolidated financial statements are unaudited and, in our opinion, include all adjustments, consisting of normal recurring adjustments and accruals necessary for a fair presentation of our consolidated cash flows, operating results, and balance sheets for the periods presented. Operating results for the periods presented are not necessarily indicative of the results that may be expected for 2021 due to seasonal and other factors. Certain information and footnote disclosures normally included in financial statements prepared in accordance with accounting principles generally accepted in the United States (“GAAP”) have been omitted in accordance with the rules and regulations of the SEC. These consolidated financial statements should be read in conjunction with the audited consolidated financial statements and accompanying notes in Item 8 of Part II, “Financial Statements and Supplementary Data,” of our 2020 Annual Report on Form 10-K.</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Principles of Consolidation</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seller lending financing activities. Intercompany balances and transactions between consolidated entities are eliminated.</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Use of Estimates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inventory valuation, collectability of receivables, and valuation and impairment of investments. Actual results could differ materially from these estimates.</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Supplemental Cash Flow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supplemental cash flow information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3511"/>
        <w:gridCol w:w="36"/>
        <w:gridCol w:w="100"/>
        <w:gridCol w:w="595"/>
        <w:gridCol w:w="36"/>
        <w:gridCol w:w="36"/>
        <w:gridCol w:w="36"/>
        <w:gridCol w:w="36"/>
        <w:gridCol w:w="100"/>
        <w:gridCol w:w="558"/>
        <w:gridCol w:w="36"/>
        <w:gridCol w:w="36"/>
        <w:gridCol w:w="36"/>
        <w:gridCol w:w="36"/>
        <w:gridCol w:w="100"/>
        <w:gridCol w:w="558"/>
        <w:gridCol w:w="36"/>
        <w:gridCol w:w="36"/>
        <w:gridCol w:w="36"/>
        <w:gridCol w:w="36"/>
        <w:gridCol w:w="100"/>
        <w:gridCol w:w="558"/>
        <w:gridCol w:w="36"/>
        <w:gridCol w:w="36"/>
        <w:gridCol w:w="36"/>
        <w:gridCol w:w="36"/>
        <w:gridCol w:w="100"/>
        <w:gridCol w:w="558"/>
        <w:gridCol w:w="37"/>
        <w:gridCol w:w="37"/>
        <w:gridCol w:w="37"/>
        <w:gridCol w:w="37"/>
        <w:gridCol w:w="101"/>
        <w:gridCol w:w="561"/>
        <w:gridCol w:w="37"/>
      </w:tblGrid>
      <w:tr>
        <w:tc>
          <w:tcPr>
            <w:tcW w:w="50" w:type="pct"/>
            <w:shd w:val="clear" w:color="auto" w:fill="auto"/>
            <w:vAlign w:val="bottom"/>
          </w:tcPr>
          <w:p>
            <w:pPr>
              <w:rPr>
                <w:rFonts w:hint="eastAsia" w:ascii="宋体"/>
                <w:sz w:val="24"/>
                <w:szCs w:val="24"/>
              </w:rPr>
            </w:pPr>
          </w:p>
        </w:tc>
        <w:tc>
          <w:tcPr>
            <w:tcW w:w="21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SUPPLEMENTAL CASH FLOW INFORMATION:</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debt</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430 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455 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872 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942 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1,577 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5,577 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662 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569 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income taxes, net of refunds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1,803 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791 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2,604 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1,221 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3,526 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Assets acquired under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5,578 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5,755 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9,114 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10,530 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19,576 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Property and equipment acquired under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3,155 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1,642 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5,321 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3,709 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13,110 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9,976 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Property and equipment acquired under build-to-suit arrangements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1,981 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1,504 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ind w:left="0" w:firstLine="270"/>
        <w:jc w:val="left"/>
      </w:pPr>
    </w:p>
    <w:p>
      <w:pPr>
        <w:keepNext w:val="0"/>
        <w:keepLines w:val="0"/>
        <w:widowControl/>
        <w:suppressLineNumbers w:val="0"/>
        <w:ind w:left="0" w:firstLine="270"/>
        <w:jc w:val="left"/>
      </w:pPr>
      <w:r>
        <w:rPr>
          <w:rFonts w:hint="default" w:ascii="Times New Roman" w:hAnsi="Times New Roman" w:eastAsia="宋体" w:cs="Times New Roman"/>
          <w:b/>
          <w:bCs/>
          <w:i/>
          <w:iCs/>
          <w:color w:val="000000"/>
          <w:sz w:val="20"/>
          <w:szCs w:val="20"/>
        </w:rPr>
        <w:t>Earnings Per Share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pPr>
        <w:keepNext w:val="0"/>
        <w:keepLines w:val="0"/>
        <w:widowControl/>
        <w:suppressLineNumbers w:val="0"/>
        <w:jc w:val="center"/>
      </w:pPr>
      <w:r>
        <w:rPr>
          <w:rFonts w:hint="default" w:ascii="Times New Roman" w:hAnsi="Times New Roman" w:eastAsia="宋体" w:cs="Times New Roman"/>
          <w:color w:val="000000"/>
          <w:sz w:val="20"/>
          <w:szCs w:val="20"/>
        </w:rPr>
        <w:t>7</w:t>
      </w:r>
    </w:p>
    <w:p>
      <w:pPr>
        <w:keepNext w:val="0"/>
        <w:keepLines w:val="0"/>
        <w:widowControl/>
        <w:suppressLineNumbers w:val="0"/>
      </w:pPr>
      <w:r>
        <w:pict>
          <v:rect id="_x0000_i106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the calculation of diluted shares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9"/>
        <w:gridCol w:w="4568"/>
        <w:gridCol w:w="36"/>
        <w:gridCol w:w="59"/>
        <w:gridCol w:w="749"/>
        <w:gridCol w:w="36"/>
        <w:gridCol w:w="36"/>
        <w:gridCol w:w="36"/>
        <w:gridCol w:w="36"/>
        <w:gridCol w:w="42"/>
        <w:gridCol w:w="749"/>
        <w:gridCol w:w="36"/>
        <w:gridCol w:w="36"/>
        <w:gridCol w:w="36"/>
        <w:gridCol w:w="37"/>
        <w:gridCol w:w="43"/>
        <w:gridCol w:w="763"/>
        <w:gridCol w:w="37"/>
        <w:gridCol w:w="37"/>
        <w:gridCol w:w="37"/>
        <w:gridCol w:w="37"/>
        <w:gridCol w:w="43"/>
        <w:gridCol w:w="751"/>
        <w:gridCol w:w="37"/>
      </w:tblGrid>
      <w:tr>
        <w:tc>
          <w:tcPr>
            <w:tcW w:w="50" w:type="pct"/>
            <w:shd w:val="clear" w:color="auto" w:fill="auto"/>
            <w:vAlign w:val="bottom"/>
          </w:tcPr>
          <w:p>
            <w:pPr>
              <w:rPr>
                <w:rFonts w:hint="eastAsia" w:ascii="宋体"/>
                <w:sz w:val="24"/>
                <w:szCs w:val="24"/>
              </w:rPr>
            </w:pPr>
          </w:p>
        </w:tc>
        <w:tc>
          <w:tcPr>
            <w:tcW w:w="275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basic earnings per share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dilutive effect of outstanding stock awards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diluted earnings per share</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225"/>
        <w:jc w:val="left"/>
      </w:pPr>
      <w:r>
        <w:rPr>
          <w:rFonts w:hint="default" w:ascii="Times New Roman" w:hAnsi="Times New Roman" w:eastAsia="宋体" w:cs="Times New Roman"/>
          <w:b/>
          <w:bCs/>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085"/>
        <w:gridCol w:w="36"/>
        <w:gridCol w:w="120"/>
        <w:gridCol w:w="588"/>
        <w:gridCol w:w="36"/>
        <w:gridCol w:w="36"/>
        <w:gridCol w:w="36"/>
        <w:gridCol w:w="36"/>
        <w:gridCol w:w="120"/>
        <w:gridCol w:w="544"/>
        <w:gridCol w:w="36"/>
        <w:gridCol w:w="36"/>
        <w:gridCol w:w="37"/>
        <w:gridCol w:w="37"/>
        <w:gridCol w:w="121"/>
        <w:gridCol w:w="545"/>
        <w:gridCol w:w="37"/>
        <w:gridCol w:w="37"/>
        <w:gridCol w:w="37"/>
        <w:gridCol w:w="37"/>
        <w:gridCol w:w="121"/>
        <w:gridCol w:w="545"/>
        <w:gridCol w:w="37"/>
      </w:tblGrid>
      <w:tr>
        <w:tc>
          <w:tcPr>
            <w:tcW w:w="50" w:type="pct"/>
            <w:shd w:val="clear" w:color="auto" w:fill="auto"/>
            <w:vAlign w:val="bottom"/>
          </w:tcPr>
          <w:p>
            <w:pPr>
              <w:rPr>
                <w:rFonts w:hint="eastAsia" w:ascii="宋体"/>
                <w:sz w:val="24"/>
                <w:szCs w:val="24"/>
              </w:rPr>
            </w:pPr>
          </w:p>
        </w:tc>
        <w:tc>
          <w:tcPr>
            <w:tcW w:w="308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Marketable equity securities valuation gains (losses)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Equity warrant valuation gains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Upward adjustments relating to equity investments in private companies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Foreign currency gains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Other,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Total other income (expense), net</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2,958 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225"/>
        <w:jc w:val="left"/>
      </w:pPr>
      <w:r>
        <w:rPr>
          <w:rFonts w:hint="default" w:ascii="Times New Roman" w:hAnsi="Times New Roman" w:eastAsia="宋体" w:cs="Times New Roman"/>
          <w:b/>
          <w:bCs/>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 inventory valuation allowance, representing a write-down of inventory, was $2.3 billion and $2.4 billion as of December 31, 2020 and June 30, 2021.</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Accounts Receivable, Net and Other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Included in “Accounts receivable, net and other” on our consolidated balance sheets are amounts primarily related to customers, vendors, and sellers. As of December 31, 2020 and June 30, 2021, customer receivables, net, were $14.8 billion and $16.3 billion, vendor receivables, net, were $4.8 billion and $4.2 billion, and seller receivables, net, were $381 million and $646 million. Seller receivables are amounts due from sellers related to our seller lending program, which provides funding to sellers primarily to procure inventory.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estimate losses on receivables based on expected losses, including our historical experience of actual losses. The allowance for doubtful accounts was $1.1 billion as of December 31, 2020 and June 30, 2021.</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Digital Video and Music Content</w:t>
      </w:r>
    </w:p>
    <w:p>
      <w:pPr>
        <w:keepNext w:val="0"/>
        <w:keepLines w:val="0"/>
        <w:widowControl/>
        <w:suppressLineNumbers w:val="0"/>
        <w:spacing w:before="132" w:beforeAutospacing="0"/>
        <w:ind w:left="0" w:firstLine="540"/>
        <w:jc w:val="left"/>
      </w:pPr>
      <w:r>
        <w:rPr>
          <w:rFonts w:hint="default" w:ascii="Times New Roman" w:hAnsi="Times New Roman" w:eastAsia="宋体" w:cs="Times New Roman"/>
          <w:color w:val="000000"/>
          <w:sz w:val="20"/>
          <w:szCs w:val="20"/>
        </w:rPr>
        <w:t>The total capitalized costs of video, which is primarily released content, and music as of December 31, 2020 and June 30, 2021 were $6.8 billion and $8.6 billion. Total video and music expense was $2.8 billion and $3.1 billion in Q2 2020 and Q2 2021, and $5.2 billion and $6.2 billion for the six months ended June 30, 2020 and 2021.</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 xml:space="preserve">Unearned Revenue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2020 was $11.6 billion, of which $6.7 billion was recognized as revenue during the six months ended June 30, 2021. Included in “Other long-term liabilities” on our consolidated balance sheets was $1.9 billion of unearned revenue as of December 31, 2020 and June 30, 2021.</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Additionally, we have performance obligations, primarily related to AWS, associated with commitments in customer contracts for future services that have not yet been recognized in our consolidated financial statements. For contracts with original terms that exceed one year, those commitments not yet recognized were $60.7 billion as of June 30, 2021. The weighted-average remaining life of our long-term contracts is 3.6 years. However, the amount and timing of revenue recognition is largely driven by customer usage, which can extend beyond the original contractual term.</w:t>
      </w:r>
    </w:p>
    <w:p>
      <w:pPr>
        <w:keepNext w:val="0"/>
        <w:keepLines w:val="0"/>
        <w:widowControl/>
        <w:suppressLineNumbers w:val="0"/>
        <w:jc w:val="center"/>
      </w:pPr>
      <w:r>
        <w:rPr>
          <w:rFonts w:hint="default" w:ascii="Times New Roman" w:hAnsi="Times New Roman" w:eastAsia="宋体" w:cs="Times New Roman"/>
          <w:color w:val="000000"/>
          <w:sz w:val="20"/>
          <w:szCs w:val="20"/>
        </w:rPr>
        <w:t>8</w:t>
      </w:r>
    </w:p>
    <w:p>
      <w:pPr>
        <w:keepNext w:val="0"/>
        <w:keepLines w:val="0"/>
        <w:widowControl/>
        <w:suppressLineNumbers w:val="0"/>
      </w:pPr>
      <w:r>
        <w:pict>
          <v:rect id="_x0000_i106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2 — FINANCIAL INSTRUMENTS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Cash, Cash Equivalents, Restricted Cash, and Marketable Securities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2020 and June 30, 2021, our cash, cash equivalents, restricted cash, and marketable securities primarily consisted of cash, AAA-rated money market funds, U.S. and foreign government and agency securities, other investment grade securities, and marketable equity securities. Cash equivalents and marketable securities are recorded at fair value. 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1</w:t>
      </w:r>
      <w:r>
        <w:rPr>
          <w:rFonts w:hint="default" w:ascii="Times New Roman" w:hAnsi="Times New Roman" w:eastAsia="宋体" w:cs="Times New Roman"/>
          <w:color w:val="000000"/>
          <w:sz w:val="20"/>
          <w:szCs w:val="20"/>
        </w:rPr>
        <w:t>—Valuations based on quoted prices for identical assets and liabilities in active markets.</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2</w:t>
      </w:r>
      <w:r>
        <w:rPr>
          <w:rFonts w:hint="default" w:ascii="Times New Roman" w:hAnsi="Times New Roman" w:eastAsia="宋体" w:cs="Times New Roman"/>
          <w:color w:val="000000"/>
          <w:sz w:val="20"/>
          <w:szCs w:val="20"/>
        </w:rPr>
        <w:t>—Valuations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3</w:t>
      </w:r>
      <w:r>
        <w:rPr>
          <w:rFonts w:hint="default" w:ascii="Times New Roman" w:hAnsi="Times New Roman" w:eastAsia="宋体" w:cs="Times New Roman"/>
          <w:color w:val="000000"/>
          <w:sz w:val="20"/>
          <w:szCs w:val="20"/>
        </w:rPr>
        <w:t>—Valuations based on unobservable inputs reflecting our own assumptions, consistent with reasonably available assumptions made by other market participants. These valuations require significant judgment.</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marketable securities categorized as Level 3 assets as of December 31, 2020 and June 30,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by major security type, our cash, cash equivalents, restricted cash, and marketable securities that are measured at fair value on a recurring basis and are categorized using the fair value hierarchy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
        <w:gridCol w:w="3057"/>
        <w:gridCol w:w="36"/>
        <w:gridCol w:w="120"/>
        <w:gridCol w:w="1014"/>
        <w:gridCol w:w="36"/>
        <w:gridCol w:w="36"/>
        <w:gridCol w:w="36"/>
        <w:gridCol w:w="36"/>
        <w:gridCol w:w="120"/>
        <w:gridCol w:w="738"/>
        <w:gridCol w:w="36"/>
        <w:gridCol w:w="36"/>
        <w:gridCol w:w="36"/>
        <w:gridCol w:w="36"/>
        <w:gridCol w:w="120"/>
        <w:gridCol w:w="738"/>
        <w:gridCol w:w="36"/>
        <w:gridCol w:w="36"/>
        <w:gridCol w:w="36"/>
        <w:gridCol w:w="36"/>
        <w:gridCol w:w="120"/>
        <w:gridCol w:w="738"/>
        <w:gridCol w:w="36"/>
        <w:gridCol w:w="36"/>
        <w:gridCol w:w="36"/>
        <w:gridCol w:w="36"/>
        <w:gridCol w:w="120"/>
        <w:gridCol w:w="739"/>
        <w:gridCol w:w="37"/>
      </w:tblGrid>
      <w:tr>
        <w:tc>
          <w:tcPr>
            <w:tcW w:w="50" w:type="pct"/>
            <w:shd w:val="clear" w:color="auto" w:fill="auto"/>
            <w:vAlign w:val="bottom"/>
          </w:tcPr>
          <w:p>
            <w:pPr>
              <w:rPr>
                <w:rFonts w:hint="eastAsia" w:ascii="宋体"/>
                <w:sz w:val="24"/>
                <w:szCs w:val="24"/>
              </w:rPr>
            </w:pPr>
          </w:p>
        </w:tc>
        <w:tc>
          <w:tcPr>
            <w:tcW w:w="18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4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Cost 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Gains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Losses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10,063 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10,266 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10,266 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1 securities: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27,430 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24,587 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24,587 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2 securities: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Foreign government and agency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government and agency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29,988 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39,049 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39,224 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Asset-backed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4,992 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fixed income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84,653 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88,073 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90,184 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Restricted cash, cash equivalents, and marketable securities (2)</w:t>
            </w: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(257)</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(290)</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marketable securities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84,396 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89,894 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(1)The related unrealized gain (loss) recorded in “Other income (expense), net” was $235 million and $119 million in Q2 2020 and Q2 2021, and $204 million and $122 million for the six months ended June 30, 2020 and 2021.</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(2)We are required to pledge or otherwise restrict a portion of our cash, cash equivalents, and marketable securities primarily as collateral for real estate, amounts due to third-party sellers in certain jurisdictions, debt, and standby and trade letters of credit. We classify cash, cash equivalents, and marketable securities with use restrictions of less than twelve months as “Accounts receivable, net and other” and of twelve months or longer as non-current “Other assets” on our consolidated balance sheets. See “Note 4 — Commitments and Contingencies.”</w:t>
      </w:r>
    </w:p>
    <w:p>
      <w:pPr>
        <w:keepNext w:val="0"/>
        <w:keepLines w:val="0"/>
        <w:widowControl/>
        <w:suppressLineNumbers w:val="0"/>
        <w:jc w:val="center"/>
      </w:pPr>
      <w:r>
        <w:rPr>
          <w:rFonts w:hint="default" w:ascii="Times New Roman" w:hAnsi="Times New Roman" w:eastAsia="宋体" w:cs="Times New Roman"/>
          <w:color w:val="000000"/>
          <w:sz w:val="20"/>
          <w:szCs w:val="20"/>
        </w:rPr>
        <w:t>9</w:t>
      </w:r>
    </w:p>
    <w:p>
      <w:pPr>
        <w:keepNext w:val="0"/>
        <w:keepLines w:val="0"/>
        <w:widowControl/>
        <w:suppressLineNumbers w:val="0"/>
      </w:pPr>
      <w:r>
        <w:pict>
          <v:rect id="_x0000_i106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The following table summarizes the remaining contractual maturities of our cash equivalents and marketable fixed income securities as of June 30, 2021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within one year</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50,515 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50,530 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one year through five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22,210 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22,382 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five years through ten years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ten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3,651 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77,807 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78,013 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80" w:beforeAutospacing="0"/>
        <w:ind w:left="0" w:firstLine="495"/>
        <w:jc w:val="left"/>
      </w:pPr>
      <w:r>
        <w:rPr>
          <w:rFonts w:hint="default" w:ascii="Times New Roman" w:hAnsi="Times New Roman" w:eastAsia="宋体" w:cs="Times New Roman"/>
          <w:color w:val="000000"/>
          <w:sz w:val="20"/>
          <w:szCs w:val="20"/>
        </w:rPr>
        <w:t>Actual maturities may differ from the contractual maturities because borrowers may have certain prepayment conditions.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Equity Warrants and Non-Marketable Equity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hold equity warrants giving us the right to acquire stock of other companies. As of December 31, 2020 and June 30, 2021, these warrants had a fair value of $3.0 billion and $3.6 billion, and are recorded within “Other assets” on our consolidated balance sheets with gains and losses recognized in “Other income (expense), net” on our consolidated statements of operations. These warrants are primarily classified as Level 2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2020 and June 30, 2021, equity investments not accounted for under the equity-method and without readily determinable fair values, had a carrying value of $2.7 billion and $3.7 billion, and are recorded within “Other assets” on our consolidated balance sheets with adjustments recognized in “Other income (expense), net” on our consolidated statements of operations. </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Consolidated Statements of Cash Flows Reconciliation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717"/>
        <w:gridCol w:w="36"/>
        <w:gridCol w:w="120"/>
        <w:gridCol w:w="1071"/>
        <w:gridCol w:w="36"/>
        <w:gridCol w:w="36"/>
        <w:gridCol w:w="37"/>
        <w:gridCol w:w="37"/>
        <w:gridCol w:w="121"/>
        <w:gridCol w:w="1036"/>
        <w:gridCol w:w="37"/>
      </w:tblGrid>
      <w:tr>
        <w:tc>
          <w:tcPr>
            <w:tcW w:w="50" w:type="pct"/>
            <w:shd w:val="clear" w:color="auto" w:fill="auto"/>
            <w:vAlign w:val="bottom"/>
          </w:tcPr>
          <w:p>
            <w:pPr>
              <w:rPr>
                <w:rFonts w:hint="eastAsia" w:ascii="宋体"/>
                <w:sz w:val="24"/>
                <w:szCs w:val="24"/>
              </w:rPr>
            </w:pPr>
          </w:p>
        </w:tc>
        <w:tc>
          <w:tcPr>
            <w:tcW w:w="345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6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6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42,122 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40,380 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restricted cash shown in the consolidated statements of cash flows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42,377 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40,667 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3 — LEASES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entered into non-cancellable operating and finance leases for fulfillment, delivery, office, physical store, data center, and sortation facilities as well as server and networking equipment, vehicles, and aircraft. Gross assets acquired under finance leases, inclusive of those where title transfers at the end of the lease, are recorded in “Property and equipment, net” and were $68.1 billion and $70.2 billion as of December 31, 2020 and June 30, 2021. Accumulated amortization associated with finance leases was $36.5 billion and $39.9 billion as of December 31, 2020 and June 30,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Lease cost recognized in our consolidated statements of operations is summarized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
        <w:gridCol w:w="3125"/>
        <w:gridCol w:w="36"/>
        <w:gridCol w:w="120"/>
        <w:gridCol w:w="1068"/>
        <w:gridCol w:w="36"/>
        <w:gridCol w:w="36"/>
        <w:gridCol w:w="36"/>
        <w:gridCol w:w="36"/>
        <w:gridCol w:w="120"/>
        <w:gridCol w:w="1017"/>
        <w:gridCol w:w="36"/>
        <w:gridCol w:w="37"/>
        <w:gridCol w:w="37"/>
        <w:gridCol w:w="37"/>
        <w:gridCol w:w="121"/>
        <w:gridCol w:w="1069"/>
        <w:gridCol w:w="37"/>
        <w:gridCol w:w="37"/>
        <w:gridCol w:w="37"/>
        <w:gridCol w:w="37"/>
        <w:gridCol w:w="121"/>
        <w:gridCol w:w="1020"/>
        <w:gridCol w:w="37"/>
      </w:tblGrid>
      <w:tr>
        <w:tc>
          <w:tcPr>
            <w:tcW w:w="50" w:type="pct"/>
            <w:shd w:val="clear" w:color="auto" w:fill="auto"/>
            <w:vAlign w:val="bottom"/>
          </w:tcPr>
          <w:p>
            <w:pPr>
              <w:rPr>
                <w:rFonts w:hint="eastAsia" w:ascii="宋体"/>
                <w:sz w:val="24"/>
                <w:szCs w:val="24"/>
              </w:rPr>
            </w:pPr>
          </w:p>
        </w:tc>
        <w:tc>
          <w:tcPr>
            <w:tcW w:w="191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 June 30,</w:t>
            </w:r>
          </w:p>
        </w:tc>
      </w:tr>
      <w:tr>
        <w:tc>
          <w:tcPr>
            <w:tcW w:w="0" w:type="auto"/>
            <w:gridSpan w:val="3"/>
            <w:shd w:val="clear" w:color="auto" w:fill="auto"/>
            <w:tcMar>
              <w:top w:w="0" w:type="dxa"/>
              <w:left w:w="605"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cost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1,662 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Amortization of lease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on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2,185 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4,243 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5,196 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Variable lease cost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lease cost</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4,685 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7,018 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9,177 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10</w:t>
      </w:r>
    </w:p>
    <w:p>
      <w:pPr>
        <w:keepNext w:val="0"/>
        <w:keepLines w:val="0"/>
        <w:widowControl/>
        <w:suppressLineNumbers w:val="0"/>
      </w:pPr>
      <w:r>
        <w:pict>
          <v:rect id="_x0000_i106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information about lease amounts recognized in our consolidated financial statements is as follows: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644"/>
        <w:gridCol w:w="36"/>
        <w:gridCol w:w="50"/>
        <w:gridCol w:w="1034"/>
        <w:gridCol w:w="187"/>
        <w:gridCol w:w="36"/>
        <w:gridCol w:w="36"/>
        <w:gridCol w:w="36"/>
        <w:gridCol w:w="36"/>
        <w:gridCol w:w="992"/>
        <w:gridCol w:w="188"/>
      </w:tblGrid>
      <w:tr>
        <w:tc>
          <w:tcPr>
            <w:tcW w:w="50" w:type="pct"/>
            <w:shd w:val="clear" w:color="auto" w:fill="auto"/>
            <w:vAlign w:val="bottom"/>
          </w:tcPr>
          <w:p>
            <w:pPr>
              <w:rPr>
                <w:rFonts w:hint="eastAsia" w:ascii="宋体"/>
                <w:sz w:val="24"/>
                <w:szCs w:val="24"/>
              </w:rPr>
            </w:pPr>
          </w:p>
        </w:tc>
        <w:tc>
          <w:tcPr>
            <w:tcW w:w="344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operating leases</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 years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 years</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finance leases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years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 years</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lease liabilities were as follows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24"/>
        <w:gridCol w:w="36"/>
        <w:gridCol w:w="120"/>
        <w:gridCol w:w="799"/>
        <w:gridCol w:w="36"/>
        <w:gridCol w:w="36"/>
        <w:gridCol w:w="36"/>
        <w:gridCol w:w="36"/>
        <w:gridCol w:w="120"/>
        <w:gridCol w:w="758"/>
        <w:gridCol w:w="36"/>
        <w:gridCol w:w="36"/>
        <w:gridCol w:w="36"/>
        <w:gridCol w:w="37"/>
        <w:gridCol w:w="121"/>
        <w:gridCol w:w="759"/>
        <w:gridCol w:w="37"/>
      </w:tblGrid>
      <w:tr>
        <w:tc>
          <w:tcPr>
            <w:tcW w:w="50" w:type="pct"/>
            <w:shd w:val="clear" w:color="auto" w:fill="auto"/>
            <w:vAlign w:val="bottom"/>
          </w:tcPr>
          <w:p>
            <w:pPr>
              <w:rPr>
                <w:rFonts w:hint="eastAsia" w:ascii="宋体"/>
                <w:sz w:val="24"/>
                <w:szCs w:val="24"/>
              </w:rPr>
            </w:pPr>
          </w:p>
        </w:tc>
        <w:tc>
          <w:tcPr>
            <w:tcW w:w="31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44,833 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30,437 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75,270 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(5,734)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(2,003)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(7,737)</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39,099 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28,434 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67,533 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(4,586)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(10,374)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(14,960)</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34,513 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18,060 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52,573 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rPr>
          <w:vanish/>
          <w:sz w:val="24"/>
          <w:szCs w:val="24"/>
        </w:rPr>
      </w:pP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12"/>
        <w:gridCol w:w="36"/>
        <w:gridCol w:w="120"/>
        <w:gridCol w:w="799"/>
        <w:gridCol w:w="36"/>
        <w:gridCol w:w="36"/>
        <w:gridCol w:w="36"/>
        <w:gridCol w:w="36"/>
        <w:gridCol w:w="120"/>
        <w:gridCol w:w="758"/>
        <w:gridCol w:w="36"/>
        <w:gridCol w:w="36"/>
        <w:gridCol w:w="36"/>
        <w:gridCol w:w="36"/>
        <w:gridCol w:w="121"/>
        <w:gridCol w:w="784"/>
        <w:gridCol w:w="37"/>
      </w:tblGrid>
      <w:tr>
        <w:trPr>
          <w:jc w:val="center"/>
        </w:trPr>
        <w:tc>
          <w:tcPr>
            <w:tcW w:w="50" w:type="pct"/>
            <w:shd w:val="clear" w:color="auto" w:fill="auto"/>
            <w:vAlign w:val="bottom"/>
          </w:tcPr>
          <w:p>
            <w:pPr>
              <w:rPr>
                <w:rFonts w:hint="eastAsia" w:ascii="宋体"/>
                <w:sz w:val="24"/>
                <w:szCs w:val="24"/>
              </w:rPr>
            </w:pPr>
          </w:p>
        </w:tc>
        <w:tc>
          <w:tcPr>
            <w:tcW w:w="31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2021</w:t>
            </w:r>
          </w:p>
        </w:tc>
      </w:tr>
      <w:tr>
        <w:trPr>
          <w:jc w:val="center"/>
        </w:trP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51,702 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27,613 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79,315 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(6,419)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(1,943)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(8,362)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45,283 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25,670 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70,953 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(5,214)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(9,442)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(14,656)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40,069 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16,228 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56,297 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11</w:t>
      </w:r>
    </w:p>
    <w:p>
      <w:pPr>
        <w:keepNext w:val="0"/>
        <w:keepLines w:val="0"/>
        <w:widowControl/>
        <w:suppressLineNumbers w:val="0"/>
      </w:pPr>
      <w:r>
        <w:pict>
          <v:rect id="_x0000_i106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4 — COMMITMENTS AND CONTINGENCIES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Commitments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summarizes our principal contractual commitments, excluding open orders for purchases that support normal operations and are generally cancellable, as of June 30, 2021 (in millions):</w:t>
      </w:r>
      <w:r>
        <w:rPr>
          <w:rFonts w:hint="default" w:ascii="Times New Roman" w:hAnsi="Times New Roman" w:eastAsia="宋体" w:cs="Times New Roman"/>
          <w:color w:val="000000"/>
          <w:sz w:val="18"/>
          <w:szCs w:val="18"/>
        </w:rPr>
        <w:t> </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2063"/>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7"/>
        <w:gridCol w:w="121"/>
        <w:gridCol w:w="701"/>
        <w:gridCol w:w="37"/>
        <w:gridCol w:w="37"/>
        <w:gridCol w:w="37"/>
        <w:gridCol w:w="37"/>
        <w:gridCol w:w="121"/>
        <w:gridCol w:w="701"/>
        <w:gridCol w:w="37"/>
      </w:tblGrid>
      <w:tr>
        <w:tc>
          <w:tcPr>
            <w:tcW w:w="50" w:type="pct"/>
            <w:shd w:val="clear" w:color="auto" w:fill="auto"/>
            <w:vAlign w:val="bottom"/>
          </w:tcPr>
          <w:p>
            <w:pPr>
              <w:rPr>
                <w:rFonts w:hint="eastAsia" w:ascii="宋体"/>
                <w:sz w:val="24"/>
                <w:szCs w:val="24"/>
              </w:rPr>
            </w:pPr>
          </w:p>
        </w:tc>
        <w:tc>
          <w:tcPr>
            <w:tcW w:w="18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2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2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2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0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 principal and interest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1,772 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2,997 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4,725 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56,613 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76,628 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3,130 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6,132 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5,709 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5,209 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4,752 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26,770 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51,702 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liabilities, including interest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7,428 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27,613 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obligations, including interest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5,555 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Leases not yet commenced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2,650 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29,191 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39,732 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Unconditional purchase obligations (2)</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4,492 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13,617 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34,110 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commitments (3)(4)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2,993 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11,277 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commitments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14,412 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28,096 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24,051 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22,610 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17,228 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149,245 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255,642 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(1)Includes non-cancellable financing obligations for fulfillment, sortation, and data center facilities. Excluding interest, current financing obligations of $111 million and $132 million are recorded within “Accrued expenses and other” and $3.4 billion and $3.8 billion are recorded within “Other long-term liabilities” as of December 31, 2020 and June 30, 2021. The weighted-average remaining term of the financing obligations was 19.0 and 18.8 years and the weighted-average imputed interest rate was 3.8% and 3.7% as of December 31, 2020 and June 30, 2021.</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(2)Includes unconditional purchase obligations related to certain products offered in our Whole Foods Market stores and long-term agreements to acquire and license digital media content that are not reflected on the consolidated balance sheets.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(3)Includes the estimated timing and amounts of payments for rent and tenant improvements associated with build-to-suit lease arrangements that are under construction, asset retirement obligations, and liabilities associated with digital media content agreements with initial terms greater than one year.</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(4)Excludes approximately $2.8 billion of accrued tax contingencies for which we cannot make a reasonably reliable estimate of the amount and period of payment, if any.</w:t>
      </w:r>
    </w:p>
    <w:p>
      <w:pPr>
        <w:keepNext w:val="0"/>
        <w:keepLines w:val="0"/>
        <w:widowControl/>
        <w:suppressLineNumbers w:val="0"/>
        <w:spacing w:before="280" w:beforeAutospacing="0"/>
        <w:ind w:left="0" w:firstLine="495"/>
        <w:jc w:val="left"/>
      </w:pPr>
      <w:r>
        <w:rPr>
          <w:rFonts w:hint="default" w:ascii="Times New Roman" w:hAnsi="Times New Roman" w:eastAsia="宋体" w:cs="Times New Roman"/>
          <w:color w:val="000000"/>
          <w:sz w:val="20"/>
          <w:szCs w:val="20"/>
        </w:rPr>
        <w:t>In addition, in May 2021, we entered into an agreement to acquire MGM Holdings Inc. (“MGM”) for approximately $8.5 billion, including MGM’s debt, subject to customary closing conditions. We expect to fund this acquisition with cash on hand.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Pledged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2020 and June 30, 2021, we have pledged or otherwise restricted $875 million and $882 million of our cash, cash equivalents, and marketable securities, and certain property and equipment primarily as collateral for real estate, amounts due to third-party sellers in certain jurisdictions, debt, and standby and trade letters of credit. Additionally, we have pledged our cash and seller receivables for debt related to our Credit Facility. See “Note 5 — Debt.” </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Other Contingencies</w:t>
      </w:r>
    </w:p>
    <w:p>
      <w:pPr>
        <w:keepNext w:val="0"/>
        <w:keepLines w:val="0"/>
        <w:widowControl/>
        <w:suppressLineNumbers w:val="0"/>
        <w:ind w:left="0" w:firstLine="450"/>
        <w:jc w:val="left"/>
      </w:pPr>
      <w:r>
        <w:rPr>
          <w:rFonts w:hint="default" w:ascii="Times New Roman" w:hAnsi="Times New Roman" w:eastAsia="宋体" w:cs="Times New Roman"/>
          <w:color w:val="000000"/>
          <w:sz w:val="20"/>
          <w:szCs w:val="20"/>
        </w:rPr>
        <w:t>We are disputing claims and denials of refunds or credits related to various indirect taxes (such as sales, value added, consumption, service, and similar taxes), including in jurisdictions in which we already collect and remit these taxes. If the relevant taxing authorities were to prevail, we could be subject to significant additional tax costs. For example, in June 2017, the State of South Carolina issued an assessment for uncollected sales and use taxes for the period from January 2016 to March 2016, including interest and penalties. South Carolina is alleging that we should have collected sales and use taxes on transactions by our third-party sellers. In September 2019, the South Carolina Administrative Law Court ruled in favor of the Department of Revenue and we have appealed the decision to the state Court of Appeals. We believe the assessment is without merit and intend to defend ourselves vigorously in this matter.</w:t>
      </w:r>
    </w:p>
    <w:p>
      <w:pPr>
        <w:keepNext w:val="0"/>
        <w:keepLines w:val="0"/>
        <w:widowControl/>
        <w:suppressLineNumbers w:val="0"/>
        <w:jc w:val="center"/>
      </w:pPr>
      <w:r>
        <w:rPr>
          <w:rFonts w:hint="default" w:ascii="Times New Roman" w:hAnsi="Times New Roman" w:eastAsia="宋体" w:cs="Times New Roman"/>
          <w:color w:val="000000"/>
          <w:sz w:val="20"/>
          <w:szCs w:val="20"/>
        </w:rPr>
        <w:t>12</w:t>
      </w:r>
    </w:p>
    <w:p>
      <w:pPr>
        <w:keepNext w:val="0"/>
        <w:keepLines w:val="0"/>
        <w:widowControl/>
        <w:suppressLineNumbers w:val="0"/>
      </w:pPr>
      <w:r>
        <w:pict>
          <v:rect id="_x0000_i106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Legal Proceedings</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The Company is involved from time to time in claims, proceedings, and litigation, including the matters described in Item 8 of Part II, “Financial Statements and Supplementary Data — Note 7 — Commitments and Contingencies — Legal Proceedings” of our 2020 Annual Report on Form 10-K as supplemented by the following:</w:t>
      </w:r>
    </w:p>
    <w:p>
      <w:pPr>
        <w:keepNext w:val="0"/>
        <w:keepLines w:val="0"/>
        <w:widowControl/>
        <w:suppressLineNumbers w:val="0"/>
        <w:ind w:left="0" w:firstLine="450"/>
        <w:jc w:val="left"/>
      </w:pPr>
      <w:r>
        <w:rPr>
          <w:rFonts w:hint="default" w:ascii="Times New Roman" w:hAnsi="Times New Roman" w:eastAsia="宋体" w:cs="Times New Roman"/>
          <w:color w:val="000000"/>
          <w:sz w:val="20"/>
          <w:szCs w:val="20"/>
        </w:rPr>
        <w:t>On July 16, 2021, the Luxembourg National Commission for Data Protection (the “CNPD”) issued a decision against Amazon Europe Core S.à r.l. claiming that Amazon’s processing of personal data did not comply with the EU General Data Protection Regulation. The decision imposes a fine of €746 million and corresponding practice revisions. We believe the CNPD’s decision to be without merit and intend to defend ourselves vigorously in this matter.</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Beginning in March 2020, with Frame-Wilson v. Amazon.com, Inc. filed in the United States District Court for the Western District of Washington, a number of cases have been filed in the U.S. and Canada alleging, among other things, price fixing arrangements between Amazon.com, Inc. and third-party sellers in Amazon’s stores, monopolization and attempted monopolization, and consumer protection and unjust enrichment claims. Some of the cases include allegations of several distinct purported classes, including consumers who purchased a product through Amazon’s stores and consumers who purchased a product offered by Amazon through another e-commerce retailer. The complaints seek billions of dollars of alleged actual damages, treble damages, punitive damages, and injunctive relief. Individuals have also initiated arbitrations based on substantially similar allegations. We dispute the allegations of wrongdoing and intend to defend ourselves vigorously in these matters.</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In addition, we are regularly subject to claims, litigation, and other proceedings, including potential regulatory proceedings, involving patent and other intellectual property matters, taxes, labor and employment, competition and antitrust, privacy and data protection, consumer protection, commercial disputes, goods and services offered by us and by third parties, and other matters.</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The outcomes of our legal proceedings and other contingencies are inherently unpredictable, subject to significant uncertainties, and could be material to our operating results and cash flows for a particular period. We evaluate, on a regular basis, developments in our legal proceedings and other contingencies that could affect the amount of liability, including amounts in excess of any previous accruals and reasonably possible losses disclosed, and make adjustments and changes to our accruals and disclosures as appropriate.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 Until the final resolution of such matters, if any of our estimates and assumptions change or prove to have been incorrect, we may experience losses in excess of the amounts recorded, which could have a material effect on our business, consolidated financial position, results of operations, or cash flows.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See also “Note 7 — Income Taxes.”</w:t>
      </w:r>
    </w:p>
    <w:p>
      <w:pPr>
        <w:keepNext w:val="0"/>
        <w:keepLines w:val="0"/>
        <w:widowControl/>
        <w:suppressLineNumbers w:val="0"/>
        <w:jc w:val="center"/>
      </w:pPr>
      <w:r>
        <w:rPr>
          <w:rFonts w:hint="default" w:ascii="Times New Roman" w:hAnsi="Times New Roman" w:eastAsia="宋体" w:cs="Times New Roman"/>
          <w:color w:val="000000"/>
          <w:sz w:val="20"/>
          <w:szCs w:val="20"/>
        </w:rPr>
        <w:t>13</w:t>
      </w:r>
    </w:p>
    <w:p>
      <w:pPr>
        <w:keepNext w:val="0"/>
        <w:keepLines w:val="0"/>
        <w:widowControl/>
        <w:suppressLineNumbers w:val="0"/>
      </w:pPr>
      <w:r>
        <w:pict>
          <v:rect id="_x0000_i107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xml:space="preserve">Note 5 — DEBT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June 30, 2021, we had $50.7 billion of unsecured senior notes outstanding (the “Notes”). We issued $18.5 billion of Notes in May 2021, of which $1.0 billion was issued for green or social projects, such as projects related to clean transportation, renewable energy, sustainable buildings, affordable housing, or socioeconomic advancement and empowerment, and the remainder for general corporate purposes. We also had other long-term debt and borrowings under our credit facility of $924 million and $1.0 billion as of December 31, 2020 and June 30, 2021. Our total long-term debt obligations are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2597"/>
        <w:gridCol w:w="36"/>
        <w:gridCol w:w="72"/>
        <w:gridCol w:w="711"/>
        <w:gridCol w:w="36"/>
        <w:gridCol w:w="36"/>
        <w:gridCol w:w="36"/>
        <w:gridCol w:w="36"/>
        <w:gridCol w:w="42"/>
        <w:gridCol w:w="996"/>
        <w:gridCol w:w="36"/>
        <w:gridCol w:w="36"/>
        <w:gridCol w:w="36"/>
        <w:gridCol w:w="36"/>
        <w:gridCol w:w="50"/>
        <w:gridCol w:w="940"/>
        <w:gridCol w:w="36"/>
        <w:gridCol w:w="36"/>
        <w:gridCol w:w="36"/>
        <w:gridCol w:w="36"/>
        <w:gridCol w:w="120"/>
        <w:gridCol w:w="987"/>
        <w:gridCol w:w="36"/>
        <w:gridCol w:w="36"/>
        <w:gridCol w:w="36"/>
        <w:gridCol w:w="36"/>
        <w:gridCol w:w="120"/>
        <w:gridCol w:w="1012"/>
        <w:gridCol w:w="37"/>
      </w:tblGrid>
      <w:tr>
        <w:tc>
          <w:tcPr>
            <w:tcW w:w="50" w:type="pct"/>
            <w:shd w:val="clear" w:color="auto" w:fill="auto"/>
            <w:vAlign w:val="bottom"/>
          </w:tcPr>
          <w:p>
            <w:pPr>
              <w:rPr>
                <w:rFonts w:hint="eastAsia" w:ascii="宋体"/>
                <w:sz w:val="24"/>
                <w:szCs w:val="24"/>
              </w:rPr>
            </w:pPr>
          </w:p>
        </w:tc>
        <w:tc>
          <w:tcPr>
            <w:tcW w:w="1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2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9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3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3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Maturities (1)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Stated Interest Rates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Effective Interest Rates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2012 Notes issuance of $3.0 billion</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2022</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2.50%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2.66%</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2014 Notes issuance of $6.0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2021 - 2044</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3.30% - 4.95%</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3.43% - 5.11%</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2017 Notes issuance of $17.0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2023 - 2057</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2.40% - 5.20%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2.56% - 4.33%</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2020 Notes issuance of $10.0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2023 - 2060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0.40% - 2.70%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0.56% - 2.77%</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2021 Notes issuance of $18.5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2023 - 2061</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0.25% - 3.25%</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0.35% - 3.31%</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Credit Facility</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long-term debt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face value of long-term debt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33,174 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51,762 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Unamortized discount and issuance costs, net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long-term debt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31,816 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50,279 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 The weighted-average remaining lives of the 2012, 2014, 2017, 2020, and 2021 Notes were 1.4, 11.3, 15.7, 18.2, and 14.8 years as of June 30, 2021. The combined weighted-average remaining life of the Notes was 15.1 years as of June 30, 2021.</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Interest on the Notes is payable semi-annually in arrears. We may redeem the Notes at any time in whole, or from time to time, in part at specified redemption prices. We are not subject to any financial covenants under the Notes. The estimated fair value of the Notes was approximately $37.7 billion and $54.6 billion as of December 31, 2020 and June 30, 2021, which is based on quoted prices for our debt as of those dates.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have a $740 million secured revolving credit facility with a lender that is secured by certain seller receivables, which we may from time to time increase in the future subject to lender approval (the “Credit Facility”). The Credit Facility is available until October 2022, bears interest at the London interbank offered rate (“LIBOR”) plus 1.40%, and has a commitment fee of 0.50% on the undrawn portion. There were $338 million and $503 million of borrowings outstanding under the Credit Facility as of December 31, 2020 and June 30, 2021, which had a weighted-average interest rate of 3.0% and 2.9%, respectively. As of December 31, 2020 and June 30, 2021, we have pledged $398 million and $580 million of our cash and seller receivables as collateral for debt related to our Credit Facility. The estimated fair value of the Credit Facility, which is based on Level 2 inputs, approximated its carrying value as of December 31, 2020 and June 30, 2021.</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Other long-term debt, including the current portion, had a weighted-average interest rate of 2.9% as of December 31, 2020 and June 30, 2021. We used the net proceeds from the issuance of this debt primarily to fund certain business operations. The estimated fair value of other long-term debt, which is based on Level 2 inputs, approximated its carrying value as of December 31, 2020 and June 30, 2021.</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have a commercial paper program (the “Commercial Paper Program”) under which we may from time to time issue unsecured commercial paper up to a total of $10.0 billion at any time, with individual maturities that may vary but will not exceed 397 days from the date of issue. There were $725 million of borrowings outstanding under the Commercial Paper Program as of December 31, 2020 and June 30, 2021, which were included in “Accrued expenses and other” on our consolidated balance sheets and had a weighted-average effective interest rate, including issuance costs, of 0.11% and 0.08%, respectively. We use the net proceeds from the issuance of commercial paper for general corporate purposes.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also have a $7.0 billion unsecured revolving credit facility with a syndicate of lenders with a term that extends to June 2023 (the “Credit Agreement”). It may be extended for up to three additional one-year terms if approved by the lenders. The interest rate applicable to outstanding balances under the amended and restated Credit Agreement is LIBOR plus 0.50%, with a commitment fee of 0.04% on the undrawn portion of the credit facility. There were no borrowings outstanding under the Credit Agreement as of December 31, 2020 and June 30, 2021.</w:t>
      </w:r>
    </w:p>
    <w:p>
      <w:pPr>
        <w:keepNext w:val="0"/>
        <w:keepLines w:val="0"/>
        <w:widowControl/>
        <w:suppressLineNumbers w:val="0"/>
        <w:jc w:val="center"/>
      </w:pPr>
      <w:r>
        <w:rPr>
          <w:rFonts w:hint="default" w:ascii="Times New Roman" w:hAnsi="Times New Roman" w:eastAsia="宋体" w:cs="Times New Roman"/>
          <w:color w:val="000000"/>
          <w:sz w:val="20"/>
          <w:szCs w:val="20"/>
        </w:rPr>
        <w:t>14</w:t>
      </w:r>
    </w:p>
    <w:p>
      <w:pPr>
        <w:keepNext w:val="0"/>
        <w:keepLines w:val="0"/>
        <w:widowControl/>
        <w:suppressLineNumbers w:val="0"/>
      </w:pPr>
      <w:r>
        <w:pict>
          <v:rect id="_x0000_i107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We also utilize other short-term credit facilities for working capital purposes. These amounts are included in “Accrued expenses and other” on our consolidated balance sheets. In addition, we had $5.8 billion of unused letters of credit as of June 30, 2021.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6 — STOCKHOLDERS’ EQUITY</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Stock Repurchase Activity</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In February 2016, the Board of Directors authorized a program to repurchase up to $5.0 billion of our common stock, with no fixed expiration. There were no repurchases of common stock during the six months ended June 30, 2020 or 2021. </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Stock Award Activity</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Common shares outstanding plus shares underlying outstanding stock awards totaled 518 million and 522 million as of December 31, 2020 and June 30, 2021. These totals include all vested and unvested stock awards outstanding, including those awards we estimate will be forfeited. Stock-based compensation expense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3082"/>
        <w:gridCol w:w="36"/>
        <w:gridCol w:w="120"/>
        <w:gridCol w:w="1088"/>
        <w:gridCol w:w="36"/>
        <w:gridCol w:w="36"/>
        <w:gridCol w:w="36"/>
        <w:gridCol w:w="36"/>
        <w:gridCol w:w="120"/>
        <w:gridCol w:w="1044"/>
        <w:gridCol w:w="36"/>
        <w:gridCol w:w="36"/>
        <w:gridCol w:w="37"/>
        <w:gridCol w:w="37"/>
        <w:gridCol w:w="121"/>
        <w:gridCol w:w="1045"/>
        <w:gridCol w:w="37"/>
        <w:gridCol w:w="37"/>
        <w:gridCol w:w="37"/>
        <w:gridCol w:w="37"/>
        <w:gridCol w:w="121"/>
        <w:gridCol w:w="1045"/>
        <w:gridCol w:w="37"/>
      </w:tblGrid>
      <w:tr>
        <w:tc>
          <w:tcPr>
            <w:tcW w:w="50" w:type="pct"/>
            <w:shd w:val="clear" w:color="auto" w:fill="auto"/>
            <w:vAlign w:val="bottom"/>
          </w:tcPr>
          <w:p>
            <w:pPr>
              <w:rPr>
                <w:rFonts w:hint="eastAsia" w:ascii="宋体"/>
                <w:sz w:val="24"/>
                <w:szCs w:val="24"/>
              </w:rPr>
            </w:pPr>
          </w:p>
        </w:tc>
        <w:tc>
          <w:tcPr>
            <w:tcW w:w="18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Marketing</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stock-based compensation expense</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2,601 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3,591 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4,358 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5,897 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80" w:beforeAutospacing="0"/>
        <w:ind w:left="0" w:firstLine="495"/>
        <w:jc w:val="left"/>
      </w:pPr>
      <w:r>
        <w:rPr>
          <w:rFonts w:hint="default" w:ascii="Times New Roman" w:hAnsi="Times New Roman" w:eastAsia="宋体" w:cs="Times New Roman"/>
          <w:color w:val="000000"/>
          <w:sz w:val="20"/>
          <w:szCs w:val="20"/>
        </w:rPr>
        <w:t>The following table summarizes our restricted stock unit activity for the six months ended June 30, 2021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548"/>
        <w:gridCol w:w="36"/>
        <w:gridCol w:w="80"/>
        <w:gridCol w:w="1099"/>
        <w:gridCol w:w="36"/>
        <w:gridCol w:w="36"/>
        <w:gridCol w:w="36"/>
        <w:gridCol w:w="36"/>
        <w:gridCol w:w="121"/>
        <w:gridCol w:w="1223"/>
        <w:gridCol w:w="37"/>
      </w:tblGrid>
      <w:tr>
        <w:tc>
          <w:tcPr>
            <w:tcW w:w="50" w:type="pct"/>
            <w:shd w:val="clear" w:color="auto" w:fill="auto"/>
            <w:vAlign w:val="bottom"/>
          </w:tcPr>
          <w:p>
            <w:pPr>
              <w:rPr>
                <w:rFonts w:hint="eastAsia" w:ascii="宋体"/>
                <w:sz w:val="24"/>
                <w:szCs w:val="24"/>
              </w:rPr>
            </w:pPr>
          </w:p>
        </w:tc>
        <w:tc>
          <w:tcPr>
            <w:tcW w:w="34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Number of Units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Weighted-Average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Grant-Date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December 31, 2020</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granted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3,298 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June 30, 2021</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80" w:beforeAutospacing="0"/>
        <w:ind w:left="0" w:firstLine="495"/>
        <w:jc w:val="left"/>
      </w:pPr>
      <w:r>
        <w:rPr>
          <w:rFonts w:hint="default" w:ascii="Times New Roman" w:hAnsi="Times New Roman" w:eastAsia="宋体" w:cs="Times New Roman"/>
          <w:color w:val="000000"/>
          <w:sz w:val="20"/>
          <w:szCs w:val="20"/>
        </w:rPr>
        <w:t>Scheduled vesting for outstanding restricted stock units as of June 30, 2021, is as follows (in millions):</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2807"/>
        <w:gridCol w:w="36"/>
        <w:gridCol w:w="62"/>
        <w:gridCol w:w="844"/>
        <w:gridCol w:w="36"/>
        <w:gridCol w:w="36"/>
        <w:gridCol w:w="36"/>
        <w:gridCol w:w="36"/>
        <w:gridCol w:w="46"/>
        <w:gridCol w:w="506"/>
        <w:gridCol w:w="36"/>
        <w:gridCol w:w="36"/>
        <w:gridCol w:w="36"/>
        <w:gridCol w:w="36"/>
        <w:gridCol w:w="46"/>
        <w:gridCol w:w="506"/>
        <w:gridCol w:w="36"/>
        <w:gridCol w:w="36"/>
        <w:gridCol w:w="36"/>
        <w:gridCol w:w="36"/>
        <w:gridCol w:w="46"/>
        <w:gridCol w:w="506"/>
        <w:gridCol w:w="36"/>
        <w:gridCol w:w="36"/>
        <w:gridCol w:w="36"/>
        <w:gridCol w:w="36"/>
        <w:gridCol w:w="46"/>
        <w:gridCol w:w="506"/>
        <w:gridCol w:w="36"/>
        <w:gridCol w:w="36"/>
        <w:gridCol w:w="36"/>
        <w:gridCol w:w="36"/>
        <w:gridCol w:w="90"/>
        <w:gridCol w:w="680"/>
        <w:gridCol w:w="37"/>
        <w:gridCol w:w="37"/>
        <w:gridCol w:w="37"/>
        <w:gridCol w:w="37"/>
        <w:gridCol w:w="50"/>
        <w:gridCol w:w="554"/>
        <w:gridCol w:w="37"/>
      </w:tblGrid>
      <w:tr>
        <w:tc>
          <w:tcPr>
            <w:tcW w:w="50" w:type="pct"/>
            <w:shd w:val="clear" w:color="auto" w:fill="auto"/>
            <w:vAlign w:val="bottom"/>
          </w:tcPr>
          <w:p>
            <w:pPr>
              <w:rPr>
                <w:rFonts w:hint="eastAsia" w:ascii="宋体"/>
                <w:sz w:val="24"/>
                <w:szCs w:val="24"/>
              </w:rPr>
            </w:pPr>
          </w:p>
        </w:tc>
        <w:tc>
          <w:tcPr>
            <w:tcW w:w="170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7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Scheduled vesting — restricted stock units</w:t>
            </w: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0.4 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80" w:beforeAutospacing="0"/>
        <w:ind w:left="0" w:firstLine="495"/>
        <w:jc w:val="left"/>
      </w:pPr>
      <w:r>
        <w:rPr>
          <w:rFonts w:hint="default" w:ascii="Times New Roman" w:hAnsi="Times New Roman" w:eastAsia="宋体" w:cs="Times New Roman"/>
          <w:color w:val="000000"/>
          <w:sz w:val="20"/>
          <w:szCs w:val="20"/>
        </w:rPr>
        <w:t xml:space="preserve">As of June 30, 2021, there was $18.3 billion of net unrecognized compensation cost related to unvested stock-based compensation arrangements. This compensation is recognized on an accelerated basis with approximately half of the compensation expected to be expensed in the next twelve months, and has a remaining weighted-average recognition period of 1.2 years. The estimated forfeiture rate as of December 31, 2020 and June 30, 2021 was 27%. Changes in our estimates and assumptions relating to forfeitures may cause us to realize material changes in stock-based compensation expense in the future. </w:t>
      </w:r>
    </w:p>
    <w:p>
      <w:pPr>
        <w:keepNext w:val="0"/>
        <w:keepLines w:val="0"/>
        <w:widowControl/>
        <w:suppressLineNumbers w:val="0"/>
        <w:jc w:val="center"/>
      </w:pPr>
      <w:r>
        <w:rPr>
          <w:rFonts w:hint="default" w:ascii="Times New Roman" w:hAnsi="Times New Roman" w:eastAsia="宋体" w:cs="Times New Roman"/>
          <w:color w:val="000000"/>
          <w:sz w:val="20"/>
          <w:szCs w:val="20"/>
        </w:rPr>
        <w:t>15</w:t>
      </w:r>
    </w:p>
    <w:p>
      <w:pPr>
        <w:keepNext w:val="0"/>
        <w:keepLines w:val="0"/>
        <w:widowControl/>
        <w:suppressLineNumbers w:val="0"/>
      </w:pPr>
      <w:r>
        <w:pict>
          <v:rect id="_x0000_i107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Changes in Stockholders’ Equity</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The following table shows changes in stockholders’ equity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626"/>
        <w:gridCol w:w="36"/>
        <w:gridCol w:w="120"/>
        <w:gridCol w:w="679"/>
        <w:gridCol w:w="36"/>
        <w:gridCol w:w="36"/>
        <w:gridCol w:w="36"/>
        <w:gridCol w:w="36"/>
        <w:gridCol w:w="120"/>
        <w:gridCol w:w="700"/>
        <w:gridCol w:w="36"/>
        <w:gridCol w:w="36"/>
        <w:gridCol w:w="37"/>
        <w:gridCol w:w="37"/>
        <w:gridCol w:w="121"/>
        <w:gridCol w:w="601"/>
        <w:gridCol w:w="37"/>
        <w:gridCol w:w="37"/>
        <w:gridCol w:w="37"/>
        <w:gridCol w:w="37"/>
        <w:gridCol w:w="121"/>
        <w:gridCol w:w="701"/>
        <w:gridCol w:w="37"/>
      </w:tblGrid>
      <w:tr>
        <w:tc>
          <w:tcPr>
            <w:tcW w:w="50" w:type="pct"/>
            <w:shd w:val="clear" w:color="auto" w:fill="auto"/>
            <w:vAlign w:val="bottom"/>
          </w:tcPr>
          <w:p>
            <w:pPr>
              <w:rPr>
                <w:rFonts w:hint="eastAsia" w:ascii="宋体"/>
                <w:sz w:val="24"/>
                <w:szCs w:val="24"/>
              </w:rPr>
            </w:pPr>
          </w:p>
        </w:tc>
        <w:tc>
          <w:tcPr>
            <w:tcW w:w="281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Total beginning stockholders’ equity</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65,272 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103,320 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93,404 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and ending common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and ending treasury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additional paid-in capital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35,412 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45,160 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33,658 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42,865 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Stock-based compensation and issuance of employee benefit plan stock</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4,359 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5,859 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additional paid-in capital</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38,017 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48,724 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38,017 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48,724 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(2,063)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accumulated other comprehensive income (loss)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retained earnings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33,755 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60,658 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31,220 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15,885 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retained earnings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38,998 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68,436 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38,998 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68,436 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ending stockholders’ equity</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73,728 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114,803 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73,728 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114,803 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7 — 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developments in tax controversies,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Our effective tax rate can be more or less volatile based on the amount of pre-tax income or loss. For example, the impact of discrete items and non-deductible expenses on our effective tax rate is greater when our pre-tax income is lower. In addition, we record valuation allowances against deferred tax assets when there is uncertainty about our ability to generate future income in relevant jurisdictions, and the effects of the COVID-19 pandemic on our business make estimates of future income more challenging. Since Q2 2017, we have recorded a valuation allowance against our net deferred tax assets in Luxembourg. There is still significant uncertainty whether our income in Luxembourg is sustainable in the future and we will maintain the valuation allowance until sufficient positive evidence exists to support a release of the valuation allowance.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2021, we estimate that our effective tax rate will be favorably affected by the impact of excess tax benefits from stock-based compensation and the U.S. federal research and development credit and adversely affected by state 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income tax provisions for the six months ended June 30, 2020 and 2021 were $1.7 billion and $3.0 billion, which included $831 million and $1.4 billion of net discrete tax benefits primarily attributable to excess tax benefits from stock-based compensation and, in 2021, audit-related developments.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paid for income taxes, net of refunds was $486 million and $1.8 billion in Q2 2020 and Q2 2021, and $791 million and $2.6 billion for the six months ended June 30, 2020 and 2021.</w:t>
      </w:r>
    </w:p>
    <w:p>
      <w:pPr>
        <w:keepNext w:val="0"/>
        <w:keepLines w:val="0"/>
        <w:widowControl/>
        <w:suppressLineNumbers w:val="0"/>
        <w:jc w:val="center"/>
      </w:pPr>
      <w:r>
        <w:rPr>
          <w:rFonts w:hint="default" w:ascii="Times New Roman" w:hAnsi="Times New Roman" w:eastAsia="宋体" w:cs="Times New Roman"/>
          <w:color w:val="000000"/>
          <w:sz w:val="20"/>
          <w:szCs w:val="20"/>
        </w:rPr>
        <w:t>16</w:t>
      </w:r>
    </w:p>
    <w:p>
      <w:pPr>
        <w:keepNext w:val="0"/>
        <w:keepLines w:val="0"/>
        <w:widowControl/>
        <w:suppressLineNumbers w:val="0"/>
      </w:pPr>
      <w:r>
        <w:pict>
          <v:rect id="_x0000_i107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2020 and June 30, 2021, tax contingencies were approximately $2.8 billion. Changes in tax laws, regulations, administrative practices, principles, and interpretations may impact our tax contingencies. The timing of the resolution of income tax controversies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controversies in one or more jurisdictions. These assessments or settlements could result in changes to our contingencies related to positions on prior years’ tax filings.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under examination, or may be subject to examination, by the Internal Revenue Service for the calendar year 2013 and thereafter. These examinations may lead to ordinary course adjustments or proposed adjustments to our taxes or our net operating losses with respect to years under examination as well as subsequent periods.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which we deposited into escrow in March 2018, subject to adjustment pending conclusion of all appeals. In December 2017, Luxembourg appealed the European Commission’s decision. In May 2018, we appealed. On May 12, 2021, the European Union General Court annulled the European Commission’s state aid decision. In July 2021, the European Commission appealed the decision to the European Court of Justice. We will continue to defend ourselves vigorously in this matter. We are also subject to taxation in various states and other foreign jurisdictions including China, Germany, India, Japan, Luxembourg, and the United Kingdom. We are under, or may be subject to, audit or examination and additional assessments by the relevant authorities in respect of these particular jurisdictions primarily for 2009 and thereafter.</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xml:space="preserve">Note 8 — SEGMENT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We allocate to segment results the operating expenses “Fulfillment,” “Technology and content,” “Marketing,”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North America</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International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AWS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AWS segment consists of amounts earned from global sales of compute, storage, database, and other services for start-ups, enterprises, government agencies, and academic institutions.</w:t>
      </w:r>
    </w:p>
    <w:p>
      <w:pPr>
        <w:keepNext w:val="0"/>
        <w:keepLines w:val="0"/>
        <w:widowControl/>
        <w:suppressLineNumbers w:val="0"/>
        <w:jc w:val="center"/>
      </w:pPr>
      <w:r>
        <w:rPr>
          <w:rFonts w:hint="default" w:ascii="Times New Roman" w:hAnsi="Times New Roman" w:eastAsia="宋体" w:cs="Times New Roman"/>
          <w:color w:val="000000"/>
          <w:sz w:val="20"/>
          <w:szCs w:val="20"/>
        </w:rPr>
        <w:t>17</w:t>
      </w:r>
    </w:p>
    <w:p>
      <w:pPr>
        <w:keepNext w:val="0"/>
        <w:keepLines w:val="0"/>
        <w:widowControl/>
        <w:suppressLineNumbers w:val="0"/>
      </w:pPr>
      <w:r>
        <w:pict>
          <v:rect id="_x0000_i107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on reportable segments and reconciliation to consolidated net income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10"/>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rPr>
                <w:rFonts w:hint="eastAsia" w:ascii="宋体"/>
                <w:sz w:val="24"/>
                <w:szCs w:val="24"/>
              </w:rPr>
            </w:pPr>
          </w:p>
        </w:tc>
        <w:tc>
          <w:tcPr>
            <w:tcW w:w="24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North America</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55,436 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67,550 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101,563 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131,916 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53,295 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64,403 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98,111 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125,319 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3,147 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6,597 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International</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30,721 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41,774 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61,370 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22,323 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30,359 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41,826 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59,756 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AWS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10,808 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14,809 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21,027 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28,312 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19,956 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3,357 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4,193 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6,432 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8,356 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Consolidated</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88,912 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113,080 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164,364 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221,598 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83,069 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105,378 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154,532 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205,031 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5,843 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7,702 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9,832 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16,567 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(1,729)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(3,024)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5,243 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15,885 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ind w:left="0" w:firstLine="450"/>
        <w:jc w:val="left"/>
      </w:pPr>
      <w:r>
        <w:rPr>
          <w:rFonts w:hint="default" w:ascii="Times New Roman" w:hAnsi="Times New Roman" w:eastAsia="宋体" w:cs="Times New Roman"/>
          <w:color w:val="000000"/>
          <w:sz w:val="20"/>
          <w:szCs w:val="20"/>
        </w:rPr>
        <w:t>Net sales by groups of similar products and services, which also have similar economic characteristics, is as follows (in millions):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10"/>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rPr>
                <w:rFonts w:hint="eastAsia" w:ascii="宋体"/>
                <w:sz w:val="24"/>
                <w:szCs w:val="24"/>
              </w:rPr>
            </w:pPr>
          </w:p>
        </w:tc>
        <w:tc>
          <w:tcPr>
            <w:tcW w:w="24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9"/>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9"/>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Online stores (1)</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45,896 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53,157 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82,549 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106,058 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Physical stores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3,774 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Third-party seller services (3)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18,195 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25,085 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32,676 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Subscription services (4)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11,574 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10,808 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14,809 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21,027 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28,312 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(5)</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14,819 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88,912 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113,080 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164,364 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221,598 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(1)Includes product sales and digital media content where we record revenue gross. We leverage our retail infrastructure to offer a wide selection of consumable and durable goods that includes media products available in both a physical and digital format, such as books, videos, games, music, and software. These product sales include digital products sold on a transactional basis. Digital product subscriptions that provide unlimited viewing or usage rights are included in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(2)Includes product sales where our customers physically select items in a store. Sales to customers who order goods online for delivery or pickup at our physical stores are included in “Online stores.”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(3)Includes commissions and any related fulfillment and shipping fees, and other third-party seller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(4)Includes annual and monthly fees associated with Amazon Prime memberships, as well as digital video, audiobook, digital music, e-book, and other non-AWS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(5)Primarily includes sales of advertising services, as well as sales related to our other service offerings. </w:t>
      </w:r>
    </w:p>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18</w:t>
      </w:r>
    </w:p>
    <w:p>
      <w:pPr>
        <w:keepNext w:val="0"/>
        <w:keepLines w:val="0"/>
        <w:widowControl/>
        <w:suppressLineNumbers w:val="0"/>
      </w:pPr>
      <w:r>
        <w:pict>
          <v:rect id="_x0000_i107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Management’s Discussion and Analysis of Financial Condition and Results of Operations</w:t>
            </w:r>
          </w:p>
        </w:tc>
      </w:tr>
    </w:tbl>
    <w:p>
      <w:pPr>
        <w:keepNext w:val="0"/>
        <w:keepLines w:val="0"/>
        <w:widowControl/>
        <w:suppressLineNumbers w:val="0"/>
        <w:ind w:left="0" w:firstLine="225"/>
        <w:jc w:val="left"/>
      </w:pPr>
      <w:r>
        <w:rPr>
          <w:rFonts w:hint="default" w:ascii="Times New Roman" w:hAnsi="Times New Roman" w:eastAsia="宋体" w:cs="Times New Roman"/>
          <w:b/>
          <w:bCs/>
          <w:i/>
          <w:iCs/>
          <w:color w:val="000000"/>
          <w:sz w:val="20"/>
          <w:szCs w:val="20"/>
        </w:rPr>
        <w:t>Forward-Looking Statements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This Quarterly Report on Form 10-Q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Quarterly Report on Form 10-Q are forward-looking. We use words such as anticipates, believes, expects, future, intends, and similar expressions to identify forward-looking statements. Forward-looking statements reflect management’s current expectations and are inherently uncertain. Actual results could differ materially for a variety of reasons, including, among others, fluctuations in foreign exchange rates, changes in global economic conditions and customer spending,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variability in demand, the degree to which we enter into, maintain, and develop commercial agreements, proposed and completed acquisitions and strategic transactions, payments risks, and risks of fulfillment throughput and productivity. In addition, the global economic climate and additional or unforeseen effects from the COVID-19 pandemic amplify many of these risks. These risks and uncertainties, as well as other risks and uncertainties that could cause our actual results to differ significantly from management’s expectations, are described in greater detail in Item 1A of Part II, “Risk Factors.”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For additional information, see Item 7 of Part II, “Management’s Discussion and Analysis of Financial Condition and Results of Operations — Overview” of our 2020 Annual Report on Form 10-K.</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Critical Accounting Judgments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Accounting Policies, and Supplemental Disclosures” of our 2020 Annual Report on Form 10-K and Item 1 of Part I, “Financial Statements — Note 1 — Accounting Policies and Supplemental Disclosures,” of this Form 10-Q. Although we believe that our estimates, assumptions, and judgments are reasonable, they are based upon information presently available. Actual results may differ significantly from these estimates under different assumptions, judgments, or conditions.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June 30, 2021, we would have recorded an additional cost of sales of approximately $275 million.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enter into supplier commitments for certain electronic device components and certain products. These commitments are based on forecasted customer demand. If we reduce these commitments, we may incur additional costs.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In addition, our actual and forecasted earnings are subject to </w:t>
      </w:r>
    </w:p>
    <w:p>
      <w:pPr>
        <w:keepNext w:val="0"/>
        <w:keepLines w:val="0"/>
        <w:widowControl/>
        <w:suppressLineNumbers w:val="0"/>
        <w:jc w:val="center"/>
      </w:pPr>
      <w:r>
        <w:rPr>
          <w:rFonts w:hint="default" w:ascii="Times New Roman" w:hAnsi="Times New Roman" w:eastAsia="宋体" w:cs="Times New Roman"/>
          <w:color w:val="000000"/>
          <w:sz w:val="20"/>
          <w:szCs w:val="20"/>
        </w:rPr>
        <w:t>19</w:t>
      </w:r>
    </w:p>
    <w:p>
      <w:pPr>
        <w:keepNext w:val="0"/>
        <w:keepLines w:val="0"/>
        <w:widowControl/>
        <w:suppressLineNumbers w:val="0"/>
      </w:pPr>
      <w:r>
        <w:pict>
          <v:rect id="_x0000_i107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change due to economic, political, and other conditions, such as the COVID-19 pandemic, and significant judgment is required in determining our ability to use our deferred tax assets.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have enacted or are actively pursuing changes to their tax laws applicable to corporate multinationals.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pPr>
        <w:keepNext w:val="0"/>
        <w:keepLines w:val="0"/>
        <w:widowControl/>
        <w:suppressLineNumbers w:val="0"/>
        <w:spacing w:before="100" w:beforeAutospacing="0"/>
        <w:ind w:left="0" w:firstLine="495"/>
        <w:jc w:val="left"/>
      </w:pPr>
    </w:p>
    <w:p>
      <w:pPr>
        <w:keepNext w:val="0"/>
        <w:keepLines w:val="0"/>
        <w:widowControl/>
        <w:suppressLineNumbers w:val="0"/>
        <w:spacing w:before="100" w:beforeAutospacing="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20</w:t>
      </w:r>
    </w:p>
    <w:p>
      <w:pPr>
        <w:keepNext w:val="0"/>
        <w:keepLines w:val="0"/>
        <w:widowControl/>
        <w:suppressLineNumbers w:val="0"/>
      </w:pPr>
      <w:r>
        <w:pict>
          <v:rect id="_x0000_i107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ind w:left="0" w:firstLine="225"/>
        <w:jc w:val="left"/>
      </w:pPr>
      <w:r>
        <w:rPr>
          <w:rFonts w:hint="default" w:ascii="Times New Roman" w:hAnsi="Times New Roman" w:eastAsia="宋体" w:cs="Times New Roman"/>
          <w:b/>
          <w:bCs/>
          <w:i/>
          <w:iCs/>
          <w:color w:val="000000"/>
          <w:sz w:val="20"/>
          <w:szCs w:val="20"/>
        </w:rPr>
        <w:t>Liquidity and Capital Resources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Cash flow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2678"/>
        <w:gridCol w:w="36"/>
        <w:gridCol w:w="120"/>
        <w:gridCol w:w="720"/>
        <w:gridCol w:w="36"/>
        <w:gridCol w:w="36"/>
        <w:gridCol w:w="36"/>
        <w:gridCol w:w="36"/>
        <w:gridCol w:w="120"/>
        <w:gridCol w:w="674"/>
        <w:gridCol w:w="36"/>
        <w:gridCol w:w="36"/>
        <w:gridCol w:w="36"/>
        <w:gridCol w:w="36"/>
        <w:gridCol w:w="120"/>
        <w:gridCol w:w="674"/>
        <w:gridCol w:w="36"/>
        <w:gridCol w:w="36"/>
        <w:gridCol w:w="36"/>
        <w:gridCol w:w="36"/>
        <w:gridCol w:w="120"/>
        <w:gridCol w:w="674"/>
        <w:gridCol w:w="36"/>
        <w:gridCol w:w="36"/>
        <w:gridCol w:w="36"/>
        <w:gridCol w:w="36"/>
        <w:gridCol w:w="120"/>
        <w:gridCol w:w="674"/>
        <w:gridCol w:w="36"/>
        <w:gridCol w:w="36"/>
        <w:gridCol w:w="36"/>
        <w:gridCol w:w="36"/>
        <w:gridCol w:w="121"/>
        <w:gridCol w:w="689"/>
        <w:gridCol w:w="37"/>
      </w:tblGrid>
      <w:tr>
        <w:tc>
          <w:tcPr>
            <w:tcW w:w="50" w:type="pct"/>
            <w:shd w:val="clear" w:color="auto" w:fill="auto"/>
            <w:vAlign w:val="bottom"/>
          </w:tcPr>
          <w:p>
            <w:pPr>
              <w:rPr>
                <w:rFonts w:hint="eastAsia" w:ascii="宋体"/>
                <w:sz w:val="24"/>
                <w:szCs w:val="24"/>
              </w:rPr>
            </w:pPr>
          </w:p>
        </w:tc>
        <w:tc>
          <w:tcPr>
            <w:tcW w:w="164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provided by (used in):</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5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20,606 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23,669 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51,220 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5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(17,804)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(26,698)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(30,746)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(35,308)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(63,659)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5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7,408 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12,167 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Our principal sources of liquidity are cash flows generated from operations and our cash, cash equivalents, and marketable securities balances, which, at fair value, were $84.4 billion and $89.9 billion as of December 31, 2020 and June 30, 2021. Amounts held in foreign currencies were $23.5 billion and $18.5 billion as of December 31, 2020 and June 30, 2021, and were primarily British Pounds, Japanese Yen, Canadian Dollars, and Euros.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operating activities was $20.6 billion and $12.7 billion for Q2 2020 and Q2 2021, and $23.7 billion and $16.9 billion for the six months ended June 30, 2020 and 2021.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increase in operating cash flow for the trailing twelve months ended June 30, 2021, compared to the comparable prior year period, was primarily due to the increase</w:t>
      </w:r>
      <w:r>
        <w:rPr>
          <w:rFonts w:hint="default" w:ascii="Times New Roman" w:hAnsi="Times New Roman" w:eastAsia="宋体" w:cs="Times New Roman"/>
          <w:color w:val="000000"/>
          <w:sz w:val="20"/>
          <w:szCs w:val="20"/>
          <w:shd w:val="clear" w:fill="FFFFFF"/>
        </w:rPr>
        <w:t xml:space="preserve"> in net income, excluding non-cash expenses, and changes in working capital.</w:t>
      </w:r>
      <w:r>
        <w:rPr>
          <w:rFonts w:hint="default" w:ascii="Times New Roman" w:hAnsi="Times New Roman" w:eastAsia="宋体" w:cs="Times New Roman"/>
          <w:color w:val="000000"/>
          <w:sz w:val="20"/>
          <w:szCs w:val="20"/>
        </w:rPr>
        <w:t xml:space="preserve"> Working capital at any specific point in time is subject to many variables, including variability in demand, inventory management and category expansion, the timing of cash receipts and payments, vendor payment terms, and fluctuations in foreign exchange rates.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$(17.8) billion and $(22.1) billion for Q2 2020 and Q2 2021, and $(26.7) billion and $(30.7) billion for the six months ended June 30, 2020 and 2021, with the variability caused primarily by our decision to purchase or lease property and equipment and purchases, sales, and maturities of marketable securities. Cash capital expenditures were $6.6 billion and $13.0 billion during Q2 2020 and Q2 2021, and $12.0 billion and $24.2 billion for the six months ended June 30, 2020 and 2021, which primarily reflect investments in additional capacity to support our fulfillment operations and in support of continued business growth in technology infrastructure (the majority of which is to support AWS), which investments we expect to continue over time. We made cash payments, net of acquired cash, related to acquisition and other investment activity of $118 million and $320 million during Q2 2020 and Q2 2021, and $210 million and $950 million for the six months ended June 30, 2020 and 2021.</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Cash provided by (used in) financing activities was $7.4 billion and $15.6 billion for Q2 2020 and Q2 2021, and $4.8 billion and $12.2 billion for the six months ended June 30, 2020 and 2021. Cash inflows from financing activities resulted from proceeds from short-term debt, and other and long-term debt of $12.4 billion and $19.7 billion for Q2 2020 and Q2 2021, and $13.0 billion and $21.7 billion for the six months ended June 30, 2020 and 2021. Cash outflows from financing activities resulted from payments of short-term debt, and other, long-term debt, finance leases, and financing obligations of $4.9 billion and $4.0 billion in Q2 2020 and Q2 2021, and $8.2 billion and $9.6 billion for the six months ended June 30, 2020 and 2021. Property and equipment acquired under finance leases was $3.2 billion and $1.6 billion during Q2 2020 and Q2 2021, and $5.3 billion and $3.7 billion for the six months ended June 30, 2020 and 2021, reflecting investments in support of continued business growth primarily due to investments in technology infrastructure for AWS.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We had no borrowings outstanding under the Credit Agreement, $725 million of borrowings outstanding under the Commercial Paper Program, and $503 million of borrowings outstanding under our Credit Facility as of June 30, 2021. See Item 1 of Part I, “Financial Statements — Note 5 — Debt” for additional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Certain foreign subsidiary earnings and losses are subject to current U.S. taxation and the subsequent repatriation of those earnings is not subject to tax in the U.S. We intend to invest substantially all of our foreign subsidiary earnings, as well as our capital in our foreign subsidiaries, indefinitely outside of the U.S. in those jurisdictions in which we would incur significant, additional costs upon repatriation of such amounts.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Tax benefits relating to excess stock-based compensation deductions and accelerated depreciation deductions are reducing our U.S. taxable income. U.S. tax rules provide for enhanced accelerated depreciation deductions by allowing the </w:t>
      </w:r>
    </w:p>
    <w:p>
      <w:pPr>
        <w:keepNext w:val="0"/>
        <w:keepLines w:val="0"/>
        <w:widowControl/>
        <w:suppressLineNumbers w:val="0"/>
        <w:jc w:val="center"/>
      </w:pPr>
      <w:r>
        <w:rPr>
          <w:rFonts w:hint="default" w:ascii="Times New Roman" w:hAnsi="Times New Roman" w:eastAsia="宋体" w:cs="Times New Roman"/>
          <w:color w:val="000000"/>
          <w:sz w:val="20"/>
          <w:szCs w:val="20"/>
        </w:rPr>
        <w:t>21</w:t>
      </w:r>
    </w:p>
    <w:p>
      <w:pPr>
        <w:keepNext w:val="0"/>
        <w:keepLines w:val="0"/>
        <w:widowControl/>
        <w:suppressLineNumbers w:val="0"/>
      </w:pPr>
      <w:r>
        <w:pict>
          <v:rect id="_x0000_i107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election of full expensing of qualified property, primarily equipment, through 2022. Cash taxes paid (net of refunds) were $486 million and $1.8 billion for Q2 2020 and Q2 2021, and $791 million and $2.6 billion for the six months ended June 30, 2020 and 2021. We endeavor to manage our global taxes on a cash basis, rather than on a financial reporting basis. In connection with the European Commission’s October 2017 decision against us on state aid, Luxembourg tax authorities computed an initial recovery amount, consistent with the European Commission’s decision, of approximately €250 million, that we deposited into escrow in March 2018, subject to adjustment pending conclusion of all appeals.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2020 and June 30, 2021, restricted cash, cash equivalents, and marketable securities were $257 million and $290 million. See Item 1 of Part I, “Financial Statements — Note 4 — Commitments and Contingencies” and “Financial Statements — Note 5 — Debt” for additional discussion of our principal contractual commitments, as well as our pledged assets. Additionally, purchase obligations and open purchase orders, consisting of inventory and significant non-inventory commitments, were $39.8 billion as of June 30, 2021. These purchase obligations and open purchase orders are generally cancellable in full or in part through the contractual provisions.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 We expect to fund the acquisition of MGM Holdings Inc. with cash on hand.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COVID-19 pandemic and resulting global disruptions have caused significant market volatility. We have utilized a range of financing methods to fund our global operations and capital expenditures and expect to continue to maintain financing flexibility in the current market conditions. However, due to the rapidly evolving global situation, it is not possible to predict whether unanticipated consequences of the pandemic are reasonably likely to materially affect our liquidity and capital resources in the future.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sale of additional equity or convertible debt securities would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w:t>
      </w:r>
    </w:p>
    <w:p>
      <w:pPr>
        <w:keepNext w:val="0"/>
        <w:keepLines w:val="0"/>
        <w:widowControl/>
        <w:suppressLineNumbers w:val="0"/>
        <w:jc w:val="center"/>
      </w:pPr>
      <w:r>
        <w:rPr>
          <w:rFonts w:hint="default" w:ascii="Times New Roman" w:hAnsi="Times New Roman" w:eastAsia="宋体" w:cs="Times New Roman"/>
          <w:color w:val="000000"/>
          <w:sz w:val="20"/>
          <w:szCs w:val="20"/>
        </w:rPr>
        <w:t>22</w:t>
      </w:r>
    </w:p>
    <w:p>
      <w:pPr>
        <w:keepNext w:val="0"/>
        <w:keepLines w:val="0"/>
        <w:widowControl/>
        <w:suppressLineNumbers w:val="0"/>
      </w:pPr>
      <w:r>
        <w:pict>
          <v:rect id="_x0000_i107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These segments reflect the way the Company evaluates its business performance and manages its operations. See Item 1 of Part I, “Financial Statements — Note 8 — Segment Information.”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Effects of COVID-19</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reflected in the discussion below, the impact of the COVID-19 pandemic and actions taken in response to it had varying effects on our Q2 2021 results of operations, although some effects, including customer demand, are mitigating or becoming more difficult to isolate or quantify. Moreover, it is not possible to determine the duration and scope of the pandemic, the scale and rate of economic recovery from the pandemic, any ongoing effects on consumer demand and spending patterns, or other impacts of the pandemic, and whether these or other currently unanticipated consequences of the pandemic are reasonably likely to materially affect our results of operations; however, we expect our net sales growth rate to decelerate in Q3 2021 compared to the increases we experienced in 2020 and the first quarter of 2021. In addition, we incurred approximately $1.5 billion in COVID-19 related costs in Q2 2021, primarily due to the impact of lower productivity and costs to maintain safe workplaces. We expect COVID-19 related costs, as well as the effects of the pandemic on fulfillment network capacity and supply chain constraints, to continue into all or portions of Q3 2021. We will continue to prioritize employee and customer safety and comply with evolving federal, state, and local standards as well as to implement standards or processes that we determine to be in the best interests of our employees, customers, and communities.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Net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advertising services, Amazon Prime membership fees, and certain digital content subscriptions. Net sales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05"/>
        <w:gridCol w:w="36"/>
        <w:gridCol w:w="120"/>
        <w:gridCol w:w="600"/>
        <w:gridCol w:w="187"/>
        <w:gridCol w:w="36"/>
        <w:gridCol w:w="36"/>
        <w:gridCol w:w="36"/>
        <w:gridCol w:w="120"/>
        <w:gridCol w:w="700"/>
        <w:gridCol w:w="187"/>
        <w:gridCol w:w="36"/>
        <w:gridCol w:w="36"/>
        <w:gridCol w:w="36"/>
        <w:gridCol w:w="120"/>
        <w:gridCol w:w="700"/>
        <w:gridCol w:w="188"/>
        <w:gridCol w:w="37"/>
        <w:gridCol w:w="37"/>
        <w:gridCol w:w="37"/>
        <w:gridCol w:w="121"/>
        <w:gridCol w:w="701"/>
        <w:gridCol w:w="188"/>
      </w:tblGrid>
      <w:tr>
        <w:tc>
          <w:tcPr>
            <w:tcW w:w="50" w:type="pct"/>
            <w:shd w:val="clear" w:color="auto" w:fill="auto"/>
            <w:vAlign w:val="bottom"/>
          </w:tcPr>
          <w:p>
            <w:pPr>
              <w:rPr>
                <w:rFonts w:hint="eastAsia" w:ascii="宋体"/>
                <w:sz w:val="24"/>
                <w:szCs w:val="24"/>
              </w:rPr>
            </w:pPr>
          </w:p>
        </w:tc>
        <w:tc>
          <w:tcPr>
            <w:tcW w:w="25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55,436 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67,550 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101,563 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131,916 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30,721 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41,774 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61,370 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10,808 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14,809 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21,027 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28,312 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88,912 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113,080 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164,364 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221,598 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w:t>
            </w: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 excluding the effect of foreign exchange rates: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 mix:</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spacing w:before="80" w:beforeAutospacing="0"/>
        <w:ind w:left="0" w:firstLine="495"/>
        <w:jc w:val="left"/>
      </w:pPr>
      <w:r>
        <w:rPr>
          <w:rFonts w:hint="default" w:ascii="Times New Roman" w:hAnsi="Times New Roman" w:eastAsia="宋体" w:cs="Times New Roman"/>
          <w:color w:val="000000"/>
          <w:sz w:val="20"/>
          <w:szCs w:val="20"/>
        </w:rPr>
        <w:t>Sales increased 27% in Q2 2021 and 35% for the six months ended June 30, 2021 compared to the comparable prior year periods. Changes in foreign currency exchange rates impacted net sales by $2.5 billion for Q2 2021 and by $4.5 billion for the six months ended June 30, 2021. For a discussion of the effect of foreign exchange rates on sales growth, see “Effect of Foreign Exchange Rates” below.</w:t>
      </w:r>
    </w:p>
    <w:p>
      <w:pPr>
        <w:keepNext w:val="0"/>
        <w:keepLines w:val="0"/>
        <w:widowControl/>
        <w:suppressLineNumbers w:val="0"/>
        <w:jc w:val="center"/>
      </w:pPr>
      <w:r>
        <w:rPr>
          <w:rFonts w:hint="default" w:ascii="Times New Roman" w:hAnsi="Times New Roman" w:eastAsia="宋体" w:cs="Times New Roman"/>
          <w:color w:val="000000"/>
          <w:sz w:val="20"/>
          <w:szCs w:val="20"/>
        </w:rPr>
        <w:t>23</w:t>
      </w:r>
    </w:p>
    <w:p>
      <w:pPr>
        <w:keepNext w:val="0"/>
        <w:keepLines w:val="0"/>
        <w:widowControl/>
        <w:suppressLineNumbers w:val="0"/>
      </w:pPr>
      <w:r>
        <w:pict>
          <v:rect id="_x0000_i108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North America sales increased 22% in Q2 2021 and 30% for the six months ended June 30, 2021 compared to the comparable prior year periods. The sales growth primarily reflects increased unit sales, including sales by third-party sellers. Increased unit sales were driven </w:t>
      </w:r>
      <w:r>
        <w:rPr>
          <w:rFonts w:hint="default" w:ascii="Times New Roman" w:hAnsi="Times New Roman" w:eastAsia="宋体" w:cs="Times New Roman"/>
          <w:color w:val="000000"/>
          <w:sz w:val="20"/>
          <w:szCs w:val="20"/>
          <w:shd w:val="clear" w:fill="FFFFFF"/>
        </w:rPr>
        <w:t>largely by our continued efforts to reduce prices for our customers, including from our shipping offers, and increased demand, partially offset by fulfillment network capacity and supply chain constraints. W</w:t>
      </w:r>
      <w:r>
        <w:rPr>
          <w:rFonts w:hint="default" w:ascii="Times New Roman" w:hAnsi="Times New Roman" w:eastAsia="宋体" w:cs="Times New Roman"/>
          <w:color w:val="000000"/>
          <w:sz w:val="20"/>
          <w:szCs w:val="20"/>
        </w:rPr>
        <w:t xml:space="preserve">e expect our North America sales growth rate to decelerate in Q3 2021 compared to the increases we experienced in 2020 and the first quarter of 2021.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shd w:val="clear" w:fill="FFFFFF"/>
        </w:rPr>
        <w:t>International sales increased 36% in Q2 2021 and 47% for the six months ended June 30, 2021 compared to the comparable prior year periods. The sales growth primarily reflects increased unit sales, including sales by third-party sellers. Increased unit sales were driven largely by our continued efforts to reduce prices for our customers, including from our shipping offers, and increased demand, partially offset by fulfillment network capacity and supply chain constraints. W</w:t>
      </w:r>
      <w:r>
        <w:rPr>
          <w:rFonts w:hint="default" w:ascii="Times New Roman" w:hAnsi="Times New Roman" w:eastAsia="宋体" w:cs="Times New Roman"/>
          <w:color w:val="000000"/>
          <w:sz w:val="20"/>
          <w:szCs w:val="20"/>
        </w:rPr>
        <w:t xml:space="preserve">e expect our International sales growth rate to decelerate in Q3 2021 compared to the increases we experienced in 2020 and the first quarter of 2021. </w:t>
      </w:r>
      <w:r>
        <w:rPr>
          <w:rFonts w:hint="default" w:ascii="Times New Roman" w:hAnsi="Times New Roman" w:eastAsia="宋体" w:cs="Times New Roman"/>
          <w:color w:val="000000"/>
          <w:sz w:val="20"/>
          <w:szCs w:val="20"/>
          <w:shd w:val="clear" w:fill="FFFFFF"/>
        </w:rPr>
        <w:t>Changes in foreign currency exchange rates impacted International net sales by $2.1 billion for Q2 2021, and by $4.0 billion for the six months ended June 30,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AWS sales increased 37% in Q2 2021 and 35% for the six months ended June 30, 2021 compared to the comparable prior year periods. The sales growth primarily reflects increased customer usage, partially offset by pricing changes. Pricing changes were driven largely by our continued efforts to reduce prices for our customers.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Income (Loss)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(loss) by segment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215"/>
        <w:gridCol w:w="36"/>
        <w:gridCol w:w="120"/>
        <w:gridCol w:w="807"/>
        <w:gridCol w:w="36"/>
        <w:gridCol w:w="36"/>
        <w:gridCol w:w="36"/>
        <w:gridCol w:w="36"/>
        <w:gridCol w:w="120"/>
        <w:gridCol w:w="762"/>
        <w:gridCol w:w="36"/>
        <w:gridCol w:w="36"/>
        <w:gridCol w:w="36"/>
        <w:gridCol w:w="36"/>
        <w:gridCol w:w="120"/>
        <w:gridCol w:w="763"/>
        <w:gridCol w:w="37"/>
        <w:gridCol w:w="37"/>
        <w:gridCol w:w="37"/>
        <w:gridCol w:w="37"/>
        <w:gridCol w:w="121"/>
        <w:gridCol w:w="763"/>
        <w:gridCol w:w="37"/>
      </w:tblGrid>
      <w:tr>
        <w:tc>
          <w:tcPr>
            <w:tcW w:w="50" w:type="pct"/>
            <w:shd w:val="clear" w:color="auto" w:fill="auto"/>
            <w:vAlign w:val="bottom"/>
          </w:tcPr>
          <w:p>
            <w:pPr>
              <w:rPr>
                <w:rFonts w:hint="eastAsia" w:ascii="宋体"/>
                <w:sz w:val="24"/>
                <w:szCs w:val="24"/>
              </w:rPr>
            </w:pPr>
          </w:p>
        </w:tc>
        <w:tc>
          <w:tcPr>
            <w:tcW w:w="255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3,147 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6,597 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 xml:space="preserve">International </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3,357 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4,193 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5,843 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7,702 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9,832 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16,567 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Operating income increased from $5.8 billion in Q2 2020 to $7.7 billion in Q2 2021, and increased from $9.8 billion for the six months ended June 30, 2020, to $16.6 billion for the six months ended June 30, 2021. We believe that operating income (loss) is a more meaningful measure than gross profit and gross margin due to the diversity of our product catego</w:t>
      </w:r>
      <w:r>
        <w:rPr>
          <w:rFonts w:hint="default" w:ascii="Times New Roman" w:hAnsi="Times New Roman" w:eastAsia="宋体" w:cs="Times New Roman"/>
          <w:color w:val="000000"/>
          <w:sz w:val="20"/>
          <w:szCs w:val="20"/>
          <w:shd w:val="clear" w:fill="FFFFFF"/>
        </w:rPr>
        <w:t>ries and services.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shd w:val="clear" w:fill="FFFFFF"/>
        </w:rPr>
        <w:t xml:space="preserve">The increase in North America operating income in absolute dollars in Q2 2021 and for the six months ended June 30, 2021, compared to the comparable prior year periods, is primarily due to increased unit sales, including sales by third-party sellers, and advertising sales and lower COVID-19 related costs, partially offset by increased shipping and fulfillment costs, due in part to increased investments in our fulfillment network, and growth in certain operating expenses. </w:t>
      </w:r>
      <w:r>
        <w:rPr>
          <w:rFonts w:hint="default" w:ascii="Times New Roman" w:hAnsi="Times New Roman" w:eastAsia="宋体" w:cs="Times New Roman"/>
          <w:color w:val="000000"/>
          <w:sz w:val="20"/>
          <w:szCs w:val="20"/>
        </w:rPr>
        <w:t>We expect the impact of COVID-19 related costs in our North America segment to continue to decrease, compared to the comparable prior year periods, through at least Q3 2021. Changes in foreign exchange rates impacted operating income by $34 million for Q2 2021, and by $42 million for the six months ended June 30,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increase in International operating income in absolute dollars in Q2 2021 and for the </w:t>
      </w:r>
      <w:r>
        <w:rPr>
          <w:rFonts w:hint="default" w:ascii="Times New Roman" w:hAnsi="Times New Roman" w:eastAsia="宋体" w:cs="Times New Roman"/>
          <w:color w:val="000000"/>
          <w:sz w:val="20"/>
          <w:szCs w:val="20"/>
          <w:shd w:val="clear" w:fill="FFFFFF"/>
        </w:rPr>
        <w:t>six months ended June 30, 2021</w:t>
      </w:r>
      <w:r>
        <w:rPr>
          <w:rFonts w:hint="default" w:ascii="Times New Roman" w:hAnsi="Times New Roman" w:eastAsia="宋体" w:cs="Times New Roman"/>
          <w:color w:val="000000"/>
          <w:sz w:val="20"/>
          <w:szCs w:val="20"/>
        </w:rPr>
        <w:t xml:space="preserve">, </w:t>
      </w:r>
      <w:r>
        <w:rPr>
          <w:rFonts w:hint="default" w:ascii="Times New Roman" w:hAnsi="Times New Roman" w:eastAsia="宋体" w:cs="Times New Roman"/>
          <w:color w:val="000000"/>
          <w:sz w:val="20"/>
          <w:szCs w:val="20"/>
          <w:shd w:val="clear" w:fill="FFFFFF"/>
        </w:rPr>
        <w:t>compared to the comparable prior year periods,</w:t>
      </w:r>
      <w:r>
        <w:rPr>
          <w:rFonts w:hint="default" w:ascii="Times New Roman" w:hAnsi="Times New Roman" w:eastAsia="宋体" w:cs="Times New Roman"/>
          <w:color w:val="000000"/>
          <w:sz w:val="20"/>
          <w:szCs w:val="20"/>
        </w:rPr>
        <w:t xml:space="preserve"> is primarily due to increased unit sales, including sales by third-party sellers, and advertising sales </w:t>
      </w:r>
      <w:r>
        <w:rPr>
          <w:rFonts w:hint="default" w:ascii="Times New Roman" w:hAnsi="Times New Roman" w:eastAsia="宋体" w:cs="Times New Roman"/>
          <w:color w:val="000000"/>
          <w:sz w:val="20"/>
          <w:szCs w:val="20"/>
          <w:shd w:val="clear" w:fill="FFFFFF"/>
        </w:rPr>
        <w:t>and lower COVID-19 related costs,</w:t>
      </w:r>
      <w:r>
        <w:rPr>
          <w:rFonts w:hint="default" w:ascii="Times New Roman" w:hAnsi="Times New Roman" w:eastAsia="宋体" w:cs="Times New Roman"/>
          <w:color w:val="000000"/>
          <w:sz w:val="20"/>
          <w:szCs w:val="20"/>
        </w:rPr>
        <w:t xml:space="preserve"> partially offset by increased shipp</w:t>
      </w:r>
      <w:r>
        <w:rPr>
          <w:rFonts w:hint="default" w:ascii="Times New Roman" w:hAnsi="Times New Roman" w:eastAsia="宋体" w:cs="Times New Roman"/>
          <w:color w:val="000000"/>
          <w:sz w:val="20"/>
          <w:szCs w:val="20"/>
          <w:shd w:val="clear" w:fill="FFFFFF"/>
        </w:rPr>
        <w:t xml:space="preserve">ing and fulfillment costs, due in part to increased investments in our fulfillment network, and growth in certain operating expenses. </w:t>
      </w:r>
      <w:r>
        <w:rPr>
          <w:rFonts w:hint="default" w:ascii="Times New Roman" w:hAnsi="Times New Roman" w:eastAsia="宋体" w:cs="Times New Roman"/>
          <w:color w:val="000000"/>
          <w:sz w:val="20"/>
          <w:szCs w:val="20"/>
        </w:rPr>
        <w:t xml:space="preserve">We expect the impact of COVID-19 related costs in our International segment to continue to decrease, compared to the comparable prior year periods, through at least Q3 2021. Changes in foreign exchange rates impacted operating income by $199 million for Q2 2021, and by $469 million for the six months ended June 30, 2021.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increase in AWS operating income in absolute dollars in Q2 2021 and for the six months ended June 30, 2021, compared to the comparable prior year periods, is primarily due to increased customer usage and cost structure productivity, partially offset by increased spending on technology infrastructure, payroll and related expenses, and software licensing expenses, all of which were primarily driven by additional investments to support the business growth, and reduced prices for our customers. Changes in foreign exchange rates impacted operating income by $(226) million for Q2 2021, and by $(397) million for the six months ended June 30, 2021. </w:t>
      </w:r>
    </w:p>
    <w:p>
      <w:pPr>
        <w:keepNext w:val="0"/>
        <w:keepLines w:val="0"/>
        <w:widowControl/>
        <w:suppressLineNumbers w:val="0"/>
        <w:jc w:val="center"/>
      </w:pPr>
      <w:r>
        <w:rPr>
          <w:rFonts w:hint="default" w:ascii="Times New Roman" w:hAnsi="Times New Roman" w:eastAsia="宋体" w:cs="Times New Roman"/>
          <w:color w:val="000000"/>
          <w:sz w:val="20"/>
          <w:szCs w:val="20"/>
        </w:rPr>
        <w:t>24</w:t>
      </w:r>
    </w:p>
    <w:p>
      <w:pPr>
        <w:keepNext w:val="0"/>
        <w:keepLines w:val="0"/>
        <w:widowControl/>
        <w:suppressLineNumbers w:val="0"/>
      </w:pPr>
      <w:r>
        <w:pict>
          <v:rect id="_x0000_i108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Expenses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about operating expenses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05"/>
        <w:gridCol w:w="36"/>
        <w:gridCol w:w="120"/>
        <w:gridCol w:w="600"/>
        <w:gridCol w:w="187"/>
        <w:gridCol w:w="36"/>
        <w:gridCol w:w="36"/>
        <w:gridCol w:w="36"/>
        <w:gridCol w:w="120"/>
        <w:gridCol w:w="700"/>
        <w:gridCol w:w="187"/>
        <w:gridCol w:w="36"/>
        <w:gridCol w:w="36"/>
        <w:gridCol w:w="36"/>
        <w:gridCol w:w="120"/>
        <w:gridCol w:w="700"/>
        <w:gridCol w:w="188"/>
        <w:gridCol w:w="37"/>
        <w:gridCol w:w="37"/>
        <w:gridCol w:w="37"/>
        <w:gridCol w:w="121"/>
        <w:gridCol w:w="701"/>
        <w:gridCol w:w="188"/>
      </w:tblGrid>
      <w:tr>
        <w:tc>
          <w:tcPr>
            <w:tcW w:w="50" w:type="pct"/>
            <w:shd w:val="clear" w:color="auto" w:fill="auto"/>
            <w:vAlign w:val="bottom"/>
          </w:tcPr>
          <w:p>
            <w:pPr>
              <w:rPr>
                <w:rFonts w:hint="eastAsia" w:ascii="宋体"/>
                <w:sz w:val="24"/>
                <w:szCs w:val="24"/>
              </w:rPr>
            </w:pPr>
          </w:p>
        </w:tc>
        <w:tc>
          <w:tcPr>
            <w:tcW w:w="25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52,660 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64,176 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96,917 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126,579 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13,806 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17,638 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25,337 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34,168 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26,359 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4,345 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83,069 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105,378 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154,532 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205,031 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w:t>
            </w: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Percent of Net Sales: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59.2 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56.8 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59.0 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57.1 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225"/>
        <w:jc w:val="left"/>
      </w:pPr>
      <w:r>
        <w:rPr>
          <w:rFonts w:hint="default" w:ascii="Times New Roman" w:hAnsi="Times New Roman" w:eastAsia="宋体" w:cs="Times New Roman"/>
          <w:i/>
          <w:iCs/>
          <w:color w:val="000000"/>
          <w:sz w:val="20"/>
          <w:szCs w:val="20"/>
        </w:rPr>
        <w:t>Cost of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cost of sales in absolute dollars in Q2 2021 and for the six months ended June 30, 2021, compared to the comparable prior year periods, is primarily due to increased product and shipping costs resulting from increased sales, partially offset by lower COVID-19 related costs. We expect the impact of COVID-19 related costs to continue to decrease, compared to the comparable prior year periods, through at least Q3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Shipping costs to receive products from our suppliers are included in our inventory and recognized as cost of sales upon sale of products to our customers. Shipping costs, which include sortation and delivery centers and transportation costs, were $13.7 billion and $17.7 billion in Q2 2020 and Q2 2021, and $24.6 billion and $34.9 billion for the six months ended June 30, 2020 and 2021. We expect our cost of shipping to continue to increase to the extent our customers accept and use our shipping offers at an increasing rate, we use more expensive shipping methods, including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Costs to operate our AWS segment are primarily classified as “Technology and content” as we leverage a shared infrastructure that supports both our internal technology requirements and external sales to AWS customers. </w:t>
      </w:r>
    </w:p>
    <w:p>
      <w:pPr>
        <w:keepNext w:val="0"/>
        <w:keepLines w:val="0"/>
        <w:widowControl/>
        <w:suppressLineNumbers w:val="0"/>
        <w:jc w:val="center"/>
      </w:pPr>
      <w:r>
        <w:rPr>
          <w:rFonts w:hint="default" w:ascii="Times New Roman" w:hAnsi="Times New Roman" w:eastAsia="宋体" w:cs="Times New Roman"/>
          <w:color w:val="000000"/>
          <w:sz w:val="20"/>
          <w:szCs w:val="20"/>
        </w:rPr>
        <w:t>25</w:t>
      </w:r>
    </w:p>
    <w:p>
      <w:pPr>
        <w:keepNext w:val="0"/>
        <w:keepLines w:val="0"/>
        <w:widowControl/>
        <w:suppressLineNumbers w:val="0"/>
      </w:pPr>
      <w:r>
        <w:pict>
          <v:rect id="_x0000_i108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Fulfillment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Fulfillment costs primarily consist of those costs incurred in operating and staffing our North America and International fulfillment centers, physical stores, and customer service centers and payment processing costs. While AWS payment processing and related transaction costs are included in “Fulfillment,” AWS costs are primarily classified as “Technology and content.” Fulfillment costs as a percentage of net sales may vary due to several factors, such as payment processing and related transaction costs, our level of productivity and accuracy, changes in volume, size, and weight of units received and fulfilled, the extent to which third 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sales by our sellers have higher payment processing and related transaction costs as a percentage of net sales compared to our retail sales because payment processing costs are based on the gross purchase price of underlying transactions.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fulfillment costs in absolute dollars in Q2 2021 and for the six months ended June 30, 2021, compared to the comparable prior year periods, is primarily due to variable costs corresponding with increased product and service sales volume and inventory levels and costs from expanding our fulfillment network, partially offset by lower COVID-19 related costs in Q2 2021. We expect the impact of COVID-19 related costs to continue to decrease, compared to the comparable prior year periods, through at least Q3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Technology and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Q2 2021 and for the six months ended June 30, 2021, compared to the comparable prior year periods, is primarily due to increased payroll and related costs associated with technical teams responsible for expanding our existing products and services and initiatives to introduce new products and service offerings, and an increase in spending on technology infrastructure. See Item 7 of Part II, “Management’s Discussion and Analysis of Financial Condition and Results of Operations — Overview” of our 2020 Annual Report on Form 10-K for a discussion of how management views advances in technology and the importance of innovation.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Marketing costs include advertising and payroll and related expenses for personnel engaged in marketing and selling activities, including sales commissions related to AWS. We direct customers to our stores primarily through a number of marketing channels, such as our sponsored search, social and online advertising, third party customer referrals,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marketing costs in absolute dollars in Q2 2021 and for the six months ended June 30, 2021, compared to the comparable prior year periods, is primarily due to higher spending on marketing channels and increased payroll and related expenses for personnel engaged in marketing and selling activities.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While costs associated with Amazon Prime membership benefits and other shipping offers are not included in marketing expense, we view these offers as effective worldwide marketing tools, and intend to continue offering them indefinitely.</w:t>
      </w:r>
    </w:p>
    <w:p>
      <w:pPr>
        <w:keepNext w:val="0"/>
        <w:keepLines w:val="0"/>
        <w:widowControl/>
        <w:suppressLineNumbers w:val="0"/>
        <w:jc w:val="center"/>
      </w:pPr>
      <w:r>
        <w:rPr>
          <w:rFonts w:hint="default" w:ascii="Times New Roman" w:hAnsi="Times New Roman" w:eastAsia="宋体" w:cs="Times New Roman"/>
          <w:color w:val="000000"/>
          <w:sz w:val="20"/>
          <w:szCs w:val="20"/>
        </w:rPr>
        <w:t>26</w:t>
      </w:r>
    </w:p>
    <w:p>
      <w:pPr>
        <w:keepNext w:val="0"/>
        <w:keepLines w:val="0"/>
        <w:widowControl/>
        <w:suppressLineNumbers w:val="0"/>
      </w:pPr>
      <w:r>
        <w:pict>
          <v:rect id="_x0000_i108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General and Administrative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general and administrative costs in absolute dollars in Q2 2021 and for the six months ended June 30, 2021, compared to the comparable prior year periods, is primarily due to increases in payroll and related expenses and professional service fees.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Operating Expense (Income),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operating expense (income), net was $290 million and $11 million for Q2 2020 and Q2 2021, and $360 million and $49 million for the six months ended June 30, 2020 and 2021, and was primarily related to a lease impairment in Q2 2020 and the amortization of intangible assets.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Interest Income and Expense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interest income was $135 million and $106 million during Q2 2020 and Q2 2021, and $337 million and $211 million for the six months ended June 30, 2020 and 2021.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Interest expense was $403 million and $435 million during Q2 2020 and Q2 2021, and $805 million and $834 million for the six months ended June 30, 2020 and 2021, and was primarily related to debt and finance leases.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was $646 million and $1.3 billion during Q2 2020 and Q2 2021 and $240 million and $3.0 billion for the six months ended June 30, 2020 and 2021. The primary components of other income (expense), net are related to equity securities valuations and adjustments, equity warrant valuations, and foreign currency.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income tax provisions for the six months ended June 30, 2020 and 2021 were $1.7 billion and $3.0 billion, which included $831 million and $1.4 billion of net discrete tax benefits primarily attributable to excess tax benefits from stock-based compensation and, in 2021, audit-related developments. See Item 1 of Part I, “Financial Statements — Note 7 — Income Taxes” for additional information.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Non-GAAP Financial Measures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provide multiple measures of free cash flows because we believe these measures provide additional perspective on the impact of acquiring property and equipment with cash and through finance leases and financing obligations.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the trailing twelve months ended June 30, 2020 and 2021 (in millions):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85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08"/>
        <w:gridCol w:w="36"/>
        <w:gridCol w:w="120"/>
        <w:gridCol w:w="816"/>
        <w:gridCol w:w="36"/>
        <w:gridCol w:w="36"/>
        <w:gridCol w:w="36"/>
        <w:gridCol w:w="37"/>
        <w:gridCol w:w="121"/>
        <w:gridCol w:w="779"/>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51,220 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(19,368)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(47,176)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12,146 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(35,308)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(63,659)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6,246 </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27</w:t>
      </w:r>
    </w:p>
    <w:p>
      <w:pPr>
        <w:keepNext w:val="0"/>
        <w:keepLines w:val="0"/>
        <w:widowControl/>
        <w:suppressLineNumbers w:val="0"/>
      </w:pPr>
      <w:r>
        <w:pict>
          <v:rect id="_x0000_i108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80" w:beforeAutospacing="0"/>
        <w:ind w:left="0" w:firstLine="225"/>
        <w:jc w:val="left"/>
      </w:pPr>
      <w:r>
        <w:rPr>
          <w:rFonts w:hint="default" w:ascii="Times New Roman" w:hAnsi="Times New Roman" w:eastAsia="宋体" w:cs="Times New Roman"/>
          <w:i/>
          <w:iCs/>
          <w:color w:val="000000"/>
          <w:sz w:val="20"/>
          <w:szCs w:val="20"/>
        </w:rPr>
        <w:t>Free Cash Flow Less Principal Repayments of Finance Leases and Financing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the trailing twelve months ended June 30, 2020 and 2021 (in millions):</w:t>
      </w:r>
    </w:p>
    <w:tbl>
      <w:tblPr>
        <w:tblStyle w:val="5"/>
        <w:tblW w:w="485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08"/>
        <w:gridCol w:w="36"/>
        <w:gridCol w:w="120"/>
        <w:gridCol w:w="816"/>
        <w:gridCol w:w="36"/>
        <w:gridCol w:w="36"/>
        <w:gridCol w:w="36"/>
        <w:gridCol w:w="37"/>
        <w:gridCol w:w="121"/>
        <w:gridCol w:w="779"/>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51,220 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(19,368)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(47,176)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12,146 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finance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(10,504)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(11,435)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principal repayments of finance leases and financing obligations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21,292 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(35,308)</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(63,659)</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6,246 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225"/>
        <w:jc w:val="left"/>
      </w:pPr>
      <w:r>
        <w:rPr>
          <w:rFonts w:hint="default" w:ascii="Times New Roman" w:hAnsi="Times New Roman" w:eastAsia="宋体" w:cs="Times New Roman"/>
          <w:i/>
          <w:iCs/>
          <w:color w:val="000000"/>
          <w:sz w:val="20"/>
          <w:szCs w:val="20"/>
        </w:rPr>
        <w:t xml:space="preserve">Free Cash Flow Less Equipment Finance Leases and Principal Repayments of All Other Finance Leases and Financing Obligations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the trailing twelve months ended June 30, 2020 and 2021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232"/>
        <w:gridCol w:w="36"/>
        <w:gridCol w:w="120"/>
        <w:gridCol w:w="815"/>
        <w:gridCol w:w="36"/>
        <w:gridCol w:w="36"/>
        <w:gridCol w:w="36"/>
        <w:gridCol w:w="36"/>
        <w:gridCol w:w="121"/>
        <w:gridCol w:w="779"/>
        <w:gridCol w:w="37"/>
      </w:tblGrid>
      <w:tr>
        <w:tc>
          <w:tcPr>
            <w:tcW w:w="50" w:type="pct"/>
            <w:shd w:val="clear" w:color="auto" w:fill="auto"/>
            <w:vAlign w:val="bottom"/>
          </w:tcPr>
          <w:p>
            <w:pPr>
              <w:rPr>
                <w:rFonts w:hint="eastAsia" w:ascii="宋体"/>
                <w:sz w:val="24"/>
                <w:szCs w:val="24"/>
              </w:rPr>
            </w:pPr>
          </w:p>
        </w:tc>
        <w:tc>
          <w:tcPr>
            <w:tcW w:w="376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51,220 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(19,368)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(47,176)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12,146 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Equipment acquired under finance leases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(11,952)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(7,295)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Principal repayments of all other finance leases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19,429 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4,185 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(35,308)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(63,659)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6,246 </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(1)For the twelve months ended June 30, 2020 and 2021, this amount relates to equipment included in “Property and equipment acquired under finance leases” of $13,110 million and $9,976 million.</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(2)For the twelve months ended June 30, 2020 and 2021, this amount relates to property included in “Principal repayments of finance leases” of $10,504 million and $11,435 million.</w:t>
      </w:r>
    </w:p>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 xml:space="preserve">All of these free cash flows measures have limitations as they omit certain components of the overall cash flow statement and do not represent the residual cash flow available for discretionary expenditures. For example, these measures of free cash flows do </w:t>
      </w:r>
    </w:p>
    <w:p>
      <w:pPr>
        <w:keepNext w:val="0"/>
        <w:keepLines w:val="0"/>
        <w:widowControl/>
        <w:suppressLineNumbers w:val="0"/>
        <w:jc w:val="center"/>
      </w:pPr>
      <w:r>
        <w:rPr>
          <w:rFonts w:hint="default" w:ascii="Times New Roman" w:hAnsi="Times New Roman" w:eastAsia="宋体" w:cs="Times New Roman"/>
          <w:color w:val="000000"/>
          <w:sz w:val="20"/>
          <w:szCs w:val="20"/>
        </w:rPr>
        <w:t>28</w:t>
      </w:r>
    </w:p>
    <w:p>
      <w:pPr>
        <w:keepNext w:val="0"/>
        <w:keepLines w:val="0"/>
        <w:widowControl/>
        <w:suppressLineNumbers w:val="0"/>
      </w:pPr>
      <w:r>
        <w:pict>
          <v:rect id="_x0000_i108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80" w:beforeAutospacing="0"/>
        <w:jc w:val="left"/>
      </w:pPr>
      <w:r>
        <w:rPr>
          <w:rFonts w:hint="default" w:ascii="Times New Roman" w:hAnsi="Times New Roman" w:eastAsia="宋体" w:cs="Times New Roman"/>
          <w:color w:val="000000"/>
          <w:sz w:val="20"/>
          <w:szCs w:val="20"/>
        </w:rPr>
        <w:t>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 xml:space="preserve">Effect of Foreign Exchange Rates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 The effect on our net sales, operating expenses, and operating income from changes in our foreign exchange rates versus the U.S. Dollar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7"/>
        <w:gridCol w:w="517"/>
        <w:gridCol w:w="35"/>
        <w:gridCol w:w="87"/>
        <w:gridCol w:w="486"/>
        <w:gridCol w:w="35"/>
        <w:gridCol w:w="35"/>
        <w:gridCol w:w="35"/>
        <w:gridCol w:w="36"/>
        <w:gridCol w:w="89"/>
        <w:gridCol w:w="506"/>
        <w:gridCol w:w="36"/>
        <w:gridCol w:w="36"/>
        <w:gridCol w:w="36"/>
        <w:gridCol w:w="36"/>
        <w:gridCol w:w="88"/>
        <w:gridCol w:w="466"/>
        <w:gridCol w:w="36"/>
        <w:gridCol w:w="36"/>
        <w:gridCol w:w="36"/>
        <w:gridCol w:w="36"/>
        <w:gridCol w:w="88"/>
        <w:gridCol w:w="474"/>
        <w:gridCol w:w="36"/>
        <w:gridCol w:w="36"/>
        <w:gridCol w:w="36"/>
        <w:gridCol w:w="36"/>
        <w:gridCol w:w="89"/>
        <w:gridCol w:w="506"/>
        <w:gridCol w:w="36"/>
        <w:gridCol w:w="36"/>
        <w:gridCol w:w="36"/>
        <w:gridCol w:w="36"/>
        <w:gridCol w:w="88"/>
        <w:gridCol w:w="474"/>
        <w:gridCol w:w="36"/>
        <w:gridCol w:w="36"/>
        <w:gridCol w:w="36"/>
        <w:gridCol w:w="36"/>
        <w:gridCol w:w="88"/>
        <w:gridCol w:w="474"/>
        <w:gridCol w:w="36"/>
        <w:gridCol w:w="36"/>
        <w:gridCol w:w="36"/>
        <w:gridCol w:w="36"/>
        <w:gridCol w:w="89"/>
        <w:gridCol w:w="506"/>
        <w:gridCol w:w="36"/>
        <w:gridCol w:w="36"/>
        <w:gridCol w:w="36"/>
        <w:gridCol w:w="36"/>
        <w:gridCol w:w="88"/>
        <w:gridCol w:w="474"/>
        <w:gridCol w:w="36"/>
        <w:gridCol w:w="36"/>
        <w:gridCol w:w="36"/>
        <w:gridCol w:w="36"/>
        <w:gridCol w:w="88"/>
        <w:gridCol w:w="474"/>
        <w:gridCol w:w="36"/>
        <w:gridCol w:w="36"/>
        <w:gridCol w:w="36"/>
        <w:gridCol w:w="604"/>
      </w:tblGrid>
      <w:tr>
        <w:tc>
          <w:tcPr>
            <w:tcW w:w="50" w:type="pct"/>
            <w:shd w:val="clear" w:color="auto" w:fill="auto"/>
            <w:vAlign w:val="bottom"/>
          </w:tcPr>
          <w:p>
            <w:pPr>
              <w:rPr>
                <w:rFonts w:hint="eastAsia" w:ascii="宋体"/>
                <w:sz w:val="24"/>
                <w:szCs w:val="24"/>
              </w:rPr>
            </w:pPr>
          </w:p>
        </w:tc>
        <w:tc>
          <w:tcPr>
            <w:tcW w:w="45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 </w:t>
            </w:r>
          </w:p>
        </w:tc>
        <w:tc>
          <w:tcPr>
            <w:tcW w:w="0" w:type="auto"/>
            <w:gridSpan w:val="33"/>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Three Months Ended 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4"/>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Six Months Ended 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6"/>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2021</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Reported</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 Reported</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Reported</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 Reported</w:t>
            </w:r>
          </w:p>
        </w:tc>
        <w:tc>
          <w:tcPr>
            <w:tcW w:w="0" w:type="auto"/>
            <w:gridSpan w:val="2"/>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Net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88,912 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582 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89,494 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113,080 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(2,471)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110,609 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164,364 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969 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165,333 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221,598 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(4,544)</w:t>
            </w:r>
          </w:p>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217,054 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83,069 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693 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83,762 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105,378 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(2,464)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102,914 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154,532 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155,676 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205,031 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(4,430)</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200,601 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Operating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5,843 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5,732 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7,702 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7,695 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9,832 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(175)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9,657 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16,567 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(114)</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16,453 </w:t>
            </w: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(1)Represents the change in reported amounts resulting from changes in foreign exchange rates from those in effect in the comparable prior year period for operating results.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(2)Represents the outcome that would have resulted had foreign exchange rates in the reported period been the same as those in effect in the comparable prior year period for operating results.</w:t>
      </w:r>
    </w:p>
    <w:p>
      <w:pPr>
        <w:keepNext w:val="0"/>
        <w:keepLines w:val="0"/>
        <w:widowControl/>
        <w:suppressLineNumbers w:val="0"/>
        <w:jc w:val="center"/>
      </w:pPr>
      <w:r>
        <w:rPr>
          <w:rFonts w:hint="default" w:ascii="Times New Roman" w:hAnsi="Times New Roman" w:eastAsia="宋体" w:cs="Times New Roman"/>
          <w:color w:val="000000"/>
          <w:sz w:val="20"/>
          <w:szCs w:val="20"/>
        </w:rPr>
        <w:t>29</w:t>
      </w:r>
    </w:p>
    <w:p>
      <w:pPr>
        <w:keepNext w:val="0"/>
        <w:keepLines w:val="0"/>
        <w:widowControl/>
        <w:suppressLineNumbers w:val="0"/>
      </w:pPr>
      <w:r>
        <w:pict>
          <v:rect id="_x0000_i108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Guidance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provided guidance on July 29, 2021, in our earnings release furnished on Form 8-K as set forth below. These forward-looking statements reflect Amazon.com’s expectations as of July 29, 2021, and are subject to substantial uncertainty. Our results are inherently unpredictable and may be materially affected by many factors, such as fluctuations in foreign exchange rates, changes in global economic conditions and customer spending, world events, the rate of growth of the Internet, online commerce, and cloud services, as well as thos</w:t>
      </w:r>
      <w:r>
        <w:rPr>
          <w:rFonts w:hint="default" w:ascii="Times New Roman" w:hAnsi="Times New Roman" w:eastAsia="宋体" w:cs="Times New Roman"/>
          <w:color w:val="000000"/>
          <w:sz w:val="20"/>
          <w:szCs w:val="20"/>
          <w:shd w:val="clear" w:fill="FFFFFF"/>
        </w:rPr>
        <w:t xml:space="preserve">e outlined in Item 1A of Part II, “Risk Factors.” This guidance reflects our estimates as of </w:t>
      </w:r>
      <w:r>
        <w:rPr>
          <w:rFonts w:hint="default" w:ascii="Times New Roman" w:hAnsi="Times New Roman" w:eastAsia="宋体" w:cs="Times New Roman"/>
          <w:color w:val="000000"/>
          <w:sz w:val="20"/>
          <w:szCs w:val="20"/>
        </w:rPr>
        <w:t>July 29, 2021</w:t>
      </w:r>
      <w:r>
        <w:rPr>
          <w:rFonts w:hint="default" w:ascii="Times New Roman" w:hAnsi="Times New Roman" w:eastAsia="宋体" w:cs="Times New Roman"/>
          <w:color w:val="000000"/>
          <w:sz w:val="20"/>
          <w:szCs w:val="20"/>
          <w:shd w:val="clear" w:fill="FFFFFF"/>
        </w:rPr>
        <w:t xml:space="preserve"> </w:t>
      </w:r>
      <w:r>
        <w:rPr>
          <w:rFonts w:hint="default" w:ascii="Times New Roman" w:hAnsi="Times New Roman" w:eastAsia="宋体" w:cs="Times New Roman"/>
          <w:color w:val="000000"/>
          <w:sz w:val="20"/>
          <w:szCs w:val="20"/>
        </w:rPr>
        <w:t>regarding the impact of the COVID-19 pandemic on our operations, including those discussed above, and is highly dependent on numerous factors that we may not be able to predict or control, including: the duration and scope of the pandemic, including any recurrence; actions taken by governments, businesses, and individuals in response to the pandemic; the impact of the pandemic on global and regional economies and economic activity, workforce staffing and productivity, and our significant and continuing spending on employee safety measures; our ability to continue operations in affected areas; and consumer demand and spending patterns, as well as the effects on suppliers, creditors, and third-party sellers, all of which are uncertain. This guidance also assumes the impacts on consumer demand and spending patterns, including impacts due to concerns over the current economic outlook, will be in line with those experienced during the third quarter of 2021 to date, and the additional assumptions set forth below. However, it is not possible to determine the ultimate impact on our operations for the third quarter of 2021, or whether other currently unanticipated direct or indirect consequences of the pandemic are reasonably likely to materially affect our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Third Quarter 2021 Guidance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•Net sales are expected to be between $106.0 billion and $112.0 billion, or to grow between 10% and 16% compared with third quarter 2020. This guidance anticipates a favorable impact of approximately 70 basis points from foreign exchange rates.</w:t>
      </w:r>
      <w:r>
        <w:rPr>
          <w:rFonts w:hint="default" w:ascii="Times New Roman" w:hAnsi="Times New Roman" w:eastAsia="宋体" w:cs="Times New Roman"/>
          <w:color w:val="000000"/>
          <w:sz w:val="20"/>
          <w:szCs w:val="20"/>
          <w:shd w:val="clear" w:fill="FFFFFF"/>
        </w:rPr>
        <w:t xml:space="preserve">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shd w:val="clear" w:fill="FFFFFF"/>
        </w:rPr>
        <w:t xml:space="preserve">•Operating income is expected to be between $2.5 billion and $6.0 billion, compared with $6.2 billion in third quarter 2020. This guidance assumes approximately $1.0 billion of costs related to COVID-19.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shd w:val="clear" w:fill="FFFFFF"/>
        </w:rPr>
        <w:t>•</w:t>
      </w:r>
      <w:r>
        <w:rPr>
          <w:rFonts w:hint="default" w:ascii="Times New Roman" w:hAnsi="Times New Roman" w:eastAsia="宋体" w:cs="Times New Roman"/>
          <w:color w:val="000000"/>
          <w:sz w:val="20"/>
          <w:szCs w:val="20"/>
        </w:rPr>
        <w:t>This guidance assumes, among other things, that no additional business acquisitions, investments, restructurings, or legal settlements are concluded.</w:t>
      </w:r>
    </w:p>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30</w:t>
      </w:r>
    </w:p>
    <w:p>
      <w:pPr>
        <w:keepNext w:val="0"/>
        <w:keepLines w:val="0"/>
        <w:widowControl/>
        <w:suppressLineNumbers w:val="0"/>
      </w:pPr>
      <w:r>
        <w:pict>
          <v:rect id="_x0000_i108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Quantitative and Qualitative Disclosures About Market Risk</w:t>
            </w:r>
          </w:p>
        </w:tc>
      </w:tr>
    </w:tbl>
    <w:p>
      <w:pPr>
        <w:keepNext w:val="0"/>
        <w:keepLines w:val="0"/>
        <w:widowControl/>
        <w:suppressLineNumbers w:val="0"/>
        <w:ind w:left="0" w:firstLine="495"/>
        <w:jc w:val="left"/>
      </w:pPr>
      <w:r>
        <w:rPr>
          <w:rFonts w:hint="default" w:ascii="Times New Roman" w:hAnsi="Times New Roman" w:eastAsia="宋体" w:cs="Times New Roman"/>
          <w:color w:val="000000"/>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2 of Part I, “Management’s Discussion and Analysis of Financial Condition and Results of Operations — Liquidity and Capital Resources.”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Interest Rate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Q2 2021, net sales from our International segment accounted for 27%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period compared to rates in effect the prior year, International segment net sales in Q2 2021 increased by $2.1 billion in comparison with Q2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foreign-denominated cash, cash equivalents, and marketable securities (“foreign funds”). Based on the balance of foreign funds as of June 30, 2021, of $18.5 billion, an assumed 5%, 10%, and 20% adverse change to foreign exchange would result in fair value declines of $925 million, $1.8 billion, and $3.7 billion. Fluctuations in fair value are recorded in “Accumulated other comprehensive income (loss),” a separate component of stockholders’ equity. Equity securities with readily determinable fair values are included in “Marketable securities” on our consolidated balance sheets and are measured at fair value with changes recognized in net income.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our intercompany balances denominated in various foreign currencies. Based on the intercompany balances as of June 30, 2021, an assumed 5%, 10%, and 20% adverse change to foreign exchange rates would result in losses of $240 million, $480 million, and $965 million, recorded to “Other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Item 2 of Part I, “Management’s Discussion and Analysis of Financial Condition and Results of Operations — Results of Operations — Effect of Foreign Exchange Rates” for additional information on the effect on reported results of changes in foreign exchange rates.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Equity Investment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June 30, 2021, our recorded value in equity and equity warrant investments in public and private companies was $9.8 billion. Our equity and equity warrant investments in publicly traded companies represent $4.7 billion of our investments as of June 30, 2021, and are recorded at fair value, which is subject to market price volatility. We carry our equity warrant investments in private companies at fair value and adjust our equity investments in private companies for observable price changes or impairments. Valuations of private companies are inherently more complex due to the lack of readily available market data. The current global economic climate provides additional uncertainty. As such, we believe that market sensitivities are not practicable.</w:t>
      </w:r>
    </w:p>
    <w:p>
      <w:pPr>
        <w:keepNext w:val="0"/>
        <w:keepLines w:val="0"/>
        <w:widowControl/>
        <w:suppressLineNumbers w:val="0"/>
        <w:jc w:val="center"/>
      </w:pPr>
      <w:r>
        <w:rPr>
          <w:rFonts w:hint="default" w:ascii="Times New Roman" w:hAnsi="Times New Roman" w:eastAsia="宋体" w:cs="Times New Roman"/>
          <w:color w:val="000000"/>
          <w:sz w:val="20"/>
          <w:szCs w:val="20"/>
        </w:rPr>
        <w:t>31</w:t>
      </w:r>
    </w:p>
    <w:p>
      <w:pPr>
        <w:keepNext w:val="0"/>
        <w:keepLines w:val="0"/>
        <w:widowControl/>
        <w:suppressLineNumbers w:val="0"/>
      </w:pPr>
      <w:r>
        <w:pict>
          <v:rect id="_x0000_i108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Controls and Procedures</w:t>
            </w:r>
          </w:p>
        </w:tc>
      </w:tr>
    </w:tbl>
    <w:p>
      <w:pPr>
        <w:keepNext w:val="0"/>
        <w:keepLines w:val="0"/>
        <w:widowControl/>
        <w:suppressLineNumbers w:val="0"/>
        <w:ind w:left="0" w:firstLine="495"/>
        <w:jc w:val="left"/>
      </w:pPr>
      <w:r>
        <w:rPr>
          <w:rFonts w:hint="default" w:ascii="Times New Roman" w:hAnsi="Times New Roman" w:eastAsia="宋体" w:cs="Times New Roman"/>
          <w:color w:val="000000"/>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the end of the period covered by this report. Based on this evaluation, our principal executive officer and principal financial officer concluded that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the most recent fiscal quarter, there has not occurred any change in our internal control over financial reporting that has materially affected, or is reasonably likely to materially affect, our internal control over financial reporting.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disclosure controls and procedures are designed to provide reasonable assurance of achieving their objectives as specified above. Management does not expect, however, that our disclosure controls and procedures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w:t>
      </w:r>
    </w:p>
    <w:p>
      <w:pPr>
        <w:keepNext w:val="0"/>
        <w:keepLines w:val="0"/>
        <w:widowControl/>
        <w:suppressLineNumbers w:val="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32</w:t>
      </w:r>
    </w:p>
    <w:p>
      <w:pPr>
        <w:keepNext w:val="0"/>
        <w:keepLines w:val="0"/>
        <w:widowControl/>
        <w:suppressLineNumbers w:val="0"/>
      </w:pPr>
      <w:r>
        <w:pict>
          <v:rect id="_x0000_i108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PART II. OTHER INFORMATION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Legal Proceedings</w:t>
            </w:r>
          </w:p>
        </w:tc>
      </w:tr>
    </w:tbl>
    <w:p>
      <w:pPr>
        <w:keepNext w:val="0"/>
        <w:keepLines w:val="0"/>
        <w:widowControl/>
        <w:suppressLineNumbers w:val="0"/>
        <w:spacing w:before="60" w:beforeAutospacing="0"/>
        <w:ind w:left="0" w:firstLine="495"/>
        <w:jc w:val="left"/>
      </w:pPr>
      <w:r>
        <w:rPr>
          <w:rFonts w:hint="default" w:ascii="Times New Roman" w:hAnsi="Times New Roman" w:eastAsia="宋体" w:cs="Times New Roman"/>
          <w:color w:val="000000"/>
          <w:sz w:val="20"/>
          <w:szCs w:val="20"/>
        </w:rPr>
        <w:t>See Item 1 of Part I, “Financial Statements — Note 4 — Commitments and Contingencies — Legal Proceedings.”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Risk Factors</w:t>
            </w:r>
          </w:p>
        </w:tc>
      </w:tr>
    </w:tbl>
    <w:p>
      <w:pPr>
        <w:keepNext w:val="0"/>
        <w:keepLines w:val="0"/>
        <w:widowControl/>
        <w:suppressLineNumbers w:val="0"/>
        <w:ind w:left="0" w:firstLine="495"/>
        <w:jc w:val="left"/>
      </w:pPr>
      <w:r>
        <w:rPr>
          <w:rFonts w:hint="default" w:ascii="Times New Roman" w:hAnsi="Times New Roman" w:eastAsia="宋体" w:cs="Times New Roman"/>
          <w:color w:val="000000"/>
          <w:sz w:val="20"/>
          <w:szCs w:val="20"/>
        </w:rPr>
        <w:t>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to present significant risks to our operations. In addition to the effects of the COVID-19 pandemic and resulting global disruptions on our business and operations discussed in Item 2 of Part I, “Management’s Discussion and Analysis of Financial Condition and Results of Operations,” and in the risk factors below, additional or unforeseen effects from the COVID-19 pandemic and the global economic climate may give rise to or amplify many of the risks discussed below.</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Business and Industry Risks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Intense Competition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Competition continues to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continue to increase our competition. The Internet facilitates competitive entry and comparison shopping, which enhances the ability of new, smaller, or lesser known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Expansion into New Products, Services, Technologies, and Geographic Regions Subjects Us to Additional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may have limited or no experience in our newer market segments, and our customers may not adopt our product or service offerings. These offerings, which can present new and difficult technology challenges, may subject us to claims if customers of these offerings experience service disruptions or failures or other quality issues. In addition, profitability, if any, in our newer activities may not meet our expectations, and we may not be successful enough in these newer activities to recoup our investments in them. Failure to realize the benefits of amounts we invest in new technologies, products, or services could result in the value of those investments being written down or written off.</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International Operations Expose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section, our international sales and operations are subject to a number of risks, including: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•local economic and political conditions;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p>
      <w:pPr>
        <w:keepNext w:val="0"/>
        <w:keepLines w:val="0"/>
        <w:widowControl/>
        <w:suppressLineNumbers w:val="0"/>
        <w:jc w:val="center"/>
      </w:pPr>
      <w:r>
        <w:rPr>
          <w:rFonts w:hint="default" w:ascii="Times New Roman" w:hAnsi="Times New Roman" w:eastAsia="宋体" w:cs="Times New Roman"/>
          <w:color w:val="000000"/>
          <w:sz w:val="20"/>
          <w:szCs w:val="20"/>
        </w:rPr>
        <w:t>33</w:t>
      </w:r>
    </w:p>
    <w:p>
      <w:pPr>
        <w:keepNext w:val="0"/>
        <w:keepLines w:val="0"/>
        <w:widowControl/>
        <w:suppressLineNumbers w:val="0"/>
      </w:pPr>
      <w:r>
        <w:pict>
          <v:rect id="_x0000_i109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•business licensing or certification requirements, such as for imports, exports, web services, and electronic devices;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•limitations on the repatriation and investment of funds and foreign currency exchange restrictions;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•limited fulfillment and technology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•shorter payable and longer receivable cycles and the resultant negative impact on cash flow;</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regulations regarding privacy, data protection, data security, network security, consumer protection, payments, advertising, and restrictions on pricing or discounts;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use of the Internet;</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consumer spending and fewer opportunities for growth compared to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credit card usage and increased payment risk;</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 staffing, developing, and managing foreign operations as a result of distance, language, and cultural differences;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•different employee/employer relationships and the existence of works councils and labor unions;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•compliance with the U.S. Foreign Corrupt Practices Act and other applicable U.S. and foreign laws prohibiting corrupt payments to government officials and other third parties;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policies of the U.S. and other jurisdictions affecting trade, foreign investment, loans, and taxes;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•geopolitical events, including war and terrorism.</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international physical, e-commerce, and omnichannel retail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pPr>
        <w:keepNext w:val="0"/>
        <w:keepLines w:val="0"/>
        <w:widowControl/>
        <w:suppressLineNumbers w:val="0"/>
        <w:jc w:val="center"/>
      </w:pPr>
      <w:r>
        <w:rPr>
          <w:rFonts w:hint="default" w:ascii="Times New Roman" w:hAnsi="Times New Roman" w:eastAsia="宋体" w:cs="Times New Roman"/>
          <w:color w:val="000000"/>
          <w:sz w:val="20"/>
          <w:szCs w:val="20"/>
        </w:rPr>
        <w:t>34</w:t>
      </w:r>
    </w:p>
    <w:p>
      <w:pPr>
        <w:keepNext w:val="0"/>
        <w:keepLines w:val="0"/>
        <w:widowControl/>
        <w:suppressLineNumbers w:val="0"/>
      </w:pPr>
      <w:r>
        <w:pict>
          <v:rect id="_x0000_i109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Variability in Our Retail Business Places Increased Strain on Our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Demand for our products and services can fluctuate significantly for many reasons, including as a result of seasonality, promotions, product launches, or unforeseeable events, such as in response to natural or man-made disasters, extreme weather, or geopolitical events. For example, we expect a disproportionate amount of our retail sales to occur during our fourth quarter. Our failure to stock or restock popular products in sufficient amounts such that we fail to meet customer demand could significantly affect our revenue and our future 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generally have payment terms with our retail vendors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Impacted by Fraudulent or Unlawful Activities of Sellers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goods in an unlawful or unethical manner, violating the proprietary rights of others, or otherwise violating our policies. When these policies and processes are circumvented or fail to operate sufficiently, it can harm our business or damage our reputation and we could face civil or criminal liability for unlawful activities by our sellers. Under our A2Z Guarantee, we reimburse buyers for payments up to certain limits in these situations, and as our third-party seller sales grow, the cost of this program will increase and could negatively affect our operating results.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Adequately Protecting Our Intellectual Property Rights and Being Accused of Infringing Intellectual Property Rights of Third Parties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parties from infringing or misappropriating our proprietary rights. We also cannot be certain that others will not independently develop or otherwise acquire equivalent or superior technology or other intellectual property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been subject to, and expect to continue to be subject to, claims and legal proceedings regarding alleged infringement by us of the intellectual property rights of third parties. Such claims, whether or not meritorious, have in the past, and may in the future, result in the expenditure of significant financial and managerial resources, injunctions against us, or 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w:t>
      </w:r>
    </w:p>
    <w:p>
      <w:pPr>
        <w:keepNext w:val="0"/>
        <w:keepLines w:val="0"/>
        <w:widowControl/>
        <w:suppressLineNumbers w:val="0"/>
        <w:jc w:val="center"/>
      </w:pPr>
      <w:r>
        <w:rPr>
          <w:rFonts w:hint="default" w:ascii="Times New Roman" w:hAnsi="Times New Roman" w:eastAsia="宋体" w:cs="Times New Roman"/>
          <w:color w:val="000000"/>
          <w:sz w:val="20"/>
          <w:szCs w:val="20"/>
        </w:rPr>
        <w:t>35</w:t>
      </w:r>
    </w:p>
    <w:p>
      <w:pPr>
        <w:keepNext w:val="0"/>
        <w:keepLines w:val="0"/>
        <w:widowControl/>
        <w:suppressLineNumbers w:val="0"/>
      </w:pPr>
      <w:r>
        <w:pict>
          <v:rect id="_x0000_i109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including Euros, British Pounds, and Japanese Yen. When the U.S. Dollar strengthens compared to these currencies, cash equivalents, and marketable securities balances, when translated, may be materially less than expected and vice versa.</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Operating Risks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Expansion Places a Significant Strain on our Management, Operational, Financial, and Other Resources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Experience Significant Fluctuations in Our Operating Results and Growth Rate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revenue growth may not be sustainable, and our percentage growth rates may decrease. Our revenue and operating profit growth depends on the continued growth of demand for the products and services offered by us or our sellers, and our business is affected by general economic and business conditions worldwide. A softening of demand, whether caused by changes in customer preferences or a weakening of the U.S. or global economies, may result in decreased revenue or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sales and operating results will also fluctuate for many other reasons, including due to factors described elsewhere in this section and the following: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increase sales to existing customers, attract new customers, and satisfy our customers’ demands;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expand our network of sellers;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offer products on favorable terms, manage inventory, and fulfill orders;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introduction of competitive stores, websites, products, services, price decreases, or improvements;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usage or adoption rates of the Internet, e-commerce, electronic devices, and web services, including outside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•timing, effectiveness, and costs of expansion and upgrades of our systems and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success of our geographic, service, and product line expansions;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finance, and the terms of any such financing for, our current operations and future growth;</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outcomes of legal proceedings and claims, which may include significant monetary damages or injunctive relief and could have a material adverse impact on our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the mix of products and services we sell;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our level of merchandise and vendor returns;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offer fast and free delivery, continue to reduce prices worldwide, and provide additional benefits to our customers;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•factors affecting our reputation or brand image;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invest in technology and content, fulfillment, and other expense categories;</w:t>
      </w:r>
    </w:p>
    <w:p>
      <w:pPr>
        <w:keepNext w:val="0"/>
        <w:keepLines w:val="0"/>
        <w:widowControl/>
        <w:suppressLineNumbers w:val="0"/>
        <w:jc w:val="center"/>
      </w:pPr>
      <w:r>
        <w:rPr>
          <w:rFonts w:hint="default" w:ascii="Times New Roman" w:hAnsi="Times New Roman" w:eastAsia="宋体" w:cs="Times New Roman"/>
          <w:color w:val="000000"/>
          <w:sz w:val="20"/>
          <w:szCs w:val="20"/>
        </w:rPr>
        <w:t>36</w:t>
      </w:r>
    </w:p>
    <w:p>
      <w:pPr>
        <w:keepNext w:val="0"/>
        <w:keepLines w:val="0"/>
        <w:widowControl/>
        <w:suppressLineNumbers w:val="0"/>
      </w:pPr>
      <w:r>
        <w:pict>
          <v:rect id="_x0000_i109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•increases in the prices of fuel and gasoline, as well as increases in the prices of other energy products and commodities like paper and packing supplies and hardware products;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operators of the networks between our customers and our stores successfully charge fees to grant our customers unimpaired and unconstrained access to our online services;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collect amounts owed to us when they become due;</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•the extent to which new and existing technologies, or industry trends, restrict online advertising or affect our ability to customize advertising or otherwise tailor our product and service offerings;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use of our services is affected by spyware, viruses, phishing and other spam emails, denial of service attacks, data theft, computer intrusions, outages, and similar events; and</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•disruptions from natural or man-made disasters, extreme weather, geopolitical events and security issues (including terrorist attacks and armed hostilities), labor or trade disputes,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Successfully Optimizing and Operating Our Fulfillment Network and Data Centers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Failures to adequately predict customer demand or otherwise optimize and operate our fulfillment network and data centers successfully from time to time result in excess or insufficient fulfillment or data center capacity,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failure to optimize inventory in our fulfillment network increases our net shipping cost by requiring long-zone or partial shipments. We and our co-sourcers may be unable to adequately staff our fulfillment network and customer service centers. Under some of our commercial agreements, we maintain the inventory of other companies, thereby increasing the complexity of tracking inventory and operating our fulfillment network. Our failure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rely on a limited number of shipping companies to deliver inventory to us and completed orders to our customers. The inability to negotiate acceptable terms with these companies or performance problems or other difficulties experienced by these companies or by our own transportation systems could negatively impact our operating results and customer experience. In addition, our ability to receive inbound inventory efficiently and ship completed orders to customers also may be negatively affected by natural or man-made disasters, extreme weather, geopolitical events and security issues, labor or trade disputes,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Could Be Harmed by Data Loss or Other Security Breaches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Because we collect, process, store, and transmit large amounts of data, including confidential, sensitive, proprietary, and business and personal information, failure to prevent or mitigate data loss, theft, misuse, or other security breaches or vulnerabilities affecting our or our vendors’ or customers’ technology, products, and systems, could: expose us or our customers to a risk of loss, disclosure, or misuse of such information; adversely affect our operating results; result in litigation, liability, or regulatory action (including under laws related to privacy, data protection, data security, network security, and consumer protection); deter customers or sellers from using our stores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of a similar result in the future. Although we have developed systems and processes that are designed to protect customer data and prevent such incidents, including systems and processes designed to reduce the impact of a security breach at a third-party vendor or customer, such measures cannot provide absolute security and may fail to operate as intended or be circumvented.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System Interruption and Lack of Redundancy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experience occasional system interruptions and delays that make our websites and services unavailable or slow to respond and prevent us from efficiently accepting or fulfilling orders or providing services to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pPr>
        <w:keepNext w:val="0"/>
        <w:keepLines w:val="0"/>
        <w:widowControl/>
        <w:suppressLineNumbers w:val="0"/>
        <w:jc w:val="center"/>
      </w:pPr>
      <w:r>
        <w:rPr>
          <w:rFonts w:hint="default" w:ascii="Times New Roman" w:hAnsi="Times New Roman" w:eastAsia="宋体" w:cs="Times New Roman"/>
          <w:color w:val="000000"/>
          <w:sz w:val="20"/>
          <w:szCs w:val="20"/>
        </w:rPr>
        <w:t>37</w:t>
      </w:r>
    </w:p>
    <w:p>
      <w:pPr>
        <w:keepNext w:val="0"/>
        <w:keepLines w:val="0"/>
        <w:widowControl/>
        <w:suppressLineNumbers w:val="0"/>
      </w:pPr>
      <w:r>
        <w:pict>
          <v:rect id="_x0000_i109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computer and communications systems and operations in the past have been, or in the future could be, damaged or interrupted due to events such as natural or man-made disasters, extreme weather, geopolitical events and security issues (including terrorist attacks and armed hostilities), computer viruses, physical or electronic break-ins,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our insurance may not provide sufficient coverage to compensate for related losses. Any of these events could damage our reputation and be expensive to remedy.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Loss of Key Senior Management Personnel or the Failure to Hire and Retain Highly Skilled and Other Key Personnel Could Negatively Affect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depend on our senior management and other key personnel, including our President and CEO. We do not have “key person” life insurance policies. We also rely on other highly skilled personnel. Competition for qualified personnel in the technology industry has historically been intense, particularly for software engineers, computer scientists, and other technical staff, as well as senior management. The loss of any of our executive officers or other key employees, the failure to successfully transition key roles, or the inability to hire, train, retain, and manage qualified personnel, could harm our business.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Supplier Relationships Subject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significant suppliers, including content and technology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Decisions by our current suppliers to limit or stop selling or licensing merchandise, content, components, or services to us on acceptable terms, or delay delivery, including as a result of one or more supplier bankruptcies due to poor economic conditions, as a result of natural disasters, or for other reasons, may result in our being unable to procure alternatives from other suppliers in a timely and efficient manner and on acceptable terms, or at all. In addition, violations by our suppliers or other vendors of applicable laws, regulations, contractual terms, intellectual property rights of others, or our Supply Chain Standards, as well as products or practices regarded as unethical, unsafe, or hazardous, could expose us to claims,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Commercial Agreements, Strategic Alliances, and Other Business Relationships Expose Us to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 physical, e-commerce, and omnichannel retail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enter into additional or alternative commercial relationships and strategic alliances on favorable terms. We also may be subject to claims from businesses to which we provide these services if we are unsuccessful in implementing, maintaining, or developing these services.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present and future e-commerce services agreements, other commercial agreements, and strategic alliances create additional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•impairment of other relationships;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•variability in revenue and income from entering into, amending, or terminating such agreements or relationships;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integrating under the commercial agreements.</w:t>
      </w:r>
    </w:p>
    <w:p>
      <w:pPr>
        <w:keepNext w:val="0"/>
        <w:keepLines w:val="0"/>
        <w:widowControl/>
        <w:suppressLineNumbers w:val="0"/>
        <w:jc w:val="center"/>
      </w:pPr>
      <w:r>
        <w:rPr>
          <w:rFonts w:hint="default" w:ascii="Times New Roman" w:hAnsi="Times New Roman" w:eastAsia="宋体" w:cs="Times New Roman"/>
          <w:color w:val="000000"/>
          <w:sz w:val="20"/>
          <w:szCs w:val="20"/>
        </w:rPr>
        <w:t>38</w:t>
      </w:r>
    </w:p>
    <w:p>
      <w:pPr>
        <w:keepNext w:val="0"/>
        <w:keepLines w:val="0"/>
        <w:widowControl/>
        <w:suppressLineNumbers w:val="0"/>
      </w:pPr>
      <w:r>
        <w:pict>
          <v:rect id="_x0000_i109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Business Suffers When We Are Unsuccessful in Making, Integrating, and Maintaining Acquisitions and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acquired and invested in a number of companies, and we may in the future acquire or invest in or enter into joint ventures with additional companies. These transactions create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•problems retaining key personnel;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•additional operating losses and expenses of the businesses we acquired or in which we invested;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tangible and intangible assets and goodwill, including as a result of acquisitions;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customer and other relationships of the company we acquired or in which we invested or our own customers as a result of any integration of operations;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•the difficulty of completing such transactions and achieving anticipated benefits within expected timeframes, or at all;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incorporating acquired operations, technology, and rights into our offerings, and unanticipated expenses related to such integration;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integrating a new company’s accounting, financial reporting, management, information and data security, human resource, and other administrative systems to permit effective management, and the lack of control if such integration is delayed or not successfully implemented;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•losses we may incur as a result of declines in the value of an investment or as a result of incorporating an investee’s financial performance into our financial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investments in which an investee’s financial performance is incorporated into our financial results, either in full or in part, the dependence on the investee’s accounting, financial reporting, and similar systems, controls, and processes;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implementing at companies we acquire the controls, procedures, and policies appropriate for a larger public company;</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risks associated with businesses we acquire or invest in, which may differ from or be more significant than the risks our other businesses face;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•potential unknown liabilities associated with a company we acquire or in which we invest;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foreign transactions, additional risks related to the integration of operations across different cultures and languages, and the economic, political, and regulatory risks associated with specific countries.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Significant Inventory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requires significant lead-time and prepayment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Payments-Related Risks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w:t>
      </w:r>
    </w:p>
    <w:p>
      <w:pPr>
        <w:keepNext w:val="0"/>
        <w:keepLines w:val="0"/>
        <w:widowControl/>
        <w:suppressLineNumbers w:val="0"/>
        <w:jc w:val="center"/>
      </w:pPr>
      <w:r>
        <w:rPr>
          <w:rFonts w:hint="default" w:ascii="Times New Roman" w:hAnsi="Times New Roman" w:eastAsia="宋体" w:cs="Times New Roman"/>
          <w:color w:val="000000"/>
          <w:sz w:val="20"/>
          <w:szCs w:val="20"/>
        </w:rPr>
        <w:t>39</w:t>
      </w:r>
    </w:p>
    <w:p>
      <w:pPr>
        <w:keepNext w:val="0"/>
        <w:keepLines w:val="0"/>
        <w:widowControl/>
        <w:suppressLineNumbers w:val="0"/>
      </w:pPr>
      <w:r>
        <w:pict>
          <v:rect id="_x0000_i109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data protection, data security, network security, consumer protection, and electronic fund transfers. If we were found to be in violation of applicable laws or regulations, we could be subject to additional requirements and civil and criminal penalties, or forced to cease providing certain services.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a Rapidly Evolving Business Model and Our Stock Price Is Highly Volatile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 rapidly evolving business model. The trading price of our common stock fluctuates significantly in response to, among other risks, the risks described elsewhere in this Item 1A, as well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interest rates;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•conditions or trends in the Internet and the industry segments we operate in;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•quarterly variations in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•fluctuations in the stock market in general and market prices for Internet-related companies in particular;</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•changes in financial estimates by us or decisions to increase or decrease future spending or investment levels;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financial estimates and recommendations by securities analysts;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our capital structure, including issuance of additional debt or equity to the public;</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the valuation methodology of, or performance by, other e-commerce or technology companies;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•transactions in our common stock by major investors and certain analyst reports, news, and speculation.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Legal and Regulatory Risks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Government Regulation Is Evolving and Unfavorable Changes Could Harm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general business regulations and laws, as well as regulations and laws specifically governing the Internet, physical, e-commerce, and omnichannel retail, digital content, web services, electronic devices, advertising, artificial intelligence technologies and services, and other products and services that we offer or sell. These regulations and laws cover taxation, privacy, data protection, data security, network security, consumer protection, pricing, content, copyrights, distribution, transportation, mobile communications, electronic device certification, electronic waste, energy consumption, environmental regulation, electronic contracts and other communications, competition, employment, trade and protectionist measures, web services, the provision of online payment services, registration, licensing, and information reporting 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and other matters. It is not clear how existing laws governing issues such as property ownership, libel, privacy, data protection, data security, network security, and consumer protection apply to aspects of our operations such as the Internet, e-commerce, digital content, web services, electronic devices, advertising, and artificial </w:t>
      </w:r>
    </w:p>
    <w:p>
      <w:pPr>
        <w:keepNext w:val="0"/>
        <w:keepLines w:val="0"/>
        <w:widowControl/>
        <w:suppressLineNumbers w:val="0"/>
        <w:jc w:val="center"/>
      </w:pPr>
      <w:r>
        <w:rPr>
          <w:rFonts w:hint="default" w:ascii="Times New Roman" w:hAnsi="Times New Roman" w:eastAsia="宋体" w:cs="Times New Roman"/>
          <w:color w:val="000000"/>
          <w:sz w:val="20"/>
          <w:szCs w:val="20"/>
        </w:rPr>
        <w:t>40</w:t>
      </w:r>
    </w:p>
    <w:p>
      <w:pPr>
        <w:keepNext w:val="0"/>
        <w:keepLines w:val="0"/>
        <w:widowControl/>
        <w:suppressLineNumbers w:val="0"/>
      </w:pPr>
      <w:r>
        <w:pict>
          <v:rect id="_x0000_i109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intelligence technologies and services. A large number of jurisdictions regulate our operations, and the extent, nature, and scope of such regulations is evolving and expanding as the scope of our businesses expand. We are regularly subject to formal and informal reviews and investigations by governments and regulatory authorities under existing laws, regulations, or interpretations or pursuing new and novel approaches to regulate our operations. For example, a number of regulators have opened investigations to assess whether aspects of our operations violate competition rules.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Claims, Litigation, Government Investigations, and Other Proceedings May Adversely Affect Our Business and 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property matters, taxes, labor and employment, competition and antitrust, privacy, data protection, data security, network security, consumer protection, commercial disputes, goods and services offered by us and by third parties, and other matters. The number and scale of these proceedings have increased over time as our businesses have expanded in scope and geographic reach and our products, services, and operations have become more complex and available to, and used by, more people. Any of these types of 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in excess of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Product Liability Claims When People or Property Are Harmed by the Products We Sell or Manufacture</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Some of the products we sell or manufacture expose us to product liability or food safety claims relating to personal injury or illness, death, or environmental or property damage, and can require product recalls or other actions. Third parties who sell products using our services and stores also expose us to product liability claims. Although we maintain liability insurance, we cannot be certain that our coverage will be adequate for liabilities actually incurred or that insurance will continue to be 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pPr>
        <w:keepNext w:val="0"/>
        <w:keepLines w:val="0"/>
        <w:widowControl/>
        <w:suppressLineNumbers w:val="0"/>
        <w:jc w:val="center"/>
      </w:pPr>
      <w:r>
        <w:rPr>
          <w:rFonts w:hint="default" w:ascii="Times New Roman" w:hAnsi="Times New Roman" w:eastAsia="宋体" w:cs="Times New Roman"/>
          <w:color w:val="000000"/>
          <w:sz w:val="20"/>
          <w:szCs w:val="20"/>
        </w:rPr>
        <w:t>41</w:t>
      </w:r>
    </w:p>
    <w:p>
      <w:pPr>
        <w:keepNext w:val="0"/>
        <w:keepLines w:val="0"/>
        <w:widowControl/>
        <w:suppressLineNumbers w:val="0"/>
      </w:pPr>
      <w:r>
        <w:pict>
          <v:rect id="_x0000_i109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Additional Tax Liabilities and Collection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collect sales, consumption, value added, or other taxes on online marketplaces and remote sellers, or other requirements that may result in liability for third party obligations. For example, the European Union, certain member states, and other countries have proposed or enacted taxes on online advertising and marketplace service revenues. Our results of operations and cash flows could be adversely effected by additional taxes of this nature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with new reporting or collection obligations by the effective date.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or extraterritorial tax regimes, changes in foreign currency exchange rates, changes in our stock price, changes to our forecasts of income and loss and the mix of jurisdictions to which they relate, and changes in our tax assets and liabilities and their valuation. In the ordinary course of our business, there are many transactions and calculations for which the ultimate tax determination is uncertain. Significant judgment is required in evaluating and estimating our tax expense, assets, and liabilities.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subject to tax controversies in various jurisdictions that can result in tax assessments against us. Developments in an audit, investigation, or other tax controversy can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Risks Related to Government Contracts and Related Procurement Regulations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are subject to periodic funding approval and/or provide for termination by the government at any time, without cause.</w:t>
      </w:r>
    </w:p>
    <w:p>
      <w:pPr>
        <w:keepNext w:val="0"/>
        <w:keepLines w:val="0"/>
        <w:widowControl/>
        <w:suppressLineNumbers w:val="0"/>
        <w:jc w:val="center"/>
      </w:pPr>
      <w:r>
        <w:rPr>
          <w:rFonts w:hint="default" w:ascii="Times New Roman" w:hAnsi="Times New Roman" w:eastAsia="宋体" w:cs="Times New Roman"/>
          <w:color w:val="000000"/>
          <w:sz w:val="20"/>
          <w:szCs w:val="20"/>
        </w:rPr>
        <w:t>42</w:t>
      </w:r>
    </w:p>
    <w:p>
      <w:pPr>
        <w:keepNext w:val="0"/>
        <w:keepLines w:val="0"/>
        <w:widowControl/>
        <w:suppressLineNumbers w:val="0"/>
      </w:pPr>
      <w:r>
        <w:pict>
          <v:rect id="_x0000_i109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Unregistered Sales of Equity Securities and Use of Proceeds</w:t>
            </w:r>
          </w:p>
        </w:tc>
      </w:tr>
    </w:tbl>
    <w:p>
      <w:pPr>
        <w:keepNext w:val="0"/>
        <w:keepLines w:val="0"/>
        <w:widowControl/>
        <w:suppressLineNumbers w:val="0"/>
        <w:ind w:left="0" w:firstLine="495"/>
        <w:jc w:val="left"/>
      </w:pPr>
      <w:r>
        <w:rPr>
          <w:rFonts w:hint="default" w:ascii="Times New Roman" w:hAnsi="Times New Roman" w:eastAsia="宋体" w:cs="Times New Roman"/>
          <w:color w:val="000000"/>
          <w:sz w:val="20"/>
          <w:szCs w:val="20"/>
        </w:rPr>
        <w:t>None.</w:t>
      </w:r>
    </w:p>
    <w:p>
      <w:pPr>
        <w:keepNext w:val="0"/>
        <w:keepLines w:val="0"/>
        <w:widowControl/>
        <w:suppressLineNumbers w:val="0"/>
        <w:spacing w:before="100" w:beforeAutospacing="0"/>
        <w:ind w:left="0" w:firstLine="49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Defaults Upon Senior Securities</w:t>
            </w:r>
          </w:p>
        </w:tc>
      </w:tr>
    </w:tbl>
    <w:p>
      <w:pPr>
        <w:keepNext w:val="0"/>
        <w:keepLines w:val="0"/>
        <w:widowControl/>
        <w:suppressLineNumbers w:val="0"/>
        <w:ind w:left="0" w:firstLine="495"/>
        <w:jc w:val="left"/>
      </w:pPr>
      <w:r>
        <w:rPr>
          <w:rFonts w:hint="default" w:ascii="Times New Roman" w:hAnsi="Times New Roman" w:eastAsia="宋体" w:cs="Times New Roman"/>
          <w:color w:val="000000"/>
          <w:sz w:val="20"/>
          <w:szCs w:val="20"/>
        </w:rPr>
        <w:t>None.</w:t>
      </w:r>
    </w:p>
    <w:p>
      <w:pPr>
        <w:keepNext w:val="0"/>
        <w:keepLines w:val="0"/>
        <w:widowControl/>
        <w:suppressLineNumbers w:val="0"/>
        <w:spacing w:before="100" w:beforeAutospacing="0"/>
        <w:ind w:left="0" w:firstLine="49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Mine Safety Disclosures</w:t>
            </w:r>
          </w:p>
        </w:tc>
      </w:tr>
    </w:tbl>
    <w:p>
      <w:pPr>
        <w:keepNext w:val="0"/>
        <w:keepLines w:val="0"/>
        <w:widowControl/>
        <w:suppressLineNumbers w:val="0"/>
        <w:ind w:left="0" w:firstLine="495"/>
        <w:jc w:val="left"/>
      </w:pPr>
      <w:r>
        <w:rPr>
          <w:rFonts w:hint="default" w:ascii="Times New Roman" w:hAnsi="Times New Roman" w:eastAsia="宋体" w:cs="Times New Roman"/>
          <w:color w:val="000000"/>
          <w:sz w:val="20"/>
          <w:szCs w:val="20"/>
        </w:rPr>
        <w:t>Not applicable.</w:t>
      </w:r>
    </w:p>
    <w:p>
      <w:pPr>
        <w:keepNext w:val="0"/>
        <w:keepLines w:val="0"/>
        <w:widowControl/>
        <w:suppressLineNumbers w:val="0"/>
        <w:spacing w:before="100" w:beforeAutospacing="0"/>
        <w:ind w:left="0" w:firstLine="49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Other Information</w:t>
            </w:r>
          </w:p>
        </w:tc>
      </w:tr>
    </w:tbl>
    <w:p>
      <w:pPr>
        <w:keepNext w:val="0"/>
        <w:keepLines w:val="0"/>
        <w:widowControl/>
        <w:suppressLineNumbers w:val="0"/>
        <w:ind w:left="0" w:firstLine="495"/>
        <w:jc w:val="left"/>
      </w:pPr>
      <w:r>
        <w:rPr>
          <w:rFonts w:hint="default" w:ascii="Times New Roman" w:hAnsi="Times New Roman" w:eastAsia="宋体" w:cs="Times New Roman"/>
          <w:color w:val="000000"/>
          <w:sz w:val="20"/>
          <w:szCs w:val="20"/>
        </w:rPr>
        <w:t xml:space="preserve">Not applicable. </w:t>
      </w:r>
    </w:p>
    <w:p>
      <w:pPr>
        <w:keepNext w:val="0"/>
        <w:keepLines w:val="0"/>
        <w:widowControl/>
        <w:suppressLineNumbers w:val="0"/>
        <w:jc w:val="center"/>
      </w:pPr>
      <w:r>
        <w:rPr>
          <w:rFonts w:hint="default" w:ascii="Times New Roman" w:hAnsi="Times New Roman" w:eastAsia="宋体" w:cs="Times New Roman"/>
          <w:color w:val="000000"/>
          <w:sz w:val="20"/>
          <w:szCs w:val="20"/>
        </w:rPr>
        <w:t>43</w:t>
      </w:r>
    </w:p>
    <w:p>
      <w:pPr>
        <w:keepNext w:val="0"/>
        <w:keepLines w:val="0"/>
        <w:widowControl/>
        <w:suppressLineNumbers w:val="0"/>
      </w:pPr>
      <w:r>
        <w:pict>
          <v:rect id="_x0000_i110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Exhibits</w:t>
            </w:r>
          </w:p>
        </w:tc>
      </w:tr>
    </w:tbl>
    <w:p>
      <w:pPr>
        <w:rPr>
          <w:vanish/>
          <w:sz w:val="24"/>
          <w:szCs w:val="24"/>
        </w:rPr>
      </w:pPr>
    </w:p>
    <w:tbl>
      <w:tblPr>
        <w:tblStyle w:val="5"/>
        <w:tblW w:w="4751"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6"/>
        <w:gridCol w:w="525"/>
        <w:gridCol w:w="36"/>
        <w:gridCol w:w="36"/>
        <w:gridCol w:w="36"/>
        <w:gridCol w:w="36"/>
        <w:gridCol w:w="36"/>
        <w:gridCol w:w="7105"/>
        <w:gridCol w:w="36"/>
      </w:tblGrid>
      <w:tr>
        <w:trPr>
          <w:jc w:val="center"/>
        </w:trPr>
        <w:tc>
          <w:tcPr>
            <w:tcW w:w="50" w:type="pct"/>
            <w:shd w:val="clear" w:color="auto" w:fill="auto"/>
            <w:vAlign w:val="bottom"/>
          </w:tcPr>
          <w:p>
            <w:pPr>
              <w:rPr>
                <w:rFonts w:hint="eastAsia" w:ascii="宋体"/>
                <w:sz w:val="24"/>
                <w:szCs w:val="24"/>
              </w:rPr>
            </w:pPr>
          </w:p>
        </w:tc>
        <w:tc>
          <w:tcPr>
            <w:tcW w:w="34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50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color w:val="000000"/>
                <w:sz w:val="16"/>
                <w:szCs w:val="16"/>
                <w:u w:val="single"/>
              </w:rPr>
              <w:t>Exhibit</w:t>
            </w:r>
            <w:r>
              <w:rPr>
                <w:rFonts w:hint="default" w:ascii="Times New Roman" w:hAnsi="Times New Roman" w:eastAsia="宋体" w:cs="Times New Roman"/>
                <w:b/>
                <w:bCs/>
                <w:color w:val="000000"/>
                <w:sz w:val="16"/>
                <w:szCs w:val="16"/>
                <w:u w:val="single"/>
              </w:rPr>
              <w:br w:type="textWrapping"/>
            </w:r>
            <w:r>
              <w:rPr>
                <w:rFonts w:hint="default" w:ascii="Times New Roman" w:hAnsi="Times New Roman" w:eastAsia="宋体" w:cs="Times New Roman"/>
                <w:b/>
                <w:bCs/>
                <w:color w:val="000000"/>
                <w:sz w:val="16"/>
                <w:szCs w:val="16"/>
                <w:u w:val="single"/>
              </w:rPr>
              <w:t>Number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u w:val="single"/>
              </w:rPr>
              <w:t>Description</w:t>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Restated Certificate of Incorporation of the Company (incorporated by reference to the Company’s Current Report on Form 8-K, filed May 29, 2020).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Bylaws of the Company (incorporated by reference to the Company’s Current Report on Form 8-K, filed May 29, 2020).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4.1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"https://www.sec.gov/Archives/edgar/data/0001018724/000119312521159084/d508532dex41.htm"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May 12, 2021, containing Form of 0.250% Note due 2023, Form of 0.450% Note due 2024, Form of 1.000% Note due 2026, Form of 1.650% Note due 2028, Form of 2.100% Note due 2031, Form of 2.875% Note due 2041, Form of 3.100% Note due 2051, and Form of 3.250% Note due 2061 (incorporated by reference to the Company’s Current Report on Form 8-K, filed May 12, 2021).</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"https://www.sec.gov/Archives/edgar/data/0001018724/000101872421000020/amzn-20210630xex311.htm"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Certification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"https://www.sec.gov/Archives/edgar/data/0001018724/000101872421000020/amzn-20210630xex311.htm"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Andrew R. Jassy</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"https://www.sec.gov/Archives/edgar/data/0001018724/000101872421000020/amzn-20210630xex311.htm"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"https://www.sec.gov/Archives/edgar/data/0001018724/000101872421000020/amzn-20210630xex311.htm"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President</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"https://www.sec.gov/Archives/edgar/data/0001018724/000101872421000020/amzn-20210630xex311.htm"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 and Chief Executive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"https://www.sec.gov/Archives/edgar/data/0001018724/000101872421000020/amzn-20210630xex312.htm"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"https://www.sec.gov/Archives/edgar/data/0001018724/000101872421000020/amzn-20210630xex321.htm"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Certification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"https://www.sec.gov/Archives/edgar/data/0001018724/000101872421000020/amzn-20210630xex321.htm"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Andrew R. Jassy</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"https://www.sec.gov/Archives/edgar/data/0001018724/000101872421000020/amzn-20210630xex321.htm"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"https://www.sec.gov/Archives/edgar/data/0001018724/000101872421000020/amzn-20210630xex321.htm"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President</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"https://www.sec.gov/Archives/edgar/data/0001018724/000101872421000020/amzn-20210630xex321.htm"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 and Chief Executive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"https://www.sec.gov/Archives/edgar/data/0001018724/000101872421000020/amzn-20210630xex322.htm"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The following financial statements from the Company’s Quarterly Report on Form 10-Q for the quarter ended June 30, 2021, formatted in Inline XBRL: (i) Consolidated Statements of Cash Flows, (ii) Consolidated Statements of Operations, (iii) Consolidated Statements of Comprehensive Income, (iv) Consolidated Balance Sheets, and (v) Notes to Consolidated Financial Statements, tagged as blocks of text and including detailed tags.</w:t>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The cover page from the Company’s Quarterly Report on Form 10-Q for the quarter ended June 30, 2021, formatted in Inline XBRL (included as Exhibit 101).</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44</w:t>
      </w:r>
    </w:p>
    <w:p>
      <w:pPr>
        <w:keepNext w:val="0"/>
        <w:keepLines w:val="0"/>
        <w:widowControl/>
        <w:suppressLineNumbers w:val="0"/>
      </w:pPr>
      <w:r>
        <w:pict>
          <v:rect id="_x0000_i110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"https://www.sec.gov/ix?doc=/Archives/edgar/data/0001018724/000101872421000020/amzn-20210630.htm" \l "i5986f88ea1e04d5c91ff09fed8d716f0_7"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SIGNATURES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Pursuant to the requirements of the Securities Exchange Act of 1934, the Registrant has duly caused this report to be signed on its behalf by the undersigned, thereunto duly authorized.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4588"/>
        <w:gridCol w:w="36"/>
        <w:gridCol w:w="73"/>
        <w:gridCol w:w="267"/>
        <w:gridCol w:w="36"/>
        <w:gridCol w:w="69"/>
        <w:gridCol w:w="3149"/>
        <w:gridCol w:w="37"/>
      </w:tblGrid>
      <w:tr>
        <w:tc>
          <w:tcPr>
            <w:tcW w:w="50" w:type="pct"/>
            <w:shd w:val="clear" w:color="auto" w:fill="auto"/>
            <w:vAlign w:val="bottom"/>
          </w:tcPr>
          <w:p>
            <w:pPr>
              <w:rPr>
                <w:rFonts w:hint="eastAsia" w:ascii="宋体"/>
                <w:sz w:val="24"/>
                <w:szCs w:val="24"/>
              </w:rPr>
            </w:pPr>
          </w:p>
        </w:tc>
        <w:tc>
          <w:tcPr>
            <w:tcW w:w="27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89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A</w:t>
            </w:r>
            <w:r>
              <w:rPr>
                <w:rFonts w:hint="default" w:ascii="Times New Roman" w:hAnsi="Times New Roman" w:eastAsia="宋体" w:cs="Times New Roman"/>
                <w:color w:val="000000"/>
                <w:sz w:val="16"/>
                <w:szCs w:val="16"/>
              </w:rPr>
              <w:t>MAZON</w:t>
            </w:r>
            <w:r>
              <w:rPr>
                <w:rFonts w:hint="default" w:ascii="Times New Roman" w:hAnsi="Times New Roman" w:eastAsia="宋体" w:cs="Times New Roman"/>
                <w:color w:val="000000"/>
                <w:sz w:val="20"/>
                <w:szCs w:val="20"/>
              </w:rPr>
              <w:t>.</w:t>
            </w:r>
            <w:r>
              <w:rPr>
                <w:rFonts w:hint="default" w:ascii="Times New Roman" w:hAnsi="Times New Roman" w:eastAsia="宋体" w:cs="Times New Roman"/>
                <w:color w:val="000000"/>
                <w:sz w:val="16"/>
                <w:szCs w:val="16"/>
              </w:rPr>
              <w:t>COM</w:t>
            </w:r>
            <w:r>
              <w:rPr>
                <w:rFonts w:hint="default" w:ascii="Times New Roman" w:hAnsi="Times New Roman" w:eastAsia="宋体" w:cs="Times New Roman"/>
                <w:color w:val="000000"/>
                <w:sz w:val="20"/>
                <w:szCs w:val="20"/>
              </w:rPr>
              <w:t>, I</w:t>
            </w:r>
            <w:r>
              <w:rPr>
                <w:rFonts w:hint="default" w:ascii="Times New Roman" w:hAnsi="Times New Roman" w:eastAsia="宋体" w:cs="Times New Roman"/>
                <w:color w:val="000000"/>
                <w:sz w:val="16"/>
                <w:szCs w:val="16"/>
              </w:rPr>
              <w:t>NC</w:t>
            </w:r>
            <w:r>
              <w:rPr>
                <w:rFonts w:hint="default" w:ascii="Times New Roman" w:hAnsi="Times New Roman" w:eastAsia="宋体" w:cs="Times New Roman"/>
                <w:color w:val="000000"/>
                <w:sz w:val="20"/>
                <w:szCs w:val="20"/>
              </w:rPr>
              <w:t>. (R</w:t>
            </w:r>
            <w:r>
              <w:rPr>
                <w:rFonts w:hint="default" w:ascii="Times New Roman" w:hAnsi="Times New Roman" w:eastAsia="宋体" w:cs="Times New Roman"/>
                <w:color w:val="000000"/>
                <w:sz w:val="16"/>
                <w:szCs w:val="16"/>
              </w:rPr>
              <w:t>EGISTRANT</w:t>
            </w:r>
            <w:r>
              <w:rPr>
                <w:rFonts w:hint="default" w:ascii="Times New Roman" w:hAnsi="Times New Roman" w:eastAsia="宋体" w:cs="Times New Roman"/>
                <w:color w:val="000000"/>
                <w:sz w:val="20"/>
                <w:szCs w:val="20"/>
              </w:rPr>
              <w:t>)</w:t>
            </w:r>
          </w:p>
        </w:tc>
      </w:tr>
      <w:tr>
        <w:trPr>
          <w:trHeight w:val="30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By:</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/s/ Shelley L. Reynolds</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Shelley L. Reynolds</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Vice President, Worldwide Controller</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(Principal Accounting Officer)</w:t>
            </w:r>
          </w:p>
        </w:tc>
      </w:tr>
    </w:tbl>
    <w:p>
      <w:pPr>
        <w:keepNext w:val="0"/>
        <w:keepLines w:val="0"/>
        <w:widowControl/>
        <w:suppressLineNumbers w:val="0"/>
        <w:spacing w:before="80" w:beforeAutospacing="0"/>
        <w:jc w:val="left"/>
      </w:pPr>
      <w:r>
        <w:rPr>
          <w:rFonts w:hint="default" w:ascii="Times New Roman" w:hAnsi="Times New Roman" w:eastAsia="宋体" w:cs="Times New Roman"/>
          <w:color w:val="000000"/>
          <w:sz w:val="20"/>
          <w:szCs w:val="20"/>
        </w:rPr>
        <w:t>Dated: July 29, 2021</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pBdr>
          <w:left w:val="none" w:color="auto" w:sz="0" w:space="0"/>
        </w:pBdr>
        <w:ind w:left="0" w:hanging="72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45</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Settings</w:t>
      </w:r>
    </w:p>
    <w:p>
      <w:pPr>
        <w:pStyle w:val="9"/>
      </w:pPr>
      <w:r>
        <w:t>窗体顶端</w:t>
      </w:r>
    </w:p>
    <w:p>
      <w:pPr>
        <w:keepNext w:val="0"/>
        <w:keepLines w:val="0"/>
        <w:widowControl/>
        <w:suppressLineNumbers w:val="0"/>
        <w:jc w:val="left"/>
      </w:pPr>
      <w:r>
        <w:rPr>
          <w:rFonts w:ascii="宋体" w:hAnsi="宋体" w:eastAsia="宋体" w:cs="宋体"/>
          <w:sz w:val="24"/>
          <w:szCs w:val="24"/>
        </w:rPr>
        <w:t xml:space="preserve">Hover over Fact for quick information. </w:t>
      </w:r>
      <w:r>
        <w:rPr>
          <w:rFonts w:ascii="宋体" w:hAnsi="宋体" w:eastAsia="宋体" w:cs="宋体"/>
          <w:sz w:val="24"/>
          <w:szCs w:val="24"/>
        </w:rPr>
        <mc:AlternateContent>
          <mc:Choice Requires="wps">
            <w:drawing>
              <wp:inline distT="0" distB="0" distL="114300" distR="114300">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w:t>
      </w:r>
    </w:p>
    <w:p>
      <w:pPr>
        <w:keepNext w:val="0"/>
        <w:keepLines w:val="0"/>
        <w:widowControl/>
        <w:suppressLineNumbers w:val="0"/>
        <w:jc w:val="left"/>
      </w:pPr>
      <w:r>
        <w:rPr>
          <w:rFonts w:ascii="宋体" w:hAnsi="宋体" w:eastAsia="宋体" w:cs="宋体"/>
          <w:sz w:val="24"/>
          <w:szCs w:val="24"/>
        </w:rPr>
        <w:t xml:space="preserve">Auto Scrolling Position </w:t>
      </w:r>
      <w:r>
        <w:rPr>
          <w:rFonts w:ascii="宋体" w:hAnsi="宋体" w:eastAsia="宋体" w:cs="宋体"/>
          <w:sz w:val="24"/>
          <w:szCs w:val="24"/>
        </w:rPr>
        <mc:AlternateContent>
          <mc:Choice Requires="wps">
            <w:drawing>
              <wp:inline distT="0" distB="0" distL="114300" distR="114300">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Selecting a fact from the Sections Menu or the Fact Menu will automatically scroll that element to the (Top, or Middle) of the viewer window. This setting will have no use on IE 10, or Safari. </w:t>
      </w:r>
    </w:p>
    <w:p>
      <w:pPr>
        <w:keepNext w:val="0"/>
        <w:keepLines w:val="0"/>
        <w:widowControl/>
        <w:suppressLineNumbers w:val="0"/>
      </w:pPr>
      <w:r>
        <w:pict>
          <v:rect id="_x0000_i110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Tagged Data </w:t>
      </w:r>
    </w:p>
    <w:p>
      <w:pPr>
        <w:keepNext w:val="0"/>
        <w:keepLines w:val="0"/>
        <w:widowControl/>
        <w:suppressLineNumbers w:val="0"/>
        <w:jc w:val="left"/>
      </w:pPr>
      <w:r>
        <w:rPr>
          <w:rFonts w:ascii="monospace" w:hAnsi="monospace" w:eastAsia="monospace" w:cs="monospace"/>
          <w:sz w:val="24"/>
          <w:szCs w:val="24"/>
        </w:rPr>
        <mc:AlternateContent>
          <mc:Choice Requires="wps">
            <w:drawing>
              <wp:inline distT="0" distB="0" distL="114300" distR="114300">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0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Search Results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0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Selected Fact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1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 Shading (hover)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pStyle w:val="10"/>
      </w:pPr>
      <w:r>
        <w:t>窗体底端</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 xml:space="preserve">Nested Facts / </w:t>
      </w:r>
    </w:p>
    <w:p>
      <w:pPr>
        <w:keepNext w:val="0"/>
        <w:keepLines w:val="0"/>
        <w:widowControl/>
        <w:suppressLineNumbers w:val="0"/>
        <w:jc w:val="left"/>
      </w:pPr>
      <w:r>
        <w:rPr>
          <w:rFonts w:ascii="宋体" w:hAnsi="宋体" w:eastAsia="宋体" w:cs="宋体"/>
          <w:sz w:val="24"/>
          <w:szCs w:val="24"/>
        </w:rPr>
        <w:t xml:space="preserve">Previous Next </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FF8F1"/>
    <w:rsid w:val="EFEFF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9">
    <w:name w:val="_Style 4"/>
    <w:basedOn w:val="1"/>
    <w:next w:val="1"/>
    <w:uiPriority w:val="0"/>
    <w:pPr>
      <w:pBdr>
        <w:bottom w:val="single" w:color="auto" w:sz="6" w:space="1"/>
      </w:pBdr>
      <w:jc w:val="center"/>
    </w:pPr>
    <w:rPr>
      <w:rFonts w:ascii="Arial" w:eastAsia="宋体"/>
      <w:vanish/>
      <w:sz w:val="16"/>
    </w:rPr>
  </w:style>
  <w:style w:type="paragraph" w:customStyle="1" w:styleId="10">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2023-02-11T00:19:00Z</dcterms:created>
  <dc:creator>徐馨润</dc:creator>
  <cp:lastModifiedBy>徐馨润</cp:lastModifiedBy>
  <dcterms:modified xsi:type="dcterms:W3CDTF">2023-02-11T00:20:11Z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4921D55E5EA65D3E8C6EE6631C491317</vt:lpwstr>
  </property>
</Properties>
</file>