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230"/>
        <w:gridCol w:w="37"/>
      </w:tblGrid>
      <w:tr>
        <w:trPr>
          <w:jc w:val="center"/>
        </w:trPr>
        <w:tc>
          <w:tcPr>
            <w:tcW w:w="50" w:type="pct"/>
            <w:shd w:val="clear" w:color="auto" w:fill="auto"/>
            <w:vAlign w:val="bottom"/>
          </w:tcPr>
          <w:p>
            <w:pPr>
              <w:rPr>
                <w:rFonts w:hint="eastAsia" w:ascii="宋体"/>
                <w:sz w:val="24"/>
                <w:szCs w:val="24"/>
              </w:rPr>
            </w:pPr>
            <w:bookmarkStart w:id="0" w:name="_GoBack"/>
            <w:bookmarkEnd w:id="0"/>
          </w:p>
        </w:tc>
        <w:tc>
          <w:tcPr>
            <w:tcW w:w="494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trHeight w:val="60" w:hRule="atLeast"/>
          <w:jc w:val="center"/>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b/>
          <w:bCs/>
          <w:color w:val="000000"/>
          <w:sz w:val="36"/>
          <w:szCs w:val="36"/>
        </w:rPr>
        <w:t>UNITED STATES</w:t>
      </w:r>
    </w:p>
    <w:p>
      <w:pPr>
        <w:keepNext w:val="0"/>
        <w:keepLines w:val="0"/>
        <w:widowControl/>
        <w:suppressLineNumbers w:val="0"/>
        <w:jc w:val="center"/>
      </w:pPr>
      <w:r>
        <w:rPr>
          <w:rFonts w:hint="default" w:ascii="Times New Roman" w:hAnsi="Times New Roman" w:eastAsia="宋体" w:cs="Times New Roman"/>
          <w:b/>
          <w:bCs/>
          <w:color w:val="000000"/>
          <w:sz w:val="36"/>
          <w:szCs w:val="36"/>
        </w:rPr>
        <w:t>SECURITIES AND EXCHANGE COMMISSION</w:t>
      </w:r>
    </w:p>
    <w:p>
      <w:pPr>
        <w:keepNext w:val="0"/>
        <w:keepLines w:val="0"/>
        <w:widowControl/>
        <w:suppressLineNumbers w:val="0"/>
        <w:jc w:val="center"/>
      </w:pPr>
      <w:r>
        <w:rPr>
          <w:rFonts w:hint="default" w:ascii="Times New Roman" w:hAnsi="Times New Roman" w:eastAsia="宋体" w:cs="Times New Roman"/>
          <w:b/>
          <w:bCs/>
          <w:color w:val="000000"/>
          <w:sz w:val="24"/>
          <w:szCs w:val="24"/>
        </w:rPr>
        <w:t>Washington, D.C. 20549</w:t>
      </w:r>
    </w:p>
    <w:p>
      <w:pPr>
        <w:keepNext w:val="0"/>
        <w:keepLines w:val="0"/>
        <w:widowControl/>
        <w:suppressLineNumbers w:val="0"/>
        <w:jc w:val="center"/>
      </w:pPr>
      <w:r>
        <w:rPr>
          <w:rFonts w:hint="default" w:ascii="Times New Roman" w:hAnsi="Times New Roman" w:eastAsia="宋体" w:cs="Times New Roman"/>
          <w:color w:val="000000"/>
          <w:sz w:val="20"/>
          <w:szCs w:val="20"/>
        </w:rPr>
        <w:t> 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36"/>
          <w:szCs w:val="36"/>
        </w:rPr>
        <w:t xml:space="preserve">FORM 10-Q </w:t>
      </w:r>
    </w:p>
    <w:p>
      <w:pPr>
        <w:keepNext w:val="0"/>
        <w:keepLines w:val="0"/>
        <w:widowControl/>
        <w:suppressLineNumbers w:val="0"/>
        <w:jc w:val="center"/>
      </w:pPr>
      <w:r>
        <w:rPr>
          <w:rFonts w:hint="default" w:ascii="Times New Roman" w:hAnsi="Times New Roman" w:eastAsia="宋体" w:cs="Times New Roman"/>
          <w:color w:val="000000"/>
          <w:sz w:val="20"/>
          <w:szCs w:val="20"/>
        </w:rPr>
        <w:t>____________________________________ </w:t>
      </w:r>
    </w:p>
    <w:p>
      <w:pPr>
        <w:keepNext w:val="0"/>
        <w:keepLines w:val="0"/>
        <w:widowControl/>
        <w:suppressLineNumbers w:val="0"/>
        <w:jc w:val="left"/>
      </w:pPr>
      <w:r>
        <w:rPr>
          <w:rFonts w:hint="default" w:ascii="Times New Roman" w:hAnsi="Times New Roman" w:eastAsia="宋体" w:cs="Times New Roman"/>
          <w:b/>
          <w:bCs/>
          <w:color w:val="000000"/>
          <w:sz w:val="20"/>
          <w:szCs w:val="20"/>
        </w:rPr>
        <w:t>(Mark One)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81"/>
        <w:gridCol w:w="36"/>
        <w:gridCol w:w="69"/>
        <w:gridCol w:w="7733"/>
        <w:gridCol w:w="36"/>
      </w:tblGrid>
      <w:tr>
        <w:tc>
          <w:tcPr>
            <w:tcW w:w="50" w:type="pct"/>
            <w:shd w:val="clear" w:color="auto" w:fill="auto"/>
            <w:vAlign w:val="bottom"/>
          </w:tcPr>
          <w:p>
            <w:pPr>
              <w:rPr>
                <w:rFonts w:hint="eastAsia" w:ascii="宋体"/>
                <w:sz w:val="24"/>
                <w:szCs w:val="24"/>
              </w:rPr>
            </w:pPr>
          </w:p>
        </w:tc>
        <w:tc>
          <w:tcPr>
            <w:tcW w:w="23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5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ascii="Arial Unicode MS" w:hAnsi="Arial Unicode MS" w:eastAsia="Arial Unicode MS" w:cs="Arial Unicode MS"/>
                <w:color w:val="000000"/>
                <w:sz w:val="24"/>
                <w:szCs w:val="24"/>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4"/>
                <w:szCs w:val="24"/>
              </w:rPr>
              <w:t>QUARTERLY REPORT PURSUANT TO SECTION 13 OR 15(d) OF THE SECURITIES EXCHANGE ACT OF 1934</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For the quarterly period ended September 30, 2022 </w:t>
      </w:r>
    </w:p>
    <w:p>
      <w:pPr>
        <w:keepNext w:val="0"/>
        <w:keepLines w:val="0"/>
        <w:widowControl/>
        <w:suppressLineNumbers w:val="0"/>
        <w:jc w:val="center"/>
      </w:pPr>
      <w:r>
        <w:rPr>
          <w:rFonts w:hint="default" w:ascii="Times New Roman" w:hAnsi="Times New Roman" w:eastAsia="宋体" w:cs="Times New Roman"/>
          <w:b/>
          <w:bCs/>
          <w:color w:val="000000"/>
          <w:sz w:val="20"/>
          <w:szCs w:val="20"/>
        </w:rPr>
        <w:t>or</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81"/>
        <w:gridCol w:w="36"/>
        <w:gridCol w:w="69"/>
        <w:gridCol w:w="7733"/>
        <w:gridCol w:w="36"/>
      </w:tblGrid>
      <w:tr>
        <w:tc>
          <w:tcPr>
            <w:tcW w:w="50" w:type="pct"/>
            <w:shd w:val="clear" w:color="auto" w:fill="auto"/>
            <w:vAlign w:val="bottom"/>
          </w:tcPr>
          <w:p>
            <w:pPr>
              <w:rPr>
                <w:rFonts w:hint="eastAsia" w:ascii="宋体"/>
                <w:sz w:val="24"/>
                <w:szCs w:val="24"/>
              </w:rPr>
            </w:pPr>
          </w:p>
        </w:tc>
        <w:tc>
          <w:tcPr>
            <w:tcW w:w="23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5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eastAsia" w:ascii="Arial Unicode MS" w:hAnsi="Arial Unicode MS" w:eastAsia="Arial Unicode MS" w:cs="Arial Unicode MS"/>
                <w:color w:val="000000"/>
                <w:sz w:val="24"/>
                <w:szCs w:val="24"/>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4"/>
                <w:szCs w:val="24"/>
              </w:rPr>
              <w:t>TRANSITION REPORT PURSUANT TO SECTION 13 OR 15(d) OF THE SECURITIES EXCHANGE ACT OF 1934</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For the transition period from            to             .</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Commission File No. 000-22513 </w:t>
      </w:r>
    </w:p>
    <w:p>
      <w:pPr>
        <w:keepNext w:val="0"/>
        <w:keepLines w:val="0"/>
        <w:widowControl/>
        <w:suppressLineNumbers w:val="0"/>
        <w:jc w:val="center"/>
      </w:pPr>
      <w:r>
        <w:rPr>
          <w:rFonts w:hint="default" w:ascii="Times New Roman" w:hAnsi="Times New Roman" w:eastAsia="宋体" w:cs="Times New Roman"/>
          <w:color w:val="000000"/>
          <w:sz w:val="20"/>
          <w:szCs w:val="20"/>
        </w:rPr>
        <w:t>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48"/>
          <w:szCs w:val="48"/>
        </w:rPr>
        <w:t xml:space="preserve">AMAZON.COM, INC. </w:t>
      </w:r>
    </w:p>
    <w:p>
      <w:pPr>
        <w:keepNext w:val="0"/>
        <w:keepLines w:val="0"/>
        <w:widowControl/>
        <w:suppressLineNumbers w:val="0"/>
        <w:jc w:val="center"/>
      </w:pPr>
      <w:r>
        <w:rPr>
          <w:rFonts w:hint="default" w:ascii="Times New Roman" w:hAnsi="Times New Roman" w:eastAsia="宋体" w:cs="Times New Roman"/>
          <w:b/>
          <w:bCs/>
          <w:color w:val="000000"/>
          <w:sz w:val="20"/>
          <w:szCs w:val="20"/>
        </w:rPr>
        <w:t>(Exact name of registrant as specified in its charter)</w:t>
      </w:r>
    </w:p>
    <w:p>
      <w:pPr>
        <w:keepNext w:val="0"/>
        <w:keepLines w:val="0"/>
        <w:widowControl/>
        <w:suppressLineNumbers w:val="0"/>
        <w:jc w:val="center"/>
      </w:pPr>
      <w:r>
        <w:rPr>
          <w:rFonts w:hint="default" w:ascii="Times New Roman" w:hAnsi="Times New Roman" w:eastAsia="宋体" w:cs="Times New Roman"/>
          <w:color w:val="000000"/>
          <w:sz w:val="20"/>
          <w:szCs w:val="20"/>
        </w:rPr>
        <w:t> ____________________________________</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
        <w:gridCol w:w="3933"/>
        <w:gridCol w:w="36"/>
        <w:gridCol w:w="36"/>
        <w:gridCol w:w="193"/>
        <w:gridCol w:w="36"/>
        <w:gridCol w:w="61"/>
        <w:gridCol w:w="3933"/>
        <w:gridCol w:w="36"/>
      </w:tblGrid>
      <w:tr>
        <w:tc>
          <w:tcPr>
            <w:tcW w:w="50" w:type="pct"/>
            <w:shd w:val="clear" w:color="auto" w:fill="auto"/>
            <w:vAlign w:val="bottom"/>
          </w:tcPr>
          <w:p>
            <w:pPr>
              <w:rPr>
                <w:rFonts w:hint="eastAsia" w:ascii="宋体"/>
                <w:sz w:val="24"/>
                <w:szCs w:val="24"/>
              </w:rPr>
            </w:pPr>
          </w:p>
        </w:tc>
        <w:tc>
          <w:tcPr>
            <w:tcW w:w="23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3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Delaware</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91-1646860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(State or other jurisdiction of</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incorporation or organization)</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(I.R.S. Employer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Identification No.)</w:t>
            </w:r>
          </w:p>
        </w:tc>
      </w:tr>
    </w:tbl>
    <w:p>
      <w:pPr>
        <w:keepNext w:val="0"/>
        <w:keepLines w:val="0"/>
        <w:widowControl/>
        <w:suppressLineNumbers w:val="0"/>
        <w:jc w:val="center"/>
      </w:pPr>
      <w:r>
        <w:rPr>
          <w:rFonts w:hint="default" w:ascii="Times New Roman" w:hAnsi="Times New Roman" w:eastAsia="宋体" w:cs="Times New Roman"/>
          <w:b/>
          <w:bCs/>
          <w:color w:val="000000"/>
          <w:sz w:val="18"/>
          <w:szCs w:val="18"/>
        </w:rPr>
        <w:t xml:space="preserve">410 Terry Avenue North, Seattle, Washington 98109-5210 </w:t>
      </w:r>
    </w:p>
    <w:p>
      <w:pPr>
        <w:keepNext w:val="0"/>
        <w:keepLines w:val="0"/>
        <w:widowControl/>
        <w:suppressLineNumbers w:val="0"/>
        <w:jc w:val="center"/>
      </w:pPr>
      <w:r>
        <w:rPr>
          <w:rFonts w:hint="default" w:ascii="Times New Roman" w:hAnsi="Times New Roman" w:eastAsia="宋体" w:cs="Times New Roman"/>
          <w:b/>
          <w:bCs/>
          <w:color w:val="000000"/>
          <w:sz w:val="18"/>
          <w:szCs w:val="18"/>
        </w:rPr>
        <w:t xml:space="preserve">(206) 266-1000 </w:t>
      </w:r>
    </w:p>
    <w:p>
      <w:pPr>
        <w:keepNext w:val="0"/>
        <w:keepLines w:val="0"/>
        <w:widowControl/>
        <w:suppressLineNumbers w:val="0"/>
        <w:jc w:val="center"/>
      </w:pPr>
      <w:r>
        <w:rPr>
          <w:rFonts w:hint="default" w:ascii="Times New Roman" w:hAnsi="Times New Roman" w:eastAsia="宋体" w:cs="Times New Roman"/>
          <w:b/>
          <w:bCs/>
          <w:color w:val="000000"/>
          <w:sz w:val="16"/>
          <w:szCs w:val="16"/>
        </w:rPr>
        <w:t>(Address and telephone number, including area code, of registrant’s principal executive offices)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b/>
          <w:bCs/>
          <w:color w:val="000000"/>
          <w:sz w:val="16"/>
          <w:szCs w:val="16"/>
        </w:rPr>
        <w:t xml:space="preserve">Securities registered pursuant to Section 12(b) of the Act: </w:t>
      </w: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259"/>
        <w:gridCol w:w="36"/>
        <w:gridCol w:w="69"/>
        <w:gridCol w:w="1551"/>
        <w:gridCol w:w="36"/>
        <w:gridCol w:w="69"/>
        <w:gridCol w:w="3198"/>
        <w:gridCol w:w="37"/>
      </w:tblGrid>
      <w:tr>
        <w:trPr>
          <w:jc w:val="center"/>
        </w:trPr>
        <w:tc>
          <w:tcPr>
            <w:tcW w:w="50" w:type="pct"/>
            <w:shd w:val="clear" w:color="auto" w:fill="auto"/>
            <w:vAlign w:val="bottom"/>
          </w:tcPr>
          <w:p>
            <w:pPr>
              <w:rPr>
                <w:rFonts w:hint="eastAsia" w:ascii="宋体"/>
                <w:sz w:val="24"/>
                <w:szCs w:val="24"/>
              </w:rPr>
            </w:pPr>
          </w:p>
        </w:tc>
        <w:tc>
          <w:tcPr>
            <w:tcW w:w="196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94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9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Title of Each Class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Trading Symbol(s)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Name of Each Exchange on Which Registered</w:t>
            </w: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Common Stock, par value $.01 per share</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AMZN</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Nasdaq Global Select Market</w:t>
            </w:r>
          </w:p>
        </w:tc>
      </w:tr>
    </w:tbl>
    <w:p>
      <w:pPr>
        <w:keepNext w:val="0"/>
        <w:keepLines w:val="0"/>
        <w:widowControl/>
        <w:suppressLineNumbers w:val="0"/>
        <w:jc w:val="center"/>
      </w:pPr>
      <w:r>
        <w:rPr>
          <w:rFonts w:hint="default" w:ascii="Times New Roman" w:hAnsi="Times New Roman" w:eastAsia="宋体" w:cs="Times New Roman"/>
          <w:color w:val="000000"/>
          <w:sz w:val="18"/>
          <w:szCs w:val="18"/>
        </w:rPr>
        <w:t>____________________________________</w:t>
      </w: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hint="eastAsia" w:ascii="Arial Unicode MS" w:hAnsi="Arial Unicode MS" w:eastAsia="Arial Unicode MS" w:cs="Arial Unicode MS"/>
          <w:color w:val="000000"/>
          <w:sz w:val="18"/>
          <w:szCs w:val="18"/>
        </w:rPr>
        <w:t>☒</w:t>
      </w:r>
      <w:r>
        <w:rPr>
          <w:rFonts w:hint="default" w:ascii="Times New Roman" w:hAnsi="Times New Roman" w:eastAsia="宋体" w:cs="Times New Roman"/>
          <w:color w:val="000000"/>
          <w:sz w:val="18"/>
          <w:szCs w:val="18"/>
        </w:rPr>
        <w:t>    No  </w:t>
      </w:r>
      <w:r>
        <w:rPr>
          <w:rFonts w:hint="eastAsia" w:ascii="Arial Unicode MS" w:hAnsi="Arial Unicode MS" w:eastAsia="Arial Unicode MS" w:cs="Arial Unicode MS"/>
          <w:color w:val="000000"/>
          <w:sz w:val="18"/>
          <w:szCs w:val="18"/>
        </w:rPr>
        <w:t>☐</w:t>
      </w:r>
    </w:p>
    <w:p>
      <w:pPr>
        <w:keepNext w:val="0"/>
        <w:keepLines w:val="0"/>
        <w:widowControl/>
        <w:suppressLineNumbers w:val="0"/>
        <w:ind w:left="0" w:firstLine="495"/>
        <w:jc w:val="left"/>
      </w:pP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hint="eastAsia" w:ascii="Arial Unicode MS" w:hAnsi="Arial Unicode MS" w:eastAsia="Arial Unicode MS" w:cs="Arial Unicode MS"/>
          <w:color w:val="000000"/>
          <w:sz w:val="18"/>
          <w:szCs w:val="18"/>
        </w:rPr>
        <w:t>☒</w:t>
      </w:r>
      <w:r>
        <w:rPr>
          <w:rFonts w:hint="default" w:ascii="Times New Roman" w:hAnsi="Times New Roman" w:eastAsia="宋体" w:cs="Times New Roman"/>
          <w:color w:val="000000"/>
          <w:sz w:val="18"/>
          <w:szCs w:val="18"/>
        </w:rPr>
        <w:t>    No </w:t>
      </w:r>
      <w:r>
        <w:rPr>
          <w:rFonts w:hint="eastAsia" w:ascii="Arial Unicode MS" w:hAnsi="Arial Unicode MS" w:eastAsia="Arial Unicode MS" w:cs="Arial Unicode MS"/>
          <w:color w:val="000000"/>
          <w:sz w:val="18"/>
          <w:szCs w:val="18"/>
        </w:rPr>
        <w:t> ☐</w:t>
      </w:r>
    </w:p>
    <w:p>
      <w:pPr>
        <w:keepNext w:val="0"/>
        <w:keepLines w:val="0"/>
        <w:widowControl/>
        <w:suppressLineNumbers w:val="0"/>
        <w:ind w:left="0" w:firstLine="495"/>
        <w:jc w:val="left"/>
      </w:pP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Style w:val="5"/>
        <w:tblW w:w="47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
        <w:gridCol w:w="1515"/>
        <w:gridCol w:w="36"/>
        <w:gridCol w:w="36"/>
        <w:gridCol w:w="36"/>
        <w:gridCol w:w="36"/>
        <w:gridCol w:w="36"/>
        <w:gridCol w:w="3657"/>
        <w:gridCol w:w="36"/>
        <w:gridCol w:w="81"/>
        <w:gridCol w:w="1921"/>
        <w:gridCol w:w="36"/>
        <w:gridCol w:w="36"/>
        <w:gridCol w:w="36"/>
        <w:gridCol w:w="36"/>
        <w:gridCol w:w="36"/>
        <w:gridCol w:w="174"/>
        <w:gridCol w:w="36"/>
      </w:tblGrid>
      <w:tr>
        <w:tc>
          <w:tcPr>
            <w:tcW w:w="50" w:type="pct"/>
            <w:shd w:val="clear" w:color="auto" w:fill="auto"/>
            <w:vAlign w:val="bottom"/>
          </w:tcPr>
          <w:p>
            <w:pPr>
              <w:rPr>
                <w:rFonts w:hint="eastAsia" w:ascii="宋体"/>
                <w:sz w:val="24"/>
                <w:szCs w:val="24"/>
              </w:rPr>
            </w:pPr>
          </w:p>
        </w:tc>
        <w:tc>
          <w:tcPr>
            <w:tcW w:w="10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4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1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3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Large accelerated filer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Accelerated filer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r>
        <w:trPr>
          <w:trHeight w:val="6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Non-accelerated filer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Smaller reporting company</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r>
        <w:trPr>
          <w:trHeight w:val="6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Emerging growth company</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bl>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hint="eastAsia" w:ascii="Arial Unicode MS" w:hAnsi="Arial Unicode MS" w:eastAsia="Arial Unicode MS" w:cs="Arial Unicode MS"/>
          <w:color w:val="000000"/>
          <w:sz w:val="18"/>
          <w:szCs w:val="18"/>
        </w:rPr>
        <w: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Indicate by check mark whether the registrant is a shell company (as defined in Rule 12b-2 of the Exchange Act).    Yes  </w:t>
      </w:r>
      <w:r>
        <w:rPr>
          <w:rFonts w:hint="eastAsia" w:ascii="Arial Unicode MS" w:hAnsi="Arial Unicode MS" w:eastAsia="Arial Unicode MS" w:cs="Arial Unicode MS"/>
          <w:color w:val="000000"/>
          <w:sz w:val="18"/>
          <w:szCs w:val="18"/>
        </w:rPr>
        <w:t>☐</w:t>
      </w:r>
      <w:r>
        <w:rPr>
          <w:rFonts w:hint="default" w:ascii="Times New Roman" w:hAnsi="Times New Roman" w:eastAsia="宋体" w:cs="Times New Roman"/>
          <w:color w:val="000000"/>
          <w:sz w:val="18"/>
          <w:szCs w:val="18"/>
        </w:rPr>
        <w:t>    No  </w:t>
      </w:r>
      <w:r>
        <w:rPr>
          <w:rFonts w:hint="eastAsia" w:ascii="Arial Unicode MS" w:hAnsi="Arial Unicode MS" w:eastAsia="Arial Unicode MS" w:cs="Arial Unicode MS"/>
          <w:color w:val="000000"/>
          <w:sz w:val="18"/>
          <w:szCs w:val="18"/>
        </w:rPr>
        <w: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 xml:space="preserve">10,201,654,176 shares of common stock, par value $0.01 per share, outstanding as of October 19, 2022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230"/>
        <w:gridCol w:w="37"/>
      </w:tblGrid>
      <w:tr>
        <w:tc>
          <w:tcPr>
            <w:tcW w:w="50" w:type="pct"/>
            <w:shd w:val="clear" w:color="auto" w:fill="auto"/>
            <w:vAlign w:val="bottom"/>
          </w:tcPr>
          <w:p>
            <w:pPr>
              <w:rPr>
                <w:rFonts w:hint="eastAsia" w:ascii="宋体"/>
                <w:sz w:val="24"/>
                <w:szCs w:val="24"/>
              </w:rPr>
            </w:pPr>
          </w:p>
        </w:tc>
        <w:tc>
          <w:tcPr>
            <w:tcW w:w="494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trHeight w:val="60" w:hRule="atLeast"/>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bl>
    <w:p>
      <w:pPr>
        <w:keepNext w:val="0"/>
        <w:keepLines w:val="0"/>
        <w:widowControl/>
        <w:suppressLineNumbers w:val="0"/>
        <w:jc w:val="left"/>
      </w:pPr>
    </w:p>
    <w:p>
      <w:pPr>
        <w:keepNext w:val="0"/>
        <w:keepLines w:val="0"/>
        <w:widowControl/>
        <w:suppressLineNumbers w:val="0"/>
      </w:pPr>
      <w:r>
        <w:pict>
          <v:rect id="_x0000_i105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FORM 10-Q</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For the Quarterly Period Ended September 30, 2022 </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20"/>
          <w:szCs w:val="20"/>
        </w:rPr>
        <w:t>INDEX</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32"/>
        <w:gridCol w:w="36"/>
        <w:gridCol w:w="69"/>
        <w:gridCol w:w="6611"/>
        <w:gridCol w:w="36"/>
        <w:gridCol w:w="69"/>
        <w:gridCol w:w="565"/>
        <w:gridCol w:w="37"/>
      </w:tblGrid>
      <w:tr>
        <w:tc>
          <w:tcPr>
            <w:tcW w:w="50" w:type="pct"/>
            <w:shd w:val="clear" w:color="auto" w:fill="auto"/>
            <w:vAlign w:val="bottom"/>
          </w:tcPr>
          <w:p>
            <w:pPr>
              <w:rPr>
                <w:rFonts w:hint="eastAsia" w:ascii="宋体"/>
                <w:sz w:val="24"/>
                <w:szCs w:val="24"/>
              </w:rPr>
            </w:pPr>
          </w:p>
        </w:tc>
        <w:tc>
          <w:tcPr>
            <w:tcW w:w="50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9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4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EE"/>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Page</w:t>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 FINANCIAL INFORMATION</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Financial Statements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Cash Flows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Consolidated Statements of Comprehensive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t>Income (Loss)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5</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Balance Sheets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6</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"i47fac579bf704282a7ca9b7c4e945ae4_31"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Notes to Consolidated Financial Statements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"i47fac579bf704282a7ca9b7c4e945ae4_31"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2.</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"i47fac579bf704282a7ca9b7c4e945ae4_118"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Management’s Discussion and Analysis of Financial Condition and Results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"i47fac579bf704282a7ca9b7c4e945ae4_118"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21</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3.</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"i47fac579bf704282a7ca9b7c4e945ae4_169"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Quantitative and Qualitative Disclosures About Market Risk</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"i47fac579bf704282a7ca9b7c4e945ae4_169"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32</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4.</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"i47fac579bf704282a7ca9b7c4e945ae4_178"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Controls and Procedures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"i47fac579bf704282a7ca9b7c4e945ae4_178"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33</w:t>
            </w:r>
            <w:r>
              <w:rPr>
                <w:rFonts w:hint="default" w:ascii="Times New Roman" w:hAnsi="Times New Roman" w:eastAsia="宋体" w:cs="Times New Roman"/>
                <w:color w:val="0000FF"/>
                <w:sz w:val="20"/>
                <w:szCs w:val="20"/>
                <w:u w:val="single"/>
              </w:rPr>
              <w:fldChar w:fldCharType="end"/>
            </w:r>
          </w:p>
        </w:tc>
      </w:tr>
      <w:tr>
        <w:trPr>
          <w:trHeight w:val="300" w:hRule="atLeast"/>
        </w:trPr>
        <w:tc>
          <w:tcPr>
            <w:tcW w:w="0" w:type="auto"/>
            <w:gridSpan w:val="6"/>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II. OTHER INFORMATION</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"i47fac579bf704282a7ca9b7c4e945ae4_184"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Legal Proceedings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"i47fac579bf704282a7ca9b7c4e945ae4_184"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1A.</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"i47fac579bf704282a7ca9b7c4e945ae4_187"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Risk Factors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"i47fac579bf704282a7ca9b7c4e945ae4_187"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2.</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"i47fac579bf704282a7ca9b7c4e945ae4_190"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Unregistered Sales of Equity Securities and Use of Proceeds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"i47fac579bf704282a7ca9b7c4e945ae4_190"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3.</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"i47fac579bf704282a7ca9b7c4e945ae4_193"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Defaults Upon Senior Securities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"i47fac579bf704282a7ca9b7c4e945ae4_193"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4.</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"i47fac579bf704282a7ca9b7c4e945ae4_196"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Mine Safety Disclosures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"i47fac579bf704282a7ca9b7c4e945ae4_196"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5.</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"i47fac579bf704282a7ca9b7c4e945ae4_199"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Other Information</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"i47fac579bf704282a7ca9b7c4e945ae4_199"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6.</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"i47fac579bf704282a7ca9b7c4e945ae4_202"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Exhibits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"i47fac579bf704282a7ca9b7c4e945ae4_202"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45</w:t>
            </w:r>
            <w:r>
              <w:rPr>
                <w:rFonts w:hint="default" w:ascii="Times New Roman" w:hAnsi="Times New Roman" w:eastAsia="宋体" w:cs="Times New Roman"/>
                <w:color w:val="0000FF"/>
                <w:sz w:val="20"/>
                <w:szCs w:val="20"/>
                <w:u w:val="single"/>
              </w:rPr>
              <w:fldChar w:fldCharType="end"/>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"i47fac579bf704282a7ca9b7c4e945ae4_205"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Signatures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"i47fac579bf704282a7ca9b7c4e945ae4_205"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46</w:t>
            </w:r>
            <w:r>
              <w:rPr>
                <w:rFonts w:hint="default" w:ascii="Times New Roman" w:hAnsi="Times New Roman" w:eastAsia="宋体" w:cs="Times New Roman"/>
                <w:color w:val="0000FF"/>
                <w:sz w:val="20"/>
                <w:szCs w:val="20"/>
                <w:u w:val="single"/>
              </w:rPr>
              <w:fldChar w:fldCharType="end"/>
            </w:r>
          </w:p>
        </w:tc>
      </w:tr>
    </w:tbl>
    <w:p>
      <w:pPr>
        <w:keepNext w:val="0"/>
        <w:keepLines w:val="0"/>
        <w:widowControl/>
        <w:suppressLineNumbers w:val="0"/>
        <w:jc w:val="center"/>
      </w:pPr>
      <w:r>
        <w:rPr>
          <w:rFonts w:hint="default" w:ascii="Times New Roman" w:hAnsi="Times New Roman" w:eastAsia="宋体" w:cs="Times New Roman"/>
          <w:color w:val="000000"/>
          <w:sz w:val="20"/>
          <w:szCs w:val="20"/>
        </w:rPr>
        <w:t>2</w:t>
      </w:r>
    </w:p>
    <w:p>
      <w:pPr>
        <w:keepNext w:val="0"/>
        <w:keepLines w:val="0"/>
        <w:widowControl/>
        <w:suppressLineNumbers w:val="0"/>
      </w:pPr>
      <w:r>
        <w:pict>
          <v:rect id="_x0000_i105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PART I. FINANCIAL INFORMATION</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Financial Statements</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CASH FLOWS</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(in millions) </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020"/>
        <w:gridCol w:w="36"/>
        <w:gridCol w:w="100"/>
        <w:gridCol w:w="480"/>
        <w:gridCol w:w="36"/>
        <w:gridCol w:w="36"/>
        <w:gridCol w:w="36"/>
        <w:gridCol w:w="36"/>
        <w:gridCol w:w="100"/>
        <w:gridCol w:w="480"/>
        <w:gridCol w:w="36"/>
        <w:gridCol w:w="36"/>
        <w:gridCol w:w="36"/>
        <w:gridCol w:w="36"/>
        <w:gridCol w:w="100"/>
        <w:gridCol w:w="480"/>
        <w:gridCol w:w="36"/>
        <w:gridCol w:w="36"/>
        <w:gridCol w:w="36"/>
        <w:gridCol w:w="36"/>
        <w:gridCol w:w="100"/>
        <w:gridCol w:w="480"/>
        <w:gridCol w:w="36"/>
        <w:gridCol w:w="36"/>
        <w:gridCol w:w="36"/>
        <w:gridCol w:w="36"/>
        <w:gridCol w:w="100"/>
        <w:gridCol w:w="481"/>
        <w:gridCol w:w="37"/>
        <w:gridCol w:w="37"/>
        <w:gridCol w:w="37"/>
        <w:gridCol w:w="37"/>
        <w:gridCol w:w="101"/>
        <w:gridCol w:w="481"/>
        <w:gridCol w:w="37"/>
      </w:tblGrid>
      <w:tr>
        <w:trPr>
          <w:jc w:val="center"/>
        </w:trPr>
        <w:tc>
          <w:tcPr>
            <w:tcW w:w="50" w:type="pct"/>
            <w:shd w:val="clear" w:color="auto" w:fill="auto"/>
            <w:vAlign w:val="bottom"/>
          </w:tcPr>
          <w:p>
            <w:pPr>
              <w:rPr>
                <w:rFonts w:hint="eastAsia" w:ascii="宋体"/>
                <w:sz w:val="24"/>
                <w:szCs w:val="24"/>
              </w:rPr>
            </w:pPr>
          </w:p>
        </w:tc>
        <w:tc>
          <w:tcPr>
            <w:tcW w:w="28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7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rPr>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CASH, CASH EQUIVALENTS, AND RESTRICTED CASH, BEGINNING OF PERIOD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40,667 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37,700 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42,377 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36,477 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30,202 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30,177 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OPERATING ACTIVITIES: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19,041 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(3,000)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26,263 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11,323 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Adjustments to reconcile net income (loss) to net cash from operating activities: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Depreciation and amortization of property and equipment and capitalized content costs, operating lease assets,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8,948 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10,204 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24,494 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28,776 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32,112 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38,578 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Stock-based compensation</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3,180 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5,556 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9,077 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14,015 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11,639 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17,695 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460 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(415)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Other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(1,272)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(2,374)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13,521 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(3,701)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1,589 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Deferred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(825)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3,313 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(4,781)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1,677 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(8,404)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(7,059)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(7,572)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(5,772)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(7,242)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(7,687)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(4,890)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(4,794)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(11,607)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(13,109)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(16,168)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(19,665)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Accounts payable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3,832 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(1,226)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(4,387)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(6,907)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8,863 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1,082 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(1,465)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(7,210)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(7,335)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1,998 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1,711 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operating activities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7,313 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11,404 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24,241 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17,579 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54,671 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39,665 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INVESTING ACTIVITIES: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Purchases of property and equipment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(15,748)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(16,378)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(42,118)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(47,053)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(56,941)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(65,988)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property and equipment sales and incentives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3,192 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4,172 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6,637 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Acquisitions, net of cash acquired,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(654)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(885)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(1,604)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(7,485)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(1,985)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(7,866)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Sales and maturities of marketable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15,808 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557 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46,847 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25,918 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64,185 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38,455 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Purchases of 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(15,231)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(51,891)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(2,332)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(72,692)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(10,598)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investing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(14,828)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(15,608)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(45,574)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(26,780)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(62,611)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(39,360)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FINANCING ACTIVITIES: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Common stock repurchased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(6,000)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(6,000)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short-term debt,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2,187 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12,338 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5,289 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30,946 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7,724 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33,613 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Repayments of short-term debt,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(1,917)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(7,916)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(5,094)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(21,757)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(7,385)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(24,416)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18,803 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12,931 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19,334 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13,131 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Repayments of long-term debt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(509)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(589)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(703)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(1,002)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Principal repayments of finance leases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(2,693)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(1,465)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(8,903)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(6,301)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(11,271)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(8,561)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Principal repayments of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financing activities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(2,776)</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3,016 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9,391 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9,632 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7,575 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6,532 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Foreign currency effect on cash, cash equivalents, and restricted cash</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(1,334)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(1,730)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(1,836)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increase (decrease) in cash, cash equivalents, and restricted cash</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(10,490)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(2,522)</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(12,200)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(1,299)</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5,001 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CASH, CASH EQUIVALENTS, AND RESTRICTED CASH, END OF PERIOD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30,177 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35,178 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30,177 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35,178 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30,177 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35,178 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3</w:t>
      </w:r>
    </w:p>
    <w:p>
      <w:pPr>
        <w:keepNext w:val="0"/>
        <w:keepLines w:val="0"/>
        <w:widowControl/>
        <w:suppressLineNumbers w:val="0"/>
      </w:pPr>
      <w:r>
        <w:pict>
          <v:rect id="_x0000_i106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OPERATIONS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10"/>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bottom"/>
          </w:tcPr>
          <w:p>
            <w:pPr>
              <w:rPr>
                <w:rFonts w:hint="eastAsia" w:ascii="宋体"/>
                <w:sz w:val="24"/>
                <w:szCs w:val="24"/>
              </w:rPr>
            </w:pPr>
          </w:p>
        </w:tc>
        <w:tc>
          <w:tcPr>
            <w:tcW w:w="24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product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54,876 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59,340 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170,371 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172,370 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service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55,936 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67,761 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162,039 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192,409 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net sales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110,812 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127,101 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332,410 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364,779 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62,930 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70,268 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189,509 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203,191 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18,498 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20,583 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52,666 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61,196 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19,485 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40,739 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52,399 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Sales and 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21,741 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29,420 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6,298 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105,960 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124,576 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310,991 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355,268 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4,852 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2,525 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21,419 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9,511 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(1,673)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(13,356)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(537)</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1,798 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(14,485)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Income (loss) before income taxes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4,315 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2,944 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23,217 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(4,974)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Benefit (provision) for income taxes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(4,179)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1,990 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 (loss)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3,156 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2,872 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19,041 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(3,000)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 earnings per share</w:t>
            </w: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0.31 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0.28 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(0.29)</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 earnings per share</w:t>
            </w: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0.31 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0.28 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1.85 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(0.29)</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shares used in computation of earnings per share:</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10,178 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w:t>
            </w: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10,309 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10,331 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10,287 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10,178 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4</w:t>
      </w:r>
    </w:p>
    <w:p>
      <w:pPr>
        <w:keepNext w:val="0"/>
        <w:keepLines w:val="0"/>
        <w:widowControl/>
        <w:suppressLineNumbers w:val="0"/>
      </w:pPr>
      <w:r>
        <w:pict>
          <v:rect id="_x0000_i106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COMPREHENSIVE INCOME (LOSS)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r>
        <w:rPr>
          <w:rFonts w:hint="default" w:ascii="Times New Roman" w:hAnsi="Times New Roman" w:eastAsia="宋体" w:cs="Times New Roman"/>
          <w:color w:val="000000"/>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5"/>
        <w:gridCol w:w="4091"/>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bottom"/>
          </w:tcPr>
          <w:p>
            <w:pPr>
              <w:rPr>
                <w:rFonts w:hint="eastAsia" w:ascii="宋体"/>
                <w:sz w:val="24"/>
                <w:szCs w:val="24"/>
              </w:rPr>
            </w:pPr>
          </w:p>
        </w:tc>
        <w:tc>
          <w:tcPr>
            <w:tcW w:w="24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income (loss)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3,156 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2,872 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19,041 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(3,000)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Foreign currency translation adjustments, net of tax of $39, $76, $35, and $136</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(4,661)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change in unrealized gains (losses) on available-for-sale debt securities: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Unrealized gains (losses), net of tax of $3, $(4), $31, and $(3)</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Reclassification adjustment for losses (gains) included in “Other income (expense), net,” net of tax of $5, $0, $13, and $0</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unrealized gains (losses) on available-for-sale debt securities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8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Total other comprehensive income (loss)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(2,333)</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(5,739)</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Comprehensive income (loss)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18,146 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(8,739)</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5</w:t>
      </w:r>
    </w:p>
    <w:p>
      <w:pPr>
        <w:keepNext w:val="0"/>
        <w:keepLines w:val="0"/>
        <w:widowControl/>
        <w:suppressLineNumbers w:val="0"/>
      </w:pPr>
      <w:r>
        <w:pict>
          <v:rect id="_x0000_i106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BALANCE SHEETS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r>
        <w:rPr>
          <w:rFonts w:hint="default" w:ascii="Times New Roman" w:hAnsi="Times New Roman" w:eastAsia="宋体" w:cs="Times New Roman"/>
          <w:color w:val="000000"/>
          <w:sz w:val="18"/>
          <w:szCs w:val="18"/>
        </w:rPr>
        <w:t> </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680"/>
        <w:gridCol w:w="36"/>
        <w:gridCol w:w="120"/>
        <w:gridCol w:w="1084"/>
        <w:gridCol w:w="36"/>
        <w:gridCol w:w="36"/>
        <w:gridCol w:w="36"/>
        <w:gridCol w:w="36"/>
        <w:gridCol w:w="121"/>
        <w:gridCol w:w="1049"/>
        <w:gridCol w:w="37"/>
      </w:tblGrid>
      <w:tr>
        <w:tc>
          <w:tcPr>
            <w:tcW w:w="50" w:type="pct"/>
            <w:shd w:val="clear" w:color="auto" w:fill="auto"/>
            <w:vAlign w:val="bottom"/>
          </w:tcPr>
          <w:p>
            <w:pPr>
              <w:rPr>
                <w:rFonts w:hint="eastAsia" w:ascii="宋体"/>
                <w:sz w:val="24"/>
                <w:szCs w:val="24"/>
              </w:rPr>
            </w:pPr>
          </w:p>
        </w:tc>
        <w:tc>
          <w:tcPr>
            <w:tcW w:w="344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September 30, 2022</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(unaudited)</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ASSETS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36,220 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34,947 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59,829 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32,640 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36,647 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32,891 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36,154 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assets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161,580 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131,463 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160,281 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177,195 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56,082 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62,033 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20,168 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27,235 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37,503 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assets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420,549 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428,362 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LIABILITIES AND STOCKHOLDERS’ EQUITY</w:t>
            </w: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payable</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78,664 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67,760 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51,775 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59,974 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liabilities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142,266 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140,363 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lease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67,651 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69,332 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48,744 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58,919 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22,259 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Commitments and contingencies (Note 4)</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Preferred stock ($0.01 par value; 500 shares authorized; no shares issued or outstanding)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Common stock ($0.01 par value; 100,000 shares authorized; 10,644 and 10,714 shares issued; 10,175 and 10,198 shares outstanding)</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Treasury stock, at cost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(7,837)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Additional paid-in capital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55,437 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69,419 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Accumulated other comprehensive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(7,115)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Retained earnings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85,915 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82,915 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stockholders’ equity</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138,245 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137,489 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5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liabilities and stockholders’ equity</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420,549 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428,362 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6</w:t>
      </w:r>
    </w:p>
    <w:p>
      <w:pPr>
        <w:keepNext w:val="0"/>
        <w:keepLines w:val="0"/>
        <w:widowControl/>
        <w:suppressLineNumbers w:val="0"/>
      </w:pPr>
      <w:r>
        <w:pict>
          <v:rect id="_x0000_i106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NOTES TO CONSOLIDATED FINANCIAL STATEMENTS</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1 — ACCOUNTING POLICIES AND SUPPLEMENTAL DISCLOSURES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Unaudited Interim Financial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prepared the accompanying consolidated financial statements pursuant to the rules and regulations of the Securities and Exchange Commission (the “SEC”) for interim financial reporting. These consolidated financial statements are unaudited and, in our opinion, include all adjustments, consisting of normal recurring adjustments and accruals necessary for a fair presentation of our consolidated cash flows, operating results, and balance sheets for the periods presented. Operating results for the periods presented are not necessarily indicative of the results that may be expected for 2022 due to seasonal and other factors. Certain information and footnote disclosures normally included in financial statements prepared in accordance with accounting principles generally accepted in the United States (“GAAP”) have been omitted in accordance with the rules and regulations of the SEC. These consolidated financial statements should be read in conjunction with the audited consolidated financial statements and accompanying notes in Item 8 of Part II, “Financial Statements and Supplementary Data,” of our 2021 Annual Report on Form 10-K.</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Common Stock Split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On May 27, 2022, we effected a 20-for-1 stock split of our common stock and proportionately increased the number of authorized shares of common stock. All share, restricted stock unit (“RSU”), and per share or per RSU information throughout this Quarterly Report on Form 10-Q has been retroactively adjusted to reflect the stock split. The shares of common stock retain a par value of $0.01 per share. Accordingly, an amount equal to the par value of the increased shares resulting from the stock split was reclassified from “Additional paid-in capital” to “Common stock.”</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Principles of Consolidation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consolidated financial statements include the accounts of Amazon.com, Inc. and its consolidated entities (collectively, the “Company”), consisting of its wholly-owned subsidiaries and those entities in which we have a variable interest and of which we are the primary beneficiary, including certain entities in India and certain entities that support our seller lending financing activities. Intercompany balances and transactions between consolidated entities are eliminated.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Use of Estimates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useful lives of equipment, commitments and contingencies, valuation of acquired intangibles and goodwill, stock-based compensation forfeiture rates, vendor funding, inventory valuation, collectability of receivables, impairment of property and equipment and operating leases, and valuation and impairment of investments. Actual results could differ materially from these estimates.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review the useful lives of equipment on an ongoing basis, and effective January 1, 2022 we changed our estimate of the useful lives for our servers from four to five years and for our networking equipment from five to six years. The longer useful lives are due to continuous improvements in our hardware, software, and data center designs. The effect of this change in estimate for Q3 2022, based on servers and networking equipment that were included in “Property and equipment, net” as of June 30, 2022 and those acquired during the three months ended September 30, 2022, was a reduction in depreciation and amortization expense of $882 million and a benefit to net income of $665 million, or $0.07 per basic share and $0.06 per diluted share. The effect of this change in estimate for the nine months ended September 30, 2022, based on servers and networking equipment that were included in “Property and equipment, net” as of December 31, 2021 and those acquired during the nine months ended September 30, 2022, was a reduction in depreciation and amortization expense of $2.8 billion and a benefit to net loss of $2.2 billion, or $0.21 per basic share and $0.21 per diluted share.</w:t>
      </w:r>
    </w:p>
    <w:p>
      <w:pPr>
        <w:keepNext w:val="0"/>
        <w:keepLines w:val="0"/>
        <w:widowControl/>
        <w:suppressLineNumbers w:val="0"/>
        <w:jc w:val="center"/>
      </w:pPr>
      <w:r>
        <w:rPr>
          <w:rFonts w:hint="default" w:ascii="Times New Roman" w:hAnsi="Times New Roman" w:eastAsia="宋体" w:cs="Times New Roman"/>
          <w:color w:val="000000"/>
          <w:sz w:val="20"/>
          <w:szCs w:val="20"/>
        </w:rPr>
        <w:t>7</w:t>
      </w:r>
    </w:p>
    <w:p>
      <w:pPr>
        <w:keepNext w:val="0"/>
        <w:keepLines w:val="0"/>
        <w:widowControl/>
        <w:suppressLineNumbers w:val="0"/>
      </w:pPr>
      <w:r>
        <w:pict>
          <v:rect id="_x0000_i106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Supplemental Cash Flow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supplemental cash flow information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3511"/>
        <w:gridCol w:w="36"/>
        <w:gridCol w:w="100"/>
        <w:gridCol w:w="595"/>
        <w:gridCol w:w="36"/>
        <w:gridCol w:w="36"/>
        <w:gridCol w:w="36"/>
        <w:gridCol w:w="36"/>
        <w:gridCol w:w="100"/>
        <w:gridCol w:w="558"/>
        <w:gridCol w:w="36"/>
        <w:gridCol w:w="36"/>
        <w:gridCol w:w="36"/>
        <w:gridCol w:w="36"/>
        <w:gridCol w:w="100"/>
        <w:gridCol w:w="558"/>
        <w:gridCol w:w="36"/>
        <w:gridCol w:w="36"/>
        <w:gridCol w:w="36"/>
        <w:gridCol w:w="36"/>
        <w:gridCol w:w="100"/>
        <w:gridCol w:w="558"/>
        <w:gridCol w:w="36"/>
        <w:gridCol w:w="36"/>
        <w:gridCol w:w="36"/>
        <w:gridCol w:w="36"/>
        <w:gridCol w:w="100"/>
        <w:gridCol w:w="558"/>
        <w:gridCol w:w="37"/>
        <w:gridCol w:w="37"/>
        <w:gridCol w:w="37"/>
        <w:gridCol w:w="37"/>
        <w:gridCol w:w="101"/>
        <w:gridCol w:w="561"/>
        <w:gridCol w:w="37"/>
      </w:tblGrid>
      <w:tr>
        <w:tc>
          <w:tcPr>
            <w:tcW w:w="50" w:type="pct"/>
            <w:shd w:val="clear" w:color="auto" w:fill="auto"/>
            <w:vAlign w:val="bottom"/>
          </w:tcPr>
          <w:p>
            <w:pPr>
              <w:rPr>
                <w:rFonts w:hint="eastAsia" w:ascii="宋体"/>
                <w:sz w:val="24"/>
                <w:szCs w:val="24"/>
              </w:rPr>
            </w:pPr>
          </w:p>
        </w:tc>
        <w:tc>
          <w:tcPr>
            <w:tcW w:w="213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SUPPLEMENTAL CASH FLOW INFORMATION:</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debt</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731 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932 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933 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1,299 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5,029 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6,268 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6,230 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7,961 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290 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535 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income taxes, net of refunds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750 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742 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3,354 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4,340 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3,774 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4,674 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Assets acquired under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10,447 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6,755 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19,561 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14,031 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23,908 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19,839 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Property and equipment acquired under finance leases, net of remeasurements and modifications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1,744 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5,453 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8,149 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1,966 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Property and equipment recognized during the construction period of build-to-suit lease arrangements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3,877 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2,877 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4,916 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16"/>
                <w:szCs w:val="16"/>
              </w:rPr>
              <w:t>Property and equipment derecognized after the construction period of build-to-suit lease arrangements, with the associated leases recognized as operating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2,195 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3,307 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3,363 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Earnings Per Share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the calculation of diluted shares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9"/>
        <w:gridCol w:w="4568"/>
        <w:gridCol w:w="36"/>
        <w:gridCol w:w="60"/>
        <w:gridCol w:w="748"/>
        <w:gridCol w:w="36"/>
        <w:gridCol w:w="36"/>
        <w:gridCol w:w="36"/>
        <w:gridCol w:w="36"/>
        <w:gridCol w:w="60"/>
        <w:gridCol w:w="731"/>
        <w:gridCol w:w="36"/>
        <w:gridCol w:w="36"/>
        <w:gridCol w:w="36"/>
        <w:gridCol w:w="37"/>
        <w:gridCol w:w="61"/>
        <w:gridCol w:w="745"/>
        <w:gridCol w:w="37"/>
        <w:gridCol w:w="37"/>
        <w:gridCol w:w="37"/>
        <w:gridCol w:w="37"/>
        <w:gridCol w:w="61"/>
        <w:gridCol w:w="733"/>
        <w:gridCol w:w="37"/>
      </w:tblGrid>
      <w:tr>
        <w:tc>
          <w:tcPr>
            <w:tcW w:w="50" w:type="pct"/>
            <w:shd w:val="clear" w:color="auto" w:fill="auto"/>
            <w:vAlign w:val="bottom"/>
          </w:tcPr>
          <w:p>
            <w:pPr>
              <w:rPr>
                <w:rFonts w:hint="eastAsia" w:ascii="宋体"/>
                <w:sz w:val="24"/>
                <w:szCs w:val="24"/>
              </w:rPr>
            </w:pPr>
          </w:p>
        </w:tc>
        <w:tc>
          <w:tcPr>
            <w:tcW w:w="275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basic earnings per share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10,132 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10,103 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dilutive effect of outstanding stock awards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diluted earnings per share</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10,309 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10,331 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10,287 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10,178 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income (expense), net,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047"/>
        <w:gridCol w:w="36"/>
        <w:gridCol w:w="120"/>
        <w:gridCol w:w="562"/>
        <w:gridCol w:w="36"/>
        <w:gridCol w:w="36"/>
        <w:gridCol w:w="36"/>
        <w:gridCol w:w="36"/>
        <w:gridCol w:w="120"/>
        <w:gridCol w:w="506"/>
        <w:gridCol w:w="36"/>
        <w:gridCol w:w="36"/>
        <w:gridCol w:w="37"/>
        <w:gridCol w:w="37"/>
        <w:gridCol w:w="121"/>
        <w:gridCol w:w="507"/>
        <w:gridCol w:w="37"/>
        <w:gridCol w:w="37"/>
        <w:gridCol w:w="37"/>
        <w:gridCol w:w="37"/>
        <w:gridCol w:w="121"/>
        <w:gridCol w:w="685"/>
        <w:gridCol w:w="37"/>
      </w:tblGrid>
      <w:tr>
        <w:tc>
          <w:tcPr>
            <w:tcW w:w="50" w:type="pct"/>
            <w:shd w:val="clear" w:color="auto" w:fill="auto"/>
            <w:vAlign w:val="bottom"/>
          </w:tcPr>
          <w:p>
            <w:pPr>
              <w:rPr>
                <w:rFonts w:hint="eastAsia" w:ascii="宋体"/>
                <w:sz w:val="24"/>
                <w:szCs w:val="24"/>
              </w:rPr>
            </w:pPr>
          </w:p>
        </w:tc>
        <w:tc>
          <w:tcPr>
            <w:tcW w:w="308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Marketable equity securities valuation gains (losses)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(11,528)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Equity warrant valuation gains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Upward adjustments relating to equity investments in private companies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Foreign currency gains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Other,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Total other income (expense), net</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(163)</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2,795 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(13,356)</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Included in other income (expense), net is a marketable equity securities valuation gain (loss) of $1.1 billion in Q3 2022, and $(10.4) billion for the nine months ended September 30, 2022, from our equity investment in Rivian Automotive, Inc. (“Rivian”). Our investment in Rivian’s preferred stock was accounted for at cost, with adjustments for observable changes in prices or impairments, prior to Rivian’s initial public offering in November 2021, which resulted in the conversion of our preferred stock to Class A common stock. As of September 30, 2022, we held 158 million shares of Rivian’s Class A common stock, representing an approximate 17% ownership interest, and an approximate 16% voting interest. We determined that we have the ability to exercise significant influence over Rivian through our equity investment, our commercial arrangement for the purchase of electric vehicles, and one of our employees serving on Rivian’s board of directors. We elected the fair value </w:t>
      </w:r>
    </w:p>
    <w:p>
      <w:pPr>
        <w:keepNext w:val="0"/>
        <w:keepLines w:val="0"/>
        <w:widowControl/>
        <w:suppressLineNumbers w:val="0"/>
        <w:jc w:val="center"/>
      </w:pPr>
      <w:r>
        <w:rPr>
          <w:rFonts w:hint="default" w:ascii="Times New Roman" w:hAnsi="Times New Roman" w:eastAsia="宋体" w:cs="Times New Roman"/>
          <w:color w:val="000000"/>
          <w:sz w:val="20"/>
          <w:szCs w:val="20"/>
        </w:rPr>
        <w:t>8</w:t>
      </w:r>
    </w:p>
    <w:p>
      <w:pPr>
        <w:keepNext w:val="0"/>
        <w:keepLines w:val="0"/>
        <w:widowControl/>
        <w:suppressLineNumbers w:val="0"/>
      </w:pPr>
      <w:r>
        <w:pict>
          <v:rect id="_x0000_i106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option to account for our equity investment in Rivian, which is included in “Marketable securities” on our consolidated balance sheets.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Required summarized financial information of Rivian as disclosed in its most recent SEC filings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96"/>
        <w:gridCol w:w="36"/>
        <w:gridCol w:w="36"/>
        <w:gridCol w:w="36"/>
        <w:gridCol w:w="36"/>
        <w:gridCol w:w="36"/>
        <w:gridCol w:w="36"/>
        <w:gridCol w:w="36"/>
        <w:gridCol w:w="120"/>
        <w:gridCol w:w="1142"/>
        <w:gridCol w:w="36"/>
        <w:gridCol w:w="36"/>
        <w:gridCol w:w="36"/>
        <w:gridCol w:w="36"/>
        <w:gridCol w:w="120"/>
        <w:gridCol w:w="1190"/>
        <w:gridCol w:w="36"/>
      </w:tblGrid>
      <w:tr>
        <w:tc>
          <w:tcPr>
            <w:tcW w:w="50" w:type="pct"/>
            <w:shd w:val="clear" w:color="auto" w:fill="auto"/>
            <w:vAlign w:val="bottom"/>
          </w:tcPr>
          <w:p>
            <w:pPr>
              <w:rPr>
                <w:rFonts w:hint="eastAsia" w:ascii="宋体"/>
                <w:sz w:val="24"/>
                <w:szCs w:val="24"/>
              </w:rPr>
            </w:pPr>
          </w:p>
        </w:tc>
        <w:tc>
          <w:tcPr>
            <w:tcW w:w="325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5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75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Six Months Ended June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Revenues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Gross profit</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(1,206)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Loss from operations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(3,287)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Net loss</w:t>
            </w: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shd w:val="clear" w:color="auto" w:fill="auto"/>
            <w:vAlign w:val="bottom"/>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(3,305)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 inventory valuation allowance, representing a write-down of inventory, was $2.6 billion and $2.3 billion as of December 31, 2021 and September 30, 2022.</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Accounts Receivable, Net and Other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Included in “Accounts receivable, net and other” on our consolidated balance sheets are amounts primarily related to customers, vendors, and sellers. As of December 31, 2021 and September 30, 2022, customer receivables, net, were $20.2 billion and $22.8 billion, vendor receivables, net, were $5.3 billion and $4.9 billion, and seller receivables, net, were $1.0 billion and $1.4 billion. Seller receivables are amounts due from sellers related to our seller lending program, which provides funding to sellers primarily to procure inventory.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estimate losses on receivables based on expected losses, including our historical experience of actual losses. The allowance for doubtful accounts was $1.1 billion and $1.3 billion as of December 31, 2021 and September 30, 2022.</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Digital Video and Music Content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total capitalized costs of video, which is primarily released content, and music as of December 31, 2021 and September 30, 2022 were $10.7 billion and $16.3 billion. Total video and music expense was $3.3 billion and $4.2 billion in Q3 2021 and Q3 2022, and $9.4 billion and $11.4 billion for the nine months ended September 30, 2021 and 2022.</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 xml:space="preserve">Unearned Revenue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2021 was $14.0 billion, of which $10.1 billion was recognized as revenue during the nine months ended September 30, 2022. Included in “Other long-term liabilities” on our consolidated balance sheets was $2.2 billion and $2.7 billion of unearned revenue as of December 31, 2021 and September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Additionally, we have performance obligations, primarily related to AWS, associated with commitments in customer contracts for future services that have not yet been recognized in our consolidated financial statements. For contracts with original terms that exceed one year, those commitments not yet recognized were $104.3 billion as of September 30, 2022. The weighted-average remaining life of our long-term contracts is 3.8 years. However, the amount and timing of revenue recognition is largely driven by customer usage, which can extend beyond the original contractual term.</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Acquisition Activity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On March 17, 2022, we acquired MGM Holdings Inc. (“MGM”), for cash consideration of approximately $6.1 billion, net of cash acquired, to provide more digital media content options for customers. We also assumed $2.5 billion of debt, which we repaid immediately after closing. The acquired assets primarily consist of $3.4 billion of video content and $4.9 billion of goodwill, the majority of which is allocated to our North America segment.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Pro forma results of operations have not been presented because the effects of the MGM acquisition were not material to our consolidated results of operations. Acquisition-related costs were expensed as incurred and were not significant.</w:t>
      </w:r>
    </w:p>
    <w:p>
      <w:pPr>
        <w:keepNext w:val="0"/>
        <w:keepLines w:val="0"/>
        <w:widowControl/>
        <w:suppressLineNumbers w:val="0"/>
        <w:jc w:val="center"/>
      </w:pPr>
      <w:r>
        <w:rPr>
          <w:rFonts w:hint="default" w:ascii="Times New Roman" w:hAnsi="Times New Roman" w:eastAsia="宋体" w:cs="Times New Roman"/>
          <w:color w:val="000000"/>
          <w:sz w:val="20"/>
          <w:szCs w:val="20"/>
        </w:rPr>
        <w:t>9</w:t>
      </w:r>
    </w:p>
    <w:p>
      <w:pPr>
        <w:keepNext w:val="0"/>
        <w:keepLines w:val="0"/>
        <w:widowControl/>
        <w:suppressLineNumbers w:val="0"/>
      </w:pPr>
      <w:r>
        <w:pict>
          <v:rect id="_x0000_i106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2 — FINANCIAL INSTRUMENTS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Cash, Cash Equivalents, Restricted Cash, and Marketable Securities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2021 and September 30, 2022, our cash, cash equivalents, restricted cash, and marketable securities primarily consisted of cash, AAA-rated money market funds, U.S. and foreign government and agency securities, other investment grade securities, and marketable equity securities. Cash equivalents and marketable securities are recorded at fair value. 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1—</w:t>
      </w:r>
      <w:r>
        <w:rPr>
          <w:rFonts w:hint="default" w:ascii="Times New Roman" w:hAnsi="Times New Roman" w:eastAsia="宋体" w:cs="Times New Roman"/>
          <w:color w:val="000000"/>
          <w:sz w:val="20"/>
          <w:szCs w:val="20"/>
        </w:rPr>
        <w:t>Valuations based on quoted prices for identical assets and liabilities in active markets.</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2—</w:t>
      </w:r>
      <w:r>
        <w:rPr>
          <w:rFonts w:hint="default" w:ascii="Times New Roman" w:hAnsi="Times New Roman" w:eastAsia="宋体" w:cs="Times New Roman"/>
          <w:color w:val="000000"/>
          <w:sz w:val="20"/>
          <w:szCs w:val="20"/>
        </w:rPr>
        <w:t>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3—</w:t>
      </w:r>
      <w:r>
        <w:rPr>
          <w:rFonts w:hint="default" w:ascii="Times New Roman" w:hAnsi="Times New Roman" w:eastAsia="宋体" w:cs="Times New Roman"/>
          <w:color w:val="000000"/>
          <w:sz w:val="20"/>
          <w:szCs w:val="20"/>
        </w:rPr>
        <w:t>Valuations based on unobservable inputs reflecting our own assumptions, consistent with reasonably available assumptions made by other market participants. These valuations require significant judgment.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significant amounts of marketable securities categorized as Level 3 assets as of December 31, 2021 and September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summarizes, by major security type, our cash, cash equivalents, restricted cash, and marketable securities that are measured at fair value on a recurring basis and are categorized using the fair value hierarchy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
        <w:gridCol w:w="3057"/>
        <w:gridCol w:w="36"/>
        <w:gridCol w:w="120"/>
        <w:gridCol w:w="1014"/>
        <w:gridCol w:w="36"/>
        <w:gridCol w:w="36"/>
        <w:gridCol w:w="36"/>
        <w:gridCol w:w="36"/>
        <w:gridCol w:w="120"/>
        <w:gridCol w:w="738"/>
        <w:gridCol w:w="36"/>
        <w:gridCol w:w="36"/>
        <w:gridCol w:w="36"/>
        <w:gridCol w:w="36"/>
        <w:gridCol w:w="120"/>
        <w:gridCol w:w="738"/>
        <w:gridCol w:w="36"/>
        <w:gridCol w:w="36"/>
        <w:gridCol w:w="36"/>
        <w:gridCol w:w="36"/>
        <w:gridCol w:w="120"/>
        <w:gridCol w:w="738"/>
        <w:gridCol w:w="36"/>
        <w:gridCol w:w="36"/>
        <w:gridCol w:w="36"/>
        <w:gridCol w:w="36"/>
        <w:gridCol w:w="120"/>
        <w:gridCol w:w="739"/>
        <w:gridCol w:w="37"/>
      </w:tblGrid>
      <w:tr>
        <w:tc>
          <w:tcPr>
            <w:tcW w:w="50" w:type="pct"/>
            <w:shd w:val="clear" w:color="auto" w:fill="auto"/>
            <w:vAlign w:val="bottom"/>
          </w:tcPr>
          <w:p>
            <w:pPr>
              <w:rPr>
                <w:rFonts w:hint="eastAsia" w:ascii="宋体"/>
                <w:sz w:val="24"/>
                <w:szCs w:val="24"/>
              </w:rPr>
            </w:pPr>
          </w:p>
        </w:tc>
        <w:tc>
          <w:tcPr>
            <w:tcW w:w="187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4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September 30, 2022</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Cost 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Gains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Losses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10,942 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1 securities:</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16,697 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16,697 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5,988 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2 securities: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Foreign government and agency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 government and agency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35,764 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19,430 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Asset-backed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fixed income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(1)(3)</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15,740 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96,309 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54,069 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(1,183)</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58,893 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Restricted cash, cash equivalents, and marketable securities (2)</w:t>
            </w: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(231)</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marketable securities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96,049 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58,662 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(1)The related unrealized gain (loss) recorded in “Other income (expense), net” was $(116) million and $1.0 billion in Q3 2021 and Q3 2022, and $6 million and $(11.3) billion for the nine months ended September 30, 2021 and 2022.</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(2)We are required to pledge or otherwise restrict a portion of our cash, cash equivalents, and marketable fixed income securities primarily as collateral for real estate, amounts due to third-party sellers in certain jurisdictions, debt, and standby and trade letters of credit. We classify cash, cash equivalents, and marketable fixed income securities with use restrictions of less than twelve months as “Accounts receivable, net and other” and of twelve months or longer as non-current “Other assets” on our consolidated balance sheets. See “Note 4 — Commitments and Contingencies.”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(3)Our equity investment in Rivian had a fair value of $15.6 billion and $5.2 billion as of December 31, 2021 and September 30, 2022, respectively. The investment was subject to regulatory sales restrictions resulting in a discount for lack of marketability of approximately $800 million as of December 31, 2021, which expired in Q1 2022. </w:t>
      </w:r>
    </w:p>
    <w:p>
      <w:pPr>
        <w:keepNext w:val="0"/>
        <w:keepLines w:val="0"/>
        <w:widowControl/>
        <w:suppressLineNumbers w:val="0"/>
        <w:jc w:val="center"/>
      </w:pPr>
      <w:r>
        <w:rPr>
          <w:rFonts w:hint="default" w:ascii="Times New Roman" w:hAnsi="Times New Roman" w:eastAsia="宋体" w:cs="Times New Roman"/>
          <w:color w:val="000000"/>
          <w:sz w:val="20"/>
          <w:szCs w:val="20"/>
        </w:rPr>
        <w:t>10</w:t>
      </w:r>
    </w:p>
    <w:p>
      <w:pPr>
        <w:keepNext w:val="0"/>
        <w:keepLines w:val="0"/>
        <w:widowControl/>
        <w:suppressLineNumbers w:val="0"/>
      </w:pPr>
      <w:r>
        <w:pict>
          <v:rect id="_x0000_i106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summarizes the remaining contractual maturities of our cash equivalents and marketable fixed income securities as of September 30, 2022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within one year</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26,797 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26,738 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one year through five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13,757 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12,807 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five years through ten years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ten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43,349 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42,166 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Actual maturities may differ from the contractual maturities because borrowers may have certain prepayment conditions.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Equity Warrants and Non-Marketable Equity 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hold equity warrants giving us the right to acquire stock of other companies. As of December 31, 2021 and September 30, 2022, these warrants had a fair value of $3.4 billion and $2.5 billion, and are recorded within “Other assets” on our consolidated balance sheets with gains and losses recognized in “Other income (expense), net” on our consolidated statements of operations. These warrants are primarily classified as Level 2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2021 and September 30, 2022, equity investments not accounted for under the equity-method and without readily determinable fair values had a carrying value of $603 million and $831 million, and are recorded within “Other assets” on our consolidated balance sheets with adjustments recognized in “Other income (expense), net” on our consolidated statements of operations.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Consolidated Statements of Cash Flows Reconciliation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provides a reconciliation of the amount of cash, cash equivalents, and restricted cash reported within the consolidated balance sheets to the total of the same such amounts shown in the consolidated statements of cash flows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717"/>
        <w:gridCol w:w="36"/>
        <w:gridCol w:w="120"/>
        <w:gridCol w:w="1071"/>
        <w:gridCol w:w="36"/>
        <w:gridCol w:w="36"/>
        <w:gridCol w:w="37"/>
        <w:gridCol w:w="37"/>
        <w:gridCol w:w="121"/>
        <w:gridCol w:w="1036"/>
        <w:gridCol w:w="37"/>
      </w:tblGrid>
      <w:tr>
        <w:tc>
          <w:tcPr>
            <w:tcW w:w="50" w:type="pct"/>
            <w:shd w:val="clear" w:color="auto" w:fill="auto"/>
            <w:vAlign w:val="bottom"/>
          </w:tcPr>
          <w:p>
            <w:pPr>
              <w:rPr>
                <w:rFonts w:hint="eastAsia" w:ascii="宋体"/>
                <w:sz w:val="24"/>
                <w:szCs w:val="24"/>
              </w:rPr>
            </w:pPr>
          </w:p>
        </w:tc>
        <w:tc>
          <w:tcPr>
            <w:tcW w:w="345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6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6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September 30, 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36,220 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34,947 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restricted cash shown in the consolidated statements of cash flows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36,477 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35,178 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3 — LEASES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entered into non-cancellable operating and finance leases for fulfillment, delivery, office, physical store, data center, and sortation facilities as well as server and networking equipment, vehicles, and aircraft. Gross assets acquired under finance leases, inclusive of those where title transfers at the end of the lease, are recorded in “Property and equipment, net” and were $72.2 billion and $66.6 billion as of December 31, 2021 and September 30, 2022. Accumulated amortization associated with finance leases was $43.4 billion as of December 31, 2021 and September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Lease cost recognized in our consolidated statements of operations is summarized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
        <w:gridCol w:w="3126"/>
        <w:gridCol w:w="36"/>
        <w:gridCol w:w="120"/>
        <w:gridCol w:w="1068"/>
        <w:gridCol w:w="36"/>
        <w:gridCol w:w="36"/>
        <w:gridCol w:w="36"/>
        <w:gridCol w:w="36"/>
        <w:gridCol w:w="120"/>
        <w:gridCol w:w="1017"/>
        <w:gridCol w:w="36"/>
        <w:gridCol w:w="37"/>
        <w:gridCol w:w="37"/>
        <w:gridCol w:w="37"/>
        <w:gridCol w:w="121"/>
        <w:gridCol w:w="1069"/>
        <w:gridCol w:w="37"/>
        <w:gridCol w:w="37"/>
        <w:gridCol w:w="37"/>
        <w:gridCol w:w="37"/>
        <w:gridCol w:w="121"/>
        <w:gridCol w:w="1020"/>
        <w:gridCol w:w="37"/>
      </w:tblGrid>
      <w:tr>
        <w:tc>
          <w:tcPr>
            <w:tcW w:w="50" w:type="pct"/>
            <w:shd w:val="clear" w:color="auto" w:fill="auto"/>
            <w:vAlign w:val="bottom"/>
          </w:tcPr>
          <w:p>
            <w:pPr>
              <w:rPr>
                <w:rFonts w:hint="eastAsia" w:ascii="宋体"/>
                <w:sz w:val="24"/>
                <w:szCs w:val="24"/>
              </w:rPr>
            </w:pPr>
          </w:p>
        </w:tc>
        <w:tc>
          <w:tcPr>
            <w:tcW w:w="191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 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 September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cost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1,911 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2,236 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5,129 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6,472 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Amortization of lease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7,442 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on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2,611 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7,807 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4,866 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Variable lease cost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lease cost</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4,894 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14,071 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12,740 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11</w:t>
      </w:r>
    </w:p>
    <w:p>
      <w:pPr>
        <w:keepNext w:val="0"/>
        <w:keepLines w:val="0"/>
        <w:widowControl/>
        <w:suppressLineNumbers w:val="0"/>
      </w:pPr>
      <w:r>
        <w:pict>
          <v:rect id="_x0000_i106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information about lease amounts recognized in our consolidated financial statements is as follows: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644"/>
        <w:gridCol w:w="36"/>
        <w:gridCol w:w="50"/>
        <w:gridCol w:w="1034"/>
        <w:gridCol w:w="187"/>
        <w:gridCol w:w="36"/>
        <w:gridCol w:w="36"/>
        <w:gridCol w:w="36"/>
        <w:gridCol w:w="53"/>
        <w:gridCol w:w="975"/>
        <w:gridCol w:w="188"/>
      </w:tblGrid>
      <w:tr>
        <w:tc>
          <w:tcPr>
            <w:tcW w:w="50" w:type="pct"/>
            <w:shd w:val="clear" w:color="auto" w:fill="auto"/>
            <w:vAlign w:val="bottom"/>
          </w:tcPr>
          <w:p>
            <w:pPr>
              <w:rPr>
                <w:rFonts w:hint="eastAsia" w:ascii="宋体"/>
                <w:sz w:val="24"/>
                <w:szCs w:val="24"/>
              </w:rPr>
            </w:pPr>
          </w:p>
        </w:tc>
        <w:tc>
          <w:tcPr>
            <w:tcW w:w="344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September 30, 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operating leases</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 years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 years</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finance leases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 years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 years</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lease liabilities were as follows (in millions):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24"/>
        <w:gridCol w:w="36"/>
        <w:gridCol w:w="120"/>
        <w:gridCol w:w="799"/>
        <w:gridCol w:w="36"/>
        <w:gridCol w:w="36"/>
        <w:gridCol w:w="36"/>
        <w:gridCol w:w="36"/>
        <w:gridCol w:w="120"/>
        <w:gridCol w:w="758"/>
        <w:gridCol w:w="36"/>
        <w:gridCol w:w="36"/>
        <w:gridCol w:w="36"/>
        <w:gridCol w:w="37"/>
        <w:gridCol w:w="121"/>
        <w:gridCol w:w="759"/>
        <w:gridCol w:w="37"/>
      </w:tblGrid>
      <w:tr>
        <w:tc>
          <w:tcPr>
            <w:tcW w:w="50" w:type="pct"/>
            <w:shd w:val="clear" w:color="auto" w:fill="auto"/>
            <w:vAlign w:val="bottom"/>
          </w:tcPr>
          <w:p>
            <w:pPr>
              <w:rPr>
                <w:rFonts w:hint="eastAsia" w:ascii="宋体"/>
                <w:sz w:val="24"/>
                <w:szCs w:val="24"/>
              </w:rPr>
            </w:pPr>
          </w:p>
        </w:tc>
        <w:tc>
          <w:tcPr>
            <w:tcW w:w="317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66,269 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25,866 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92,135 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(7,939)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(2,113)</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(10,052)</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58,330 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82,083 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(6,349)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(8,083)</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(14,432)</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51,981 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15,670 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67,651 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rPr>
          <w:vanish/>
          <w:sz w:val="24"/>
          <w:szCs w:val="24"/>
        </w:rPr>
      </w:pP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12"/>
        <w:gridCol w:w="36"/>
        <w:gridCol w:w="120"/>
        <w:gridCol w:w="799"/>
        <w:gridCol w:w="36"/>
        <w:gridCol w:w="36"/>
        <w:gridCol w:w="36"/>
        <w:gridCol w:w="36"/>
        <w:gridCol w:w="120"/>
        <w:gridCol w:w="758"/>
        <w:gridCol w:w="36"/>
        <w:gridCol w:w="36"/>
        <w:gridCol w:w="36"/>
        <w:gridCol w:w="36"/>
        <w:gridCol w:w="121"/>
        <w:gridCol w:w="784"/>
        <w:gridCol w:w="37"/>
      </w:tblGrid>
      <w:tr>
        <w:trPr>
          <w:jc w:val="center"/>
        </w:trPr>
        <w:tc>
          <w:tcPr>
            <w:tcW w:w="50" w:type="pct"/>
            <w:shd w:val="clear" w:color="auto" w:fill="auto"/>
            <w:vAlign w:val="bottom"/>
          </w:tcPr>
          <w:p>
            <w:pPr>
              <w:rPr>
                <w:rFonts w:hint="eastAsia" w:ascii="宋体"/>
                <w:sz w:val="24"/>
                <w:szCs w:val="24"/>
              </w:rPr>
            </w:pPr>
          </w:p>
        </w:tc>
        <w:tc>
          <w:tcPr>
            <w:tcW w:w="31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0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September 30, 2022</w:t>
            </w:r>
          </w:p>
        </w:tc>
      </w:tr>
      <w:tr>
        <w:trPr>
          <w:jc w:val="center"/>
        </w:trP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75,495 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18,838 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94,333 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(10,712)</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(2,207)</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(12,919)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64,783 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16,631 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81,414 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(7,046)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(5,036)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(12,082)</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57,737 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11,595 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69,332 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12</w:t>
      </w:r>
    </w:p>
    <w:p>
      <w:pPr>
        <w:keepNext w:val="0"/>
        <w:keepLines w:val="0"/>
        <w:widowControl/>
        <w:suppressLineNumbers w:val="0"/>
      </w:pPr>
      <w:r>
        <w:pict>
          <v:rect id="_x0000_i106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4 — COMMITMENTS AND CONTINGENCIES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Commitments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summarizes our principal contractual commitments, excluding open orders for purchases that support normal operations and are generally cancellable, as of September 30, 2022 (in millions): </w:t>
      </w:r>
    </w:p>
    <w:tbl>
      <w:tblPr>
        <w:tblStyle w:val="5"/>
        <w:tblW w:w="497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2005"/>
        <w:gridCol w:w="36"/>
        <w:gridCol w:w="120"/>
        <w:gridCol w:w="658"/>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7"/>
        <w:gridCol w:w="121"/>
        <w:gridCol w:w="701"/>
        <w:gridCol w:w="37"/>
        <w:gridCol w:w="37"/>
        <w:gridCol w:w="37"/>
        <w:gridCol w:w="37"/>
        <w:gridCol w:w="121"/>
        <w:gridCol w:w="701"/>
        <w:gridCol w:w="37"/>
      </w:tblGrid>
      <w:tr>
        <w:tc>
          <w:tcPr>
            <w:tcW w:w="50" w:type="pct"/>
            <w:shd w:val="clear" w:color="auto" w:fill="auto"/>
            <w:vAlign w:val="bottom"/>
          </w:tcPr>
          <w:p>
            <w:pPr>
              <w:rPr>
                <w:rFonts w:hint="eastAsia" w:ascii="宋体"/>
                <w:sz w:val="24"/>
                <w:szCs w:val="24"/>
              </w:rPr>
            </w:pPr>
          </w:p>
        </w:tc>
        <w:tc>
          <w:tcPr>
            <w:tcW w:w="18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8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2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2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2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0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6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 </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2025</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2026</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 principal and interest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4,789 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8,993 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5,995 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4,563 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67,529 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93,755 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2,664 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8,380 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7,918 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7,327 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6,747 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42,459 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75,495 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liabilities, including interest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18,838 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obligations, including interest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7,177 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Leases not yet commenced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19,497 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27,709 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Unconditional purchase obligations (2)</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1,721 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7,102 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6,296 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4,984 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9,405 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33,843 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commitments (3)(4)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2,485 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commitments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9,406 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29,303 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29,550 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23,239 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20,512 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163,812 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275,822 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(1)Includes non-cancellable financing obligations for fulfillment, sortation, and data center facilities. Excluding interest, current financing obligations of $196 million and $254 million are recorded within “Accrued expenses and other” and $6.2 billion and $6.7 billion are recorded within “Other long-term liabilities” as of December 31, 2021 and September 30, 2022. The weighted-average remaining term of the financing obligations was 18.8 years and 18.2 years and the weighted-average imputed interest rate was 3.2% as of December 31, 2021 and September 30, 2022.</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(2)Includes unconditional purchase obligations related to long-term agreements to acquire and license digital media content that are not reflected on the consolidated balance sheets and certain products offered in our Whole Foods Market stores.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(3)Includes asset retirement obligations, the estimated timing and amounts of payments for rent and tenant improvements associated with build-to-suit lease arrangements that are under construction, and liabilities associated with digital media content agreements with initial terms greater than one year.</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(4)Excludes approximately $3.4 billion of accrued tax contingencies for which we cannot make a reasonably reliable estimate of the amount and period of payment, if any.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are paying the previously disclosed €1.13 billion fine imposed by the Italian Competition Authority in December 2021, which we will seek to recover pending conclusion of all appeals.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July 2022, we entered into an agreement to acquire 1Life Healthcare, Inc. (One Medical) for approximately $3.9 billion, including its debt, subject to customary closing conditions. In August 2022, we entered into an agreement to acquire iRobot Corporation for approximately $1.7 billion, including its debt, subject to customary closing conditions. We expect to fund these acquisitions with cash on hand.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Other Contingencies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disputing claims and denials of refunds or credits related to various non-income taxes (such as sales, value added, consumption, service, and similar taxes), including in jurisdictions in which we already collect and remit these taxes. These non-income tax controversies typically relate to (i) the taxability of products and services, including cross-border intercompany transactions, (ii) collection and withholding on transactions with third parties, and (iii) the adequacy of compliance with reporting obligations, including evolving documentation requirements. Due to the inherent complexity and uncertainty of these matters and the judicial and regulatory processes in certain jurisdictions, the final outcome of any such controversies may be materially different from our expectations.</w:t>
      </w:r>
    </w:p>
    <w:p>
      <w:pPr>
        <w:keepNext w:val="0"/>
        <w:keepLines w:val="0"/>
        <w:widowControl/>
        <w:suppressLineNumbers w:val="0"/>
        <w:jc w:val="center"/>
      </w:pPr>
      <w:r>
        <w:rPr>
          <w:rFonts w:hint="default" w:ascii="Times New Roman" w:hAnsi="Times New Roman" w:eastAsia="宋体" w:cs="Times New Roman"/>
          <w:color w:val="000000"/>
          <w:sz w:val="20"/>
          <w:szCs w:val="20"/>
        </w:rPr>
        <w:t>13</w:t>
      </w:r>
    </w:p>
    <w:p>
      <w:pPr>
        <w:keepNext w:val="0"/>
        <w:keepLines w:val="0"/>
        <w:widowControl/>
        <w:suppressLineNumbers w:val="0"/>
      </w:pPr>
      <w:r>
        <w:pict>
          <v:rect id="_x0000_i107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Legal Proceedings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Company is involved from time to time in claims, proceedings, and litigation, including the matters described in Item 8 of Part II, “Financial Statements and Supplementary Data — Note 7 — Commitments and Contingencies — Legal Proceedings” of our 2021 Annual Report on Form 10-K and in Item 1 of Part I, “Financial Statements — Note 4 — Commitments and Contingencies — Legal Proceedings” of our Quarterly Reports on Form 10-Q for the periods ended March 31, 2022 and June 30, 2022, as supplemented by the following: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Beginning in March 2020, with Frame-Wilson v. Amazon.com, Inc. filed in the United States District Court for the Western District of Washington, private litigants have filed a number of cases in the U.S. and Canada alleging, among other things, price fixing arrangements between Amazon.com, Inc. and vendors and third-party sellers in Amazon’s stores, monopolization and attempted monopolization, and consumer protection and unjust enrichment claims. Attorneys General for the District of Columbia and California brought similar suits in May 2021 and September 2022 in the Superior Court of the District of Columbia and the California Superior Court for the County of San Francisco, respectively. Some of the private cases include allegations of several distinct purported classes, including consumers who purchased a product through Amazon’s stores and consumers who purchased a product offered by Amazon through another e-commerce retailer. The complaints seek billions of dollars of alleged actual damages, treble damages, punitive damages, injunctive relief, civil penalties, attorneys’ fees, and costs. In March 2022, the court in the Frame-Wilson case granted Amazon’s motion to dismiss claims alleging that Amazon’s pricing policies are inherently illegal under federal law and claims alleging competition and consumer protection violations under state law, and denied Amazon’s motion to dismiss claims alleging that Amazon’s pricing policies are an unlawful restraint of trade under federal law. In the same month, the DC Superior Court dismissed the DC Attorney General’s lawsuit in its entirety; the dismissal is subject to appeal. We dispute the allegations of wrongdoing and intend to defend ourselves vigorously in these matters.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October 2020, BroadbandiTV, Inc. filed a complaint against Amazon.com, Inc., Amazon.com Services LLC, and Amazon Web Services, Inc. in the United States District Court for the Western District of Texas. The complaint alleges, among other things, that certain Amazon Prime Video features and services infringe U.S. Patent Nos. 9,648,388, 10,546,750, and 10,536,751, each entitled “Video-On-Demand Content Delivery System For Providing Video-On-Demand Services To TV Services Subscribers”; 10,028,026, entitled “System For Addressing On-Demand TV Program Content On TV Services Platform Of A Digital TV Services Provider”; and 9,973,825, entitled “Dynamic Adjustment Of Electronic Program Guide Displays Based On Viewer Preferences For Minimizing Navigation In VOD Program Selection.” The complaint seeks an unspecified amount of damages. In April 2022, BroadbandiTV alleged in its damages report that, in the event of a finding of liability, Amazon.com, Inc., Amazon.com Services LLC, and Amazon Web Services, Inc. could be subject to $166-$986 million in damages. In September 2022, the court granted summary judgment, holding that the patents are invalid. This decision is subject to appeal. We dispute the allegations of wrongdoing and will continue to defend ourselves vigorously in this matter.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January 2022, VideoLabs, Inc. and VL Collective IP LLC filed a complaint against Amazon.com, Inc. and Amazon Web Services, Inc. in the United States District Court for the Western District of Texas. The complaint alleges, among other things, that Amazon Prime Video, Amazon Glow, Amazon Echo Show, Fire TV, Fire TV Cube, Fire TV Stick, Fire Tablets, AWS Elemental MediaConvert, AWS Elemental Live, AWS Elemental Server, AWS Elemental MediaPackage, AWS Elemental MediaLive, and Amazon Elastic Transcoder infringe U.S. Patent Nos. 7,769,238 and 8,139,878; both entitled “Picture Coding Method and Picture Decoding Method”, and 7,970,059, entitled “Variable Length Coding Method and Variable Length Decoding Method”; that Amazon Prime Video, AWS Elemental MediaConvert, AWS Elemental Live, AWS Elemental Server, AWS Elemental MediaPackage, AWS Elemental MediaLive, Amazon Elastic Transcoder, and Amazon Kinesis Video Streams infringe U.S. Patent No. 8,605,794, entitled “Method for Synchronizing Content-Dependent Data Segments of Files”; that Amazon Echo Show, Amazon Echo Spot, Amazon Connect, Amazon Chime, and Amazon Kinesis Video Streams infringe U.S. Patent No. 7,266,682, entitled “Method and System for Transmitting Data from a Transmitter to a Receiver and Transmitter and Receiver Therefore”; that AWS Auto Scaling and Amazon EC2 Auto Scaling infringe U.S. Patent No. 6,880,156, entitled “Demand Responsive Method and Apparatus to Automatically Activate Spare Servers”; and that Amazon Prime Video infringes U.S. Patent No. 7,440,559, entitled “System and Associated Terminal, Method and Computer Program Product for Controlling the Flow of Content.” The complaint seeks an unspecified amount of damages, enhanced damages, attorneys’ fees, costs, interest, and injunctive relief. In October 2022, the case was transferred to the United States District Court for the Western District of Washington. We dispute the allegations of wrongdoing and intend to defend ourselves vigorously in this matter.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are regularly subject to claims, litigation, and other proceedings, including potential regulatory proceedings, involving patent and other intellectual property matters, taxes, labor and employment, competition and antitrust, privacy and data protection, consumer protection, commercial disputes, goods and services offered by us and by third parties, and other matters.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outcomes of our legal proceedings and other contingencies are inherently unpredictable, subject to significant uncertainties, and could be material to our operating results and cash flows for a particular period. We evaluate, on a regular </w:t>
      </w:r>
    </w:p>
    <w:p>
      <w:pPr>
        <w:keepNext w:val="0"/>
        <w:keepLines w:val="0"/>
        <w:widowControl/>
        <w:suppressLineNumbers w:val="0"/>
        <w:jc w:val="center"/>
      </w:pPr>
      <w:r>
        <w:rPr>
          <w:rFonts w:hint="default" w:ascii="Times New Roman" w:hAnsi="Times New Roman" w:eastAsia="宋体" w:cs="Times New Roman"/>
          <w:color w:val="000000"/>
          <w:sz w:val="20"/>
          <w:szCs w:val="20"/>
        </w:rPr>
        <w:t>14</w:t>
      </w:r>
    </w:p>
    <w:p>
      <w:pPr>
        <w:keepNext w:val="0"/>
        <w:keepLines w:val="0"/>
        <w:widowControl/>
        <w:suppressLineNumbers w:val="0"/>
      </w:pPr>
      <w:r>
        <w:pict>
          <v:rect id="_x0000_i107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basis, developments in our legal proceedings and other contingencies that could affect the amount of liability, including amounts in excess of any previous accruals and reasonably possible losses disclosed, and make adjustments and changes to our accruals and disclosures as appropriate.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 Until the final resolution of such matters, if any of our estimates and assumptions change or prove to have been incorrect, we may experience losses in excess of the amounts recorded, which could have a material effect on our business, consolidated financial position, results of operations, or cash flows.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also “Note 7 — Income Taxes.”</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 xml:space="preserve">Note 5 — DEBT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September 30, 2022, we had $62.5 billion of unsecured senior notes outstanding (the “Notes”), including $12.8 billion issued in April 2022 for general corporate purposes, and $1.0 billion of borrowings under our credit facility. Our total long-term debt obligations are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2597"/>
        <w:gridCol w:w="36"/>
        <w:gridCol w:w="72"/>
        <w:gridCol w:w="711"/>
        <w:gridCol w:w="36"/>
        <w:gridCol w:w="36"/>
        <w:gridCol w:w="36"/>
        <w:gridCol w:w="36"/>
        <w:gridCol w:w="42"/>
        <w:gridCol w:w="996"/>
        <w:gridCol w:w="36"/>
        <w:gridCol w:w="36"/>
        <w:gridCol w:w="36"/>
        <w:gridCol w:w="36"/>
        <w:gridCol w:w="50"/>
        <w:gridCol w:w="940"/>
        <w:gridCol w:w="36"/>
        <w:gridCol w:w="36"/>
        <w:gridCol w:w="36"/>
        <w:gridCol w:w="36"/>
        <w:gridCol w:w="120"/>
        <w:gridCol w:w="987"/>
        <w:gridCol w:w="36"/>
        <w:gridCol w:w="36"/>
        <w:gridCol w:w="36"/>
        <w:gridCol w:w="36"/>
        <w:gridCol w:w="120"/>
        <w:gridCol w:w="1012"/>
        <w:gridCol w:w="37"/>
      </w:tblGrid>
      <w:tr>
        <w:tc>
          <w:tcPr>
            <w:tcW w:w="50" w:type="pct"/>
            <w:shd w:val="clear" w:color="auto" w:fill="auto"/>
            <w:vAlign w:val="bottom"/>
          </w:tcPr>
          <w:p>
            <w:pPr>
              <w:rPr>
                <w:rFonts w:hint="eastAsia" w:ascii="宋体"/>
                <w:sz w:val="24"/>
                <w:szCs w:val="24"/>
              </w:rPr>
            </w:pPr>
          </w:p>
        </w:tc>
        <w:tc>
          <w:tcPr>
            <w:tcW w:w="15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2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9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3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1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3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Maturities (1)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Stated Interest Rates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Effective Interest Rates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September 30, 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2012 Notes issuance of $3.0 billion</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2022</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2.50%</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2.66%</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2014 Notes issuance of $6.0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2024 - 2044</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3.80% - 4.95%</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3.90% - 5.12%</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2017 Notes issuance of $17.0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2023 - 2057</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2.40% - 5.20%</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2.56% - 4.33%</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2020 Notes issuance of $10.0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2023 - 2060</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0.40% - 2.70%</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0.56% - 2.77%</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2021 Notes issuance of $18.5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2023 - 2061</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0.25% - 3.25%</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0.35% - 3.31%</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18,500 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18,500 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2022 Notes Issuance of $12.8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2024 - 2062</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2.73% - 4.10%</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2.83% - 4.15%</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Credit Facility</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1,041 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face value of long-term debt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50,553 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63,541 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Unamortized discount and issuance costs, net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long-term debt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(4,247)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48,744 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58,919 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 The weighted-average remaining lives of the 2012, 2014, 2017, 2020, 2021, and 2022 Notes were 0.2, 12.8, 14.5, 17.0, 13.6, and 13.5 years as of September 30, 2022. The combined weighted-average remaining life of the Notes was 14.0 years as of September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Interest on the Notes is payable semi-annually in arrears. We may redeem the Notes at any time in whole, or from time to time, in part at specified redemption prices. We are not subject to any financial covenants under the Notes. The estimated fair value of the Notes was approximately $53.3 billion and $53.7 billion as of December 31, 2021 and September 30, 2022, which is based on quoted prices for our debt as of those dates.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 $1.5 billion secured revolving credit facility with a lender that is secured by certain seller receivables, which we increased from $1.0 billion to $1.5 billion in August 2022 and we may from time to time increase in the future subject to lender approval (the “Credit Facility”). The Credit Facility is available until August 2025, bears interest based on the daily Secured Overnight Financing Rate plus 1.25%, and has a commitment fee of up to 0.45% on the undrawn portion. There were $803 million and $1.0 billion of borrowings outstanding under the Credit Facility as of December 31, 2021 and September 30, 2022, which had a weighted-average interest rate of 2.7%. As of December 31, 2021 and September 30, 2022, we have pledged $918 million and $1.2 billion of our cash and seller receivables as collateral for debt related to our Credit Facility. The estimated fair value of the Credit Facility, which is based on Level 2 inputs, approximated its carrying value as of December 31, 2021 and September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U.S. Dollar and Euro commercial paper programs (the “Commercial Paper Programs”) under which we may from time to time issue unsecured commercial paper up to a total of $20.0 billion (including up to €3.0 billion) at the date of issue, with individual maturities that may vary but will not exceed 397 days from the date of issue. In March 2022, we increased the size of the Commercial Paper Programs from $10.0 billion to $20.0 billion. There were $725 million and $11.7 billion of borrowings outstanding under the Commercial Paper Programs as of December 31, 2021 and September 30, 2022, which were included in “Accrued expenses and other” on our consolidated balance sheets and had a weighted-average effective interest rate, including issuance costs, of 0.08% and 2.54%, respectively. We use the net proceeds from the issuance of commercial paper for general corporate purposes.</w:t>
      </w:r>
    </w:p>
    <w:p>
      <w:pPr>
        <w:keepNext w:val="0"/>
        <w:keepLines w:val="0"/>
        <w:widowControl/>
        <w:suppressLineNumbers w:val="0"/>
        <w:jc w:val="center"/>
      </w:pPr>
      <w:r>
        <w:rPr>
          <w:rFonts w:hint="default" w:ascii="Times New Roman" w:hAnsi="Times New Roman" w:eastAsia="宋体" w:cs="Times New Roman"/>
          <w:color w:val="000000"/>
          <w:sz w:val="20"/>
          <w:szCs w:val="20"/>
        </w:rPr>
        <w:t>15</w:t>
      </w:r>
    </w:p>
    <w:p>
      <w:pPr>
        <w:keepNext w:val="0"/>
        <w:keepLines w:val="0"/>
        <w:widowControl/>
        <w:suppressLineNumbers w:val="0"/>
      </w:pPr>
      <w:r>
        <w:pict>
          <v:rect id="_x0000_i107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also have a $10.0 billion unsecured revolving credit facility with a syndicate of lenders (the “Credit Agreement”), which was amended and restated in March 2022 to increase the borrowing capacity from $7.0 billion to $10.0 billion and to extend the term to March 2025. It may be extended for up to three additional one-year terms if approved by the lenders. The interest rate applicable to outstanding balances under the Credit Agreement is the applicable benchmark rate specified in the Credit Agreement plus 0.45%, with a commitment fee of 0.03% on the undrawn portion of the credit facility. There were no borrowings outstanding under the Credit Agreement as of December 31, 2021 and September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also utilize other short-term credit facilities for working capital purposes. There were $318 million and $1.1 billion of borrowings outstanding under these facilities as of December 31, 2021 and September 30, 2022, which were included in “Accrued expenses and other” on our consolidated balance sheets. In addition, we had $10.0 billion of unused letters of credit as of September 30, 2022.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6 — STOCKHOLDERS’ EQUITY</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Stock Repurchase Activity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March 2022, the Board of Directors authorized a program to repurchase up to $10.0 billion of our common stock, with no fixed expiration, which replaced the previous $5.0 billion stock repurchase authorization, approved by the Board of Directors in February 2016. We repurchased 46.2 million shares of our common stock for $6.0 billion during the nine months ended September 30, 2022 under these programs. As of September 30, 2022, we have $6.1 billion remaining under the repurchase program.</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Stock Award Activity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Common shares outstanding plus shares underlying outstanding stock awards totaled 10.5 billion and 10.6 billion as of December 31, 2021 and September 30, 2022. These totals include all vested and unvested stock awards outstanding, including those awards we estimate will be forfeited. Stock-based compensation expense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3082"/>
        <w:gridCol w:w="36"/>
        <w:gridCol w:w="120"/>
        <w:gridCol w:w="1088"/>
        <w:gridCol w:w="36"/>
        <w:gridCol w:w="36"/>
        <w:gridCol w:w="36"/>
        <w:gridCol w:w="36"/>
        <w:gridCol w:w="120"/>
        <w:gridCol w:w="1044"/>
        <w:gridCol w:w="36"/>
        <w:gridCol w:w="36"/>
        <w:gridCol w:w="37"/>
        <w:gridCol w:w="37"/>
        <w:gridCol w:w="121"/>
        <w:gridCol w:w="1045"/>
        <w:gridCol w:w="37"/>
        <w:gridCol w:w="37"/>
        <w:gridCol w:w="37"/>
        <w:gridCol w:w="37"/>
        <w:gridCol w:w="121"/>
        <w:gridCol w:w="1045"/>
        <w:gridCol w:w="37"/>
      </w:tblGrid>
      <w:tr>
        <w:tc>
          <w:tcPr>
            <w:tcW w:w="50" w:type="pct"/>
            <w:shd w:val="clear" w:color="auto" w:fill="auto"/>
            <w:vAlign w:val="bottom"/>
          </w:tcPr>
          <w:p>
            <w:pPr>
              <w:rPr>
                <w:rFonts w:hint="eastAsia" w:ascii="宋体"/>
                <w:sz w:val="24"/>
                <w:szCs w:val="24"/>
              </w:rPr>
            </w:pPr>
          </w:p>
        </w:tc>
        <w:tc>
          <w:tcPr>
            <w:tcW w:w="1882"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1,988 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3,036 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4,742 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Sales and marketing</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2,783 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stock-based compensation expense</w:t>
            </w: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3,180 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5,556 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9,077 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14,015 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summarizes our restricted stock unit activity for the nine months ended September 30, 2022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559"/>
        <w:gridCol w:w="36"/>
        <w:gridCol w:w="80"/>
        <w:gridCol w:w="1099"/>
        <w:gridCol w:w="36"/>
        <w:gridCol w:w="36"/>
        <w:gridCol w:w="36"/>
        <w:gridCol w:w="37"/>
        <w:gridCol w:w="121"/>
        <w:gridCol w:w="1223"/>
        <w:gridCol w:w="37"/>
      </w:tblGrid>
      <w:tr>
        <w:tc>
          <w:tcPr>
            <w:tcW w:w="50" w:type="pct"/>
            <w:shd w:val="clear" w:color="auto" w:fill="auto"/>
            <w:vAlign w:val="bottom"/>
          </w:tcPr>
          <w:p>
            <w:pPr>
              <w:rPr>
                <w:rFonts w:hint="eastAsia" w:ascii="宋体"/>
                <w:sz w:val="24"/>
                <w:szCs w:val="24"/>
              </w:rPr>
            </w:pPr>
          </w:p>
        </w:tc>
        <w:tc>
          <w:tcPr>
            <w:tcW w:w="34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68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Number of Units</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Weighted-Average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Grant-Date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December 31, 2021</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granted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September 30, 2022</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399.3 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Scheduled vesting for outstanding restricted stock units as of September 30, 2022, is as follows (in millions):</w:t>
      </w:r>
    </w:p>
    <w:tbl>
      <w:tblPr>
        <w:tblStyle w:val="5"/>
        <w:tblW w:w="497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
        <w:gridCol w:w="2807"/>
        <w:gridCol w:w="36"/>
        <w:gridCol w:w="62"/>
        <w:gridCol w:w="844"/>
        <w:gridCol w:w="36"/>
        <w:gridCol w:w="36"/>
        <w:gridCol w:w="36"/>
        <w:gridCol w:w="36"/>
        <w:gridCol w:w="68"/>
        <w:gridCol w:w="484"/>
        <w:gridCol w:w="36"/>
        <w:gridCol w:w="36"/>
        <w:gridCol w:w="36"/>
        <w:gridCol w:w="36"/>
        <w:gridCol w:w="68"/>
        <w:gridCol w:w="484"/>
        <w:gridCol w:w="36"/>
        <w:gridCol w:w="36"/>
        <w:gridCol w:w="36"/>
        <w:gridCol w:w="36"/>
        <w:gridCol w:w="55"/>
        <w:gridCol w:w="497"/>
        <w:gridCol w:w="36"/>
        <w:gridCol w:w="36"/>
        <w:gridCol w:w="36"/>
        <w:gridCol w:w="36"/>
        <w:gridCol w:w="55"/>
        <w:gridCol w:w="497"/>
        <w:gridCol w:w="36"/>
        <w:gridCol w:w="36"/>
        <w:gridCol w:w="36"/>
        <w:gridCol w:w="36"/>
        <w:gridCol w:w="90"/>
        <w:gridCol w:w="680"/>
        <w:gridCol w:w="37"/>
        <w:gridCol w:w="37"/>
        <w:gridCol w:w="37"/>
        <w:gridCol w:w="37"/>
        <w:gridCol w:w="62"/>
        <w:gridCol w:w="542"/>
        <w:gridCol w:w="37"/>
      </w:tblGrid>
      <w:tr>
        <w:tc>
          <w:tcPr>
            <w:tcW w:w="50" w:type="pct"/>
            <w:shd w:val="clear" w:color="auto" w:fill="auto"/>
            <w:vAlign w:val="bottom"/>
          </w:tcPr>
          <w:p>
            <w:pPr>
              <w:rPr>
                <w:rFonts w:hint="eastAsia" w:ascii="宋体"/>
                <w:sz w:val="24"/>
                <w:szCs w:val="24"/>
              </w:rPr>
            </w:pPr>
          </w:p>
        </w:tc>
        <w:tc>
          <w:tcPr>
            <w:tcW w:w="170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3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7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37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 </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2025</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2026</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Scheduled vesting — restricted stock units</w:t>
            </w: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44.0 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137.2 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133.0 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56.5 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24.7 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399.3 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September 30, 2022, there was $26.9 billion of net unrecognized compensation cost related to unvested stock-based compensation arrangements. This compensation is recognized on an accelerated basis with more than half of the compensation expected to be expensed in the next twelve months, and has a remaining weighted-average recognition period of 1.1 years. The </w:t>
      </w:r>
    </w:p>
    <w:p>
      <w:pPr>
        <w:keepNext w:val="0"/>
        <w:keepLines w:val="0"/>
        <w:widowControl/>
        <w:suppressLineNumbers w:val="0"/>
        <w:jc w:val="center"/>
      </w:pPr>
      <w:r>
        <w:rPr>
          <w:rFonts w:hint="default" w:ascii="Times New Roman" w:hAnsi="Times New Roman" w:eastAsia="宋体" w:cs="Times New Roman"/>
          <w:color w:val="000000"/>
          <w:sz w:val="20"/>
          <w:szCs w:val="20"/>
        </w:rPr>
        <w:t>16</w:t>
      </w:r>
    </w:p>
    <w:p>
      <w:pPr>
        <w:keepNext w:val="0"/>
        <w:keepLines w:val="0"/>
        <w:widowControl/>
        <w:suppressLineNumbers w:val="0"/>
      </w:pPr>
      <w:r>
        <w:pict>
          <v:rect id="_x0000_i107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estimated forfeiture rate as of December 31, 2021 and September 30, 2022 was 27% and 26%. Changes in our estimates and assumptions relating to forfeitures may cause us to realize material changes in stock-based compensation expense in the future.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Changes in Stockholders’ Equity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changes in stockholders’ equity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505"/>
        <w:gridCol w:w="36"/>
        <w:gridCol w:w="120"/>
        <w:gridCol w:w="700"/>
        <w:gridCol w:w="36"/>
        <w:gridCol w:w="36"/>
        <w:gridCol w:w="36"/>
        <w:gridCol w:w="36"/>
        <w:gridCol w:w="120"/>
        <w:gridCol w:w="700"/>
        <w:gridCol w:w="36"/>
        <w:gridCol w:w="36"/>
        <w:gridCol w:w="37"/>
        <w:gridCol w:w="37"/>
        <w:gridCol w:w="121"/>
        <w:gridCol w:w="701"/>
        <w:gridCol w:w="37"/>
        <w:gridCol w:w="37"/>
        <w:gridCol w:w="37"/>
        <w:gridCol w:w="37"/>
        <w:gridCol w:w="121"/>
        <w:gridCol w:w="701"/>
        <w:gridCol w:w="37"/>
      </w:tblGrid>
      <w:tr>
        <w:tc>
          <w:tcPr>
            <w:tcW w:w="50" w:type="pct"/>
            <w:shd w:val="clear" w:color="auto" w:fill="auto"/>
            <w:vAlign w:val="bottom"/>
          </w:tcPr>
          <w:p>
            <w:pPr>
              <w:rPr>
                <w:rFonts w:hint="eastAsia" w:ascii="宋体"/>
                <w:sz w:val="24"/>
                <w:szCs w:val="24"/>
              </w:rPr>
            </w:pPr>
          </w:p>
        </w:tc>
        <w:tc>
          <w:tcPr>
            <w:tcW w:w="2817"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4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4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4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4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Total beginning stockholders’ equity</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114,803 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131,402 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93,404 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138,245 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common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Stock-based compensation and issuance of employee benefit plan stock</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common stock</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Beginning treasury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Common stock repurchased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(6,000)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Ending treasury stock</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(7,837)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(7,837)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additional paid-in capital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48,623 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63,871 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55,437 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Stock-based compensation and issuance of employee benefit plan stock</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3,155 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5,548 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13,982 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additional paid-in capital</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51,778 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69,419 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51,778 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69,419 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accumulated 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(4,782)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comprehensive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(5,739)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accumulated other comprehensive income (loss)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(7,115)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(7,115)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retained earnings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68,436 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80,043 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85,915 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2,872 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19,041 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(3,000)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retained earnings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71,592 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82,915 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71,592 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82,915 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ending stockholders’ equity</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120,564 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137,489 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120,564 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137,489 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7 — 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developments in tax controversies,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Our effective tax rate can be more or less volatile based on the amount of pre-tax income or loss. For example, the impact of discrete items and non-deductible expenses on our effective tax rate is greater when our pre-tax income is lower. In addition, we record valuation allowances against deferred tax assets when there is uncertainty about our ability to generate future income in relevant jurisdictions.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For 2022, we estimate that our effective tax rate will be favorably impacted by the U.S. federal research and development credit. In addition, valuation gains and losses from our equity investment in Rivian impact our pre-tax income and may cause variability in our effective tax rate.</w:t>
      </w:r>
    </w:p>
    <w:p>
      <w:pPr>
        <w:keepNext w:val="0"/>
        <w:keepLines w:val="0"/>
        <w:widowControl/>
        <w:suppressLineNumbers w:val="0"/>
        <w:jc w:val="center"/>
      </w:pPr>
      <w:r>
        <w:rPr>
          <w:rFonts w:hint="default" w:ascii="Times New Roman" w:hAnsi="Times New Roman" w:eastAsia="宋体" w:cs="Times New Roman"/>
          <w:color w:val="000000"/>
          <w:sz w:val="20"/>
          <w:szCs w:val="20"/>
        </w:rPr>
        <w:t>17</w:t>
      </w:r>
    </w:p>
    <w:p>
      <w:pPr>
        <w:keepNext w:val="0"/>
        <w:keepLines w:val="0"/>
        <w:widowControl/>
        <w:suppressLineNumbers w:val="0"/>
      </w:pPr>
      <w:r>
        <w:pict>
          <v:rect id="_x0000_i107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income tax provision for the nine months ended September 30, 2021 was $4.2 billion, which included $1.7 billion of net discrete tax benefits primarily attributable to excess tax benefits from stock-based compensation and audit-related developments. Our income tax benefit for the nine months ended September 30, 2022 was $2.0 billion, which included $3.3 billion of net discrete tax benefits primarily attributable to a valuation loss related to our equity investment in Rivian.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paid for income taxes, net of refunds was $750 million and $742 million in Q3 2021 and Q3 2022, and $3.4 billion and $4.3 billion for the nine months ended September 30, 2021 and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2021 and September 30, 2022, tax contingencies were approximately $3.2 billion and $3.4 billion. Changes in tax laws, regulations, administrative practices, principles, and interpretations may impact our tax contingencies. Due to various factors, including the inherent complexities and uncertainties of the judicial, administrative, and regulatory processes in certain jurisdictions, the timing of the resolution of income tax controversies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controversies in one or more jurisdictions. These assessments or settlements could result in changes to our contingencies related to positions on prior years’ tax filings.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under examination, or may be subject to examination, by the Internal Revenue Service for the calendar year 2016 and thereafter. These examinations may lead to ordinary course adjustments or proposed adjustments to our taxes or our net operating losses with respect to years under examination as well as subsequent periods.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also subject to taxation in various states and other foreign jurisdictions including China, France, Germany, India, Japan, Luxembourg, and the United Kingdom. We are under, or may be subject to, audit or examination and additional assessments by the relevant authorities in respect of these particular jurisdictions primarily for 2009 and thereafter. We are currently disputing tax assessments in multiple jurisdictions, including with respect to the allocation and characterization of income.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September 2022, the Luxembourg Tax Authority (“LTA”) denied the tax basis of certain intangible assets that we distributed from Luxembourg to the U.S. in 2021. We believe the LTA’s position is without merit and intend to defend ourselves vigorously in this matter.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which we deposited into escrow in March 2018, subject to adjustment pending conclusion of all appeals. In December 2017, Luxembourg appealed the European Commission’s decision. In May 2018, we appealed. On May 12, 2021, the European Union General Court annulled the European Commission’s state aid decision. In July 2021, the European Commission appealed the decision to the European Court of Justice. We will continue to defend ourselves vigorously in this matter. </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 xml:space="preserve">Note 8 — SEGMENT INFORMATION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AWS. We allocate to segment results the operating expenses “Fulfillment,” “Technology and content,” “Sales and marketing,” and “General and administrative” based on usage, which is generally reflected in the segment in which the costs are incurred. The majority of technology infrastructure costs are allocated to the AWS segment based on usage. The majority of the remaining non-infrastructure technology costs are incurred in the U.S. and are allocated to our North America segment. There are no internal revenue transactions between our reportable segments. These segments reflect the way our chief operating decision maker evaluates the Company’s business performance and manages its operations.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North America</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North America segment primarily consists of amounts earned from retail sales of consumer products (including from sellers) and subscriptions through North America-focused online and physical stores. This segment includes export sales from these online stores.</w:t>
      </w:r>
    </w:p>
    <w:p>
      <w:pPr>
        <w:keepNext w:val="0"/>
        <w:keepLines w:val="0"/>
        <w:widowControl/>
        <w:suppressLineNumbers w:val="0"/>
        <w:jc w:val="center"/>
      </w:pPr>
      <w:r>
        <w:rPr>
          <w:rFonts w:hint="default" w:ascii="Times New Roman" w:hAnsi="Times New Roman" w:eastAsia="宋体" w:cs="Times New Roman"/>
          <w:color w:val="000000"/>
          <w:sz w:val="20"/>
          <w:szCs w:val="20"/>
        </w:rPr>
        <w:t>18</w:t>
      </w:r>
    </w:p>
    <w:p>
      <w:pPr>
        <w:keepNext w:val="0"/>
        <w:keepLines w:val="0"/>
        <w:widowControl/>
        <w:suppressLineNumbers w:val="0"/>
      </w:pPr>
      <w:r>
        <w:pict>
          <v:rect id="_x0000_i107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International</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International segment primarily consists of amounts earned from retail sales of consumer products (including from sellers) and subscriptions through internationally-focused online stores. This segment includes export sales from these internationally-focused online stores (including export sales from these online stores to customers in the U.S., Mexico, and Canada), but excludes export sales from our North America-focused online stores.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AWS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AWS segment consists of amounts earned from global sales of compute, storage, database, and other services for start-ups, enterprises, government agencies, and academic institutions.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on reportable segments and reconciliation to consolidated net income (loss)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10"/>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bottom"/>
          </w:tcPr>
          <w:p>
            <w:pPr>
              <w:rPr>
                <w:rFonts w:hint="eastAsia" w:ascii="宋体"/>
                <w:sz w:val="24"/>
                <w:szCs w:val="24"/>
              </w:rPr>
            </w:pPr>
          </w:p>
        </w:tc>
        <w:tc>
          <w:tcPr>
            <w:tcW w:w="24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North America</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65,557 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78,843 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197,473 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222,517 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64,677 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79,255 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189,996 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225,124 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(412)</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7,477 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(2,607)</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240" w:hRule="atLeast"/>
        </w:trPr>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International</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29,145 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27,720 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90,515 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83,544 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30,056 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30,186 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89,812 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89,062 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(2,466)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(5,518)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24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AWS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44,422 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58,718 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15,135 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31,183 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41,082 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4,883 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5,403 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13,239 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17,636 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240" w:hRule="atLeast"/>
        </w:trPr>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Consolidated</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110,812 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127,101 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332,410 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364,779 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105,960 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124,576 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310,991 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355,268 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2,525 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21,419 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9,511 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1,798 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(14,485)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Benefit (provision) for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(4,179)</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1,990 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 (loss)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3,156 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2,872 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19,041 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(3,000)</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19</w:t>
      </w:r>
    </w:p>
    <w:p>
      <w:pPr>
        <w:keepNext w:val="0"/>
        <w:keepLines w:val="0"/>
        <w:widowControl/>
        <w:suppressLineNumbers w:val="0"/>
      </w:pPr>
      <w:r>
        <w:pict>
          <v:rect id="_x0000_i107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Net sales by groups of similar products and services, which also have similar economic characteristics, is as follows (in millions):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110"/>
        <w:gridCol w:w="36"/>
        <w:gridCol w:w="120"/>
        <w:gridCol w:w="832"/>
        <w:gridCol w:w="36"/>
        <w:gridCol w:w="36"/>
        <w:gridCol w:w="36"/>
        <w:gridCol w:w="36"/>
        <w:gridCol w:w="120"/>
        <w:gridCol w:w="788"/>
        <w:gridCol w:w="36"/>
        <w:gridCol w:w="36"/>
        <w:gridCol w:w="36"/>
        <w:gridCol w:w="36"/>
        <w:gridCol w:w="121"/>
        <w:gridCol w:w="789"/>
        <w:gridCol w:w="37"/>
        <w:gridCol w:w="37"/>
        <w:gridCol w:w="37"/>
        <w:gridCol w:w="37"/>
        <w:gridCol w:w="121"/>
        <w:gridCol w:w="790"/>
        <w:gridCol w:w="37"/>
      </w:tblGrid>
      <w:tr>
        <w:tc>
          <w:tcPr>
            <w:tcW w:w="50" w:type="pct"/>
            <w:shd w:val="clear" w:color="auto" w:fill="auto"/>
            <w:vAlign w:val="bottom"/>
          </w:tcPr>
          <w:p>
            <w:pPr>
              <w:rPr>
                <w:rFonts w:hint="eastAsia" w:ascii="宋体"/>
                <w:sz w:val="24"/>
                <w:szCs w:val="24"/>
              </w:rPr>
            </w:pPr>
          </w:p>
        </w:tc>
        <w:tc>
          <w:tcPr>
            <w:tcW w:w="24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2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9"/>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9"/>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Online stores (1)</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49,942 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53,489 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155,473 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Physical stores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4,269 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Third-party seller services (3)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24,252 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28,666 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73,046 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81,377 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Subscription services (4)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8,148 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23,645 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Advertising services (5)</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9,548 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26,182 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16,110 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44,422 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58,718 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(6)</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2,994 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110,812 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127,101 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332,410 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364,779 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(1)Includes product sales and digital media content where we record revenue gross. We leverage our retail infrastructure to offer a wide selection of consumable and durable goods that includes media products available in both a physical and digital format, such as books, videos, games, music, and software. These product sales include digital products sold on a transactional basis. Digital product subscriptions that provide unlimited viewing or usage rights are included in “Subscription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(2)Includes product sales where our customers physically select items in a store. Sales to customers who order goods online for delivery or pickup at our physical stores are included in “Online stores.”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(3)Includes commissions and any related fulfillment and shipping fees, and other third-party seller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(4)Includes annual and monthly fees associated with Amazon Prime memberships, as well as digital video, audiobook, digital music, e-book, and other non-AWS subscription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(5)Includes sales of advertising services to sellers, vendors, publishers, authors, and others, through programs such as sponsored ads, display, and video advertising.</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(6)Includes sales related to various other offerings, such as certain licensing and distribution of video content and shipping services, and our co-branded credit card agreements. </w:t>
      </w:r>
    </w:p>
    <w:p>
      <w:pPr>
        <w:keepNext w:val="0"/>
        <w:keepLines w:val="0"/>
        <w:widowControl/>
        <w:suppressLineNumbers w:val="0"/>
        <w:jc w:val="center"/>
      </w:pPr>
      <w:r>
        <w:rPr>
          <w:rFonts w:hint="default" w:ascii="Times New Roman" w:hAnsi="Times New Roman" w:eastAsia="宋体" w:cs="Times New Roman"/>
          <w:color w:val="000000"/>
          <w:sz w:val="20"/>
          <w:szCs w:val="20"/>
        </w:rPr>
        <w:t>20</w:t>
      </w:r>
    </w:p>
    <w:p>
      <w:pPr>
        <w:keepNext w:val="0"/>
        <w:keepLines w:val="0"/>
        <w:widowControl/>
        <w:suppressLineNumbers w:val="0"/>
      </w:pPr>
      <w:r>
        <w:pict>
          <v:rect id="_x0000_i107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Management’s Discussion and Analysis of Financial Condition and Results of Operations</w:t>
            </w:r>
          </w:p>
        </w:tc>
      </w:tr>
    </w:tbl>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Forward-Looking Statements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This Quarterly Report on Form 10-Q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Quarterly Report on Form 10-Q are forward-looking. We use words such as anticipates, believes, expects, future, intends, and similar expressions to identify forward-looking statements. Forward-looking statements reflect management’s current expectations and are inherently uncertain. Actual results and outcomes could differ materially for a variety of reasons, including, among others, fluctuations in foreign exchange rates, changes in global economic conditions and customer spending, inflation, interest rates, regional labor market and global supply chain constraints, world events, the rate of growth of the Internet, online commerce, and cloud services,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claims, litigation, government investigations, and other proceedings, fulfillment, sortation, delivery, and data center optimization, risks of inventory management, variability in demand, the degree to which we enter into, maintain, and develop commercial agreements, proposed and completed acquisitions and strategic transactions, payments risks, and risks of fulfillment throughput and productivity. In addition, global economic and geopolitical conditions and additional or unforeseen effects from the COVID-19 pandemic amplify many of these risks. These risks and uncertainties, as well as other risks and uncertainties that could cause our actual results or outcomes to differ significantly from management’s expectations, are described in greater detail in Item 1A of Part II, “Risk Factors.”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For additional information, see Item 7 of Part II, “Management’s Discussion and Analysis of Financial Condition and Results of Operations — Overview” of our 2021 Annual Report on Form 10-K.</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Critical Accounting Judgments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The SEC has defined a company’s critical accounting policies as the ones that are most important to the portrayal of the company’s financial condition and results of operations, and which require the company to make its most difficult and subjective judgments, often as a result of the need to make estimates of matters that are inherently uncertain. Based on this definition, we have identified the critical accounting policies and judgments addressed below. We also have other key accounting policies, which involve the use of estimates, judgments, and assumptions that are significant to understanding our results. For additional information, see Item 8 of Part II, “Financial Statements and Supplementary Data — Note 1 — Description of Business, Accounting Policies, and Supplemental Disclosures” of our 2021 Annual Report on Form 10-K and Item 1 of Part I, “Financial Statements — Note 1 — Accounting Policies and Supplemental Disclosures,” of this Form 10-Q. Although we believe that our estimates, assumptions, and judgments are reasonable, they are based upon information presently available. Actual results may differ significantly from these estimates under different assumptions, judgments, or conditions.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September 30, 2022, we would have recorded an additional cost of sales of approximately $405 million.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enter into supplier commitments for certain electronic device components and certain products. These commitments are based on forecasted customer demand. If we reduce these commitments, we may incur additional costs.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In addition, our actual and forecasted earnings are subject to </w:t>
      </w:r>
    </w:p>
    <w:p>
      <w:pPr>
        <w:keepNext w:val="0"/>
        <w:keepLines w:val="0"/>
        <w:widowControl/>
        <w:suppressLineNumbers w:val="0"/>
        <w:jc w:val="center"/>
      </w:pPr>
      <w:r>
        <w:rPr>
          <w:rFonts w:hint="default" w:ascii="Times New Roman" w:hAnsi="Times New Roman" w:eastAsia="宋体" w:cs="Times New Roman"/>
          <w:color w:val="000000"/>
          <w:sz w:val="20"/>
          <w:szCs w:val="20"/>
        </w:rPr>
        <w:t>21</w:t>
      </w:r>
    </w:p>
    <w:p>
      <w:pPr>
        <w:keepNext w:val="0"/>
        <w:keepLines w:val="0"/>
        <w:widowControl/>
        <w:suppressLineNumbers w:val="0"/>
      </w:pPr>
      <w:r>
        <w:pict>
          <v:rect id="_x0000_i107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change due to economic, political, and other conditions and significant judgment is required in determining our ability to use our deferred tax assets.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effective tax rates could be affected by numerous factors, such as changes in our business operations, acquisitions, investments, entry into new businesses and geographies, intercompany transactions, the relative amount of our foreign earnings, including earnings being lower than anticipated in jurisdictions where we have lower statutory rates and higher than anticipated in jurisdictions where we have higher statutory rates, losses incurred in jurisdictions for which we are not able to realize related tax benefits, the applicability of special tax regimes, changes in foreign currency exchange rates, changes in our stock price, changes to our forecasts of income and loss and the mix of jurisdictions to which they relate,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have enacted or are actively pursuing changes to their tax laws applicable to corporate multinationals.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Liquidity and Capital Resources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flow information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2681"/>
        <w:gridCol w:w="36"/>
        <w:gridCol w:w="120"/>
        <w:gridCol w:w="720"/>
        <w:gridCol w:w="36"/>
        <w:gridCol w:w="36"/>
        <w:gridCol w:w="36"/>
        <w:gridCol w:w="36"/>
        <w:gridCol w:w="120"/>
        <w:gridCol w:w="674"/>
        <w:gridCol w:w="36"/>
        <w:gridCol w:w="36"/>
        <w:gridCol w:w="36"/>
        <w:gridCol w:w="36"/>
        <w:gridCol w:w="120"/>
        <w:gridCol w:w="674"/>
        <w:gridCol w:w="36"/>
        <w:gridCol w:w="36"/>
        <w:gridCol w:w="36"/>
        <w:gridCol w:w="36"/>
        <w:gridCol w:w="120"/>
        <w:gridCol w:w="674"/>
        <w:gridCol w:w="36"/>
        <w:gridCol w:w="36"/>
        <w:gridCol w:w="36"/>
        <w:gridCol w:w="36"/>
        <w:gridCol w:w="120"/>
        <w:gridCol w:w="674"/>
        <w:gridCol w:w="36"/>
        <w:gridCol w:w="36"/>
        <w:gridCol w:w="36"/>
        <w:gridCol w:w="36"/>
        <w:gridCol w:w="121"/>
        <w:gridCol w:w="689"/>
        <w:gridCol w:w="37"/>
      </w:tblGrid>
      <w:tr>
        <w:tc>
          <w:tcPr>
            <w:tcW w:w="50" w:type="pct"/>
            <w:shd w:val="clear" w:color="auto" w:fill="auto"/>
            <w:vAlign w:val="bottom"/>
          </w:tcPr>
          <w:p>
            <w:pPr>
              <w:rPr>
                <w:rFonts w:hint="eastAsia" w:ascii="宋体"/>
                <w:sz w:val="24"/>
                <w:szCs w:val="24"/>
              </w:rPr>
            </w:pPr>
          </w:p>
        </w:tc>
        <w:tc>
          <w:tcPr>
            <w:tcW w:w="164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provided by (used in):</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24,241 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17,579 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54,671 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39,665 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(14,828)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(15,608)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(45,574)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(26,780)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(62,611)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(39,360)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(2,776)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principal sources of liquidity are cash flows generated from operations and our cash, cash equivalents, and marketable securities balances, which, at fair value, were $96.0 billion and $58.7 billion as of December 31, 2021 and September 30, 2022. Amounts held in foreign currencies were $22.7 billion and $11.6 billion as of December 31, 2021 and September 30, 2022. Our foreign currency balances include British Pounds, Canadian Dollars, Euros, and Japanese Yen.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Cash provided by (used in) operating activities was $7.3 billion and $11.4 billion for Q3 2021 and Q3 2022, and $24.2 billion and $17.6 billion for the nine months ended September 30, 2021 and 2022.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on our long-term obligations. Cash received from our customers and other activities generally corresponds to our net sales. Because consumers primarily use credit cards to buy from us, our receivables from consumers settle quickly. The decrease in operating cash flow for the trailing twelve months ended September 30, 2022, compared to the comparable prior year period, was primarily due to changes in working capital, as well as changes in net income (loss), excluding non-cash expenses. Working capital at any specific point in time is subject to many variables, including variability in demand, inventory management and category expansion, the timing of cash receipts and payments, vendor payment terms, and fluctuations in foreign exchange rates.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Cash provided by (used in) investing activities corresponds with cash capital expenditures, including leasehold improvements, incentives received from property and equipment vendors, proceeds from asset sales, cash outlays for acquisitions, investments in other companies and intellectual property rights, and purchases, sales, and maturities of marketable securities. Cash provided by (used in) investing activities was $(14.8) billion and $(15.6) billion for Q3 2021 and Q3 2022, and $(45.6) billion and $(26.8) billion for the nine months ended September 30, 2021 and 2022, with the variability caused primarily by purchases, sales, and maturities of marketable securities. Cash capital expenditures were $14.8 billion and $15.0 billion during Q3 2021 and Q3 2022, and $38.9 billion and $42.9 billion for the nine months ended September 30, 2021 and 2022, which primarily reflect investments in technology infrastructure (the majority of which is to support AWS business growth) and in additional capacity to support our fulfillment network. We expect to continue these investments over time, with increased spending on technology infrastructure and decreased spending on our fulfillment network in 2022. We made cash payments, net of acquired cash, related to acquisition and other investment activity of $654 million and $885 million during Q3 2021 and Q3 2022, and $1.6 billion and $7.5 billion for the nine months ended September 30, 2021 and 2022. We funded the </w:t>
      </w:r>
    </w:p>
    <w:p>
      <w:pPr>
        <w:keepNext w:val="0"/>
        <w:keepLines w:val="0"/>
        <w:widowControl/>
        <w:suppressLineNumbers w:val="0"/>
        <w:jc w:val="center"/>
      </w:pPr>
      <w:r>
        <w:rPr>
          <w:rFonts w:hint="default" w:ascii="Times New Roman" w:hAnsi="Times New Roman" w:eastAsia="宋体" w:cs="Times New Roman"/>
          <w:color w:val="000000"/>
          <w:sz w:val="20"/>
          <w:szCs w:val="20"/>
        </w:rPr>
        <w:t>22</w:t>
      </w:r>
    </w:p>
    <w:p>
      <w:pPr>
        <w:keepNext w:val="0"/>
        <w:keepLines w:val="0"/>
        <w:widowControl/>
        <w:suppressLineNumbers w:val="0"/>
      </w:pPr>
      <w:r>
        <w:pict>
          <v:rect id="_x0000_i107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acquisition of MGM Holdings Inc. with cash on hand. We expect to fund the acquisitions of 1Life Healthcare, Inc. (One Medical) and iRobot Corporation with cash on hand.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financing activities was $(2.8) billion and $3.0 billion for Q3 2021 and Q3 2022, and $9.4 billion and $9.6 billion for the nine months ended September 30, 2021 and 2022. Cash inflows from financing activities resulted from proceeds from short-term debt, and other and long-term debt of $2.4 billion and $12.4 billion for Q3 2021 and Q3 2022, and $24.1 billion and $43.9 billion for the nine months ended September 30, 2021 and 2022. Cash outflows from financing activities resulted from repurchases of common stock, payments of short-term debt, and other, long-term debt, finance leases, and financing obligations of $5.1 billion and $9.4 billion in Q3 2021 and Q3 2022, and $14.7 billion and $34.2 billion for the nine months ended September 30, 2021 and 2022. Property and equipment acquired under finance leases was $1.7 billion and $131 million during Q3 2021 and Q3 2022, and $5.5 billion and $358 million for the nine months ended September 30, 2021 and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had no borrowings outstanding under the Credit Agreement, $11.7 billion of borrowings outstanding under the Commercial Paper Programs, and $1.0 billion of borrowings outstanding under our Credit Facility as of September 30, 2022. See Item 1 of Part I, “Financial Statements — Note 5 — Debt” for additional information.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Certain foreign subsidiary earnings and losses are subject to current U.S. taxation and the subsequent repatriation of those earnings is not subject to tax in the U.S. We intend to invest substantially all of our foreign subsidiary earnings, as well as our capital in our foreign subsidiaries, indefinitely outside of the U.S. in those jurisdictions in which we would incur significant, additional costs upon repatriation of such amounts.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U.S. taxable income is reduced by tax benefits relating to excess stock-based compensation deductions and accelerated depreciation deductions and increased by the impact of capitalized research and development expenses. U.S. tax rules provide for enhanced accelerated depreciation deductions by allowing the election of full expensing of qualified property, primarily equipment, through 2022. Effective January 1, 2022, research and development expenses are required to be capitalized and amortized for U.S. tax purposes, which delays the deductibility of these expenses. Cash taxes paid (net of refunds) were $750 million and $742 million for Q3 2021 and Q3 2022, and $3.4 billion and $4.3 billion for the nine months ended September 30, 2021 and 2022.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2021 and September 30, 2022, restricted cash, cash equivalents, and marketable securities were $260 million and $231 million. See Item 1 of Part I, “Financial Statements — Note 4 — Commitments and Contingencies” and “Financial Statements — Note 5 — Debt” for additional discussion of our principal contractual commitments, as well as our pledged assets. Additionally, we have purchase obligations and open purchase orders, including for inventory and capital expenditures, that support normal operations and are primarily due in the next twelve months. These purchase obligations and open purchase orders are generally cancellable in full or in part through the contractual provisions.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sale of additional equity or convertible debt securities would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 In addition, economic conditions and actions by policymaking bodies are contributing to rising interest rates, which, along with increases in our borrowing levels, could increase our future borrowing costs. </w:t>
      </w:r>
    </w:p>
    <w:p>
      <w:pPr>
        <w:keepNext w:val="0"/>
        <w:keepLines w:val="0"/>
        <w:widowControl/>
        <w:suppressLineNumbers w:val="0"/>
        <w:jc w:val="center"/>
      </w:pPr>
      <w:r>
        <w:rPr>
          <w:rFonts w:hint="default" w:ascii="Times New Roman" w:hAnsi="Times New Roman" w:eastAsia="宋体" w:cs="Times New Roman"/>
          <w:color w:val="000000"/>
          <w:sz w:val="20"/>
          <w:szCs w:val="20"/>
        </w:rPr>
        <w:t>23</w:t>
      </w:r>
    </w:p>
    <w:p>
      <w:pPr>
        <w:keepNext w:val="0"/>
        <w:keepLines w:val="0"/>
        <w:widowControl/>
        <w:suppressLineNumbers w:val="0"/>
      </w:pPr>
      <w:r>
        <w:pict>
          <v:rect id="_x0000_i108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AWS. These segments reflect the way the Company evaluates its business performance and manages its operations. See Item 1 of Part I, “Financial Statements — Note 8 — Segment Information.”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Overview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Macroeconomic factors, including increased inflation and interest rates, the prolonged COVID-19 pandemic, global supply chain constraints, and global economic and geopolitical developments, have direct and indirect impacts on our results of operations that are difficult to isolate and quantify. These factors contributed to increases in our operating costs during Q3 2022, particularly across our North America and International segments, primarily due to a return to more normal, seasonal demand volumes in relation to our fulfillment network fixed costs, increased transportation and utility costs, and increased wage rates. In addition, rising fuel, utility, and food costs, rising interest rates, and recessionary fears may impact customer demand. We expect some or all of these factors to continue to impact our operations into Q4 2022.</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Net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advertising services, Amazon Prime membership fees, and certain digital content subscriptions. Net sales information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3905"/>
        <w:gridCol w:w="36"/>
        <w:gridCol w:w="120"/>
        <w:gridCol w:w="700"/>
        <w:gridCol w:w="187"/>
        <w:gridCol w:w="36"/>
        <w:gridCol w:w="36"/>
        <w:gridCol w:w="36"/>
        <w:gridCol w:w="120"/>
        <w:gridCol w:w="700"/>
        <w:gridCol w:w="187"/>
        <w:gridCol w:w="36"/>
        <w:gridCol w:w="36"/>
        <w:gridCol w:w="36"/>
        <w:gridCol w:w="120"/>
        <w:gridCol w:w="700"/>
        <w:gridCol w:w="188"/>
        <w:gridCol w:w="37"/>
        <w:gridCol w:w="37"/>
        <w:gridCol w:w="37"/>
        <w:gridCol w:w="121"/>
        <w:gridCol w:w="701"/>
        <w:gridCol w:w="188"/>
      </w:tblGrid>
      <w:tr>
        <w:tc>
          <w:tcPr>
            <w:tcW w:w="50" w:type="pct"/>
            <w:shd w:val="clear" w:color="auto" w:fill="auto"/>
            <w:vAlign w:val="bottom"/>
          </w:tcPr>
          <w:p>
            <w:pPr>
              <w:rPr>
                <w:rFonts w:hint="eastAsia" w:ascii="宋体"/>
                <w:sz w:val="24"/>
                <w:szCs w:val="24"/>
              </w:rPr>
            </w:pPr>
          </w:p>
        </w:tc>
        <w:tc>
          <w:tcPr>
            <w:tcW w:w="25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65,557 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78,843 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197,473 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222,517 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29,145 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27,720 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90,515 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83,544 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44,422 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58,718 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110,812 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127,101 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332,410 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364,779 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 (Decline):</w:t>
            </w: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 excluding the effect of foreign exchange rates: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 mix:</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Sales increased 15% in Q3 2022, and 10% for the nine months ended September 30, 2022 compared to the comparable prior year periods. Changes in foreign currency exchange rates impacted net sales by $(5.0) billion for Q3 2022 and by $(10.5) billion for the nine months ended September 30, 2022. For a discussion of the effect of foreign exchange rates on sales growth, see “Effect of Foreign Exchange Rates” below.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North America sales increased 20% in Q3 2022, and 13% for the nine months ended September 30, 2022 compared to the comparable prior year periods. The sales growth primarily reflects increased unit sales, including sales by third-party sellers, and advertising sales. Increased unit sales were driven largely by our continued focus on price, selection, and convenience for our customers, including from our shipping offers.</w:t>
      </w:r>
    </w:p>
    <w:p>
      <w:pPr>
        <w:keepNext w:val="0"/>
        <w:keepLines w:val="0"/>
        <w:widowControl/>
        <w:suppressLineNumbers w:val="0"/>
        <w:jc w:val="center"/>
      </w:pPr>
      <w:r>
        <w:rPr>
          <w:rFonts w:hint="default" w:ascii="Times New Roman" w:hAnsi="Times New Roman" w:eastAsia="宋体" w:cs="Times New Roman"/>
          <w:color w:val="000000"/>
          <w:sz w:val="20"/>
          <w:szCs w:val="20"/>
        </w:rPr>
        <w:t>24</w:t>
      </w:r>
    </w:p>
    <w:p>
      <w:pPr>
        <w:keepNext w:val="0"/>
        <w:keepLines w:val="0"/>
        <w:widowControl/>
        <w:suppressLineNumbers w:val="0"/>
      </w:pPr>
      <w:r>
        <w:pict>
          <v:rect id="_x0000_i108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International sales decreased 5% in Q3 2022, and</w:t>
      </w:r>
      <w:r>
        <w:rPr>
          <w:rFonts w:hint="default" w:ascii="Times New Roman" w:hAnsi="Times New Roman" w:eastAsia="宋体" w:cs="Times New Roman"/>
          <w:color w:val="000000"/>
          <w:sz w:val="20"/>
          <w:szCs w:val="20"/>
          <w:shd w:val="clear" w:fill="FFFFFF"/>
        </w:rPr>
        <w:t xml:space="preserve"> 8% for the nine months ended September 30, 2022,</w:t>
      </w:r>
      <w:r>
        <w:rPr>
          <w:rFonts w:hint="default" w:ascii="Times New Roman" w:hAnsi="Times New Roman" w:eastAsia="宋体" w:cs="Times New Roman"/>
          <w:color w:val="000000"/>
          <w:sz w:val="20"/>
          <w:szCs w:val="20"/>
        </w:rPr>
        <w:t xml:space="preserve"> compared to the comparable prior year periods, primarily due to the impact of foreign currency exchange rates, partially offset by increased unit sales, including sales by third-party sellers, advertising sales, and subscription services. Increased unit sales were driven largely by our continued focus on price, selection, and convenience for our customers, including from our shipping offers. Changes in foreign currency exchange rates impacted International net sales by $(4.9) billion for Q3 2022, </w:t>
      </w:r>
      <w:r>
        <w:rPr>
          <w:rFonts w:hint="default" w:ascii="Times New Roman" w:hAnsi="Times New Roman" w:eastAsia="宋体" w:cs="Times New Roman"/>
          <w:color w:val="000000"/>
          <w:sz w:val="20"/>
          <w:szCs w:val="20"/>
          <w:shd w:val="clear" w:fill="FFFFFF"/>
        </w:rPr>
        <w:t>and by $(10.2) billion for the nine months ended September 30, 2022</w:t>
      </w:r>
      <w:r>
        <w:rPr>
          <w:rFonts w:hint="default" w:ascii="Times New Roman" w:hAnsi="Times New Roman" w:eastAsia="宋体" w:cs="Times New Roman"/>
          <w:color w:val="000000"/>
          <w:sz w:val="20"/>
          <w:szCs w:val="20"/>
        </w:rPr>
        <w: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AWS sales increased 27% in Q3 2022, and 32% for the nine months ended September 30, 2022 compared to the comparable prior year periods. The sales growth primarily reflects increased customer usage, partially offset by pricing changes, primarily driven by long-term customer contracts.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Operating Income (Loss)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Operating income (loss) by segment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215"/>
        <w:gridCol w:w="36"/>
        <w:gridCol w:w="120"/>
        <w:gridCol w:w="807"/>
        <w:gridCol w:w="36"/>
        <w:gridCol w:w="36"/>
        <w:gridCol w:w="36"/>
        <w:gridCol w:w="36"/>
        <w:gridCol w:w="120"/>
        <w:gridCol w:w="762"/>
        <w:gridCol w:w="36"/>
        <w:gridCol w:w="36"/>
        <w:gridCol w:w="36"/>
        <w:gridCol w:w="36"/>
        <w:gridCol w:w="120"/>
        <w:gridCol w:w="763"/>
        <w:gridCol w:w="37"/>
        <w:gridCol w:w="37"/>
        <w:gridCol w:w="37"/>
        <w:gridCol w:w="37"/>
        <w:gridCol w:w="121"/>
        <w:gridCol w:w="763"/>
        <w:gridCol w:w="37"/>
      </w:tblGrid>
      <w:tr>
        <w:tc>
          <w:tcPr>
            <w:tcW w:w="50" w:type="pct"/>
            <w:shd w:val="clear" w:color="auto" w:fill="auto"/>
            <w:vAlign w:val="bottom"/>
          </w:tcPr>
          <w:p>
            <w:pPr>
              <w:rPr>
                <w:rFonts w:hint="eastAsia" w:ascii="宋体"/>
                <w:sz w:val="24"/>
                <w:szCs w:val="24"/>
              </w:rPr>
            </w:pPr>
          </w:p>
        </w:tc>
        <w:tc>
          <w:tcPr>
            <w:tcW w:w="255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7,477 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 xml:space="preserve">International </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(2,466)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(5,518)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4,883 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17,636 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4,852 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2,525 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21,419 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9,511 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Operating income decreased from $4.9 billion in Q3 2021 to $2.5 billion in Q3 2022, and decreased from $21.4 billion for the nine months ended September 30, 2021 to $9.5 billion for the nine months ended September 30, 2022. We believe that operating income is a more meaningful measure than gross profit and gross margin due to the diversity of our product categories and services.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North America operating loss in Q3 2022, as compared to the operating income in the comparable prior year period, is primarily due to increased shipping and fulfillment costs, due in part to increased investments in our fulfillment network and increased transportation costs, and growth in certain operating expenses, partially offset by increased unit sales, including sales by third-party sellers, and advertising sales. The North America operating loss for the nine months ended September 30, 2022, as compared to the operating income in the comparable prior year period, is primarily due to increased shipping and fulfillment costs, due in part to increased investments in our fulfillment network, increased transportation costs, increased wage rates and incentives, and fulfillment network inefficiencies, and growth in certain operating expenses, partially offset by increased unit sales, including sales by third-party sellers, and advertising sales. Changes in foreign exchange rates positively impacted operating income (loss) by $95 million for Q3 2022, and by $198 million for the nine months ended September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International operating loss in absolute dollars in Q3 2022, compared to the comparable prior year period, is primarily due to increased shipping and fulfillment costs, due in part to increased investments in our fulfillment network and increased transportation costs, and growth in certain operating expenses, partially offset by increased unit sales, including sales by third-party sellers, and advertising sales. The International operating loss for the nine months ended September 30, 2022, as compared to the operating income in the comparable prior year period, is primarily due to increased shipping and fulfillment costs, due in part to increased investments in our fulfillment network, increased transportation costs, and increased wage rates and incentives, and growth in certain operating expenses, partially offset by increased advertising sales. Changes in foreign exchange rates negatively impacted operating income (loss) by $216 million for Q3 2022, and by $526 million for the nine months ended September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AWS operating income in absolute dollars in Q3 2022 and for the nine months ended September 30, 2022, compared to the comparable prior year periods, is primarily due to increased sales and cost structure productivity, including a reduction in depreciation and amortization expense from our change in the estimated useful lives of our servers and networking equipment, partially offset by increased payroll and related expenses and spending on technology infrastructure, all of which were primarily driven by additional investments to support AWS business growth.Changes in foreign exchange rates positively impacted operating income by $478 million for Q3 2022, and by $976 million for the nine months ended September 30, 2022.</w:t>
      </w:r>
    </w:p>
    <w:p>
      <w:pPr>
        <w:keepNext w:val="0"/>
        <w:keepLines w:val="0"/>
        <w:widowControl/>
        <w:suppressLineNumbers w:val="0"/>
        <w:jc w:val="center"/>
      </w:pPr>
      <w:r>
        <w:rPr>
          <w:rFonts w:hint="default" w:ascii="Times New Roman" w:hAnsi="Times New Roman" w:eastAsia="宋体" w:cs="Times New Roman"/>
          <w:color w:val="000000"/>
          <w:sz w:val="20"/>
          <w:szCs w:val="20"/>
        </w:rPr>
        <w:t>25</w:t>
      </w:r>
    </w:p>
    <w:p>
      <w:pPr>
        <w:keepNext w:val="0"/>
        <w:keepLines w:val="0"/>
        <w:widowControl/>
        <w:suppressLineNumbers w:val="0"/>
      </w:pPr>
      <w:r>
        <w:pict>
          <v:rect id="_x0000_i108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Operating Expenses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about operating expenses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3905"/>
        <w:gridCol w:w="36"/>
        <w:gridCol w:w="120"/>
        <w:gridCol w:w="700"/>
        <w:gridCol w:w="187"/>
        <w:gridCol w:w="36"/>
        <w:gridCol w:w="36"/>
        <w:gridCol w:w="36"/>
        <w:gridCol w:w="120"/>
        <w:gridCol w:w="700"/>
        <w:gridCol w:w="187"/>
        <w:gridCol w:w="36"/>
        <w:gridCol w:w="36"/>
        <w:gridCol w:w="36"/>
        <w:gridCol w:w="120"/>
        <w:gridCol w:w="700"/>
        <w:gridCol w:w="188"/>
        <w:gridCol w:w="37"/>
        <w:gridCol w:w="37"/>
        <w:gridCol w:w="37"/>
        <w:gridCol w:w="121"/>
        <w:gridCol w:w="701"/>
        <w:gridCol w:w="188"/>
      </w:tblGrid>
      <w:tr>
        <w:tc>
          <w:tcPr>
            <w:tcW w:w="50" w:type="pct"/>
            <w:shd w:val="clear" w:color="auto" w:fill="auto"/>
            <w:vAlign w:val="bottom"/>
          </w:tcPr>
          <w:p>
            <w:pPr>
              <w:rPr>
                <w:rFonts w:hint="eastAsia" w:ascii="宋体"/>
                <w:sz w:val="24"/>
                <w:szCs w:val="24"/>
              </w:rPr>
            </w:pPr>
          </w:p>
        </w:tc>
        <w:tc>
          <w:tcPr>
            <w:tcW w:w="25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7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62,930 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70,268 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189,509 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203,191 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18,498 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20,583 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52,666 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61,196 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14,380 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19,485 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40,739 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52,399 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Sales and 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11,014 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21,741 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29,420 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6,298 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105,960 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124,576 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310,991 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355,268 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 (Decline):</w:t>
            </w: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Sales and 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(1,619)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Percent of Net Sales:</w:t>
            </w: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56.8 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55.3 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57.0 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55.7 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Sales and marketing</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Cost of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cost of sales in absolute dollars in Q3 2022, compared to the comparable prior year period, is primarily due to increased product and shipping costs resulting from increased sales, increased investments in our fulfillment network, increased transportation costs, and increased wage rates. The increase in cost of sales in absolute dollars for the nine months ended September 30, 2022, compared to the comparable prior year period, is primarily due to increased product and shipping costs resulting from increased sales, increased investments in our fulfillment network, increased transportation costs, increased wage rates and incentives, and fulfillment network inefficiencies. Changes in foreign exchange rates reduced cost of sales by $3.6 billion for Q3 2022, and by $7.4 billion for the nine months ended September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Shipping costs to receive products from our suppliers are included in our inventory and recognized as cost of sales upon sale of products to our customers. Shipping costs, which include sortation and delivery centers and transportation costs, were $18.1 billion and $19.9 billion in Q3 2021 and Q3 2022, and $53.0 billion and $58.8 billion for the nine months ended September 30, 2021 and 2022. We expect our cost of shipping to continue to increase to the extent our customers accept and use our shipping offers at an increasing rate, we use more expensive shipping methods, including faster delivery,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Costs to operate our AWS segment are primarily classified as “Technology and content” as we leverage a shared infrastructure that supports both our internal technology requirements and external sales to AWS customers. </w:t>
      </w:r>
    </w:p>
    <w:p>
      <w:pPr>
        <w:keepNext w:val="0"/>
        <w:keepLines w:val="0"/>
        <w:widowControl/>
        <w:suppressLineNumbers w:val="0"/>
        <w:jc w:val="center"/>
      </w:pPr>
      <w:r>
        <w:rPr>
          <w:rFonts w:hint="default" w:ascii="Times New Roman" w:hAnsi="Times New Roman" w:eastAsia="宋体" w:cs="Times New Roman"/>
          <w:color w:val="000000"/>
          <w:sz w:val="20"/>
          <w:szCs w:val="20"/>
        </w:rPr>
        <w:t>26</w:t>
      </w:r>
    </w:p>
    <w:p>
      <w:pPr>
        <w:keepNext w:val="0"/>
        <w:keepLines w:val="0"/>
        <w:widowControl/>
        <w:suppressLineNumbers w:val="0"/>
      </w:pPr>
      <w:r>
        <w:pict>
          <v:rect id="_x0000_i108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Fulfillment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Fulfillment costs primarily consist of those costs incurred in operating and staffing our North America and International fulfillment centers, physical stores, and customer service centers and payment processing costs. While AWS payment processing and related transaction costs are included in “Fulfillment,” AWS costs are primarily classified as “Technology and content.” Fulfillment costs as a percentage of net sales may vary due to several factors, such as payment processing and related transaction costs, our level of productivity and accuracy, changes in volume, size, and weight of units received and fulfilled, the extent to which third party sellers utilize Fulfillment by Amazon services,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sales by our sellers have higher payment processing and related transaction costs as a percentage of net sales compared to our retail sales because payment processing costs are based on the gross purchase price of underlying transactions.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fulfillment costs in absolute dollars in Q3 2022, compared to the comparable prior year period, is primarily due to increased investments in our fulfillment network and variable costs corresponding with increased product and service sales volume and inventory levels. The increase in fulfillment costs in absolute dollars for the nine months ended September 30, 2022, compared to the comparable prior year period, is primarily due to increased investments in our fulfillment network and variable costs corresponding with increased product and service sales volume and inventory levels, and increased wage rates and incentives. Changes in foreign exchange rates reduced fulfillment costs by $810 million for Q3 2022, and by $1.7 billion for the nine months ended September 30, 2022.</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Technology and Content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seek to invest efficiently in numerous areas of technology and content so we may continue to enhance the customer experience and improve our process efficiency through rapid technology developments, while operating at an ever increasing scale. Our technology and content investment and capital spending projects often support a variety of product and service offerings due to geographic expansion and the cross-functionality of our systems and operations. We expect spending in technology and content to increase over time as we continue to add employees and technology infrastructure. These costs are allocated to segments based on usage. The increase in technology and content costs in absolute dollars in Q3 2022 and for the nine months ended September 30, 2022, compared to the comparable prior year periods, is primarily due to increased payroll and related costs associated with technical teams responsible for expanding our existing products and services and initiatives to introduce new products and service offerings, and an increase in spending on technology infrastructure, partially offset by a reduction in depreciation and amortization expense from our change in the estimated useful lives of our servers and networking equipment. See Item 7 of Part II, “Management’s Discussion and Analysis of Financial Condition and Results of Operations — Overview” of our 2021 Annual Report on Form 10-K for a discussion of how management views advances in technology and the importance of innovation. See Item 1 of Part I, “Financial Statements — Note 1 — Accounting Policies and Supplemental Disclosures — Use of Estimates” for additional information on the change in estimated useful lives of our servers and networking equipment.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Sales and 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Sales and marketing costs include advertising and payroll and related expenses for personnel engaged in marketing and selling activities, including sales commissions related to AWS. We direct customers to our stores primarily through a number of marketing channels, such as our sponsored search, social and online advertising, third party customer referrals,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sales and marketing costs in absolute dollars in Q3 2022 and for the nine months ended September 30, 2022, compared to the comparable prior year periods, is primarily due to increased payroll and related expenses for personnel engaged in marketing and selling activities and higher marketing spend.</w:t>
      </w:r>
    </w:p>
    <w:p>
      <w:pPr>
        <w:keepNext w:val="0"/>
        <w:keepLines w:val="0"/>
        <w:widowControl/>
        <w:suppressLineNumbers w:val="0"/>
        <w:jc w:val="center"/>
      </w:pPr>
      <w:r>
        <w:rPr>
          <w:rFonts w:hint="default" w:ascii="Times New Roman" w:hAnsi="Times New Roman" w:eastAsia="宋体" w:cs="Times New Roman"/>
          <w:color w:val="000000"/>
          <w:sz w:val="20"/>
          <w:szCs w:val="20"/>
        </w:rPr>
        <w:t>27</w:t>
      </w:r>
    </w:p>
    <w:p>
      <w:pPr>
        <w:keepNext w:val="0"/>
        <w:keepLines w:val="0"/>
        <w:widowControl/>
        <w:suppressLineNumbers w:val="0"/>
      </w:pPr>
      <w:r>
        <w:pict>
          <v:rect id="_x0000_i108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While costs associated with Amazon Prime membership benefits and other shipping offers are not included in sales and marketing expense, we view these offers as effective worldwide marketing tools, and intend to continue offering them indefinitely.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General and Administrative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general and administrative costs in absolute dollars in Q3 2022 and for the nine months ended September 30, 2022, compared to the comparable prior year periods, is primarily due to increases in payroll and related expenses and professional fees.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Operating Expense (Income),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operating expense (income), net was $(11) million and $165 million for Q3 2021 and Q3 2022, and $38 million and $504 million for the nine months ended September 30, 2021 and 2022, and was primarily related to impairments of property and equipment and operating leases in 2022 and the amortization of intangible assets.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Interest Income and Expense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interest income was $119 million and $277 million during Q3 2021 and Q3 2022, and $330 million and $544 million for the nine months ended September 30, 2021 and 2022. We generally invest our excess cash in AAA-rated money market funds and investment grade short- to intermediate-term fixed income securities. Our interest income corresponds with the average balance of invested funds based on the prevailing rates, which vary depending on the geographies and currencies in which they are invested.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Interest expense was $493 million and $617 million during Q3 2021 and Q3 2022, and $1.3 billion and $1.7 billion for the nine months ended September 30, 2021 and 2022, and was primarily related to debt and finance leases.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income (expense), net was $(163) million and $759 million during Q3 2021 and Q3 2022, and $2.8 billion and $(13.4) billion for the nine months ended September 30, 2021 and 2022. The primary components of other income (expense), net are related to equity securities valuations and adjustments, equity warrant valuations, and foreign currency. Included in other income (expense), net is a marketable equity securities valuation gain (loss) of $1.1 billion in Q3 2022, and $(10.4) billion for the nine months ended September 30, 2022, from our equity investment in Rivian.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income tax provision for the nine months ended September 30, 2021 was $4.2 billion, which included $1.7 billion of net discrete tax benefits primarily attributable to excess tax benefits from stock-based compensation and audit-related developments. Our income tax benefit for the nine months ended September 30, 2022 was $2.0 billion, which included $3.3 billion of net discrete tax benefits primarily attributable to a valuation loss related to our equity investment in Rivian. See Item 1 of Part I, “Financial Statements — Note 7 — Income Taxes” for additional information.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Non-GAAP Financial Measures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provide multiple measures of free cash flows because we believe these measures provide additional perspective on the impact of acquiring property and equipment with cash and through finance leases and financing obligations. </w:t>
      </w:r>
    </w:p>
    <w:p>
      <w:pPr>
        <w:keepNext w:val="0"/>
        <w:keepLines w:val="0"/>
        <w:widowControl/>
        <w:suppressLineNumbers w:val="0"/>
        <w:jc w:val="center"/>
      </w:pPr>
      <w:r>
        <w:rPr>
          <w:rFonts w:hint="default" w:ascii="Times New Roman" w:hAnsi="Times New Roman" w:eastAsia="宋体" w:cs="Times New Roman"/>
          <w:color w:val="000000"/>
          <w:sz w:val="20"/>
          <w:szCs w:val="20"/>
        </w:rPr>
        <w:t>28</w:t>
      </w:r>
    </w:p>
    <w:p>
      <w:pPr>
        <w:keepNext w:val="0"/>
        <w:keepLines w:val="0"/>
        <w:widowControl/>
        <w:suppressLineNumbers w:val="0"/>
      </w:pPr>
      <w:r>
        <w:pict>
          <v:rect id="_x0000_i108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Free Cash Flow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is cash flow from operations reduced by “Purchases of property and equipment, net of proceeds from sales and incentives.” The following is a reconciliation of free cash flow to the most comparable GAAP cash flow measure, “Net cash provided by (used in) operating activities,” for the trailing twelve months ended September 30, 2021 and 2022 (in millions):</w:t>
      </w:r>
    </w:p>
    <w:tbl>
      <w:tblPr>
        <w:tblStyle w:val="5"/>
        <w:tblW w:w="485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6008"/>
        <w:gridCol w:w="36"/>
        <w:gridCol w:w="120"/>
        <w:gridCol w:w="816"/>
        <w:gridCol w:w="36"/>
        <w:gridCol w:w="36"/>
        <w:gridCol w:w="36"/>
        <w:gridCol w:w="37"/>
        <w:gridCol w:w="121"/>
        <w:gridCol w:w="779"/>
        <w:gridCol w:w="37"/>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54,671 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39,665 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(52,119)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(59,351)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(19,686)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(62,611)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(39,360)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7,575 </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6,532 </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Free Cash Flow Less Principal Repayments of Finance Leases and Financing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the trailing twelve months ended September 30, 2021 and 2022 (in millions):</w:t>
      </w:r>
    </w:p>
    <w:tbl>
      <w:tblPr>
        <w:tblStyle w:val="5"/>
        <w:tblW w:w="485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6008"/>
        <w:gridCol w:w="36"/>
        <w:gridCol w:w="120"/>
        <w:gridCol w:w="816"/>
        <w:gridCol w:w="36"/>
        <w:gridCol w:w="36"/>
        <w:gridCol w:w="36"/>
        <w:gridCol w:w="37"/>
        <w:gridCol w:w="121"/>
        <w:gridCol w:w="779"/>
        <w:gridCol w:w="37"/>
      </w:tblGrid>
      <w:tr>
        <w:tc>
          <w:tcPr>
            <w:tcW w:w="50" w:type="pct"/>
            <w:shd w:val="clear" w:color="auto" w:fill="auto"/>
            <w:vAlign w:val="bottom"/>
          </w:tcPr>
          <w:p>
            <w:pPr>
              <w:rPr>
                <w:rFonts w:hint="eastAsia" w:ascii="宋体"/>
                <w:sz w:val="24"/>
                <w:szCs w:val="24"/>
              </w:rPr>
            </w:pPr>
          </w:p>
        </w:tc>
        <w:tc>
          <w:tcPr>
            <w:tcW w:w="373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3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54,671 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39,665 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(52,119)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(59,351)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(19,686)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finance leases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(11,271)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(8,561)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principal repayments of finance leases and financing obligations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(8,843)</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(28,480)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(62,611)</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(39,360)</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7,575 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6,532 </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 xml:space="preserve">Free Cash Flow Less Equipment Finance Leases and Principal Repayments of All Other Finance Leases and Financing Obligations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 is free cash flow reduced by equipment acquired under finance leases, which is included in “Property and equipment acquired under finance leases, net of remeasurements and modifications,”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the trailing twelve months ended September 30, 2021 and 2022 (in millions):</w:t>
      </w:r>
    </w:p>
    <w:p>
      <w:pPr>
        <w:keepNext w:val="0"/>
        <w:keepLines w:val="0"/>
        <w:widowControl/>
        <w:suppressLineNumbers w:val="0"/>
        <w:jc w:val="center"/>
      </w:pPr>
      <w:r>
        <w:rPr>
          <w:rFonts w:hint="default" w:ascii="Times New Roman" w:hAnsi="Times New Roman" w:eastAsia="宋体" w:cs="Times New Roman"/>
          <w:color w:val="000000"/>
          <w:sz w:val="20"/>
          <w:szCs w:val="20"/>
        </w:rPr>
        <w:t>29</w:t>
      </w:r>
    </w:p>
    <w:p>
      <w:pPr>
        <w:keepNext w:val="0"/>
        <w:keepLines w:val="0"/>
        <w:widowControl/>
        <w:suppressLineNumbers w:val="0"/>
      </w:pPr>
      <w:r>
        <w:pict>
          <v:rect id="_x0000_i108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232"/>
        <w:gridCol w:w="36"/>
        <w:gridCol w:w="120"/>
        <w:gridCol w:w="815"/>
        <w:gridCol w:w="36"/>
        <w:gridCol w:w="36"/>
        <w:gridCol w:w="36"/>
        <w:gridCol w:w="36"/>
        <w:gridCol w:w="121"/>
        <w:gridCol w:w="779"/>
        <w:gridCol w:w="37"/>
      </w:tblGrid>
      <w:tr>
        <w:tc>
          <w:tcPr>
            <w:tcW w:w="50" w:type="pct"/>
            <w:shd w:val="clear" w:color="auto" w:fill="auto"/>
            <w:vAlign w:val="bottom"/>
          </w:tcPr>
          <w:p>
            <w:pPr>
              <w:rPr>
                <w:rFonts w:hint="eastAsia" w:ascii="宋体"/>
                <w:sz w:val="24"/>
                <w:szCs w:val="24"/>
              </w:rPr>
            </w:pPr>
          </w:p>
        </w:tc>
        <w:tc>
          <w:tcPr>
            <w:tcW w:w="376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51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September 30,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54,671 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39,665 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(52,119)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(59,351)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(19,686)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Equipment acquired under finance leases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(5,738)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Principal repayments of all other finance leases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(582)</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w:t>
            </w: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(3,892)</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(21,493)</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(62,611)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(39,360)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7,575 </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6,532 </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(1)For the twelve months ended September 30, 2021 and 2022, this amount relates to equipment included in “Property and equipment acquired under finance leases, net of remeasurements and modifications” of $8,149 million and $1,966 million.</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(2)For the twelve months ended September 30, 2021 and 2022, this amount relates to property included in “Principal repayments of finance leases” of $11,271 million and $8,561 million.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All of these free cash flows measures have limitations as they omit certain components of the overall cash flow statement and do not represent the residual cash flow available for discretionary expenditures. For example, these measures of free cash flows do 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 xml:space="preserve">Effect of Foreign Exchange Rates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 The effect on our net sales, operating expenses, and operating income from changes in our foreign exchange rates versus the U.S. Dollar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7"/>
        <w:gridCol w:w="517"/>
        <w:gridCol w:w="35"/>
        <w:gridCol w:w="87"/>
        <w:gridCol w:w="474"/>
        <w:gridCol w:w="35"/>
        <w:gridCol w:w="35"/>
        <w:gridCol w:w="35"/>
        <w:gridCol w:w="35"/>
        <w:gridCol w:w="88"/>
        <w:gridCol w:w="506"/>
        <w:gridCol w:w="36"/>
        <w:gridCol w:w="36"/>
        <w:gridCol w:w="36"/>
        <w:gridCol w:w="36"/>
        <w:gridCol w:w="88"/>
        <w:gridCol w:w="475"/>
        <w:gridCol w:w="36"/>
        <w:gridCol w:w="36"/>
        <w:gridCol w:w="36"/>
        <w:gridCol w:w="36"/>
        <w:gridCol w:w="88"/>
        <w:gridCol w:w="475"/>
        <w:gridCol w:w="36"/>
        <w:gridCol w:w="36"/>
        <w:gridCol w:w="36"/>
        <w:gridCol w:w="36"/>
        <w:gridCol w:w="89"/>
        <w:gridCol w:w="506"/>
        <w:gridCol w:w="36"/>
        <w:gridCol w:w="36"/>
        <w:gridCol w:w="36"/>
        <w:gridCol w:w="36"/>
        <w:gridCol w:w="88"/>
        <w:gridCol w:w="475"/>
        <w:gridCol w:w="36"/>
        <w:gridCol w:w="36"/>
        <w:gridCol w:w="36"/>
        <w:gridCol w:w="36"/>
        <w:gridCol w:w="88"/>
        <w:gridCol w:w="475"/>
        <w:gridCol w:w="36"/>
        <w:gridCol w:w="36"/>
        <w:gridCol w:w="36"/>
        <w:gridCol w:w="36"/>
        <w:gridCol w:w="89"/>
        <w:gridCol w:w="506"/>
        <w:gridCol w:w="36"/>
        <w:gridCol w:w="36"/>
        <w:gridCol w:w="36"/>
        <w:gridCol w:w="36"/>
        <w:gridCol w:w="88"/>
        <w:gridCol w:w="475"/>
        <w:gridCol w:w="36"/>
        <w:gridCol w:w="36"/>
        <w:gridCol w:w="36"/>
        <w:gridCol w:w="36"/>
        <w:gridCol w:w="88"/>
        <w:gridCol w:w="475"/>
        <w:gridCol w:w="36"/>
        <w:gridCol w:w="36"/>
        <w:gridCol w:w="36"/>
        <w:gridCol w:w="604"/>
      </w:tblGrid>
      <w:tr>
        <w:tc>
          <w:tcPr>
            <w:tcW w:w="50" w:type="pct"/>
            <w:shd w:val="clear" w:color="auto" w:fill="auto"/>
            <w:vAlign w:val="bottom"/>
          </w:tcPr>
          <w:p>
            <w:pPr>
              <w:rPr>
                <w:rFonts w:hint="eastAsia" w:ascii="宋体"/>
                <w:sz w:val="24"/>
                <w:szCs w:val="24"/>
              </w:rPr>
            </w:pPr>
          </w:p>
        </w:tc>
        <w:tc>
          <w:tcPr>
            <w:tcW w:w="450"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28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 </w:t>
            </w:r>
          </w:p>
        </w:tc>
        <w:tc>
          <w:tcPr>
            <w:tcW w:w="0" w:type="auto"/>
            <w:gridSpan w:val="33"/>
            <w:tcBorders>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Three Months Ended September 30,</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24"/>
            <w:tcBorders>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Nine Months Ended September 30,</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2021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6"/>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2022</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Reported</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 Reported</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Reported</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As Reported</w:t>
            </w:r>
          </w:p>
        </w:tc>
        <w:tc>
          <w:tcPr>
            <w:tcW w:w="0" w:type="auto"/>
            <w:gridSpan w:val="2"/>
            <w:tcBorders>
              <w:top w:val="single" w:color="000000" w:sz="8" w:space="0"/>
            </w:tcBorders>
            <w:shd w:val="clear" w:color="auto" w:fill="auto"/>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Exchange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Effect (1)</w:t>
            </w:r>
          </w:p>
          <w:p>
            <w:pPr>
              <w:keepNext w:val="0"/>
              <w:keepLines w:val="0"/>
              <w:widowControl/>
              <w:suppressLineNumbers w:val="0"/>
              <w:jc w:val="center"/>
              <w:textAlignment w:val="bottom"/>
            </w:pPr>
            <w:r>
              <w:rPr>
                <w:rFonts w:hint="default" w:ascii="Times New Roman" w:hAnsi="Times New Roman" w:eastAsia="宋体" w:cs="Times New Roman"/>
                <w:b/>
                <w:bCs/>
                <w:color w:val="000000"/>
                <w:sz w:val="14"/>
                <w:szCs w:val="14"/>
              </w:rPr>
              <w:t>At Prior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Year</w:t>
            </w:r>
            <w:r>
              <w:rPr>
                <w:rFonts w:hint="default" w:ascii="Times New Roman" w:hAnsi="Times New Roman" w:eastAsia="宋体" w:cs="Times New Roman"/>
                <w:b/>
                <w:bCs/>
                <w:color w:val="000000"/>
                <w:sz w:val="14"/>
                <w:szCs w:val="14"/>
              </w:rPr>
              <w:br w:type="textWrapping"/>
            </w:r>
            <w:r>
              <w:rPr>
                <w:rFonts w:hint="default" w:ascii="Times New Roman" w:hAnsi="Times New Roman" w:eastAsia="宋体" w:cs="Times New Roman"/>
                <w:b/>
                <w:bCs/>
                <w:color w:val="000000"/>
                <w:sz w:val="14"/>
                <w:szCs w:val="14"/>
              </w:rPr>
              <w:t>Rates (2)</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4"/>
                <w:szCs w:val="14"/>
              </w:rPr>
              <w:t>Net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110,812 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(513)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110,299 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127,101 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5,046 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132,147 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332,410 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(5,057)</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327,353 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364,779 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2"/>
            <w:shd w:val="clear" w:color="auto" w:fill="CCEEFF"/>
            <w:tcMar>
              <w:top w:w="0" w:type="dxa"/>
              <w:left w:w="20" w:type="dxa"/>
              <w:bottom w:w="0" w:type="dxa"/>
              <w:right w:w="20" w:type="dxa"/>
            </w:tcMar>
            <w:vAlign w:val="bottom"/>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10,486 </w:t>
            </w:r>
          </w:p>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375,265 </w:t>
            </w: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4"/>
                <w:szCs w:val="14"/>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105,960 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(533)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105,427 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124,576 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5,403 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129,979 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310,991 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(4,963)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306,028 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355,268 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2"/>
            <w:shd w:val="clear" w:color="auto" w:fill="FFFFFF"/>
            <w:tcMar>
              <w:top w:w="0" w:type="dxa"/>
              <w:left w:w="20" w:type="dxa"/>
              <w:bottom w:w="0" w:type="dxa"/>
              <w:right w:w="20" w:type="dxa"/>
            </w:tcMar>
            <w:vAlign w:val="bottom"/>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11,134 </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366,402 </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4"/>
                <w:szCs w:val="14"/>
              </w:rPr>
              <w:t>Operating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4,852 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4,872 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2,525 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(357)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2,168 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21,419 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(94)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21,325 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bottom"/>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9,511 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2"/>
            <w:shd w:val="clear" w:color="auto" w:fill="CCEEFF"/>
            <w:tcMar>
              <w:top w:w="0" w:type="dxa"/>
              <w:left w:w="20" w:type="dxa"/>
              <w:bottom w:w="0" w:type="dxa"/>
              <w:right w:w="20" w:type="dxa"/>
            </w:tcMar>
            <w:vAlign w:val="bottom"/>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(648)</w:t>
            </w:r>
          </w:p>
          <w:p>
            <w:pPr>
              <w:keepNext w:val="0"/>
              <w:keepLines w:val="0"/>
              <w:widowControl/>
              <w:suppressLineNumbers w:val="0"/>
              <w:jc w:val="right"/>
              <w:textAlignment w:val="bottom"/>
            </w:pPr>
            <w:r>
              <w:rPr>
                <w:rFonts w:hint="default" w:ascii="Times New Roman" w:hAnsi="Times New Roman" w:eastAsia="宋体" w:cs="Times New Roman"/>
                <w:color w:val="000000"/>
                <w:sz w:val="14"/>
                <w:szCs w:val="14"/>
              </w:rPr>
              <w:t>8,863 </w:t>
            </w: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(1)Represents the change in reported amounts resulting from changes in foreign exchange rates from those in effect in the comparable prior year period for operating results.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(2)Represents the outcome that would have resulted had foreign exchange rates in the reported period been the same as those in effect in the comparable prior year period for operating results.</w:t>
      </w:r>
    </w:p>
    <w:p>
      <w:pPr>
        <w:keepNext w:val="0"/>
        <w:keepLines w:val="0"/>
        <w:widowControl/>
        <w:suppressLineNumbers w:val="0"/>
        <w:jc w:val="center"/>
      </w:pPr>
      <w:r>
        <w:rPr>
          <w:rFonts w:hint="default" w:ascii="Times New Roman" w:hAnsi="Times New Roman" w:eastAsia="宋体" w:cs="Times New Roman"/>
          <w:color w:val="000000"/>
          <w:sz w:val="20"/>
          <w:szCs w:val="20"/>
        </w:rPr>
        <w:t>30</w:t>
      </w:r>
    </w:p>
    <w:p>
      <w:pPr>
        <w:keepNext w:val="0"/>
        <w:keepLines w:val="0"/>
        <w:widowControl/>
        <w:suppressLineNumbers w:val="0"/>
      </w:pPr>
      <w:r>
        <w:pict>
          <v:rect id="_x0000_i108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Guidance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provided guidance on October 27, 2022, in our earnings release furnished on Form 8-K as set forth below. These forward-looking statements reflect Amazon.com’s expectations as of October 27, 2022, and are subject to substantial uncertainty. Our results are inherently unpredictable and may be materially affected by many factors, such as uncertainty regarding the impacts of the COVID-19 pandemic, fluctuations in foreign exchange rates, changes in global economic and geopolitical conditions and customer demand and spending (including the impact of recessionary fears), inflation, interest rates, regional labor market and global supply chain constraints, world events, the rate of growth of the Internet, online commerce, and cloud services, as well as those outlined in Item 1A of Part II, “Risk Factors.” This guidance reflects our estimates as of October 27, 2022 regarding the impacts of the COVID-19 pandemic on our operations as well as the effect of other factors discussed above. </w:t>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Fourth Quarter 2022 Guidance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•Net sales are expected to be between $140.0 billion and $148.0 billion, or to grow between 2% and 8% compared with fourth quarter 2021. This guidance anticipates an unfavorable impact of approximately 460 basis points from foreign exchange rates.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•Operating income is expected to be between $0 and $4.0 billion, compared with $3.5 billion in fourth quarter 2021.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•This guidance assumes, among other things, that no additional business acquisitions, restructurings, or legal settlements are concluded.</w:t>
      </w:r>
    </w:p>
    <w:p>
      <w:pPr>
        <w:keepNext w:val="0"/>
        <w:keepLines w:val="0"/>
        <w:widowControl/>
        <w:suppressLineNumbers w:val="0"/>
        <w:jc w:val="center"/>
      </w:pPr>
      <w:r>
        <w:rPr>
          <w:rFonts w:hint="default" w:ascii="Times New Roman" w:hAnsi="Times New Roman" w:eastAsia="宋体" w:cs="Times New Roman"/>
          <w:color w:val="000000"/>
          <w:sz w:val="20"/>
          <w:szCs w:val="20"/>
        </w:rPr>
        <w:t>31</w:t>
      </w:r>
    </w:p>
    <w:p>
      <w:pPr>
        <w:keepNext w:val="0"/>
        <w:keepLines w:val="0"/>
        <w:widowControl/>
        <w:suppressLineNumbers w:val="0"/>
      </w:pPr>
      <w:r>
        <w:pict>
          <v:rect id="_x0000_i108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Quantitative and Qualitative Disclosures About Market Risk</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exposed to market risk for the effect of interest rate changes, foreign currency fluctuations, and changes in the market values of our investments. Information relating to quantitative and qualitative disclosures about market risk is set forth below and in Item 2 of Part I, “Management’s Discussion and Analysis of Financial Condition and Results of Operations — Liquidity and Capital Resources.”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Interest Rate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exposure to market risk for changes in interest rates relates primarily to our investment portfolio and our long-term debt. Our long-term debt is carried at amortized cost and fluctuations in interest rates do not impact our consolidated financial statements. However, the fair value of our debt, which pays interest at a fixed rate, will generally fluctuate with movements of interest rates, increasing in periods of declining rates of interest and declining in periods of increasing rates of interest. We generally invest our excess cash in AAA-rated money market funds and investment grade short- to intermediate-term fixed income securities. Fixed income securities may have their fair market value adversely affected due to a rise in interest rates, and we may suffer losses in principal if forced to sell securities that have declined in market value due to changes in interest rates.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Q3 2022, net sales from our International segment accounted for 22%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period compared to rates in effect the prior year, International segment net sales in Q3 2022 decreased by $4.9 billion in comparison with Q3 2021.</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foreign exchange risk related to foreign-denominated cash, cash equivalents, and marketable securities (“foreign funds”). Based on the balance of foreign funds as of September 30, 2022, of $11.6 billion, an assumed 5%, 10%, and 20% adverse change to foreign exchange would result in declines of $580 million, $1.2 billion, and $2.3 billion.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also have foreign exchange risk related to our intercompany balances denominated in various currencies. Based on the intercompany balances as of September 30, 2022, an assumed 5%, 10%, and 20% adverse change to foreign exchange rates would result in losses of $405 million, $810 million, and $1.6 billion, recorded to “Other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Item 2 of Part I, “Management’s Discussion and Analysis of Financial Condition and Results of Operations — Results of Operations — Effect of Foreign Exchange Rates” for additional information on the effect on reported results of changes in foreign exchange rates.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Equity Investment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September 30, 2022, our recorded value in equity and equity warrant investments in public and private companies was $10.1 billion. Our equity and equity warrant investments in publicly traded companies, which primarily relate to Rivian, represent $7.8 billion of our investments as of September 30, 2022, and are recorded at fair value, which is subject to market price volatility. We record our equity warrant investments in private companies at fair value and adjust our equity investments in private companies for observable price changes or impairments. Valuations of private companies are inherently more complex due to the lack of readily available market data. The current global economic conditions provide additional uncertainty. As such, we believe that market sensitivities are not practicable.</w:t>
      </w:r>
    </w:p>
    <w:p>
      <w:pPr>
        <w:keepNext w:val="0"/>
        <w:keepLines w:val="0"/>
        <w:widowControl/>
        <w:suppressLineNumbers w:val="0"/>
        <w:jc w:val="center"/>
      </w:pPr>
      <w:r>
        <w:rPr>
          <w:rFonts w:hint="default" w:ascii="Times New Roman" w:hAnsi="Times New Roman" w:eastAsia="宋体" w:cs="Times New Roman"/>
          <w:color w:val="000000"/>
          <w:sz w:val="20"/>
          <w:szCs w:val="20"/>
        </w:rPr>
        <w:t>32</w:t>
      </w:r>
    </w:p>
    <w:p>
      <w:pPr>
        <w:keepNext w:val="0"/>
        <w:keepLines w:val="0"/>
        <w:widowControl/>
        <w:suppressLineNumbers w:val="0"/>
      </w:pPr>
      <w:r>
        <w:pict>
          <v:rect id="_x0000_i108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Controls and Procedures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the end of the period covered by this report. Based on this evaluation, our principal executive officer and principal financial officer concluded that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the most recent fiscal quarter, there has not occurred any change in our internal control over financial reporting that has materially affected, or is reasonably likely to materially affect, our internal control over financial reporting.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disclosure controls and procedures are designed to provide reasonable assurance of achieving their objectives as specified above. Management does not expect, however, that our disclosure controls and procedures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w:t>
      </w:r>
    </w:p>
    <w:p>
      <w:pPr>
        <w:keepNext w:val="0"/>
        <w:keepLines w:val="0"/>
        <w:widowControl/>
        <w:suppressLineNumbers w:val="0"/>
        <w:ind w:left="0" w:firstLine="495"/>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33</w:t>
      </w:r>
    </w:p>
    <w:p>
      <w:pPr>
        <w:keepNext w:val="0"/>
        <w:keepLines w:val="0"/>
        <w:widowControl/>
        <w:suppressLineNumbers w:val="0"/>
      </w:pPr>
      <w:r>
        <w:pict>
          <v:rect id="_x0000_i109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PART II. OTHER INFORMATION</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Legal Proceedings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Item 1 of Part I, “Financial Statements — Note 4 — Commitments and Contingencies — Legal Proceedings.”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Risk Factors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Please carefully consider the following discussion of significant factors, events, and uncertainties that make an investment in our securities risky. The events and consequences discussed in these risk factors could, in circumstances we may or may not be able to accurately predict, recognize, or control, have a material adverse effect on our business, growth, reputation, prospects, financial condition, operating results (including components of our financial results), cash flows, liquidity, and stock price. These risk factors do not identify all risks that we face; our operations could also be affected by factors, events, or uncertainties that are not presently known to us or that we currently do not consider to present significant risks to our operations. In addition to the effects of the COVID-19 pandemic and resulting global disruptions on our business and operations discussed in Item 2 of Part I, “Management’s Discussion and Analysis of Financial Condition and Results of Operations,” and in the risk factors below, global economic and geopolitical conditions and additional or unforeseen circumstances, developments, or events may give rise to or amplify many of the risks discussed below.</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Business and Industry Risks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We Face Intense Competition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businesses are rapidly evolving and intensely competitive, and we have many competitors across geographies, including cross-border competition, and in different industries, including physical, e-commerce, and omnichannel retail, e-commerce services, web and infrastructure computing services, electronic devices, digital content, advertising, grocery, and transportation and logistics services.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Competition continues to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digital content, and electronic devices continue to increase our competition. The Internet facilitates competitive entry and comparison shopping, which enhances the ability of new, smaller, or lesser known businesses to compete against us. As a result of competition, our product and service offerings may not be successful, we may fail to gain or may lose business, and we may be required to increase our spending or lower prices, any of which could materially reduce our sales and profits.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Expansion into New Products, Services, Technologies, and Geographic Regions Subjects Us to Additional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may have limited or no experience in our newer market segments, and our customers may not adopt our product or service offerings. These offerings, which can present new and difficult technology challenges, may subject us to claims if customers of these offerings experience service disruptions or failures or other quality issues. In addition, profitability, if any, in our newer activities may not meet our expectations, and we may not be successful enough in these newer activities to recoup our investments in them. Failure to realize the benefits of amounts we invest in new technologies, products, or services could result in the value of those investments being written down or written off. In addition, our sustainability initiatives may be unsuccessful for a variety of reasons, including if we are unable to realize the expected benefits of new technologies or if we do not successfully plan or execute new strategies, which could harm our business or damage our reputation.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International Operations Expose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promote our brand internationally. Our international operations may not become profitable on a sustained basis.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to risks described elsewhere in this section, our international sales and operations are subject to a number of risks, including: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•local economic and political conditions;</w:t>
      </w:r>
    </w:p>
    <w:p>
      <w:pPr>
        <w:keepNext w:val="0"/>
        <w:keepLines w:val="0"/>
        <w:widowControl/>
        <w:suppressLineNumbers w:val="0"/>
        <w:jc w:val="center"/>
      </w:pPr>
      <w:r>
        <w:rPr>
          <w:rFonts w:hint="default" w:ascii="Times New Roman" w:hAnsi="Times New Roman" w:eastAsia="宋体" w:cs="Times New Roman"/>
          <w:color w:val="000000"/>
          <w:sz w:val="20"/>
          <w:szCs w:val="20"/>
        </w:rPr>
        <w:t>34</w:t>
      </w:r>
    </w:p>
    <w:p>
      <w:pPr>
        <w:keepNext w:val="0"/>
        <w:keepLines w:val="0"/>
        <w:widowControl/>
        <w:suppressLineNumbers w:val="0"/>
      </w:pPr>
      <w:r>
        <w:pict>
          <v:rect id="_x0000_i109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•government regulation (such as regulation of our product and service offerings and of competition); restrictive governmental actions (such as trade protection measures, including export duties and quotas and custom duties and tariffs); nationalization; and restrictions on foreign ownership;</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•restrictions on sales or distribution of certain products or services and uncertainty regarding liability for products, services, and content, including uncertainty as a result of less Internet-friendly legal systems, local laws, lack of legal precedent, and varying rules, regulations, and practices regarding the physical and digital distribution of media products and enforcement of intellectual property rights;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•business licensing or certification requirements, such as for imports, exports, web services, and electronic devices;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•limitations on the repatriation and investment of funds and foreign currency exchange restrictions;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•limited fulfillment and technology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•shorter payable and longer receivable cycles and the resultant negative impact on cash flow;</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regulations regarding privacy, data use, data protection, data security, network security, consumer protection, payments, advertising, and restrictions on pricing or discounts;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use of the Internet;</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consumer spending and fewer opportunities for growth compared to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credit card usage and increased payment risk;</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 staffing, developing, and managing foreign operations as a result of distance, language, and cultural differences;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•different employee/employer relationships and the existence of works councils and labor unions;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•compliance with the U.S. Foreign Corrupt Practices Act and other applicable U.S. and foreign laws prohibiting corrupt payments to government officials and other third parties;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policies of the U.S. and other jurisdictions affecting trade, foreign investment, loans, and taxes;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•geopolitical events, including war and terrorism.</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international physical, e-commerce, and omnichannel retail, cloud services,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The inability to hire, train, retain, and manage sufficient required personnel may limit our international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indirect minority interests in entities that are third-party sellers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we or our affiliates have in place. Violation of any existing or future PRC, Indian, or other laws or regulations or changes in the interpretations of those laws and regulations could result in our businesses in those countries being subject to fines and other financial penalties, having licenses revoked, or being forced to restructure our operations or shut down entirely.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The Variability in Our Retail Business Places Increased Strain on Our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Demand for our products and services can fluctuate significantly for many reasons, including as a result of seasonality, promotions, product launches, or unforeseeable events, such as in response to natural or human-caused disasters (including public health crises) or extreme weather (including as a result of climate change), or geopolitical events. For example, we expect a disproportionate amount of our retail sales to occur during our fourth quarter. Our failure to stock or restock popular products in sufficient amounts such that we fail to meet customer demand could significantly affect our revenue and our future </w:t>
      </w:r>
    </w:p>
    <w:p>
      <w:pPr>
        <w:keepNext w:val="0"/>
        <w:keepLines w:val="0"/>
        <w:widowControl/>
        <w:suppressLineNumbers w:val="0"/>
        <w:jc w:val="center"/>
      </w:pPr>
      <w:r>
        <w:rPr>
          <w:rFonts w:hint="default" w:ascii="Times New Roman" w:hAnsi="Times New Roman" w:eastAsia="宋体" w:cs="Times New Roman"/>
          <w:color w:val="000000"/>
          <w:sz w:val="20"/>
          <w:szCs w:val="20"/>
        </w:rPr>
        <w:t>35</w:t>
      </w:r>
    </w:p>
    <w:p>
      <w:pPr>
        <w:keepNext w:val="0"/>
        <w:keepLines w:val="0"/>
        <w:widowControl/>
        <w:suppressLineNumbers w:val="0"/>
      </w:pPr>
      <w:r>
        <w:pict>
          <v:rect id="_x0000_i109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growth. When we overstock products, we may be required to take significant inventory markdowns or write-offs and incur commitment costs, which could materially reduce profitability. We regularly experience increases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offer or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Risks described elsewhere in this Item 1A relating to fulfillment network optimization and inventory are magnified during periods of high demand.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generally have payment terms with our retail vendors and sellers that extend beyond the amount of time necessary to collect proceeds from our consumer customers. As a result of holiday sales, as of December 31 of each year, our cash, cash equivalents, and marketable securities balances typically reach their highest level (other than as a result of cash flows provided by or used in investing and financing activities). This operating cycle results in a corresponding increase in accounts payable as of December 31. Our accounts payable balance generally declines during the first three months of the year, resulting in a corresponding decline in our cash, cash equivalents, and marketable securities balances.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Impacted by Fraudulent or Unlawful Activities of Sellers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law relating to the liability of online service providers is currently unsettled. In addition, governmental agencies have in the past and could in the future require changes in the way this business is conducted. Under our seller programs, we maintain policies and processes designed to prevent sellers from collecting payments, fraudulently or otherwise, when buyers never receive the products they ordered or when the products received are materially different from the sellers’ descriptions, and to prevent sellers in our stores or through other stores from selling unlawful, counterfeit, pirated, or stolen goods, selling goods in an unlawful or unethical manner, violating the proprietary rights of others, or otherwise violating our policies. When these policies and processes are circumvented or fail to operate sufficiently, it can harm our business or damage our reputation and we could face civil or criminal liability for unlawful activities by our sellers. Under our A2Z Guarantee, we reimburse buyers for payments up to certain limits in these situations, and as our third-party seller sales grow, the cost of this program will increase and could negatively affect our operating results.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Adequately Protecting Our Intellectual Property Rights and Being Accused of Infringing Intellectual Property Rights of Third Parties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is not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discover or determine the extent of any unauthorized use of our proprietary rights. Actions taken by third parties that license our proprietary rights may materially diminish the value of our proprietary rights or reputation. The protection of our intellectual property requires the expenditure of significant financial and managerial resources. Moreover, the steps we take to protect our intellectual property do not always adequately protect our rights or prevent third parties from infringing or misappropriating our proprietary rights. We also cannot be certain that others will not independently develop or otherwise acquire equivalent or superior technology or other intellectual property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been subject to, and expect to continue to be subject to, claims and legal proceedings regarding alleged infringement by us of the intellectual property rights of third parties. Such claims, whether or not meritorious, have in the past, and may in the future, result in the expenditure of significant financial and managerial resources, injunctions against us, or significant payments for damages, including to satisfy indemnification obligations or to obtain licenses from third parties who allege that we have infringed their rights. Such licenses may not be available on terms acceptable to us or at all. These risks have been amplified by the increase in third parties whose sole or primary business is to assert such claims.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digital content offerings depend in part on effective digital rights management technology to control access to digital content. Breach or malfunctioning of the digital rights management technology that we use could subject us to claims, and content providers may be unwilling to include their content in our service.</w:t>
      </w:r>
    </w:p>
    <w:p>
      <w:pPr>
        <w:keepNext w:val="0"/>
        <w:keepLines w:val="0"/>
        <w:widowControl/>
        <w:suppressLineNumbers w:val="0"/>
        <w:jc w:val="center"/>
      </w:pPr>
      <w:r>
        <w:rPr>
          <w:rFonts w:hint="default" w:ascii="Times New Roman" w:hAnsi="Times New Roman" w:eastAsia="宋体" w:cs="Times New Roman"/>
          <w:color w:val="000000"/>
          <w:sz w:val="20"/>
          <w:szCs w:val="20"/>
        </w:rPr>
        <w:t>36</w:t>
      </w:r>
    </w:p>
    <w:p>
      <w:pPr>
        <w:keepNext w:val="0"/>
        <w:keepLines w:val="0"/>
        <w:widowControl/>
        <w:suppressLineNumbers w:val="0"/>
      </w:pPr>
      <w:r>
        <w:pict>
          <v:rect id="_x0000_i109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results of operations of, and certain of our intercompany balances associated with, our international stores and product and service offerings are exposed to foreign exchange rate fluctuations. Due to these fluctuations,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such as British Pounds, Canadian Dollars, Euros, and Japanese Yen. When the U.S. Dollar strengthens compared to these currencies, cash equivalents, and marketable securities balances, when translated, may be materially less than expected and vice versa.</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Operating Risks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Our Expansion Places a Significant Strain on our Management, Operational, Financial, and Other Resources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continuing to rapidly and significantly expand our global operations, including increasing our product and service offerings and scaling our infrastructure to support our retail and services businesses. The complexity of the current scale of our business can place significant strain on our management, personnel, operations, systems, technical performance, financial resources, and internal financial control and reporting functions, and our expansion increases these factors. Failure to manage growth effectively could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Experience Significant Fluctuations in Our Operating Results and Growth Rate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accurately forecast our growth rate. We base our expense levels and investment plans on sales estimates. A significant portion of our expenses and investments is fixed, and we are not always able to adjust our spending quickly enough if our sales are less than expected.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revenue growth may not be sustainable, and our percentage growth rates may decrease. Our revenue and operating profit growth depends on the continued growth of demand for the products and services offered by us or our sellers, and our business is affected by general economic and business conditions worldwide. A softening of demand, whether caused by changes in customer preferences or a weakening of the U.S. or global economies, may result in decreased revenue or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sales and operating results will also fluctuate for many other reasons, including due to factors described elsewhere in this section and the following: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increase sales to existing customers, attract new customers, and satisfy our customers’ demands;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expand our network of sellers;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offer products on favorable terms, manage inventory, and fulfill orders;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introduction of competitive stores, websites, products, services, price decreases, or improvements;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usage or adoption rates of the Internet, e-commerce, electronic devices, and web services, including outside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•timing, effectiveness, and costs of expansion and upgrades of our systems and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success of our geographic, service, and product line expansions;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finance, and the terms of any such financing for, our current operations and future growth;</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outcomes of legal proceedings and claims, which may include significant monetary damages or injunctive relief and could have a material adverse impact on our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the mix of products and services we sell;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our level of merchandise and vendor returns;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offer fast and free delivery, continue to reduce prices worldwide, and provide additional benefits to our customers;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•factors affecting our reputation or brand image (including any actual or perceived inability to achieve our goals or commitments, whether related to sustainability, customers, employees, or other topics);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invest in technology and content, fulfillment, and other expense categories;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•increases in the prices of fuel and gasoline, energy products, commodities like paper and packing supplies and hardware products, and technology infrastructure products;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•constrained labor markets, which increase our payroll costs;</w:t>
      </w:r>
    </w:p>
    <w:p>
      <w:pPr>
        <w:keepNext w:val="0"/>
        <w:keepLines w:val="0"/>
        <w:widowControl/>
        <w:suppressLineNumbers w:val="0"/>
        <w:jc w:val="center"/>
      </w:pPr>
      <w:r>
        <w:rPr>
          <w:rFonts w:hint="default" w:ascii="Times New Roman" w:hAnsi="Times New Roman" w:eastAsia="宋体" w:cs="Times New Roman"/>
          <w:color w:val="000000"/>
          <w:sz w:val="20"/>
          <w:szCs w:val="20"/>
        </w:rPr>
        <w:t>37</w:t>
      </w:r>
    </w:p>
    <w:p>
      <w:pPr>
        <w:keepNext w:val="0"/>
        <w:keepLines w:val="0"/>
        <w:widowControl/>
        <w:suppressLineNumbers w:val="0"/>
      </w:pPr>
      <w:r>
        <w:pict>
          <v:rect id="_x0000_i109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operators of the networks between our customers and our stores successfully charge fees to grant our customers unimpaired and unconstrained access to our online services;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collect amounts owed to us when they become due;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new and existing technologies, or industry trends, restrict online advertising or affect our ability to customize advertising or otherwise tailor our product and service offerings;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use of our services is affected by spyware, viruses, phishing and other spam emails, denial of service attacks, data theft, computer intrusions, outages, and similar events;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•disruptions from natural or human-caused disasters (including public health crises) or extreme weather (including as a result of climate change), geopolitical events and security issues (including terrorist attacks and armed hostilities), labor or trade disputes, and similar events.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Successfully Optimizing and Operating Our Fulfillment Network and Data Centers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Failures to adequately predict customer demand or otherwise optimize and operate our fulfillment network and data centers successfully from time to time result in excess or insufficient fulfillment or data center capacity, service interruptions, increased costs, and impairment charges, any of which could materially harm our business. As we continue to add fulfillment and data center capability or add new businesses with different requirements, our fulfillment and data center networks become increasingly complex and operating them becomes more challenging. There can be no assurance that we will be able to operate our networks effectively.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failure to optimize inventory or staffing in our fulfillment network increases our net shipping cost by requiring long-zone or partial shipments. We and our co-sourcers may be unable to adequately staff our fulfillment network and customer service centers. For example, productivity across our fulfillment network currently is being affected by global supply chain constraints and constrained labor markets, which increase payroll costs and make it difficult to hire, train, and deploy a sufficient number of people to operate our fulfillment network as efficiently as we would like. We are also subject to labor union efforts to organize groups of our employees from time to time and, if successful, those organizational efforts may decrease our operational flexibility, which could adversely affect our fulfillment network operating efficiency.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Under some of our commercial agreements, we maintain the inventory of other companies, thereby increasing the complexity of tracking inventory and operating our fulfillment network. Our failure to properly handle such inventory or the inability of the other businesses on whose behalf we perform inventory fulfillment services to accurately forecast product demand may result in us being unable to secure sufficient storage space or to optimize our fulfillment network or cause other unexpected costs and other harm to our business and reputation.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rely on a limited number of shipping companies to deliver inventory to us and completed orders to our customers. An inability to negotiate acceptable terms with these companies or performance problems, staffing limitations, or other difficulties experienced by these companies or by our own transportation systems, including as a result of labor market constraints and related costs, could negatively impact our operating results and customer experience. In addition, our ability to receive inbound inventory efficiently and ship completed orders to customers also may be negatively affected by natural or human-caused disasters (including public health crises) or extreme weather (including as a result of climate change), geopolitical events and security issues, labor or trade disputes, and similar events.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Could Be Harmed by Data Loss or Other Security Breaches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Because we collect, process, store, and transmit large amounts of data, including confidential, sensitive, proprietary, and business and personal information, failure to prevent or mitigate data loss, theft, misuse, or other security breaches or vulnerabilities affecting our or our vendors’ or customers’ technology, products, and systems, could: expose us or our customers to a risk of loss, disclosure, or misuse of such information; adversely affect our operating results; result in litigation, liability, or regulatory action (including under laws related to privacy, data use, data protection, data security, network security, and consumer protection); deter customers or sellers from using our stores, products,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that future incidents will not have material adverse effects on our operations or financial results. Although we have developed systems and processes that are designed to protect customer data and prevent such incidents, including systems and processes designed to reduce the impact of a security breach at a third-party vendor or customer, such measures cannot provide absolute security and may fail to operate as intended or be circumvented.</w:t>
      </w:r>
    </w:p>
    <w:p>
      <w:pPr>
        <w:keepNext w:val="0"/>
        <w:keepLines w:val="0"/>
        <w:widowControl/>
        <w:suppressLineNumbers w:val="0"/>
        <w:jc w:val="center"/>
      </w:pPr>
      <w:r>
        <w:rPr>
          <w:rFonts w:hint="default" w:ascii="Times New Roman" w:hAnsi="Times New Roman" w:eastAsia="宋体" w:cs="Times New Roman"/>
          <w:color w:val="000000"/>
          <w:sz w:val="20"/>
          <w:szCs w:val="20"/>
        </w:rPr>
        <w:t>38</w:t>
      </w:r>
    </w:p>
    <w:p>
      <w:pPr>
        <w:keepNext w:val="0"/>
        <w:keepLines w:val="0"/>
        <w:widowControl/>
        <w:suppressLineNumbers w:val="0"/>
      </w:pPr>
      <w:r>
        <w:pict>
          <v:rect id="_x0000_i109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System Interruption and Lack of Redundancy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experience occasional system interruptions and delays that make our websites and services unavailable or slow to respond and prevent us from efficiently accepting or fulfilling orders or providing services to customers and third parties, which may reduce our net sales and the attractiveness of our products and services. Steps we take to add software and hardware, upgrade our systems and network infrastructure, and improve the stability and efficiency of our systems may not be sufficient to avoid system interruptions or delays that could adversely affect our operating results.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computer and communications systems and operations in the past have been, or in the future could be, damaged or interrupted due to events such as natural or human-caused disasters (including public health crises) or extreme weather (including as a result of climate change), geopolitical events and security issues (including terrorist attacks and armed hostilities), computer viruses, physical or electronic break-ins, operational failures,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our insurance may not provide sufficient coverage to compensate for related losses. Any of these events could damage our reputation and be expensive to remedy.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The Loss of Key Senior Management Personnel or the Failure to Hire and Retain Highly Skilled and Other Key Personnel Could Negatively Affect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depend on our senior management and other key personnel, including our President and CEO. We do not have “key person” life insurance policies. We also rely on other highly skilled personnel. Competition for qualified personnel in the industries in which we operate, as well as senior management, has historically been intense. For example, we experience significant competition in the technology industry, particularly for software engineers, computer scientists, and other technical staff. In addition, changes we make to our current and future work environments may not meet the needs or expectations of our employees or may be perceived as less favorable compared to other companies’ policies, which could negatively impact our ability to hire and retain qualified personnel. The loss of any of our executive officers or other key employees, the failure to successfully transition key roles, or the inability to hire, train, retain, and manage qualified personnel, could harm our business.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Supplier Relationships Subject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significant suppliers, including content and technology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Decisions by our current suppliers to limit or stop selling or licensing merchandise, content, components, or services to us on acceptable terms, or delay delivery, including as a result of one or more supplier bankruptcies due to poor economic conditions, as a result of natural or human-caused disasters (including public health crises), or for other reasons, may result in our being unable to procure alternatives from other suppliers in a timely and efficient manner and on acceptable terms, or at all. In addition, violations by our suppliers or other vendors of applicable laws, regulations, contractual terms, intellectual property rights of others, or our Supply Chain Standards, as well as products or practices regarded as unethical, unsafe, or hazardous, could expose us to claims,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Commercial Agreements, Strategic Alliances, and Other Business Relationships Expose Us to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 physical, e-commerce, and omnichannel retail, cloud services,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when the other company’s offerings are not successful, the compensation we receive may be lower than expected or the agreement may be terminated. Moreover, we may not be able to enter into additional or alternative commercial relationships and strategic alliances on favorable terms. We also may be subject to claims from businesses to which we provide these services if we are unsuccessful in implementing, maintaining, or developing these services.</w:t>
      </w:r>
    </w:p>
    <w:p>
      <w:pPr>
        <w:keepNext w:val="0"/>
        <w:keepLines w:val="0"/>
        <w:widowControl/>
        <w:suppressLineNumbers w:val="0"/>
        <w:jc w:val="center"/>
      </w:pPr>
      <w:r>
        <w:rPr>
          <w:rFonts w:hint="default" w:ascii="Times New Roman" w:hAnsi="Times New Roman" w:eastAsia="宋体" w:cs="Times New Roman"/>
          <w:color w:val="000000"/>
          <w:sz w:val="20"/>
          <w:szCs w:val="20"/>
        </w:rPr>
        <w:t>39</w:t>
      </w:r>
    </w:p>
    <w:p>
      <w:pPr>
        <w:keepNext w:val="0"/>
        <w:keepLines w:val="0"/>
        <w:widowControl/>
        <w:suppressLineNumbers w:val="0"/>
      </w:pPr>
      <w:r>
        <w:pict>
          <v:rect id="_x0000_i109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present and future commercial agreements, strategic alliances, and business relationships create additional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•impairment of other relationships;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•variability in revenue and income from entering into, amending, or terminating such agreements or relationships;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integrating under the commercial agreements.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Business Suffers When We Are Unsuccessful in Making, Integrating, and Maintaining Acquisitions and 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acquired and invested in a number of companies, and we may in the future acquire or invest in or enter into joint ventures with additional companies. These transactions involve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•problems retaining key personnel;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•additional operating losses and expenses of the businesses we acquired or in which we invested;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tangible and intangible assets and goodwill, including as a result of acquisitions;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customer and other relationships of the company we acquired or in which we invested or our own customers as a result of any integration of operations;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•the difficulty of completing such transactions, including obtaining regulatory approvals or satisfying other closing conditions, and achieving anticipated benefits within expected timeframes, or at all;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incorporating acquired operations, technology, and rights into our offerings, and unanticipated expenses related to such integration;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integrating a new company’s accounting, financial reporting, management, information and data security, human resource, and other administrative systems to permit effective management, and the lack of control if such integration is delayed or not successfully implemented;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•losses we may incur as a result of declines in the value of an investment or as a result of incorporating an investee’s financial performance into our financial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investments in which an investee’s financial performance is incorporated into our financial results, either in full or in part, or investments for which we are required to file financial statements or provide financial information, the dependence on the investee’s accounting, financial reporting, and similar systems, controls, and processes;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implementing at companies we acquire the controls, procedures, and policies appropriate for a larger public company;</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risks associated with businesses we acquire or invest in, which may differ from or be more significant than the risks our other businesses face;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•potential unknown liabilities associated with a company we acquire or in which we invest;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foreign transactions, additional risks related to the integration of operations across different cultures and languages, and the economic, political, and regulatory risks associated with specific countries.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strategic investments could change rapidly. We could determine that such valuations have experienced impairments or other-than-temporary declines in fair value which could adversely impact our financial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Significant Inventory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consumer demand and consumer spending patterns, changes in consumer tastes with respect to our products, spoilage, and other factors. </w:t>
      </w:r>
    </w:p>
    <w:p>
      <w:pPr>
        <w:keepNext w:val="0"/>
        <w:keepLines w:val="0"/>
        <w:widowControl/>
        <w:suppressLineNumbers w:val="0"/>
        <w:jc w:val="center"/>
      </w:pPr>
      <w:r>
        <w:rPr>
          <w:rFonts w:hint="default" w:ascii="Times New Roman" w:hAnsi="Times New Roman" w:eastAsia="宋体" w:cs="Times New Roman"/>
          <w:color w:val="000000"/>
          <w:sz w:val="20"/>
          <w:szCs w:val="20"/>
        </w:rPr>
        <w:t>40</w:t>
      </w:r>
    </w:p>
    <w:p>
      <w:pPr>
        <w:keepNext w:val="0"/>
        <w:keepLines w:val="0"/>
        <w:widowControl/>
        <w:suppressLineNumbers w:val="0"/>
      </w:pPr>
      <w:r>
        <w:pict>
          <v:rect id="_x0000_i109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We endeavor to accurately predict these trends and avoid overstocking or understocking products we manufacture and/or sell. Demand for products, however, can change significantly between the time inventory or components are ordered and the date of sale. In addition, when we begin selling or manufacturing a new product, it may be difficult to establish vendor relationships, determine appropriate product or component selection, and accurately forecast demand. The acquisition of certain types of inventory or components requires significant lead-time and prepayment and they may not be returnable. We carry a broad selection and significant inventory levels of certain products, such as consumer electronics, and at times we are unable to sell products in sufficient quantities or to meet demand during the relevant selling seasons. Any one of the inventory risk factors set forth above may adversely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Payments-Related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currently are subject to, and may become subject to additional, regulations and compliance requirements (including obligations to implement enhanced authentication 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renewed on less favorable terms or terminated. We are also subject to payment card association operating rules, including data security rules, certification requirements, and rules governing electronic funds transfers, which could change or be reinterpreted to make it difficult or impossible for us to comply. Failure to comply with these rules or requirements, as well as any breach, compromise, or failure to otherwise detect or prevent fraudulent activity involving our data security systems, could result in our being liable for card issuing banks’ costs, subject to fines and higher transaction fees, and loss of our ability to accept credit and debit card payments from our customers, process electronic funds transfers, or facilitate other types of online payments, and our business and operating results could be adversely affected.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provide regulated services in certain jurisdictions because we enable customers to keep account balances with us and transfer money to third parties, and because we provide services to third parties to facilitate payments on their behalf. Jurisdictions subject us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data use, data protection, data security, network security, consumer protection, and electronic fund transfers. If we were found to be in violation of applicable laws or regulations, we could be subject to additional requirements and civil and criminal penalties, or forced to cease providing certain services.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a Rapidly Evolving Business Model and Our Stock Price Is Highly Volatile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 rapidly evolving business model. The trading price of our common stock fluctuates significantly in response to, among other risks, the risks described elsewhere in this Item 1A, as well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interest rates;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•conditions or trends in the Internet and the industry segments we operate in;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•quarterly variations in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•fluctuations in the stock market in general and market prices for Internet-related companies in particular;</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•changes in financial estimates by us or decisions to increase or decrease future spending or investment levels;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financial estimates and recommendations by securities analysts;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our capital structure, including issuance of additional debt or equity to the public;</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the valuation methodology of, or performance by, other e-commerce or technology companies;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•transactions in our common stock by major investors and certain analyst reports, news, and speculation.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pPr>
        <w:keepNext w:val="0"/>
        <w:keepLines w:val="0"/>
        <w:widowControl/>
        <w:suppressLineNumbers w:val="0"/>
        <w:jc w:val="center"/>
      </w:pPr>
      <w:r>
        <w:rPr>
          <w:rFonts w:hint="default" w:ascii="Times New Roman" w:hAnsi="Times New Roman" w:eastAsia="宋体" w:cs="Times New Roman"/>
          <w:color w:val="000000"/>
          <w:sz w:val="20"/>
          <w:szCs w:val="20"/>
        </w:rPr>
        <w:t>41</w:t>
      </w:r>
    </w:p>
    <w:p>
      <w:pPr>
        <w:keepNext w:val="0"/>
        <w:keepLines w:val="0"/>
        <w:widowControl/>
        <w:suppressLineNumbers w:val="0"/>
      </w:pPr>
      <w:r>
        <w:pict>
          <v:rect id="_x0000_i109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Legal and Regulatory Risks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Government Regulation Is Evolving and Unfavorable Changes Could Harm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subject to general business regulations and laws, as well as regulations and laws specifically governing the Internet, physical, e-commerce, and omnichannel retail, digital content, web services, electronic devices, advertising, artificial intelligence technologies and services, and other products and services that we offer or sell. These regulations and laws cover taxation, privacy, data use, data protection, data security, network security, consumer protection, pricing, content, copyrights, distribution, transportation, mobile communications, electronic device certification, electronic waste, energy consumption, environmental regulation, electronic contracts and other communications, competition, employment, trade and protectionist measures, web services, the provision of online payment services, registration, licensing, and information reporting requirements, unencumbered Internet access to our services or access to our facilities, the design and operation of websites, health, safety, and sanitation standards, the characteristics, legality, and quality of products and services, product labeling, the commercial operation of unmanned aircraft systems, healthcare, and other matters. It is not clear how existing laws governing issues such as property ownership, libel, privacy, data use, data protection, data security, network security, and consumer protection apply to aspects of our operations such as the Internet, e-commerce, digital content, web services, electronic devices, advertising, and artificial intelligence technologies and services. A large number of jurisdictions regulate our operations, and the extent, nature, and scope of such regulations is evolving and expanding as the scope of our businesses expand. We are regularly subject to formal and informal reviews, investigations, and other proceedings by governments and regulatory authorities under existing laws, regulations, or interpretations or pursuing new and novel approaches to regulate our operations. For example, we face a number of open investigations based on claims that aspects of our operations violate competition rules, including aspects of Amazon’s European marketplace for sellers, particularly with respect to use of data, fulfillment services, and featured offers, and legislative and regulatory initiatives in Europe and elsewhere allow authorities to restrict or prohibit certain operations or actions pre-emptively without the need to assess specific competitive effects. Unfavorable regulations, laws, decisions, or interpretations by government or regulatory authorities applying those laws and regulations, or inquiries, investigations, or enforcement actions threatened or initiated by them, could cause us to incur substantial costs, expose us to unanticipated civil and criminal liability or penalties (including substantial monetary fines), diminish the demand for, or availability of, our products and services, increase our cost of doing business, require us to change our business practices in a manner materially adverse to our business, damage our reputation, impede our growth, or otherwise have a material effect on our operations. The media, political, and regulatory scrutiny we face, which may continue to increase, amplifies these risks.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Claims, Litigation, Government Investigations, and Other Proceedings May Adversely Affect Our Business and 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an innovative company offering a wide range of consumer and business products and services around the world, we are regularly subject to actual and threatened claims, litigation, reviews, investigations, and other proceedings, including proceedings by governments and regulatory authorities, involving a wide range of issues, including patent and other intellectual property matters, taxes, labor and employment, competition and antitrust, privacy, data use, data protection, data security, network security, consumer protection, commercial disputes, goods and services offered by us and by third parties, and other matters. The number and scale of these proceedings have increased over time as our businesses have expanded in scope and geographic reach, as our products, services, and operations have become more complex and available to, and used by, more people, and as governments and regulatory authorities seek to regulate us on a pre-emptive basis. Any of these types of proceedings can have an adverse effect on us because of legal costs, disruption of our operations, diversion of management resources, negative publicity, and other factors. The outcomes of these matters are inherently unpredictable and subject to significant uncertainties. Determining legal reserves or possible losses from such matters involves judgment and may not reflect the full range of uncertainties and unpredictable outcomes. Until the final resolution of such matters, we may be exposed to losses in excess of the amount recorded, and such amounts could be material. Should any of our estimates and assumptions change or prove to have been incorrect, it could have a material effect on our business, consolidated financial position, results of operations, or cash flows. In addition, it is possible that a resolution of one or more such proceedings, including as a result of a settlement, could involve licenses, sanctions, consent decrees, or orders requiring us to make substantial future payments, preventing us from offering certain products or services, requiring us to change our business practices in a manner materially adverse to our business, requiring development of non-infringing or otherwise altered products or technologies, damaging our reputation, or otherwise having a material effect on our operations.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Product Liability Claims When People or Property Are Harmed by the Products We Sell or Manufacture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Some of the products we sell or manufacture expose us to product liability or food safety claims relating to personal injury or illness, death, or environmental or property damage, and can require product recalls or other actions. Third parties who sell products using our services and stores also expose us to product liability claims. Although we maintain liability insurance, we cannot be certain that our coverage will be adequate for liabilities actually incurred or that insurance will continue to be </w:t>
      </w:r>
    </w:p>
    <w:p>
      <w:pPr>
        <w:keepNext w:val="0"/>
        <w:keepLines w:val="0"/>
        <w:widowControl/>
        <w:suppressLineNumbers w:val="0"/>
        <w:jc w:val="center"/>
      </w:pPr>
      <w:r>
        <w:rPr>
          <w:rFonts w:hint="default" w:ascii="Times New Roman" w:hAnsi="Times New Roman" w:eastAsia="宋体" w:cs="Times New Roman"/>
          <w:color w:val="000000"/>
          <w:sz w:val="20"/>
          <w:szCs w:val="20"/>
        </w:rPr>
        <w:t>42</w:t>
      </w:r>
    </w:p>
    <w:p>
      <w:pPr>
        <w:keepNext w:val="0"/>
        <w:keepLines w:val="0"/>
        <w:widowControl/>
        <w:suppressLineNumbers w:val="0"/>
      </w:pPr>
      <w:r>
        <w:pict>
          <v:rect id="_x0000_i109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available to us on economically reasonable terms, or at all. Although we impose contractual terms on sellers that are intended to prohibit sales of certain type of products, we may not be able to detect, enforce, or collect sufficient damages for breaches of such agreements. In addition, some of our agreements with our vendors and sellers do not indemnify us from product liability.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Additional Tax Liabilities and Collection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withhold or collect sales, consumption, value added, or other taxes on online marketplaces and remote sellers, or other requirements that may result in liability for third party obligations. For example, non-U.S. jurisdictions have proposed or enacted taxes on online advertising and marketplace service revenues. Proliferation of these or similar unilateral tax measures may continue unless broader international tax reform is implemented. Our results of operations and cash flows could be adversely affected by additional taxes imposed on us prospectively or retroactively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with new reporting or collection obligations by the effective date.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tax expense and liabilities are also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or extraterritorial tax regimes, changes in foreign currency exchange rates, changes in our stock price, changes to our forecasts of income and loss and the mix of jurisdictions to which they relate, and changes in our tax assets and liabilities and their valuation. In the ordinary course of our business, there are many transactions and calculations for which the ultimate tax determination is uncertain. Significant judgment is required in evaluating and estimating our tax expense, assets, and liabilities.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subject to tax controversies in various jurisdictions that can result in tax assessments against us. Developments in an audit, investigation, or other tax controversy can have a material effect on our operating results or cash flows in the period or periods for which that development occurs, as well as for prior and subsequent periods. Due to the inherent complexity and uncertainty of these matters, interpretations of certain tax laws by authorities, and judicial, administrative, and regulatory processes in certain jurisdictions, the final outcome of any such controversy may be materially different from our expectations.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Risks Related to Government Contracts and Related Procurement Regulations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contracts with U.S., as well as state, local, and foreign, government entities are subject to various procurement regulations and other requirements relating to their formation, administration, and performance. We are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some of these contracts are subject to periodic funding approval and/or provide for termination by the government at any time, without cause.</w:t>
      </w:r>
    </w:p>
    <w:p>
      <w:pPr>
        <w:keepNext w:val="0"/>
        <w:keepLines w:val="0"/>
        <w:widowControl/>
        <w:suppressLineNumbers w:val="0"/>
        <w:jc w:val="center"/>
      </w:pPr>
      <w:r>
        <w:rPr>
          <w:rFonts w:hint="default" w:ascii="Times New Roman" w:hAnsi="Times New Roman" w:eastAsia="宋体" w:cs="Times New Roman"/>
          <w:color w:val="000000"/>
          <w:sz w:val="20"/>
          <w:szCs w:val="20"/>
        </w:rPr>
        <w:t>43</w:t>
      </w:r>
    </w:p>
    <w:p>
      <w:pPr>
        <w:keepNext w:val="0"/>
        <w:keepLines w:val="0"/>
        <w:widowControl/>
        <w:suppressLineNumbers w:val="0"/>
      </w:pPr>
      <w:r>
        <w:pict>
          <v:rect id="_x0000_i110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Unregistered Sales of Equity Securities and Use of Proceeds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None.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Defaults Upon Senior Securities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None.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Mine Safety Disclosures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Not applicable.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Other Information</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Not applicable. </w:t>
      </w:r>
    </w:p>
    <w:p>
      <w:pPr>
        <w:keepNext w:val="0"/>
        <w:keepLines w:val="0"/>
        <w:widowControl/>
        <w:suppressLineNumbers w:val="0"/>
        <w:jc w:val="center"/>
      </w:pPr>
      <w:r>
        <w:rPr>
          <w:rFonts w:hint="default" w:ascii="Times New Roman" w:hAnsi="Times New Roman" w:eastAsia="宋体" w:cs="Times New Roman"/>
          <w:color w:val="000000"/>
          <w:sz w:val="20"/>
          <w:szCs w:val="20"/>
        </w:rPr>
        <w:t>44</w:t>
      </w:r>
    </w:p>
    <w:p>
      <w:pPr>
        <w:keepNext w:val="0"/>
        <w:keepLines w:val="0"/>
        <w:widowControl/>
        <w:suppressLineNumbers w:val="0"/>
      </w:pPr>
      <w:r>
        <w:pict>
          <v:rect id="_x0000_i110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bottom"/>
          </w:tcPr>
          <w:p>
            <w:pPr>
              <w:rPr>
                <w:rFonts w:hint="eastAsia" w:ascii="宋体"/>
                <w:sz w:val="24"/>
                <w:szCs w:val="24"/>
              </w:rPr>
            </w:pPr>
          </w:p>
        </w:tc>
        <w:tc>
          <w:tcPr>
            <w:tcW w:w="494"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39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Exhibits</w:t>
            </w:r>
          </w:p>
        </w:tc>
      </w:tr>
    </w:tbl>
    <w:p>
      <w:pPr>
        <w:rPr>
          <w:vanish/>
          <w:sz w:val="24"/>
          <w:szCs w:val="24"/>
        </w:rPr>
      </w:pPr>
    </w:p>
    <w:tbl>
      <w:tblPr>
        <w:tblStyle w:val="5"/>
        <w:tblW w:w="4751"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6"/>
        <w:gridCol w:w="525"/>
        <w:gridCol w:w="36"/>
        <w:gridCol w:w="36"/>
        <w:gridCol w:w="36"/>
        <w:gridCol w:w="36"/>
        <w:gridCol w:w="36"/>
        <w:gridCol w:w="7105"/>
        <w:gridCol w:w="36"/>
      </w:tblGrid>
      <w:tr>
        <w:trPr>
          <w:jc w:val="center"/>
        </w:trPr>
        <w:tc>
          <w:tcPr>
            <w:tcW w:w="50" w:type="pct"/>
            <w:shd w:val="clear" w:color="auto" w:fill="auto"/>
            <w:vAlign w:val="bottom"/>
          </w:tcPr>
          <w:p>
            <w:pPr>
              <w:rPr>
                <w:rFonts w:hint="eastAsia" w:ascii="宋体"/>
                <w:sz w:val="24"/>
                <w:szCs w:val="24"/>
              </w:rPr>
            </w:pPr>
          </w:p>
        </w:tc>
        <w:tc>
          <w:tcPr>
            <w:tcW w:w="34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28"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4506"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u w:val="single"/>
              </w:rPr>
              <w:t>Exhibit</w:t>
            </w:r>
            <w:r>
              <w:rPr>
                <w:rFonts w:hint="default" w:ascii="Times New Roman" w:hAnsi="Times New Roman" w:eastAsia="宋体" w:cs="Times New Roman"/>
                <w:b/>
                <w:bCs/>
                <w:color w:val="000000"/>
                <w:sz w:val="16"/>
                <w:szCs w:val="16"/>
                <w:u w:val="single"/>
              </w:rPr>
              <w:br w:type="textWrapping"/>
            </w:r>
            <w:r>
              <w:rPr>
                <w:rFonts w:hint="default" w:ascii="Times New Roman" w:hAnsi="Times New Roman" w:eastAsia="宋体" w:cs="Times New Roman"/>
                <w:b/>
                <w:bCs/>
                <w:color w:val="000000"/>
                <w:sz w:val="16"/>
                <w:szCs w:val="16"/>
                <w:u w:val="single"/>
              </w:rPr>
              <w:t>Number</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u w:val="single"/>
              </w:rPr>
              <w:t>Description</w:t>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"https://www.sec.gov/Archives/edgar/data/1018724/000110465922065872/tm2215904d1_ex3-1.htm"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Amended and Restated Certificate of Incorporation of the Company (incorporated by reference to the Company’s Current Report on Form 8-K, filed May 27, 2022).</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Amended and Restated Bylaws of the Company (incorporated by reference to the Company’s Current Report on Form 8-K, filed May 29, 2020).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jc w:val="cente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jc w:val="cente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jc w:val="cente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jc w:val="cente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jc w:val="center"/>
          <w:hidden/>
        </w:trPr>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c>
          <w:tcPr>
            <w:tcW w:w="0" w:type="auto"/>
            <w:gridSpan w:val="3"/>
            <w:shd w:val="clear" w:color="auto" w:fill="auto"/>
            <w:vAlign w:val="bottom"/>
          </w:tcPr>
          <w:p>
            <w:pPr>
              <w:rPr>
                <w:rFonts w:hint="eastAsia" w:ascii="宋体"/>
                <w:vanish/>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"https://www.sec.gov/Archives/edgar/data/0001018724/000101872422000023/amzn-20220930xex311.htm"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Andrew R. Jassy, President and Chief Executive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"https://www.sec.gov/Archives/edgar/data/0001018724/000101872422000023/amzn-20220930xex312.htm"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"https://www.sec.gov/Archives/edgar/data/0001018724/000101872422000023/amzn-20220930xex321.htm"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Andrew R. Jassy, President and Chief Executive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32.2</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"https://www.sec.gov/Archives/edgar/data/0001018724/000101872422000023/amzn-20220930xex322.htm"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The following financial statements from the Company’s Quarterly Report on Form 10-Q for the quarter ended September 30, 2022, formatted in Inline XBRL: (i) Consolidated Statements of Cash Flows, (ii) Consolidated Statements of Operations, (iii) Consolidated Statements of Comprehensive Income (Loss), (iv) Consolidated Balance Sheets, and (v) Notes to Consolidated Financial Statements, tagged as blocks of text and including detailed tags.</w:t>
            </w:r>
          </w:p>
        </w:tc>
      </w:tr>
      <w:tr>
        <w:trPr>
          <w:trHeight w:val="60" w:hRule="atLeast"/>
          <w:jc w:val="center"/>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The cover page from the Company’s Quarterly Report on Form 10-Q for the quarter ended September 30, 2022, formatted in Inline XBRL (included as Exhibit 101).</w:t>
            </w:r>
          </w:p>
        </w:tc>
      </w:tr>
    </w:tbl>
    <w:p>
      <w:pPr>
        <w:keepNext w:val="0"/>
        <w:keepLines w:val="0"/>
        <w:widowControl/>
        <w:suppressLineNumbers w:val="0"/>
        <w:jc w:val="center"/>
      </w:pPr>
      <w:r>
        <w:rPr>
          <w:rFonts w:hint="default" w:ascii="Times New Roman" w:hAnsi="Times New Roman" w:eastAsia="宋体" w:cs="Times New Roman"/>
          <w:color w:val="000000"/>
          <w:sz w:val="20"/>
          <w:szCs w:val="20"/>
        </w:rPr>
        <w:t>45</w:t>
      </w:r>
    </w:p>
    <w:p>
      <w:pPr>
        <w:keepNext w:val="0"/>
        <w:keepLines w:val="0"/>
        <w:widowControl/>
        <w:suppressLineNumbers w:val="0"/>
      </w:pPr>
      <w:r>
        <w:pict>
          <v:rect id="_x0000_i110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 xml:space="preserve">Table of </w:t>
      </w:r>
      <w:r>
        <w:rPr>
          <w:rFonts w:hint="default" w:ascii="Times New Roman" w:hAnsi="Times New Roman" w:eastAsia="宋体" w:cs="Times New Roman"/>
          <w:color w:val="0000FF"/>
          <w:sz w:val="20"/>
          <w:szCs w:val="20"/>
          <w:u w:val="single"/>
        </w:rPr>
        <w:fldChar w:fldCharType="end"/>
      </w: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"https://www.sec.gov/ix?doc=/Archives/edgar/data/0001018724/000101872422000023/amzn-20220930.htm" \l "i47fac579bf704282a7ca9b7c4e945ae4_7"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SIGNATURES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Pursuant to the requirements of the Securities Exchange Act of 1934, the Registrant has duly caused this report to be signed on its behalf by the undersigned, thereunto duly authorized.</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4588"/>
        <w:gridCol w:w="36"/>
        <w:gridCol w:w="73"/>
        <w:gridCol w:w="267"/>
        <w:gridCol w:w="36"/>
        <w:gridCol w:w="69"/>
        <w:gridCol w:w="3149"/>
        <w:gridCol w:w="37"/>
      </w:tblGrid>
      <w:tr>
        <w:tc>
          <w:tcPr>
            <w:tcW w:w="50" w:type="pct"/>
            <w:shd w:val="clear" w:color="auto" w:fill="auto"/>
            <w:vAlign w:val="bottom"/>
          </w:tcPr>
          <w:p>
            <w:pPr>
              <w:rPr>
                <w:rFonts w:hint="eastAsia" w:ascii="宋体"/>
                <w:sz w:val="24"/>
                <w:szCs w:val="24"/>
              </w:rPr>
            </w:pPr>
          </w:p>
        </w:tc>
        <w:tc>
          <w:tcPr>
            <w:tcW w:w="2763"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71"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c>
          <w:tcPr>
            <w:tcW w:w="50" w:type="pct"/>
            <w:shd w:val="clear" w:color="auto" w:fill="auto"/>
            <w:vAlign w:val="bottom"/>
          </w:tcPr>
          <w:p>
            <w:pPr>
              <w:rPr>
                <w:rFonts w:hint="eastAsia" w:ascii="宋体"/>
                <w:sz w:val="24"/>
                <w:szCs w:val="24"/>
              </w:rPr>
            </w:pPr>
          </w:p>
        </w:tc>
        <w:tc>
          <w:tcPr>
            <w:tcW w:w="1899" w:type="pct"/>
            <w:shd w:val="clear" w:color="auto" w:fill="auto"/>
            <w:vAlign w:val="bottom"/>
          </w:tcPr>
          <w:p>
            <w:pPr>
              <w:rPr>
                <w:rFonts w:hint="eastAsia" w:ascii="宋体"/>
                <w:sz w:val="24"/>
                <w:szCs w:val="24"/>
              </w:rPr>
            </w:pPr>
          </w:p>
        </w:tc>
        <w:tc>
          <w:tcPr>
            <w:tcW w:w="5" w:type="pct"/>
            <w:shd w:val="clear" w:color="auto" w:fill="auto"/>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6"/>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1"/>
                <w:szCs w:val="21"/>
              </w:rPr>
              <w:t>AMAZON.COM, INC. (REGISTRANT)</w:t>
            </w:r>
          </w:p>
        </w:tc>
      </w:tr>
      <w:tr>
        <w:trPr>
          <w:trHeight w:val="300" w:hRule="atLeast"/>
        </w:trP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By:</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/s/ Shelley L. Reynolds</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Shelley L. Reynolds</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Vice President, Worldwide Controller</w:t>
            </w:r>
          </w:p>
        </w:tc>
      </w:tr>
      <w:tr>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bottom"/>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(Principal Accounting Officer)</w:t>
            </w:r>
          </w:p>
        </w:tc>
      </w:tr>
    </w:tbl>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Dated: October 27, 2022</w:t>
      </w:r>
    </w:p>
    <w:p>
      <w:pPr>
        <w:keepNext w:val="0"/>
        <w:keepLines w:val="0"/>
        <w:widowControl/>
        <w:suppressLineNumbers w:val="0"/>
        <w:jc w:val="center"/>
      </w:pPr>
      <w:r>
        <w:rPr>
          <w:rFonts w:hint="default" w:ascii="Times New Roman" w:hAnsi="Times New Roman" w:eastAsia="宋体" w:cs="Times New Roman"/>
          <w:color w:val="000000"/>
          <w:sz w:val="20"/>
          <w:szCs w:val="20"/>
        </w:rPr>
        <w:t>46</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Settings</w:t>
      </w:r>
    </w:p>
    <w:p>
      <w:pPr>
        <w:pStyle w:val="9"/>
      </w:pPr>
      <w:r>
        <w:t>窗体顶端</w:t>
      </w:r>
    </w:p>
    <w:p>
      <w:pPr>
        <w:keepNext w:val="0"/>
        <w:keepLines w:val="0"/>
        <w:widowControl/>
        <w:suppressLineNumbers w:val="0"/>
        <w:jc w:val="left"/>
      </w:pPr>
      <w:r>
        <w:rPr>
          <w:rFonts w:ascii="宋体" w:hAnsi="宋体" w:eastAsia="宋体" w:cs="宋体"/>
          <w:sz w:val="24"/>
          <w:szCs w:val="24"/>
        </w:rPr>
        <w:t xml:space="preserve">Hover over Fact for quick information. </w:t>
      </w:r>
      <w:r>
        <w:rPr>
          <w:rFonts w:ascii="宋体" w:hAnsi="宋体" w:eastAsia="宋体" w:cs="宋体"/>
          <w:sz w:val="24"/>
          <w:szCs w:val="24"/>
        </w:rPr>
        <mc:AlternateContent>
          <mc:Choice Requires="wps">
            <w:drawing>
              <wp:inline distT="0" distB="0" distL="114300" distR="114300">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w:t>
      </w:r>
    </w:p>
    <w:p>
      <w:pPr>
        <w:keepNext w:val="0"/>
        <w:keepLines w:val="0"/>
        <w:widowControl/>
        <w:suppressLineNumbers w:val="0"/>
        <w:jc w:val="left"/>
      </w:pPr>
      <w:r>
        <w:rPr>
          <w:rFonts w:ascii="宋体" w:hAnsi="宋体" w:eastAsia="宋体" w:cs="宋体"/>
          <w:sz w:val="24"/>
          <w:szCs w:val="24"/>
        </w:rPr>
        <w:t xml:space="preserve">Auto Scrolling Position </w:t>
      </w:r>
      <w:r>
        <w:rPr>
          <w:rFonts w:ascii="宋体" w:hAnsi="宋体" w:eastAsia="宋体" w:cs="宋体"/>
          <w:sz w:val="24"/>
          <w:szCs w:val="24"/>
        </w:rPr>
        <mc:AlternateContent>
          <mc:Choice Requires="wps">
            <w:drawing>
              <wp:inline distT="0" distB="0" distL="114300" distR="11430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Selecting a fact from the Sections Menu or the Fact Menu will automatically scroll that element to the (Top, or Middle) of the viewer window. This setting will have no use on IE 10, or Safari. </w:t>
      </w:r>
    </w:p>
    <w:p>
      <w:pPr>
        <w:keepNext w:val="0"/>
        <w:keepLines w:val="0"/>
        <w:widowControl/>
        <w:suppressLineNumbers w:val="0"/>
      </w:pPr>
      <w:r>
        <w:pict>
          <v:rect id="_x0000_i110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Tagged Data </w:t>
      </w:r>
    </w:p>
    <w:p>
      <w:pPr>
        <w:keepNext w:val="0"/>
        <w:keepLines w:val="0"/>
        <w:widowControl/>
        <w:suppressLineNumbers w:val="0"/>
        <w:jc w:val="left"/>
      </w:pPr>
      <w:r>
        <w:rPr>
          <w:rFonts w:ascii="monospace" w:hAnsi="monospace" w:eastAsia="monospace" w:cs="monospace"/>
          <w:sz w:val="24"/>
          <w:szCs w:val="24"/>
        </w:rPr>
        <mc:AlternateContent>
          <mc:Choice Requires="wps">
            <w:drawing>
              <wp:inline distT="0" distB="0" distL="114300" distR="114300">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0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Search Results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1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Selected Fact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1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 Shading (hover)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pStyle w:val="10"/>
      </w:pPr>
      <w:r>
        <w:t>窗体底端</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 xml:space="preserve">Nested Facts / </w:t>
      </w:r>
    </w:p>
    <w:p>
      <w:pPr>
        <w:keepNext w:val="0"/>
        <w:keepLines w:val="0"/>
        <w:widowControl/>
        <w:suppressLineNumbers w:val="0"/>
        <w:jc w:val="left"/>
      </w:pPr>
      <w:r>
        <w:rPr>
          <w:rFonts w:ascii="宋体" w:hAnsi="宋体" w:eastAsia="宋体" w:cs="宋体"/>
          <w:sz w:val="24"/>
          <w:szCs w:val="24"/>
        </w:rPr>
        <w:t xml:space="preserve">Previous Next </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monospac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AEB5AA"/>
    <w:rsid w:val="AFAEB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pBdr>
        <w:top w:val="single" w:color="FFFFFF" w:sz="18" w:space="0"/>
        <w:left w:val="single" w:color="FFFFFF" w:sz="18" w:space="0"/>
        <w:bottom w:val="single" w:color="FFFFFF" w:sz="18" w:space="0"/>
        <w:right w:val="single" w:color="FFFFFF" w:sz="18" w:space="0"/>
      </w:pBd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customStyle="1" w:styleId="9">
    <w:name w:val="_Style 4"/>
    <w:basedOn w:val="1"/>
    <w:next w:val="1"/>
    <w:uiPriority w:val="0"/>
    <w:pPr>
      <w:pBdr>
        <w:bottom w:val="single" w:color="auto" w:sz="6" w:space="1"/>
      </w:pBdr>
      <w:jc w:val="center"/>
    </w:pPr>
    <w:rPr>
      <w:rFonts w:ascii="Arial" w:eastAsia="宋体"/>
      <w:vanish/>
      <w:sz w:val="16"/>
    </w:rPr>
  </w:style>
  <w:style w:type="paragraph" w:customStyle="1" w:styleId="10">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2023-02-11T00:09:00Z</dcterms:created>
  <dc:creator>徐馨润</dc:creator>
  <cp:lastModifiedBy>徐馨润</cp:lastModifiedBy>
  <dcterms:modified xsi:type="dcterms:W3CDTF">2023-02-11T00:10:46Z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94C2901001D4B4744A6CE66313A2C701</vt:lpwstr>
  </property>
</Properties>
</file>