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1B488" w14:textId="523E2F7B" w:rsidR="00277FE5" w:rsidRDefault="00383ECA">
      <w:pPr>
        <w:widowControl/>
        <w:jc w:val="left"/>
        <w:rPr>
          <w:rFonts w:ascii="宋体" w:eastAsia="宋体" w:hAnsi="宋体" w:cs="宋体"/>
          <w:vanish/>
          <w:kern w:val="0"/>
          <w:sz w:val="24"/>
        </w:rPr>
      </w:pPr>
      <w:r>
        <w:rPr>
          <w:rFonts w:ascii="宋体" w:eastAsia="宋体" w:hAnsi="宋体" w:cs="宋体"/>
          <w:kern w:val="0"/>
          <w:sz w:val="24"/>
          <w:lang w:bidi="ar"/>
        </w:rPr>
        <w:t xml:space="preserve"> </w:t>
      </w:r>
      <w:r>
        <w:rPr>
          <w:rFonts w:ascii="宋体" w:eastAsia="宋体" w:hAnsi="宋体" w:cs="宋体" w:hint="eastAsia"/>
          <w:vanish/>
          <w:kern w:val="0"/>
          <w:sz w:val="24"/>
          <w:lang w:bidi="ar"/>
        </w:rPr>
        <w:t>false2021FY0000320193P1YP5YP1Y64P1Y26P1Y82http://fasb.org/us-gaap/2021-01-31#OtherAssetsNoncurrenthttp://fasb.org/us-gaap/2021-01-31#OtherAssetsNoncurrenthttp://fasb.org/us-gaap/2021-01-31#PropertyPlantAndEquipmentNethttp://fasb.org/us-gaap/2021-01-31#Prop</w:t>
      </w:r>
      <w:r>
        <w:rPr>
          <w:rFonts w:ascii="宋体" w:eastAsia="宋体" w:hAnsi="宋体" w:cs="宋体" w:hint="eastAsia"/>
          <w:vanish/>
          <w:kern w:val="0"/>
          <w:sz w:val="24"/>
          <w:lang w:bidi="ar"/>
        </w:rPr>
        <w:t>ertyPlantAndEquipmentNethttp://fasb.org/us-gaap/2021-01-31#OtherLiabilitiesCurrenthttp://fasb.org/us-gaap/2021-01-31#OtherLiabilitiesCurrenthttp://fasb.org/us-gaap/2021-01-31#OtherLiabilitiesNoncurrenthttp://fasb.org/us-gaap/2021-01-31#OtherLiabilitiesNonc</w:t>
      </w:r>
      <w:r>
        <w:rPr>
          <w:rFonts w:ascii="宋体" w:eastAsia="宋体" w:hAnsi="宋体" w:cs="宋体" w:hint="eastAsia"/>
          <w:vanish/>
          <w:kern w:val="0"/>
          <w:sz w:val="24"/>
          <w:lang w:bidi="ar"/>
        </w:rPr>
        <w:t>urrenthttp://fasb.org/us-gaap/2021-01-31#OtherLiabilitiesCurrenthttp://fasb.org/us-gaap/2021-01-31#OtherLiabilitiesCurrenthttp://fasb.org/us-gaap/2021-01-31#OtherLiabilitiesNoncurrenthttp://fasb.org/us-gaap/2021-01-31#OtherLiabilitiesNoncurrent000032019320</w:t>
      </w:r>
      <w:r>
        <w:rPr>
          <w:rFonts w:ascii="宋体" w:eastAsia="宋体" w:hAnsi="宋体" w:cs="宋体" w:hint="eastAsia"/>
          <w:vanish/>
          <w:kern w:val="0"/>
          <w:sz w:val="24"/>
          <w:lang w:bidi="ar"/>
        </w:rPr>
        <w:t>20-09-272021-09-250000320193us-gaap:CommonStockMember2020-09-272021-09-250000320193aapl:A1.000NotesDue2022Member2020-09-272021-09-250000320193aapl:A1.375NotesDue2024Member2020-09-272021-09-250000320193aapl:A0.000Notesdue2025Member2020-09-272021-09-25000032</w:t>
      </w:r>
      <w:r>
        <w:rPr>
          <w:rFonts w:ascii="宋体" w:eastAsia="宋体" w:hAnsi="宋体" w:cs="宋体" w:hint="eastAsia"/>
          <w:vanish/>
          <w:kern w:val="0"/>
          <w:sz w:val="24"/>
          <w:lang w:bidi="ar"/>
        </w:rPr>
        <w:t>0193aapl:A0.875NotesDue2025Member2020-09-272021-09-250000320193aapl:A1.625NotesDue2026Member2020-09-272021-09-250000320193aapl:A2.000NotesDue2027Member2020-09-272021-09-250000320193aapl:A1.375NotesDue2029Member2020-09-272021-09-250000320193aapl:A3.050Notes</w:t>
      </w:r>
      <w:r>
        <w:rPr>
          <w:rFonts w:ascii="宋体" w:eastAsia="宋体" w:hAnsi="宋体" w:cs="宋体" w:hint="eastAsia"/>
          <w:vanish/>
          <w:kern w:val="0"/>
          <w:sz w:val="24"/>
          <w:lang w:bidi="ar"/>
        </w:rPr>
        <w:t>Due2029Member2020-09-272021-09-250000320193aapl:A0.500Notesdue2031Member2020-09-272021-09-250000320193aapl:A3.600NotesDue2042Member2020-09-272021-09-25iso4217:USD00003201932021-03-26xbrli:shares00003201932021-10-150000320193us-gaap:ProductMember2020-09-272</w:t>
      </w:r>
      <w:r>
        <w:rPr>
          <w:rFonts w:ascii="宋体" w:eastAsia="宋体" w:hAnsi="宋体" w:cs="宋体" w:hint="eastAsia"/>
          <w:vanish/>
          <w:kern w:val="0"/>
          <w:sz w:val="24"/>
          <w:lang w:bidi="ar"/>
        </w:rPr>
        <w:t>021-09-250000320193us-gaap:ProductMember2019-09-292020-09-260000320193us-gaap:ProductMember2018-09-302019-09-280000320193us-gaap:ServiceMember2020-09-272021-09-250000320193us-gaap:ServiceMember2019-09-292020-09-260000320193us-gaap:ServiceMember2018-09-3020</w:t>
      </w:r>
      <w:r>
        <w:rPr>
          <w:rFonts w:ascii="宋体" w:eastAsia="宋体" w:hAnsi="宋体" w:cs="宋体" w:hint="eastAsia"/>
          <w:vanish/>
          <w:kern w:val="0"/>
          <w:sz w:val="24"/>
          <w:lang w:bidi="ar"/>
        </w:rPr>
        <w:t>19-09-2800003201932019-09-292020-09-2600003201932018-09-302019-09-28iso4217:USDxbrli:shares00003201932021-09-2500003201932020-09-2600003201932019-09-2800003201932018-09-290000320193us-gaap:CommonStockIncludingAdditionalPaidInCapitalMember2020-09-2600003201</w:t>
      </w:r>
      <w:r>
        <w:rPr>
          <w:rFonts w:ascii="宋体" w:eastAsia="宋体" w:hAnsi="宋体" w:cs="宋体" w:hint="eastAsia"/>
          <w:vanish/>
          <w:kern w:val="0"/>
          <w:sz w:val="24"/>
          <w:lang w:bidi="ar"/>
        </w:rPr>
        <w:t>93us-gaap:CommonStockIncludingAdditionalPaidInCapitalMember2019-09-280000320193us-gaap:CommonStockIncludingAdditionalPaidInCapitalMember2018-09-290000320193us-gaap:CommonStockIncludingAdditionalPaidInCapitalMember2020-09-272021-09-250000320193us-gaap:Commo</w:t>
      </w:r>
      <w:r>
        <w:rPr>
          <w:rFonts w:ascii="宋体" w:eastAsia="宋体" w:hAnsi="宋体" w:cs="宋体" w:hint="eastAsia"/>
          <w:vanish/>
          <w:kern w:val="0"/>
          <w:sz w:val="24"/>
          <w:lang w:bidi="ar"/>
        </w:rPr>
        <w:t>nStockIncludingAdditionalPaidInCapitalMember2019-09-292020-09-260000320193us-gaap:CommonStockIncludingAdditionalPaidInCapitalMember2018-09-302019-09-280000320193us-gaap:CommonStockIncludingAdditionalPaidInCapitalMember2021-09-250000320193us-gaap:RetainedEa</w:t>
      </w:r>
      <w:r>
        <w:rPr>
          <w:rFonts w:ascii="宋体" w:eastAsia="宋体" w:hAnsi="宋体" w:cs="宋体" w:hint="eastAsia"/>
          <w:vanish/>
          <w:kern w:val="0"/>
          <w:sz w:val="24"/>
          <w:lang w:bidi="ar"/>
        </w:rPr>
        <w:t>rningsMember2020-09-260000320193us-gaap:RetainedEarningsMember2019-09-280000320193us-gaap:RetainedEarningsMember2018-09-290000320193us-gaap:RetainedEarningsMember2020-09-272021-09-250000320193us-gaap:RetainedEarningsMember2019-09-292020-09-260000320193us-g</w:t>
      </w:r>
      <w:r>
        <w:rPr>
          <w:rFonts w:ascii="宋体" w:eastAsia="宋体" w:hAnsi="宋体" w:cs="宋体" w:hint="eastAsia"/>
          <w:vanish/>
          <w:kern w:val="0"/>
          <w:sz w:val="24"/>
          <w:lang w:bidi="ar"/>
        </w:rPr>
        <w:t>aap:RetainedEarningsMember2018-09-302019-09-280000320193us-gaap:RetainedEarningsMembersrt:CumulativeEffectPeriodOfAdoptionAdjustmentMember2020-09-260000320193us-gaap:RetainedEarningsMembersrt:CumulativeEffectPeriodOfAdoptionAdjustmentMember2019-09-28000032</w:t>
      </w:r>
      <w:r>
        <w:rPr>
          <w:rFonts w:ascii="宋体" w:eastAsia="宋体" w:hAnsi="宋体" w:cs="宋体" w:hint="eastAsia"/>
          <w:vanish/>
          <w:kern w:val="0"/>
          <w:sz w:val="24"/>
          <w:lang w:bidi="ar"/>
        </w:rPr>
        <w:t>0193us-gaap:RetainedEarningsMembersrt:CumulativeEffectPeriodOfAdoptionAdjustmentMember2018-09-290000320193us-gaap:RetainedEarningsMember2021-09-250000320193us-gaap:AccumulatedOtherComprehensiveIncomeMember2020-09-260000320193us-gaap:AccumulatedOtherCompreh</w:t>
      </w:r>
      <w:r>
        <w:rPr>
          <w:rFonts w:ascii="宋体" w:eastAsia="宋体" w:hAnsi="宋体" w:cs="宋体" w:hint="eastAsia"/>
          <w:vanish/>
          <w:kern w:val="0"/>
          <w:sz w:val="24"/>
          <w:lang w:bidi="ar"/>
        </w:rPr>
        <w:t>ensiveIncomeMember2019-09-280000320193us-gaap:AccumulatedOtherComprehensiveIncomeMember2018-09-290000320193us-gaap:AccumulatedOtherComprehensiveIncomeMember2020-09-272021-09-250000320193us-gaap:AccumulatedOtherComprehensiveIncomeMember2019-09-292020-09-260</w:t>
      </w:r>
      <w:r>
        <w:rPr>
          <w:rFonts w:ascii="宋体" w:eastAsia="宋体" w:hAnsi="宋体" w:cs="宋体" w:hint="eastAsia"/>
          <w:vanish/>
          <w:kern w:val="0"/>
          <w:sz w:val="24"/>
          <w:lang w:bidi="ar"/>
        </w:rPr>
        <w:t>000320193us-gaap:AccumulatedOtherComprehensiveIncomeMember2018-09-302019-09-280000320193us-gaap:AccumulatedOtherComprehensiveIncomeMembersrt:CumulativeEffectPeriodOfAdoptionAdjustmentMember2020-09-260000320193us-gaap:AccumulatedOtherComprehensiveIncomeMemb</w:t>
      </w:r>
      <w:r>
        <w:rPr>
          <w:rFonts w:ascii="宋体" w:eastAsia="宋体" w:hAnsi="宋体" w:cs="宋体" w:hint="eastAsia"/>
          <w:vanish/>
          <w:kern w:val="0"/>
          <w:sz w:val="24"/>
          <w:lang w:bidi="ar"/>
        </w:rPr>
        <w:t>ersrt:CumulativeEffectPeriodOfAdoptionAdjustmentMember2019-09-280000320193us-gaap:AccumulatedOtherComprehensiveIncomeMembersrt:CumulativeEffectPeriodOfAdoptionAdjustmentMember2018-09-290000320193us-gaap:AccumulatedOtherComprehensiveIncomeMember2021-09-2500</w:t>
      </w:r>
      <w:r>
        <w:rPr>
          <w:rFonts w:ascii="宋体" w:eastAsia="宋体" w:hAnsi="宋体" w:cs="宋体" w:hint="eastAsia"/>
          <w:vanish/>
          <w:kern w:val="0"/>
          <w:sz w:val="24"/>
          <w:lang w:bidi="ar"/>
        </w:rPr>
        <w:t>00320193us-gaap:BuildingMembersrt:MaximumMember2020-09-272021-09-250000320193srt:MinimumMemberus-gaap:MachineryAndEquipmentMember2020-09-272021-09-250000320193srt:MaximumMemberus-gaap:MachineryAndEquipmentMember2020-09-272021-09-250000320193srt:MinimumMemb</w:t>
      </w:r>
      <w:r>
        <w:rPr>
          <w:rFonts w:ascii="宋体" w:eastAsia="宋体" w:hAnsi="宋体" w:cs="宋体" w:hint="eastAsia"/>
          <w:vanish/>
          <w:kern w:val="0"/>
          <w:sz w:val="24"/>
          <w:lang w:bidi="ar"/>
        </w:rPr>
        <w:t>erus-gaap:SoftwareAndSoftwareDevelopmentCostsMember2020-09-272021-09-250000320193srt:MaximumMemberus-gaap:SoftwareAndSoftwareDevelopmentCostsMember2020-09-272021-09-25aapl:obligationxbrli:pure00003201932021-09-262021-09-2500003201932022-09-252021-09-250000</w:t>
      </w:r>
      <w:r>
        <w:rPr>
          <w:rFonts w:ascii="宋体" w:eastAsia="宋体" w:hAnsi="宋体" w:cs="宋体" w:hint="eastAsia"/>
          <w:vanish/>
          <w:kern w:val="0"/>
          <w:sz w:val="24"/>
          <w:lang w:bidi="ar"/>
        </w:rPr>
        <w:t>3201932023-10-012021-09-2500003201932024-09-292021-09-250000320193aapl:IPhoneMember2020-09-272021-09-250000320193aapl:IPhoneMember2019-09-292020-09-260000320193aapl:IPhoneMember2018-09-302019-09-280000320193aapl:MacMember2020-09-272021-09-250000320193aapl:</w:t>
      </w:r>
      <w:r>
        <w:rPr>
          <w:rFonts w:ascii="宋体" w:eastAsia="宋体" w:hAnsi="宋体" w:cs="宋体" w:hint="eastAsia"/>
          <w:vanish/>
          <w:kern w:val="0"/>
          <w:sz w:val="24"/>
          <w:lang w:bidi="ar"/>
        </w:rPr>
        <w:t>MacMember2019-09-292020-09-260000320193aapl:MacMember2018-09-302019-09-280000320193aapl:IPadMember2020-09-272021-09-250000320193aapl:IPadMember2019-09-292020-09-260000320193aapl:IPadMember2018-09-302019-09-280000320193aapl:WearablesHomeandAccessoriesMember</w:t>
      </w:r>
      <w:r>
        <w:rPr>
          <w:rFonts w:ascii="宋体" w:eastAsia="宋体" w:hAnsi="宋体" w:cs="宋体" w:hint="eastAsia"/>
          <w:vanish/>
          <w:kern w:val="0"/>
          <w:sz w:val="24"/>
          <w:lang w:bidi="ar"/>
        </w:rPr>
        <w:t>2020-09-272021-09-250000320193aapl:WearablesHomeandAccessoriesMember2019-09-292020-09-260000320193aapl:WearablesHomeandAccessoriesMember2018-09-302019-09-280000320193us-gaap:CashMember2021-09-250000320193us-gaap:FairValueInputsLevel1Memberus-gaap:MoneyMark</w:t>
      </w:r>
      <w:r>
        <w:rPr>
          <w:rFonts w:ascii="宋体" w:eastAsia="宋体" w:hAnsi="宋体" w:cs="宋体" w:hint="eastAsia"/>
          <w:vanish/>
          <w:kern w:val="0"/>
          <w:sz w:val="24"/>
          <w:lang w:bidi="ar"/>
        </w:rPr>
        <w:t>etFundsMember2021-09-250000320193us-gaap:FairValueInputsLevel1Memberus-gaap:MutualFundMember2021-09-250000320193us-gaap:FairValueInputsLevel1Member2021-09-250000320193us-gaap:FairValueInputsLevel2Memberus-gaap:EquitySecuritiesMember2021-09-250000320193us-g</w:t>
      </w:r>
      <w:r>
        <w:rPr>
          <w:rFonts w:ascii="宋体" w:eastAsia="宋体" w:hAnsi="宋体" w:cs="宋体" w:hint="eastAsia"/>
          <w:vanish/>
          <w:kern w:val="0"/>
          <w:sz w:val="24"/>
          <w:lang w:bidi="ar"/>
        </w:rPr>
        <w:t>aap:FairValueInputsLevel2Memberus-gaap:USTreasurySecuritiesMember2021-09-250000320193us-gaap:FairValueInputsLevel2Memberus-gaap:USGovernmentAgenciesDebtSecuritiesMember2021-09-250000320193us-gaap:FairValueInputsLevel2Memberus-gaap:ForeignGovernmentDebtSecu</w:t>
      </w:r>
      <w:r>
        <w:rPr>
          <w:rFonts w:ascii="宋体" w:eastAsia="宋体" w:hAnsi="宋体" w:cs="宋体" w:hint="eastAsia"/>
          <w:vanish/>
          <w:kern w:val="0"/>
          <w:sz w:val="24"/>
          <w:lang w:bidi="ar"/>
        </w:rPr>
        <w:t>ritiesMember2021-09-250000320193us-gaap:FairValueInputsLevel2Memberus-gaap:BankTimeDepositsMember2021-09-250000320193us-gaap:FairValueInputsLevel2Memberus-gaap:CommercialPaperMember2021-09-250000320193us-gaap:FairValueInputsLevel2Memberus-gaap:CorporateDeb</w:t>
      </w:r>
      <w:r>
        <w:rPr>
          <w:rFonts w:ascii="宋体" w:eastAsia="宋体" w:hAnsi="宋体" w:cs="宋体" w:hint="eastAsia"/>
          <w:vanish/>
          <w:kern w:val="0"/>
          <w:sz w:val="24"/>
          <w:lang w:bidi="ar"/>
        </w:rPr>
        <w:t>tSecuritiesMember2021-09-250000320193us-gaap:USStatesAndPoliticalSubdivisionsMemberus-gaap:FairValueInputsLevel2Member2021-09-250000320193us-gaap:FairValueInputsLevel2Memberus-gaap:AssetBackedSecuritiesMember2021-09-250000320193us-gaap:FairValueInputsLevel</w:t>
      </w:r>
      <w:r>
        <w:rPr>
          <w:rFonts w:ascii="宋体" w:eastAsia="宋体" w:hAnsi="宋体" w:cs="宋体" w:hint="eastAsia"/>
          <w:vanish/>
          <w:kern w:val="0"/>
          <w:sz w:val="24"/>
          <w:lang w:bidi="ar"/>
        </w:rPr>
        <w:t>2Member2021-09-250000320193us-gaap:CashMember2020-09-260000320193us-gaap:FairValueInputsLevel1Memberus-gaap:MoneyMarketFundsMember2020-09-260000320193us-gaap:FairValueInputsLevel2Memberus-gaap:USTreasurySecuritiesMember2020-09-260000320193us-gaap:FairValue</w:t>
      </w:r>
      <w:r>
        <w:rPr>
          <w:rFonts w:ascii="宋体" w:eastAsia="宋体" w:hAnsi="宋体" w:cs="宋体" w:hint="eastAsia"/>
          <w:vanish/>
          <w:kern w:val="0"/>
          <w:sz w:val="24"/>
          <w:lang w:bidi="ar"/>
        </w:rPr>
        <w:t>InputsLevel2Memberus-gaap:USGovernmentAgenciesDebtSecuritiesMember2020-09-260000320193us-gaap:FairValueInputsLevel2Memberus-gaap:ForeignGovernmentDebtSecuritiesMember2020-09-260000320193us-gaap:FairValueInputsLevel2Memberus-gaap:BankTimeDepositsMember2020-</w:t>
      </w:r>
      <w:r>
        <w:rPr>
          <w:rFonts w:ascii="宋体" w:eastAsia="宋体" w:hAnsi="宋体" w:cs="宋体" w:hint="eastAsia"/>
          <w:vanish/>
          <w:kern w:val="0"/>
          <w:sz w:val="24"/>
          <w:lang w:bidi="ar"/>
        </w:rPr>
        <w:t>09-260000320193us-gaap:FairValueInputsLevel2Memberus-gaap:CommercialPaperMember2020-09-260000320193us-gaap:FairValueInputsLevel2Memberus-gaap:CorporateDebtSecuritiesMember2020-09-260000320193us-gaap:USStatesAndPoliticalSubdivisionsMemberus-gaap:FairValueIn</w:t>
      </w:r>
      <w:r>
        <w:rPr>
          <w:rFonts w:ascii="宋体" w:eastAsia="宋体" w:hAnsi="宋体" w:cs="宋体" w:hint="eastAsia"/>
          <w:vanish/>
          <w:kern w:val="0"/>
          <w:sz w:val="24"/>
          <w:lang w:bidi="ar"/>
        </w:rPr>
        <w:t>putsLevel2Member2020-09-260000320193us-gaap:FairValueInputsLevel2Memberus-gaap:AssetBackedSecuritiesMember2020-09-260000320193us-gaap:FairValueInputsLevel2Member2020-09-260000320193us-gaap:ForeignExchangeContractMember2020-09-272021-09-250000320193us-gaap:</w:t>
      </w:r>
      <w:r>
        <w:rPr>
          <w:rFonts w:ascii="宋体" w:eastAsia="宋体" w:hAnsi="宋体" w:cs="宋体" w:hint="eastAsia"/>
          <w:vanish/>
          <w:kern w:val="0"/>
          <w:sz w:val="24"/>
          <w:lang w:bidi="ar"/>
        </w:rPr>
        <w:t>CrossCurrencyInterestRateContractMember2020-09-272021-09-250000320193us-gaap:ForeignExchangeContractMemberus-gaap:DesignatedAsHedgingInstrumentMember2021-09-250000320193us-gaap:ForeignExchangeContractMemberus-gaap:DesignatedAsHedgingInstrumentMember2020-09</w:t>
      </w:r>
      <w:r>
        <w:rPr>
          <w:rFonts w:ascii="宋体" w:eastAsia="宋体" w:hAnsi="宋体" w:cs="宋体" w:hint="eastAsia"/>
          <w:vanish/>
          <w:kern w:val="0"/>
          <w:sz w:val="24"/>
          <w:lang w:bidi="ar"/>
        </w:rPr>
        <w:t>-260000320193us-gaap:DesignatedAsHedgingInstrumentMemberus-gaap:InterestRateContractMember2021-09-250000320193us-gaap:DesignatedAsHedgingInstrumentMemberus-gaap:InterestRateContractMember2020-09-260000320193us-gaap:NondesignatedMemberus-gaap:ForeignExchang</w:t>
      </w:r>
      <w:r>
        <w:rPr>
          <w:rFonts w:ascii="宋体" w:eastAsia="宋体" w:hAnsi="宋体" w:cs="宋体" w:hint="eastAsia"/>
          <w:vanish/>
          <w:kern w:val="0"/>
          <w:sz w:val="24"/>
          <w:lang w:bidi="ar"/>
        </w:rPr>
        <w:t>eContractMember2021-09-250000320193us-gaap:NondesignatedMemberus-gaap:ForeignExchangeContractMember2020-09-260000320193us-gaap:ForeignExchangeContractMemberaapl:CurrentMarketableSecuritiesandNonCurrentMarketableSecuritiesMember2021-09-250000320193us-gaap:F</w:t>
      </w:r>
      <w:r>
        <w:rPr>
          <w:rFonts w:ascii="宋体" w:eastAsia="宋体" w:hAnsi="宋体" w:cs="宋体" w:hint="eastAsia"/>
          <w:vanish/>
          <w:kern w:val="0"/>
          <w:sz w:val="24"/>
          <w:lang w:bidi="ar"/>
        </w:rPr>
        <w:t>oreignExchangeContractMemberaapl:CurrentMarketableSecuritiesandNonCurrentMarketableSecuritiesMember2020-09-260000320193us-gaap:InterestRateContractMemberaapl:CurrentTermDebtandNonCurrentTermDebtMember2021-09-250000320193us-gaap:InterestRateContractMemberaa</w:t>
      </w:r>
      <w:r>
        <w:rPr>
          <w:rFonts w:ascii="宋体" w:eastAsia="宋体" w:hAnsi="宋体" w:cs="宋体" w:hint="eastAsia"/>
          <w:vanish/>
          <w:kern w:val="0"/>
          <w:sz w:val="24"/>
          <w:lang w:bidi="ar"/>
        </w:rPr>
        <w:t>pl:CurrentTermDebtandNonCurrentTermDebtMember2020-09-26aapl:Customer0000320193us-gaap:TradeAccountsReceivableMemberus-gaap:CreditConcentrationRiskMember2021-09-250000320193us-gaap:TradeAccountsReceivableMemberus-gaap:CreditConcentrationRiskMember2020-09-26</w:t>
      </w:r>
      <w:r>
        <w:rPr>
          <w:rFonts w:ascii="宋体" w:eastAsia="宋体" w:hAnsi="宋体" w:cs="宋体" w:hint="eastAsia"/>
          <w:vanish/>
          <w:kern w:val="0"/>
          <w:sz w:val="24"/>
          <w:lang w:bidi="ar"/>
        </w:rPr>
        <w:t>0000320193aapl:CellularNetworkCarriersMemberus-gaap:TradeAccountsReceivableMemberus-gaap:CreditConcentrationRiskMember2020-09-272021-09-25aapl:Vendor0000320193us-gaap:CreditConcentrationRiskMemberaapl:NonTradeReceivableMember2021-09-250000320193us-gaap:Cre</w:t>
      </w:r>
      <w:r>
        <w:rPr>
          <w:rFonts w:ascii="宋体" w:eastAsia="宋体" w:hAnsi="宋体" w:cs="宋体" w:hint="eastAsia"/>
          <w:vanish/>
          <w:kern w:val="0"/>
          <w:sz w:val="24"/>
          <w:lang w:bidi="ar"/>
        </w:rPr>
        <w:t>ditConcentrationRiskMemberaapl:NonTradeReceivableMemberaapl:VendorOneMember2020-09-272021-09-250000320193us-gaap:CreditConcentrationRiskMemberaapl:NonTradeReceivableMemberaapl:VendorTwoMember2020-09-272021-09-250000320193us-gaap:CreditConcentrationRiskMemb</w:t>
      </w:r>
      <w:r>
        <w:rPr>
          <w:rFonts w:ascii="宋体" w:eastAsia="宋体" w:hAnsi="宋体" w:cs="宋体" w:hint="eastAsia"/>
          <w:vanish/>
          <w:kern w:val="0"/>
          <w:sz w:val="24"/>
          <w:lang w:bidi="ar"/>
        </w:rPr>
        <w:t>eraapl:VendorThreeMemberaapl:NonTradeReceivableMember2020-09-272021-09-250000320193us-gaap:CreditConcentrationRiskMemberaapl:NonTradeReceivableMember2020-09-260000320193us-gaap:CreditConcentrationRiskMemberaapl:NonTradeReceivableMemberaapl:VendorOneMember2</w:t>
      </w:r>
      <w:r>
        <w:rPr>
          <w:rFonts w:ascii="宋体" w:eastAsia="宋体" w:hAnsi="宋体" w:cs="宋体" w:hint="eastAsia"/>
          <w:vanish/>
          <w:kern w:val="0"/>
          <w:sz w:val="24"/>
          <w:lang w:bidi="ar"/>
        </w:rPr>
        <w:t>019-09-292020-09-260000320193us-gaap:CreditConcentrationRiskMemberaapl:NonTradeReceivableMemberaapl:VendorTwoMember2019-09-292020-09-260000320193us-gaap:LandAndBuildingMember2021-09-250000320193us-gaap:LandAndBuildingMember2020-09-260000320193aapl:Machiner</w:t>
      </w:r>
      <w:r>
        <w:rPr>
          <w:rFonts w:ascii="宋体" w:eastAsia="宋体" w:hAnsi="宋体" w:cs="宋体" w:hint="eastAsia"/>
          <w:vanish/>
          <w:kern w:val="0"/>
          <w:sz w:val="24"/>
          <w:lang w:bidi="ar"/>
        </w:rPr>
        <w:t>yEquipmentandInternalUseSoftwareMember2021-09-250000320193aapl:MachineryEquipmentandInternalUseSoftwareMember2020-09-260000320193us-gaap:LeaseholdImprovementsMember2021-09-250000320193us-gaap:LeaseholdImprovementsMember2020-09-26aapl:Subsidiary0000320193aa</w:t>
      </w:r>
      <w:r>
        <w:rPr>
          <w:rFonts w:ascii="宋体" w:eastAsia="宋体" w:hAnsi="宋体" w:cs="宋体" w:hint="eastAsia"/>
          <w:vanish/>
          <w:kern w:val="0"/>
          <w:sz w:val="24"/>
          <w:lang w:bidi="ar"/>
        </w:rPr>
        <w:t>pl:UnfavorableInvestigationOutcomeEUStateAidRulesMember2016-08-302016-08-30iso4217:EUR0000320193aapl:UnfavorableInvestigationOutcomeEUStateAidRulesMember2016-08-300000320193aapl:UnfavorableInvestigationOutcomeEUStateAidRulesInterestComponentMember2016-08-3</w:t>
      </w:r>
      <w:r>
        <w:rPr>
          <w:rFonts w:ascii="宋体" w:eastAsia="宋体" w:hAnsi="宋体" w:cs="宋体" w:hint="eastAsia"/>
          <w:vanish/>
          <w:kern w:val="0"/>
          <w:sz w:val="24"/>
          <w:lang w:bidi="ar"/>
        </w:rPr>
        <w:t>00000320193aapl:UnfavorableInvestigationOutcomeEUStateAidRulesMember2021-09-250000320193srt:MinimumMember2021-09-250000320193srt:MaximumMember2021-09-250000320193us-gaap:CommercialPaperMember2021-09-250000320193us-gaap:CommercialPaperMember2020-09-26000032</w:t>
      </w:r>
      <w:r>
        <w:rPr>
          <w:rFonts w:ascii="宋体" w:eastAsia="宋体" w:hAnsi="宋体" w:cs="宋体" w:hint="eastAsia"/>
          <w:vanish/>
          <w:kern w:val="0"/>
          <w:sz w:val="24"/>
          <w:lang w:bidi="ar"/>
        </w:rPr>
        <w:t>0193us-gaap:CommercialPaperMember2020-09-272021-09-250000320193aapl:FloatingRateNotesMemberaapl:A20132020DebtIssuancesMember2020-09-272021-09-250000320193aapl:FloatingRateNotesMemberaapl:A20132020DebtIssuancesMember2021-09-250000320193aapl:FloatingRateNote</w:t>
      </w:r>
      <w:r>
        <w:rPr>
          <w:rFonts w:ascii="宋体" w:eastAsia="宋体" w:hAnsi="宋体" w:cs="宋体" w:hint="eastAsia"/>
          <w:vanish/>
          <w:kern w:val="0"/>
          <w:sz w:val="24"/>
          <w:lang w:bidi="ar"/>
        </w:rPr>
        <w:t>sMembersrt:MinimumMemberaapl:A20132020DebtIssuancesMember2021-09-250000320193aapl:FloatingRateNotesMembersrt:MaximumMemberaapl:A20132020DebtIssuancesMember2021-09-250000320193aapl:FloatingRateNotesMemberaapl:A20132020DebtIssuancesMember2020-09-260000320193</w:t>
      </w:r>
      <w:r>
        <w:rPr>
          <w:rFonts w:ascii="宋体" w:eastAsia="宋体" w:hAnsi="宋体" w:cs="宋体" w:hint="eastAsia"/>
          <w:vanish/>
          <w:kern w:val="0"/>
          <w:sz w:val="24"/>
          <w:lang w:bidi="ar"/>
        </w:rPr>
        <w:t>aapl:FloatingRateNotesMembersrt:MinimumMemberaapl:A20132020DebtIssuancesMember2020-09-260000320193aapl:FloatingRateNotesMembersrt:MaximumMemberaapl:A20132020DebtIssuancesMember2020-09-260000320193aapl:FixedRateNotesMembersrt:MinimumMemberaapl:A20132020Debt</w:t>
      </w:r>
      <w:r>
        <w:rPr>
          <w:rFonts w:ascii="宋体" w:eastAsia="宋体" w:hAnsi="宋体" w:cs="宋体" w:hint="eastAsia"/>
          <w:vanish/>
          <w:kern w:val="0"/>
          <w:sz w:val="24"/>
          <w:lang w:bidi="ar"/>
        </w:rPr>
        <w:t>IssuancesMember2021-09-250000320193aapl:FixedRateNotesMembersrt:MaximumMemberaapl:A20132020DebtIssuancesMember2021-09-250000320193aapl:FixedRateNotesMemberaapl:A20132020DebtIssuancesMember2020-09-272021-09-250000320193aapl:FixedRateNotesMemberaapl:A2013202</w:t>
      </w:r>
      <w:r>
        <w:rPr>
          <w:rFonts w:ascii="宋体" w:eastAsia="宋体" w:hAnsi="宋体" w:cs="宋体" w:hint="eastAsia"/>
          <w:vanish/>
          <w:kern w:val="0"/>
          <w:sz w:val="24"/>
          <w:lang w:bidi="ar"/>
        </w:rPr>
        <w:t>0DebtIssuancesMember2021-09-250000320193aapl:FixedRateNotesMemberaapl:A20132020DebtIssuancesMember2020-09-260000320193aapl:FixedRateNotesMembersrt:MinimumMemberaapl:A20132020DebtIssuancesMember2020-09-260000320193aapl:FixedRateNotesMembersrt:MaximumMembera</w:t>
      </w:r>
      <w:r>
        <w:rPr>
          <w:rFonts w:ascii="宋体" w:eastAsia="宋体" w:hAnsi="宋体" w:cs="宋体" w:hint="eastAsia"/>
          <w:vanish/>
          <w:kern w:val="0"/>
          <w:sz w:val="24"/>
          <w:lang w:bidi="ar"/>
        </w:rPr>
        <w:t>apl:A20132020DebtIssuancesMember2020-09-260000320193aapl:FixedRateNotesMemberaapl:SecondQuarter2021DebtIssuanceMembersrt:MinimumMember2021-09-250000320193aapl:FixedRateNotesMemberaapl:SecondQuarter2021DebtIssuanceMembersrt:MaximumMember2021-09-250000320193</w:t>
      </w:r>
      <w:r>
        <w:rPr>
          <w:rFonts w:ascii="宋体" w:eastAsia="宋体" w:hAnsi="宋体" w:cs="宋体" w:hint="eastAsia"/>
          <w:vanish/>
          <w:kern w:val="0"/>
          <w:sz w:val="24"/>
          <w:lang w:bidi="ar"/>
        </w:rPr>
        <w:t>aapl:FixedRateNotesMemberaapl:SecondQuarter2021DebtIssuanceMember2020-09-272021-09-250000320193aapl:FixedRateNotesMemberaapl:SecondQuarter2021DebtIssuanceMember2021-09-250000320193aapl:FixedRateNotesMemberaapl:SecondQuarter2021DebtIssuanceMember2020-09-260</w:t>
      </w:r>
      <w:r>
        <w:rPr>
          <w:rFonts w:ascii="宋体" w:eastAsia="宋体" w:hAnsi="宋体" w:cs="宋体" w:hint="eastAsia"/>
          <w:vanish/>
          <w:kern w:val="0"/>
          <w:sz w:val="24"/>
          <w:lang w:bidi="ar"/>
        </w:rPr>
        <w:t>000320193aapl:FixedRateNotesMemberaapl:FourthQuarter2021DebtIssuanceMembersrt:MinimumMember2021-09-250000320193aapl:FixedRateNotesMemberaapl:FourthQuarter2021DebtIssuanceMembersrt:MaximumMember2021-09-250000320193aapl:FixedRateNotesMemberaapl:FourthQuarter</w:t>
      </w:r>
      <w:r>
        <w:rPr>
          <w:rFonts w:ascii="宋体" w:eastAsia="宋体" w:hAnsi="宋体" w:cs="宋体" w:hint="eastAsia"/>
          <w:vanish/>
          <w:kern w:val="0"/>
          <w:sz w:val="24"/>
          <w:lang w:bidi="ar"/>
        </w:rPr>
        <w:t>2021DebtIssuanceMember2020-09-272021-09-250000320193aapl:FixedRateNotesMemberaapl:FourthQuarter2021DebtIssuanceMember2021-09-250000320193aapl:FixedRateNotesMemberaapl:FourthQuarter2021DebtIssuanceMember2020-09-260000320193aapl:AcceleratedShareRepurchaseAgr</w:t>
      </w:r>
      <w:r>
        <w:rPr>
          <w:rFonts w:ascii="宋体" w:eastAsia="宋体" w:hAnsi="宋体" w:cs="宋体" w:hint="eastAsia"/>
          <w:vanish/>
          <w:kern w:val="0"/>
          <w:sz w:val="24"/>
          <w:lang w:bidi="ar"/>
        </w:rPr>
        <w:t>eementMay2021Member2020-09-272021-09-250000320193us-gaap:CommonStockMember2020-09-260000320193us-gaap:CommonStockMember2019-09-280000320193us-gaap:CommonStockMember2018-09-290000320193us-gaap:CommonStockMember2020-09-272021-09-250000320193us-gaap:CommonSto</w:t>
      </w:r>
      <w:r>
        <w:rPr>
          <w:rFonts w:ascii="宋体" w:eastAsia="宋体" w:hAnsi="宋体" w:cs="宋体" w:hint="eastAsia"/>
          <w:vanish/>
          <w:kern w:val="0"/>
          <w:sz w:val="24"/>
          <w:lang w:bidi="ar"/>
        </w:rPr>
        <w:t>ckMember2019-09-292020-09-260000320193us-gaap:CommonStockMember2018-09-302019-09-280000320193us-gaap:CommonStockMember2021-09-250000320193us-gaap:RestrictedStockUnitsRSUMemberaapl:EmployeeStockPlan2014PlanMember2020-09-272021-09-250000320193aapl:EmployeeSt</w:t>
      </w:r>
      <w:r>
        <w:rPr>
          <w:rFonts w:ascii="宋体" w:eastAsia="宋体" w:hAnsi="宋体" w:cs="宋体" w:hint="eastAsia"/>
          <w:vanish/>
          <w:kern w:val="0"/>
          <w:sz w:val="24"/>
          <w:lang w:bidi="ar"/>
        </w:rPr>
        <w:t>ockPlan2014PlanMember2021-09-250000320193us-gaap:RestrictedStockUnitsRSUMemberaapl:DirectorPlanMember2020-09-272021-09-250000320193aapl:DirectorPlanMember2021-09-250000320193us-gaap:EmployeeStockMember2020-09-272021-09-250000320193us-gaap:EmployeeStockMemb</w:t>
      </w:r>
      <w:r>
        <w:rPr>
          <w:rFonts w:ascii="宋体" w:eastAsia="宋体" w:hAnsi="宋体" w:cs="宋体" w:hint="eastAsia"/>
          <w:vanish/>
          <w:kern w:val="0"/>
          <w:sz w:val="24"/>
          <w:lang w:bidi="ar"/>
        </w:rPr>
        <w:t>er2021-09-250000320193srt:MinimumMember2020-09-272021-09-250000320193srt:MaximumMember2020-09-272021-09-250000320193us-gaap:RestrictedStockUnitsRSUMember2018-09-290000320193us-gaap:RestrictedStockUnitsRSUMember2018-09-302019-09-280000320193us-gaap:Restrict</w:t>
      </w:r>
      <w:r>
        <w:rPr>
          <w:rFonts w:ascii="宋体" w:eastAsia="宋体" w:hAnsi="宋体" w:cs="宋体" w:hint="eastAsia"/>
          <w:vanish/>
          <w:kern w:val="0"/>
          <w:sz w:val="24"/>
          <w:lang w:bidi="ar"/>
        </w:rPr>
        <w:t>edStockUnitsRSUMember2019-09-280000320193us-gaap:RestrictedStockUnitsRSUMember2019-09-292020-09-260000320193us-gaap:RestrictedStockUnitsRSUMember2020-09-260000320193us-gaap:RestrictedStockUnitsRSUMember2020-09-272021-09-250000320193us-gaap:RestrictedStockU</w:t>
      </w:r>
      <w:r>
        <w:rPr>
          <w:rFonts w:ascii="宋体" w:eastAsia="宋体" w:hAnsi="宋体" w:cs="宋体" w:hint="eastAsia"/>
          <w:vanish/>
          <w:kern w:val="0"/>
          <w:sz w:val="24"/>
          <w:lang w:bidi="ar"/>
        </w:rPr>
        <w:t>nitsRSUMember2021-09-250000320193aapl:VirnetXMemberus-gaap:PendingLitigationMember2020-10-012020-10-310000320193aapl:IOSPerformanceManagementMemberus-gaap:JudicialRulingMember2021-03-182021-03-180000320193aapl:FrenchCompetitionAuthorityMemberus-gaap:Pendin</w:t>
      </w:r>
      <w:r>
        <w:rPr>
          <w:rFonts w:ascii="宋体" w:eastAsia="宋体" w:hAnsi="宋体" w:cs="宋体" w:hint="eastAsia"/>
          <w:vanish/>
          <w:kern w:val="0"/>
          <w:sz w:val="24"/>
          <w:lang w:bidi="ar"/>
        </w:rPr>
        <w:t>gLitigationMember2020-03-162020-03-160000320193aapl:OptisMemberus-gaap:PendingLitigationMember2021-08-012021-08-310000320193aapl:AmericasSegmentMember2020-09-272021-09-250000320193aapl:AmericasSegmentMember2019-09-292020-09-260000320193aapl:AmericasSegment</w:t>
      </w:r>
      <w:r>
        <w:rPr>
          <w:rFonts w:ascii="宋体" w:eastAsia="宋体" w:hAnsi="宋体" w:cs="宋体" w:hint="eastAsia"/>
          <w:vanish/>
          <w:kern w:val="0"/>
          <w:sz w:val="24"/>
          <w:lang w:bidi="ar"/>
        </w:rPr>
        <w:t>Member2018-09-302019-09-280000320193aapl:EuropeSegmentMember2020-09-272021-09-250000320193aapl:EuropeSegmentMember2019-09-292020-09-260000320193aapl:EuropeSegmentMember2018-09-302019-09-280000320193aapl:GreaterChinaSegmentMember2020-09-272021-09-2500003201</w:t>
      </w:r>
      <w:r>
        <w:rPr>
          <w:rFonts w:ascii="宋体" w:eastAsia="宋体" w:hAnsi="宋体" w:cs="宋体" w:hint="eastAsia"/>
          <w:vanish/>
          <w:kern w:val="0"/>
          <w:sz w:val="24"/>
          <w:lang w:bidi="ar"/>
        </w:rPr>
        <w:t>93aapl:GreaterChinaSegmentMember2019-09-292020-09-260000320193aapl:GreaterChinaSegmentMember2018-09-302019-09-280000320193aapl:JapanSegmentMember2020-09-272021-09-250000320193aapl:JapanSegmentMember2019-09-292020-09-260000320193aapl:JapanSegmentMember2018-</w:t>
      </w:r>
      <w:r>
        <w:rPr>
          <w:rFonts w:ascii="宋体" w:eastAsia="宋体" w:hAnsi="宋体" w:cs="宋体" w:hint="eastAsia"/>
          <w:vanish/>
          <w:kern w:val="0"/>
          <w:sz w:val="24"/>
          <w:lang w:bidi="ar"/>
        </w:rPr>
        <w:t>09-302019-09-280000320193aapl:RestOfAsiaPacificSegmentMember2020-09-272021-09-250000320193aapl:RestOfAsiaPacificSegmentMember2019-09-292020-09-260000320193aapl:RestOfAsiaPacificSegmentMember2018-09-302019-09-280000320193us-gaap:OperatingSegmentsMember2020-</w:t>
      </w:r>
      <w:r>
        <w:rPr>
          <w:rFonts w:ascii="宋体" w:eastAsia="宋体" w:hAnsi="宋体" w:cs="宋体" w:hint="eastAsia"/>
          <w:vanish/>
          <w:kern w:val="0"/>
          <w:sz w:val="24"/>
          <w:lang w:bidi="ar"/>
        </w:rPr>
        <w:t>09-272021-09-250000320193us-gaap:OperatingSegmentsMember2019-09-292020-09-260000320193us-gaap:OperatingSegmentsMember2018-09-302019-09-280000320193us-gaap:MaterialReconcilingItemsMember2020-09-272021-09-250000320193us-gaap:MaterialReconcilingItemsMember201</w:t>
      </w:r>
      <w:r>
        <w:rPr>
          <w:rFonts w:ascii="宋体" w:eastAsia="宋体" w:hAnsi="宋体" w:cs="宋体" w:hint="eastAsia"/>
          <w:vanish/>
          <w:kern w:val="0"/>
          <w:sz w:val="24"/>
          <w:lang w:bidi="ar"/>
        </w:rPr>
        <w:t>9-09-292020-09-260000320193us-gaap:MaterialReconcilingItemsMember2018-09-302019-09-280000320193us-gaap:CorporateNonSegmentMember2020-09-272021-09-250000320193us-gaap:CorporateNonSegmentMember2019-09-292020-09-260000320193us-gaap:CorporateNonSegmentMember20</w:t>
      </w:r>
      <w:r>
        <w:rPr>
          <w:rFonts w:ascii="宋体" w:eastAsia="宋体" w:hAnsi="宋体" w:cs="宋体" w:hint="eastAsia"/>
          <w:vanish/>
          <w:kern w:val="0"/>
          <w:sz w:val="24"/>
          <w:lang w:bidi="ar"/>
        </w:rPr>
        <w:t>18-09-302019-09-280000320193country:US2020-09-272021-09-250000320193country:US2019-09-292020-09-260000320193country:US2018-09-302019-09-280000320193country:CN2020-09-272021-09-250000320193country:CN2019-09-292020-09-260000320193country:CN2018-09-302019-09-</w:t>
      </w:r>
      <w:r>
        <w:rPr>
          <w:rFonts w:ascii="宋体" w:eastAsia="宋体" w:hAnsi="宋体" w:cs="宋体" w:hint="eastAsia"/>
          <w:vanish/>
          <w:kern w:val="0"/>
          <w:sz w:val="24"/>
          <w:lang w:bidi="ar"/>
        </w:rPr>
        <w:t>280000320193aapl:OtherCountriesMember2020-09-272021-09-250000320193aapl:OtherCountriesMember2019-09-292020-09-260000320193aapl:OtherCountriesMember2018-09-302019-09-280000320193country:US2021-09-250000320193country:US2020-09-260000320193country:CN2021-09-2</w:t>
      </w:r>
      <w:r>
        <w:rPr>
          <w:rFonts w:ascii="宋体" w:eastAsia="宋体" w:hAnsi="宋体" w:cs="宋体" w:hint="eastAsia"/>
          <w:vanish/>
          <w:kern w:val="0"/>
          <w:sz w:val="24"/>
          <w:lang w:bidi="ar"/>
        </w:rPr>
        <w:t>50000320193country:CN2020-09-260000320193aapl:OtherCountriesMember2021-09-250000320193aapl:OtherCountriesMember2020-09-26</w:t>
      </w:r>
    </w:p>
    <w:p w14:paraId="7271B489"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8219"/>
        <w:gridCol w:w="36"/>
      </w:tblGrid>
      <w:tr w:rsidR="00277FE5" w14:paraId="7271B48D" w14:textId="77777777">
        <w:trPr>
          <w:jc w:val="center"/>
        </w:trPr>
        <w:tc>
          <w:tcPr>
            <w:tcW w:w="50" w:type="pct"/>
            <w:tcBorders>
              <w:top w:val="nil"/>
              <w:left w:val="nil"/>
              <w:bottom w:val="nil"/>
              <w:right w:val="nil"/>
            </w:tcBorders>
            <w:shd w:val="clear" w:color="auto" w:fill="auto"/>
            <w:vAlign w:val="bottom"/>
          </w:tcPr>
          <w:p w14:paraId="7271B48A" w14:textId="77777777" w:rsidR="00277FE5" w:rsidRDefault="00277FE5">
            <w:pPr>
              <w:widowControl/>
              <w:jc w:val="left"/>
              <w:rPr>
                <w:rFonts w:ascii="Times New Roman" w:eastAsia="宋体" w:hAnsi="宋体" w:cs="宋体"/>
                <w:kern w:val="0"/>
                <w:sz w:val="24"/>
              </w:rPr>
            </w:pPr>
          </w:p>
        </w:tc>
        <w:tc>
          <w:tcPr>
            <w:tcW w:w="4945" w:type="pct"/>
            <w:tcBorders>
              <w:top w:val="nil"/>
              <w:left w:val="nil"/>
              <w:bottom w:val="single" w:sz="8" w:space="0" w:color="000000"/>
              <w:right w:val="nil"/>
            </w:tcBorders>
            <w:shd w:val="clear" w:color="auto" w:fill="auto"/>
            <w:vAlign w:val="bottom"/>
          </w:tcPr>
          <w:p w14:paraId="7271B48B"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7271B48C" w14:textId="77777777" w:rsidR="00277FE5" w:rsidRDefault="00277FE5">
            <w:pPr>
              <w:widowControl/>
              <w:jc w:val="left"/>
              <w:rPr>
                <w:rFonts w:ascii="Times New Roman" w:eastAsia="宋体" w:hAnsi="宋体" w:cs="宋体"/>
                <w:kern w:val="0"/>
                <w:sz w:val="24"/>
              </w:rPr>
            </w:pPr>
          </w:p>
        </w:tc>
      </w:tr>
      <w:tr w:rsidR="00277FE5" w14:paraId="7271B48F" w14:textId="77777777">
        <w:trPr>
          <w:trHeight w:val="60"/>
          <w:jc w:val="center"/>
        </w:trPr>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7271B48E" w14:textId="77777777" w:rsidR="00277FE5" w:rsidRDefault="00277FE5">
            <w:pPr>
              <w:widowControl/>
              <w:jc w:val="left"/>
              <w:rPr>
                <w:rFonts w:ascii="Times New Roman" w:eastAsia="宋体" w:hAnsi="宋体" w:cs="宋体"/>
                <w:kern w:val="0"/>
                <w:sz w:val="24"/>
              </w:rPr>
            </w:pPr>
          </w:p>
        </w:tc>
      </w:tr>
    </w:tbl>
    <w:p w14:paraId="7271B490" w14:textId="77777777" w:rsidR="00277FE5" w:rsidRDefault="00383ECA">
      <w:pPr>
        <w:widowControl/>
        <w:spacing w:before="140"/>
        <w:jc w:val="center"/>
        <w:rPr>
          <w:rFonts w:ascii="宋体" w:eastAsia="宋体" w:hAnsi="宋体" w:cs="宋体"/>
          <w:kern w:val="0"/>
          <w:sz w:val="24"/>
        </w:rPr>
      </w:pPr>
      <w:r>
        <w:rPr>
          <w:rFonts w:ascii="Helvetica" w:eastAsia="Helvetica" w:hAnsi="Helvetica" w:cs="Helvetica"/>
          <w:b/>
          <w:bCs/>
          <w:color w:val="000000"/>
          <w:kern w:val="0"/>
          <w:sz w:val="26"/>
          <w:szCs w:val="26"/>
          <w:lang w:bidi="ar"/>
        </w:rPr>
        <w:t>UNITED STATES</w:t>
      </w:r>
    </w:p>
    <w:p w14:paraId="7271B491" w14:textId="77777777" w:rsidR="00277FE5" w:rsidRDefault="00383ECA">
      <w:pPr>
        <w:widowControl/>
        <w:jc w:val="center"/>
        <w:rPr>
          <w:rFonts w:ascii="宋体" w:eastAsia="宋体" w:hAnsi="宋体" w:cs="宋体"/>
          <w:kern w:val="0"/>
          <w:sz w:val="24"/>
        </w:rPr>
      </w:pPr>
      <w:r>
        <w:rPr>
          <w:rFonts w:ascii="Helvetica" w:eastAsia="Helvetica" w:hAnsi="Helvetica" w:cs="Helvetica"/>
          <w:b/>
          <w:bCs/>
          <w:color w:val="000000"/>
          <w:kern w:val="0"/>
          <w:sz w:val="26"/>
          <w:szCs w:val="26"/>
          <w:lang w:bidi="ar"/>
        </w:rPr>
        <w:t>SECURITIES AND EXCHANGE COMMISSION</w:t>
      </w:r>
    </w:p>
    <w:p w14:paraId="7271B492" w14:textId="77777777" w:rsidR="00277FE5" w:rsidRDefault="00383ECA">
      <w:pPr>
        <w:widowControl/>
        <w:jc w:val="center"/>
        <w:rPr>
          <w:rFonts w:ascii="宋体" w:eastAsia="宋体" w:hAnsi="宋体" w:cs="宋体"/>
          <w:kern w:val="0"/>
          <w:sz w:val="24"/>
        </w:rPr>
      </w:pPr>
      <w:r>
        <w:rPr>
          <w:rFonts w:ascii="Helvetica" w:eastAsia="Helvetica" w:hAnsi="Helvetica" w:cs="Helvetica"/>
          <w:b/>
          <w:bCs/>
          <w:color w:val="000000"/>
          <w:kern w:val="0"/>
          <w:sz w:val="22"/>
          <w:szCs w:val="22"/>
          <w:lang w:bidi="ar"/>
        </w:rPr>
        <w:t>Washington, D.C. 20549</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277FE5" w14:paraId="7271B496" w14:textId="77777777">
        <w:trPr>
          <w:jc w:val="center"/>
        </w:trPr>
        <w:tc>
          <w:tcPr>
            <w:tcW w:w="50" w:type="pct"/>
            <w:tcBorders>
              <w:top w:val="nil"/>
              <w:left w:val="nil"/>
              <w:bottom w:val="nil"/>
              <w:right w:val="nil"/>
            </w:tcBorders>
            <w:shd w:val="clear" w:color="auto" w:fill="auto"/>
            <w:vAlign w:val="bottom"/>
          </w:tcPr>
          <w:p w14:paraId="7271B493" w14:textId="77777777" w:rsidR="00277FE5" w:rsidRDefault="00277FE5">
            <w:pPr>
              <w:widowControl/>
              <w:jc w:val="left"/>
              <w:rPr>
                <w:rFonts w:ascii="Times New Roman" w:eastAsia="宋体" w:hAnsi="宋体" w:cs="宋体"/>
                <w:kern w:val="0"/>
                <w:sz w:val="24"/>
              </w:rPr>
            </w:pPr>
          </w:p>
        </w:tc>
        <w:tc>
          <w:tcPr>
            <w:tcW w:w="4945" w:type="pct"/>
            <w:tcBorders>
              <w:top w:val="nil"/>
              <w:left w:val="nil"/>
              <w:bottom w:val="nil"/>
              <w:right w:val="nil"/>
            </w:tcBorders>
            <w:shd w:val="clear" w:color="auto" w:fill="auto"/>
            <w:vAlign w:val="bottom"/>
          </w:tcPr>
          <w:p w14:paraId="7271B494"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495" w14:textId="77777777" w:rsidR="00277FE5" w:rsidRDefault="00277FE5">
            <w:pPr>
              <w:widowControl/>
              <w:jc w:val="left"/>
              <w:rPr>
                <w:rFonts w:ascii="Times New Roman" w:eastAsia="宋体" w:hAnsi="宋体" w:cs="宋体"/>
                <w:kern w:val="0"/>
                <w:sz w:val="24"/>
              </w:rPr>
            </w:pPr>
          </w:p>
        </w:tc>
      </w:tr>
      <w:tr w:rsidR="00277FE5" w14:paraId="7271B498" w14:textId="77777777">
        <w:trPr>
          <w:trHeight w:val="60"/>
          <w:jc w:val="center"/>
        </w:trPr>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7271B497" w14:textId="77777777" w:rsidR="00277FE5" w:rsidRDefault="00277FE5">
            <w:pPr>
              <w:widowControl/>
              <w:jc w:val="left"/>
              <w:rPr>
                <w:rFonts w:ascii="Times New Roman" w:eastAsia="宋体" w:hAnsi="宋体" w:cs="宋体"/>
                <w:kern w:val="0"/>
                <w:sz w:val="24"/>
              </w:rPr>
            </w:pPr>
          </w:p>
        </w:tc>
      </w:tr>
    </w:tbl>
    <w:p w14:paraId="7271B499" w14:textId="77777777" w:rsidR="00277FE5" w:rsidRDefault="00383ECA">
      <w:pPr>
        <w:widowControl/>
        <w:spacing w:before="140"/>
        <w:jc w:val="center"/>
        <w:rPr>
          <w:rFonts w:ascii="宋体" w:eastAsia="宋体" w:hAnsi="宋体" w:cs="宋体"/>
          <w:kern w:val="0"/>
          <w:sz w:val="24"/>
        </w:rPr>
      </w:pPr>
      <w:r>
        <w:rPr>
          <w:rFonts w:ascii="Helvetica" w:eastAsia="Helvetica" w:hAnsi="Helvetica" w:cs="Helvetica"/>
          <w:b/>
          <w:bCs/>
          <w:color w:val="000000"/>
          <w:kern w:val="0"/>
          <w:sz w:val="34"/>
          <w:szCs w:val="34"/>
          <w:lang w:bidi="ar"/>
        </w:rPr>
        <w:t>FORM 10-K</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277FE5" w14:paraId="7271B49D" w14:textId="77777777">
        <w:trPr>
          <w:jc w:val="center"/>
        </w:trPr>
        <w:tc>
          <w:tcPr>
            <w:tcW w:w="50" w:type="pct"/>
            <w:tcBorders>
              <w:top w:val="nil"/>
              <w:left w:val="nil"/>
              <w:bottom w:val="nil"/>
              <w:right w:val="nil"/>
            </w:tcBorders>
            <w:shd w:val="clear" w:color="auto" w:fill="auto"/>
            <w:vAlign w:val="bottom"/>
          </w:tcPr>
          <w:p w14:paraId="7271B49A" w14:textId="77777777" w:rsidR="00277FE5" w:rsidRDefault="00277FE5">
            <w:pPr>
              <w:widowControl/>
              <w:jc w:val="left"/>
              <w:rPr>
                <w:rFonts w:ascii="Times New Roman" w:eastAsia="宋体" w:hAnsi="宋体" w:cs="宋体"/>
                <w:kern w:val="0"/>
                <w:sz w:val="24"/>
              </w:rPr>
            </w:pPr>
          </w:p>
        </w:tc>
        <w:tc>
          <w:tcPr>
            <w:tcW w:w="4945" w:type="pct"/>
            <w:tcBorders>
              <w:top w:val="nil"/>
              <w:left w:val="nil"/>
              <w:bottom w:val="single" w:sz="8" w:space="0" w:color="000000"/>
              <w:right w:val="nil"/>
            </w:tcBorders>
            <w:shd w:val="clear" w:color="auto" w:fill="auto"/>
            <w:vAlign w:val="bottom"/>
          </w:tcPr>
          <w:p w14:paraId="7271B49B"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7271B49C" w14:textId="77777777" w:rsidR="00277FE5" w:rsidRDefault="00277FE5">
            <w:pPr>
              <w:widowControl/>
              <w:jc w:val="left"/>
              <w:rPr>
                <w:rFonts w:ascii="Times New Roman" w:eastAsia="宋体" w:hAnsi="宋体" w:cs="宋体"/>
                <w:kern w:val="0"/>
                <w:sz w:val="24"/>
              </w:rPr>
            </w:pPr>
          </w:p>
        </w:tc>
      </w:tr>
      <w:tr w:rsidR="00277FE5" w14:paraId="7271B49F" w14:textId="77777777">
        <w:trPr>
          <w:trHeight w:val="60"/>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B49E" w14:textId="77777777" w:rsidR="00277FE5" w:rsidRDefault="00277FE5">
            <w:pPr>
              <w:widowControl/>
              <w:jc w:val="left"/>
              <w:rPr>
                <w:rFonts w:ascii="Times New Roman" w:eastAsia="宋体" w:hAnsi="宋体" w:cs="宋体"/>
                <w:kern w:val="0"/>
                <w:sz w:val="24"/>
              </w:rPr>
            </w:pPr>
          </w:p>
        </w:tc>
      </w:tr>
    </w:tbl>
    <w:p w14:paraId="7271B4A0" w14:textId="77777777" w:rsidR="00277FE5" w:rsidRDefault="00383ECA">
      <w:pPr>
        <w:widowControl/>
        <w:rPr>
          <w:rFonts w:ascii="宋体" w:eastAsia="宋体" w:hAnsi="宋体" w:cs="宋体"/>
          <w:kern w:val="0"/>
          <w:sz w:val="24"/>
        </w:rPr>
      </w:pPr>
      <w:r>
        <w:rPr>
          <w:rFonts w:ascii="Helvetica" w:eastAsia="Helvetica" w:hAnsi="Helvetica" w:cs="Helvetica"/>
          <w:color w:val="000000"/>
          <w:kern w:val="0"/>
          <w:sz w:val="16"/>
          <w:szCs w:val="16"/>
          <w:lang w:bidi="ar"/>
        </w:rPr>
        <w:t>(Mark One)</w:t>
      </w:r>
    </w:p>
    <w:p w14:paraId="7271B4A1" w14:textId="77777777" w:rsidR="00277FE5" w:rsidRDefault="00383ECA">
      <w:pPr>
        <w:widowControl/>
        <w:spacing w:before="60"/>
        <w:jc w:val="center"/>
        <w:rPr>
          <w:rFonts w:ascii="宋体" w:eastAsia="宋体" w:hAnsi="宋体" w:cs="宋体"/>
          <w:kern w:val="0"/>
          <w:sz w:val="24"/>
        </w:rPr>
      </w:pPr>
      <w:r>
        <w:rPr>
          <w:rFonts w:ascii="Arial Unicode MS" w:eastAsia="Arial Unicode MS" w:hAnsi="Arial Unicode MS" w:cs="Arial Unicode MS" w:hint="eastAsia"/>
          <w:color w:val="000000"/>
          <w:kern w:val="0"/>
          <w:sz w:val="22"/>
          <w:szCs w:val="22"/>
          <w:lang w:bidi="ar"/>
        </w:rPr>
        <w:t>☒</w:t>
      </w:r>
      <w:r>
        <w:rPr>
          <w:rFonts w:ascii="Helvetica" w:eastAsia="Helvetica" w:hAnsi="Helvetica" w:cs="Helvetica"/>
          <w:color w:val="000000"/>
          <w:kern w:val="0"/>
          <w:sz w:val="18"/>
          <w:szCs w:val="18"/>
          <w:lang w:bidi="ar"/>
        </w:rPr>
        <w:t xml:space="preserve"> </w:t>
      </w:r>
      <w:r>
        <w:rPr>
          <w:rFonts w:ascii="Helvetica" w:eastAsia="Helvetica" w:hAnsi="Helvetica" w:cs="Helvetica"/>
          <w:b/>
          <w:bCs/>
          <w:color w:val="000000"/>
          <w:kern w:val="0"/>
          <w:sz w:val="18"/>
          <w:szCs w:val="18"/>
          <w:lang w:bidi="ar"/>
        </w:rPr>
        <w:t xml:space="preserve">ANNUAL REPORT </w:t>
      </w:r>
      <w:r>
        <w:rPr>
          <w:rFonts w:ascii="Helvetica" w:eastAsia="Helvetica" w:hAnsi="Helvetica" w:cs="Helvetica"/>
          <w:b/>
          <w:bCs/>
          <w:color w:val="000000"/>
          <w:kern w:val="0"/>
          <w:sz w:val="18"/>
          <w:szCs w:val="18"/>
          <w:lang w:bidi="ar"/>
        </w:rPr>
        <w:t>PURSUANT TO SECTION 13 OR 15(d) OF THE SECURITIES EXCHANGE ACT OF 1934</w:t>
      </w:r>
    </w:p>
    <w:p w14:paraId="7271B4A2" w14:textId="77777777" w:rsidR="00277FE5" w:rsidRDefault="00383ECA">
      <w:pPr>
        <w:widowControl/>
        <w:spacing w:before="40"/>
        <w:jc w:val="center"/>
        <w:rPr>
          <w:rFonts w:ascii="宋体" w:eastAsia="宋体" w:hAnsi="宋体" w:cs="宋体"/>
          <w:kern w:val="0"/>
          <w:sz w:val="24"/>
        </w:rPr>
      </w:pPr>
      <w:r>
        <w:rPr>
          <w:rFonts w:ascii="Helvetica" w:eastAsia="Helvetica" w:hAnsi="Helvetica" w:cs="Helvetica"/>
          <w:color w:val="000000"/>
          <w:kern w:val="0"/>
          <w:sz w:val="18"/>
          <w:szCs w:val="18"/>
          <w:lang w:bidi="ar"/>
        </w:rPr>
        <w:t>For the fiscal year ended September 25, 2021</w:t>
      </w:r>
    </w:p>
    <w:p w14:paraId="7271B4A3" w14:textId="77777777" w:rsidR="00277FE5" w:rsidRDefault="00383ECA">
      <w:pPr>
        <w:widowControl/>
        <w:spacing w:before="40"/>
        <w:jc w:val="center"/>
        <w:rPr>
          <w:rFonts w:ascii="宋体" w:eastAsia="宋体" w:hAnsi="宋体" w:cs="宋体"/>
          <w:kern w:val="0"/>
          <w:sz w:val="24"/>
        </w:rPr>
      </w:pPr>
      <w:r>
        <w:rPr>
          <w:rFonts w:ascii="Helvetica" w:eastAsia="Helvetica" w:hAnsi="Helvetica" w:cs="Helvetica"/>
          <w:color w:val="000000"/>
          <w:kern w:val="0"/>
          <w:sz w:val="18"/>
          <w:szCs w:val="18"/>
          <w:lang w:bidi="ar"/>
        </w:rPr>
        <w:t>or</w:t>
      </w:r>
    </w:p>
    <w:p w14:paraId="7271B4A4" w14:textId="77777777" w:rsidR="00277FE5" w:rsidRDefault="00383ECA">
      <w:pPr>
        <w:widowControl/>
        <w:spacing w:before="40"/>
        <w:jc w:val="center"/>
        <w:rPr>
          <w:rFonts w:ascii="宋体" w:eastAsia="宋体" w:hAnsi="宋体" w:cs="宋体"/>
          <w:kern w:val="0"/>
          <w:sz w:val="24"/>
        </w:rPr>
      </w:pPr>
      <w:r>
        <w:rPr>
          <w:rFonts w:ascii="Arial Unicode MS" w:eastAsia="Arial Unicode MS" w:hAnsi="Arial Unicode MS" w:cs="Arial Unicode MS" w:hint="eastAsia"/>
          <w:color w:val="000000"/>
          <w:kern w:val="0"/>
          <w:sz w:val="22"/>
          <w:szCs w:val="22"/>
          <w:lang w:bidi="ar"/>
        </w:rPr>
        <w:t>☐</w:t>
      </w:r>
      <w:r>
        <w:rPr>
          <w:rFonts w:ascii="Helvetica" w:eastAsia="Helvetica" w:hAnsi="Helvetica" w:cs="Helvetica"/>
          <w:color w:val="000000"/>
          <w:kern w:val="0"/>
          <w:sz w:val="18"/>
          <w:szCs w:val="18"/>
          <w:lang w:bidi="ar"/>
        </w:rPr>
        <w:t xml:space="preserve"> </w:t>
      </w:r>
      <w:r>
        <w:rPr>
          <w:rFonts w:ascii="Helvetica" w:eastAsia="Helvetica" w:hAnsi="Helvetica" w:cs="Helvetica"/>
          <w:b/>
          <w:bCs/>
          <w:color w:val="000000"/>
          <w:kern w:val="0"/>
          <w:sz w:val="18"/>
          <w:szCs w:val="18"/>
          <w:lang w:bidi="ar"/>
        </w:rPr>
        <w:t>TRANSITION REPORT PURSUANT TO SECTION 13 OR 15(d) OF THE SECURITIES EXCHANGE ACT OF 1934</w:t>
      </w:r>
    </w:p>
    <w:p w14:paraId="7271B4A5" w14:textId="77777777" w:rsidR="00277FE5" w:rsidRDefault="00383ECA">
      <w:pPr>
        <w:widowControl/>
        <w:spacing w:before="80"/>
        <w:jc w:val="center"/>
        <w:rPr>
          <w:rFonts w:ascii="宋体" w:eastAsia="宋体" w:hAnsi="宋体" w:cs="宋体"/>
          <w:kern w:val="0"/>
          <w:sz w:val="24"/>
        </w:rPr>
      </w:pPr>
      <w:r>
        <w:rPr>
          <w:rFonts w:ascii="Helvetica" w:eastAsia="Helvetica" w:hAnsi="Helvetica" w:cs="Helvetica"/>
          <w:color w:val="000000"/>
          <w:kern w:val="0"/>
          <w:sz w:val="18"/>
          <w:szCs w:val="18"/>
          <w:lang w:bidi="ar"/>
        </w:rPr>
        <w:t xml:space="preserve">For the transition period from </w:t>
      </w:r>
      <w:r>
        <w:rPr>
          <w:rFonts w:ascii="Helvetica" w:eastAsia="Helvetica" w:hAnsi="Helvetica" w:cs="Helvetica"/>
          <w:color w:val="000000"/>
          <w:kern w:val="0"/>
          <w:sz w:val="18"/>
          <w:szCs w:val="18"/>
          <w:u w:val="single"/>
          <w:lang w:bidi="ar"/>
        </w:rPr>
        <w:t xml:space="preserve">            </w:t>
      </w:r>
      <w:r>
        <w:rPr>
          <w:rFonts w:ascii="Helvetica" w:eastAsia="Helvetica" w:hAnsi="Helvetica" w:cs="Helvetica"/>
          <w:color w:val="000000"/>
          <w:kern w:val="0"/>
          <w:sz w:val="18"/>
          <w:szCs w:val="18"/>
          <w:lang w:bidi="ar"/>
        </w:rPr>
        <w:t xml:space="preserve"> to</w:t>
      </w:r>
      <w:r>
        <w:rPr>
          <w:rFonts w:ascii="Helvetica" w:eastAsia="Helvetica" w:hAnsi="Helvetica" w:cs="Helvetica"/>
          <w:color w:val="000000"/>
          <w:kern w:val="0"/>
          <w:sz w:val="18"/>
          <w:szCs w:val="18"/>
          <w:lang w:bidi="ar"/>
        </w:rPr>
        <w:t xml:space="preserve"> </w:t>
      </w:r>
      <w:r>
        <w:rPr>
          <w:rFonts w:ascii="Helvetica" w:eastAsia="Helvetica" w:hAnsi="Helvetica" w:cs="Helvetica"/>
          <w:color w:val="000000"/>
          <w:kern w:val="0"/>
          <w:sz w:val="18"/>
          <w:szCs w:val="18"/>
          <w:u w:val="single"/>
          <w:lang w:bidi="ar"/>
        </w:rPr>
        <w:t xml:space="preserve">            </w:t>
      </w:r>
      <w:r>
        <w:rPr>
          <w:rFonts w:ascii="Helvetica" w:eastAsia="Helvetica" w:hAnsi="Helvetica" w:cs="Helvetica"/>
          <w:color w:val="000000"/>
          <w:kern w:val="0"/>
          <w:sz w:val="18"/>
          <w:szCs w:val="18"/>
          <w:lang w:bidi="ar"/>
        </w:rPr>
        <w:t>.</w:t>
      </w:r>
    </w:p>
    <w:p w14:paraId="7271B4A6" w14:textId="77777777" w:rsidR="00277FE5" w:rsidRDefault="00383ECA">
      <w:pPr>
        <w:widowControl/>
        <w:spacing w:before="60"/>
        <w:jc w:val="center"/>
        <w:rPr>
          <w:rFonts w:ascii="宋体" w:eastAsia="宋体" w:hAnsi="宋体" w:cs="宋体"/>
          <w:kern w:val="0"/>
          <w:sz w:val="24"/>
        </w:rPr>
      </w:pPr>
      <w:r>
        <w:rPr>
          <w:rFonts w:ascii="Helvetica" w:eastAsia="Helvetica" w:hAnsi="Helvetica" w:cs="Helvetica"/>
          <w:color w:val="000000"/>
          <w:kern w:val="0"/>
          <w:sz w:val="18"/>
          <w:szCs w:val="18"/>
          <w:lang w:bidi="ar"/>
        </w:rPr>
        <w:t xml:space="preserve">Commission File Number: </w:t>
      </w:r>
      <w:r>
        <w:rPr>
          <w:rFonts w:ascii="Helvetica" w:eastAsia="Helvetica" w:hAnsi="Helvetica" w:cs="Helvetica"/>
          <w:b/>
          <w:bCs/>
          <w:color w:val="000000"/>
          <w:kern w:val="0"/>
          <w:sz w:val="18"/>
          <w:szCs w:val="18"/>
          <w:lang w:bidi="ar"/>
        </w:rPr>
        <w:t>001-36743</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277FE5" w14:paraId="7271B4AA" w14:textId="77777777">
        <w:trPr>
          <w:jc w:val="center"/>
        </w:trPr>
        <w:tc>
          <w:tcPr>
            <w:tcW w:w="50" w:type="pct"/>
            <w:tcBorders>
              <w:top w:val="nil"/>
              <w:left w:val="nil"/>
              <w:bottom w:val="nil"/>
              <w:right w:val="nil"/>
            </w:tcBorders>
            <w:shd w:val="clear" w:color="auto" w:fill="auto"/>
            <w:vAlign w:val="bottom"/>
          </w:tcPr>
          <w:p w14:paraId="7271B4A7" w14:textId="77777777" w:rsidR="00277FE5" w:rsidRDefault="00277FE5">
            <w:pPr>
              <w:widowControl/>
              <w:jc w:val="left"/>
              <w:rPr>
                <w:rFonts w:ascii="Times New Roman" w:eastAsia="宋体" w:hAnsi="宋体" w:cs="宋体"/>
                <w:kern w:val="0"/>
                <w:sz w:val="24"/>
              </w:rPr>
            </w:pPr>
          </w:p>
        </w:tc>
        <w:tc>
          <w:tcPr>
            <w:tcW w:w="4945" w:type="pct"/>
            <w:tcBorders>
              <w:top w:val="nil"/>
              <w:left w:val="nil"/>
              <w:bottom w:val="nil"/>
              <w:right w:val="nil"/>
            </w:tcBorders>
            <w:shd w:val="clear" w:color="auto" w:fill="auto"/>
            <w:vAlign w:val="bottom"/>
          </w:tcPr>
          <w:p w14:paraId="7271B4A8"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4A9" w14:textId="77777777" w:rsidR="00277FE5" w:rsidRDefault="00277FE5">
            <w:pPr>
              <w:widowControl/>
              <w:jc w:val="left"/>
              <w:rPr>
                <w:rFonts w:ascii="Times New Roman" w:eastAsia="宋体" w:hAnsi="宋体" w:cs="宋体"/>
                <w:kern w:val="0"/>
                <w:sz w:val="24"/>
              </w:rPr>
            </w:pPr>
          </w:p>
        </w:tc>
      </w:tr>
      <w:tr w:rsidR="00277FE5" w14:paraId="7271B4AC" w14:textId="77777777">
        <w:trPr>
          <w:trHeight w:val="60"/>
          <w:jc w:val="center"/>
        </w:trPr>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7271B4AB" w14:textId="77777777" w:rsidR="00277FE5" w:rsidRDefault="00277FE5">
            <w:pPr>
              <w:widowControl/>
              <w:jc w:val="left"/>
              <w:rPr>
                <w:rFonts w:ascii="Times New Roman" w:eastAsia="宋体" w:hAnsi="宋体" w:cs="宋体"/>
                <w:kern w:val="0"/>
                <w:sz w:val="24"/>
              </w:rPr>
            </w:pPr>
          </w:p>
        </w:tc>
      </w:tr>
    </w:tbl>
    <w:p w14:paraId="7271B4AD" w14:textId="77777777" w:rsidR="00277FE5" w:rsidRDefault="00277FE5">
      <w:pPr>
        <w:widowControl/>
        <w:spacing w:before="20"/>
        <w:jc w:val="center"/>
        <w:rPr>
          <w:rFonts w:ascii="宋体" w:eastAsia="宋体" w:hAnsi="宋体" w:cs="宋体"/>
          <w:kern w:val="0"/>
          <w:sz w:val="24"/>
        </w:rPr>
      </w:pPr>
    </w:p>
    <w:p w14:paraId="7271B4AE" w14:textId="77777777" w:rsidR="00277FE5" w:rsidRDefault="00383ECA">
      <w:pPr>
        <w:widowControl/>
        <w:spacing w:before="60"/>
        <w:jc w:val="center"/>
        <w:rPr>
          <w:rFonts w:ascii="宋体" w:eastAsia="宋体" w:hAnsi="宋体" w:cs="宋体"/>
          <w:kern w:val="0"/>
          <w:sz w:val="24"/>
        </w:rPr>
      </w:pPr>
      <w:r>
        <w:rPr>
          <w:rFonts w:ascii="Helvetica" w:eastAsia="Helvetica" w:hAnsi="Helvetica" w:cs="Helvetica"/>
          <w:b/>
          <w:bCs/>
          <w:color w:val="000000"/>
          <w:kern w:val="0"/>
          <w:sz w:val="40"/>
          <w:szCs w:val="40"/>
          <w:lang w:bidi="ar"/>
        </w:rPr>
        <w:t>Apple Inc.</w:t>
      </w:r>
    </w:p>
    <w:p w14:paraId="7271B4AF" w14:textId="77777777" w:rsidR="00277FE5" w:rsidRDefault="00383ECA">
      <w:pPr>
        <w:widowControl/>
        <w:spacing w:before="60"/>
        <w:jc w:val="center"/>
        <w:rPr>
          <w:rFonts w:ascii="宋体" w:eastAsia="宋体" w:hAnsi="宋体" w:cs="宋体"/>
          <w:kern w:val="0"/>
          <w:sz w:val="24"/>
        </w:rPr>
      </w:pPr>
      <w:r>
        <w:rPr>
          <w:rFonts w:ascii="Helvetica" w:eastAsia="Helvetica" w:hAnsi="Helvetica" w:cs="Helvetica"/>
          <w:color w:val="000000"/>
          <w:kern w:val="0"/>
          <w:sz w:val="18"/>
          <w:szCs w:val="18"/>
          <w:lang w:bidi="ar"/>
        </w:rPr>
        <w:t>(Exact name of Registrant as specified in its charter)</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277FE5" w14:paraId="7271B4B3" w14:textId="77777777">
        <w:trPr>
          <w:jc w:val="center"/>
        </w:trPr>
        <w:tc>
          <w:tcPr>
            <w:tcW w:w="50" w:type="pct"/>
            <w:tcBorders>
              <w:top w:val="nil"/>
              <w:left w:val="nil"/>
              <w:bottom w:val="nil"/>
              <w:right w:val="nil"/>
            </w:tcBorders>
            <w:shd w:val="clear" w:color="auto" w:fill="auto"/>
            <w:vAlign w:val="bottom"/>
          </w:tcPr>
          <w:p w14:paraId="7271B4B0" w14:textId="77777777" w:rsidR="00277FE5" w:rsidRDefault="00277FE5">
            <w:pPr>
              <w:widowControl/>
              <w:jc w:val="left"/>
              <w:rPr>
                <w:rFonts w:ascii="Times New Roman" w:eastAsia="宋体" w:hAnsi="宋体" w:cs="宋体"/>
                <w:kern w:val="0"/>
                <w:sz w:val="24"/>
              </w:rPr>
            </w:pPr>
          </w:p>
        </w:tc>
        <w:tc>
          <w:tcPr>
            <w:tcW w:w="4945" w:type="pct"/>
            <w:tcBorders>
              <w:top w:val="nil"/>
              <w:left w:val="nil"/>
              <w:bottom w:val="single" w:sz="8" w:space="0" w:color="000000"/>
              <w:right w:val="nil"/>
            </w:tcBorders>
            <w:shd w:val="clear" w:color="auto" w:fill="auto"/>
            <w:vAlign w:val="bottom"/>
          </w:tcPr>
          <w:p w14:paraId="7271B4B1"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7271B4B2" w14:textId="77777777" w:rsidR="00277FE5" w:rsidRDefault="00277FE5">
            <w:pPr>
              <w:widowControl/>
              <w:jc w:val="left"/>
              <w:rPr>
                <w:rFonts w:ascii="Times New Roman" w:eastAsia="宋体" w:hAnsi="宋体" w:cs="宋体"/>
                <w:kern w:val="0"/>
                <w:sz w:val="24"/>
              </w:rPr>
            </w:pPr>
          </w:p>
        </w:tc>
      </w:tr>
      <w:tr w:rsidR="00277FE5" w14:paraId="7271B4B5" w14:textId="77777777">
        <w:trPr>
          <w:trHeight w:val="60"/>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B4B4" w14:textId="77777777" w:rsidR="00277FE5" w:rsidRDefault="00277FE5">
            <w:pPr>
              <w:widowControl/>
              <w:jc w:val="left"/>
              <w:rPr>
                <w:rFonts w:ascii="Times New Roman" w:eastAsia="宋体" w:hAnsi="宋体" w:cs="宋体"/>
                <w:kern w:val="0"/>
                <w:sz w:val="24"/>
              </w:rPr>
            </w:pPr>
          </w:p>
        </w:tc>
      </w:tr>
    </w:tbl>
    <w:p w14:paraId="7271B4B6" w14:textId="77777777" w:rsidR="00277FE5" w:rsidRDefault="00383EC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3637"/>
        <w:gridCol w:w="36"/>
        <w:gridCol w:w="69"/>
        <w:gridCol w:w="745"/>
        <w:gridCol w:w="36"/>
        <w:gridCol w:w="70"/>
        <w:gridCol w:w="3638"/>
        <w:gridCol w:w="36"/>
      </w:tblGrid>
      <w:tr w:rsidR="00277FE5" w14:paraId="7271B4C0" w14:textId="77777777">
        <w:tc>
          <w:tcPr>
            <w:tcW w:w="50" w:type="pct"/>
            <w:tcBorders>
              <w:top w:val="nil"/>
              <w:left w:val="nil"/>
              <w:bottom w:val="nil"/>
              <w:right w:val="nil"/>
            </w:tcBorders>
            <w:shd w:val="clear" w:color="auto" w:fill="auto"/>
            <w:vAlign w:val="bottom"/>
          </w:tcPr>
          <w:p w14:paraId="7271B4B7" w14:textId="77777777" w:rsidR="00277FE5" w:rsidRDefault="00277FE5">
            <w:pPr>
              <w:widowControl/>
              <w:jc w:val="left"/>
              <w:rPr>
                <w:rFonts w:ascii="Times New Roman" w:eastAsia="宋体" w:hAnsi="宋体" w:cs="宋体"/>
                <w:kern w:val="0"/>
                <w:sz w:val="24"/>
              </w:rPr>
            </w:pPr>
          </w:p>
        </w:tc>
        <w:tc>
          <w:tcPr>
            <w:tcW w:w="2189" w:type="pct"/>
            <w:tcBorders>
              <w:top w:val="nil"/>
              <w:left w:val="nil"/>
              <w:bottom w:val="nil"/>
              <w:right w:val="nil"/>
            </w:tcBorders>
            <w:shd w:val="clear" w:color="auto" w:fill="auto"/>
            <w:vAlign w:val="bottom"/>
          </w:tcPr>
          <w:p w14:paraId="7271B4B8"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4B9"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4BA" w14:textId="77777777" w:rsidR="00277FE5" w:rsidRDefault="00277FE5">
            <w:pPr>
              <w:widowControl/>
              <w:jc w:val="left"/>
              <w:rPr>
                <w:rFonts w:ascii="Times New Roman" w:eastAsia="宋体" w:hAnsi="宋体" w:cs="宋体"/>
                <w:kern w:val="0"/>
                <w:sz w:val="24"/>
              </w:rPr>
            </w:pPr>
          </w:p>
        </w:tc>
        <w:tc>
          <w:tcPr>
            <w:tcW w:w="455" w:type="pct"/>
            <w:tcBorders>
              <w:top w:val="nil"/>
              <w:left w:val="nil"/>
              <w:bottom w:val="nil"/>
              <w:right w:val="nil"/>
            </w:tcBorders>
            <w:shd w:val="clear" w:color="auto" w:fill="auto"/>
            <w:vAlign w:val="bottom"/>
          </w:tcPr>
          <w:p w14:paraId="7271B4BB"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4BC"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4BD" w14:textId="77777777" w:rsidR="00277FE5" w:rsidRDefault="00277FE5">
            <w:pPr>
              <w:widowControl/>
              <w:jc w:val="left"/>
              <w:rPr>
                <w:rFonts w:ascii="Times New Roman" w:eastAsia="宋体" w:hAnsi="宋体" w:cs="宋体"/>
                <w:kern w:val="0"/>
                <w:sz w:val="24"/>
              </w:rPr>
            </w:pPr>
          </w:p>
        </w:tc>
        <w:tc>
          <w:tcPr>
            <w:tcW w:w="2189" w:type="pct"/>
            <w:tcBorders>
              <w:top w:val="nil"/>
              <w:left w:val="nil"/>
              <w:bottom w:val="nil"/>
              <w:right w:val="nil"/>
            </w:tcBorders>
            <w:shd w:val="clear" w:color="auto" w:fill="auto"/>
            <w:vAlign w:val="bottom"/>
          </w:tcPr>
          <w:p w14:paraId="7271B4BE"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4BF" w14:textId="77777777" w:rsidR="00277FE5" w:rsidRDefault="00277FE5">
            <w:pPr>
              <w:widowControl/>
              <w:jc w:val="left"/>
              <w:rPr>
                <w:rFonts w:ascii="Times New Roman" w:eastAsia="宋体" w:hAnsi="宋体" w:cs="宋体"/>
                <w:kern w:val="0"/>
                <w:sz w:val="24"/>
              </w:rPr>
            </w:pPr>
          </w:p>
        </w:tc>
      </w:tr>
      <w:tr w:rsidR="00277FE5" w14:paraId="7271B4C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4C1"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California</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4C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4C3"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94-2404110</w:t>
            </w:r>
          </w:p>
        </w:tc>
      </w:tr>
      <w:tr w:rsidR="00277FE5" w14:paraId="7271B4C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B4C5" w14:textId="77777777" w:rsidR="00277FE5" w:rsidRDefault="00383ECA">
            <w:pPr>
              <w:widowControl/>
              <w:jc w:val="center"/>
              <w:textAlignment w:val="top"/>
              <w:rPr>
                <w:rFonts w:ascii="宋体" w:eastAsia="宋体" w:hAnsi="宋体" w:cs="宋体"/>
                <w:kern w:val="0"/>
                <w:sz w:val="24"/>
              </w:rPr>
            </w:pPr>
            <w:r>
              <w:rPr>
                <w:rFonts w:ascii="Helvetica" w:eastAsia="Helvetica" w:hAnsi="Helvetica" w:cs="Helvetica"/>
                <w:color w:val="000000"/>
                <w:kern w:val="0"/>
                <w:sz w:val="16"/>
                <w:szCs w:val="16"/>
                <w:lang w:bidi="ar"/>
              </w:rPr>
              <w:t>(State or other jurisdiction</w:t>
            </w:r>
          </w:p>
          <w:p w14:paraId="7271B4C6" w14:textId="77777777" w:rsidR="00277FE5" w:rsidRDefault="00383ECA">
            <w:pPr>
              <w:widowControl/>
              <w:jc w:val="center"/>
              <w:textAlignment w:val="top"/>
              <w:rPr>
                <w:rFonts w:ascii="宋体" w:eastAsia="宋体" w:hAnsi="宋体" w:cs="宋体"/>
                <w:kern w:val="0"/>
                <w:sz w:val="24"/>
              </w:rPr>
            </w:pPr>
            <w:r>
              <w:rPr>
                <w:rFonts w:ascii="Helvetica" w:eastAsia="Helvetica" w:hAnsi="Helvetica" w:cs="Helvetica"/>
                <w:color w:val="000000"/>
                <w:kern w:val="0"/>
                <w:sz w:val="16"/>
                <w:szCs w:val="16"/>
                <w:lang w:bidi="ar"/>
              </w:rPr>
              <w:t>of incorporation or organization)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4C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B4C8" w14:textId="77777777" w:rsidR="00277FE5" w:rsidRDefault="00383ECA">
            <w:pPr>
              <w:widowControl/>
              <w:jc w:val="center"/>
              <w:textAlignment w:val="top"/>
              <w:rPr>
                <w:rFonts w:ascii="宋体" w:eastAsia="宋体" w:hAnsi="宋体" w:cs="宋体"/>
                <w:kern w:val="0"/>
                <w:sz w:val="24"/>
              </w:rPr>
            </w:pPr>
            <w:r>
              <w:rPr>
                <w:rFonts w:ascii="Helvetica" w:eastAsia="Helvetica" w:hAnsi="Helvetica" w:cs="Helvetica"/>
                <w:color w:val="000000"/>
                <w:kern w:val="0"/>
                <w:sz w:val="16"/>
                <w:szCs w:val="16"/>
                <w:lang w:bidi="ar"/>
              </w:rPr>
              <w:t xml:space="preserve">(I.R.S. Employer </w:t>
            </w:r>
            <w:r>
              <w:rPr>
                <w:rFonts w:ascii="Helvetica" w:eastAsia="Helvetica" w:hAnsi="Helvetica" w:cs="Helvetica"/>
                <w:color w:val="000000"/>
                <w:kern w:val="0"/>
                <w:sz w:val="16"/>
                <w:szCs w:val="16"/>
                <w:lang w:bidi="ar"/>
              </w:rPr>
              <w:t>Identification No.)</w:t>
            </w:r>
          </w:p>
        </w:tc>
      </w:tr>
      <w:tr w:rsidR="00277FE5" w14:paraId="7271B4CD" w14:textId="77777777">
        <w:trPr>
          <w:trHeight w:val="12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4C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4C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4CC" w14:textId="77777777" w:rsidR="00277FE5" w:rsidRDefault="00277FE5">
            <w:pPr>
              <w:widowControl/>
              <w:jc w:val="left"/>
              <w:rPr>
                <w:rFonts w:ascii="Times New Roman" w:eastAsia="宋体" w:hAnsi="宋体" w:cs="宋体"/>
                <w:kern w:val="0"/>
                <w:sz w:val="24"/>
              </w:rPr>
            </w:pPr>
          </w:p>
        </w:tc>
      </w:tr>
      <w:tr w:rsidR="00277FE5" w14:paraId="7271B4D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B4CE" w14:textId="77777777" w:rsidR="00277FE5" w:rsidRDefault="00383ECA">
            <w:pPr>
              <w:widowControl/>
              <w:jc w:val="center"/>
              <w:textAlignment w:val="top"/>
              <w:rPr>
                <w:rFonts w:ascii="宋体" w:eastAsia="宋体" w:hAnsi="宋体" w:cs="宋体"/>
                <w:kern w:val="0"/>
                <w:sz w:val="24"/>
              </w:rPr>
            </w:pPr>
            <w:r>
              <w:rPr>
                <w:rFonts w:ascii="Helvetica" w:eastAsia="Helvetica" w:hAnsi="Helvetica" w:cs="Helvetica"/>
                <w:b/>
                <w:bCs/>
                <w:color w:val="000000"/>
                <w:kern w:val="0"/>
                <w:sz w:val="18"/>
                <w:szCs w:val="18"/>
                <w:lang w:bidi="ar"/>
              </w:rPr>
              <w:t>One Apple Park Way</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4CF"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4D0" w14:textId="77777777" w:rsidR="00277FE5" w:rsidRDefault="00277FE5">
            <w:pPr>
              <w:widowControl/>
              <w:jc w:val="left"/>
              <w:rPr>
                <w:rFonts w:ascii="Times New Roman" w:eastAsia="宋体" w:hAnsi="宋体" w:cs="宋体"/>
                <w:kern w:val="0"/>
                <w:sz w:val="24"/>
              </w:rPr>
            </w:pPr>
          </w:p>
        </w:tc>
      </w:tr>
      <w:tr w:rsidR="00277FE5" w14:paraId="7271B4D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4D2"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Cupertino, California</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4D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4D4"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95014</w:t>
            </w:r>
          </w:p>
        </w:tc>
      </w:tr>
      <w:tr w:rsidR="00277FE5" w14:paraId="7271B4D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B4D6" w14:textId="77777777" w:rsidR="00277FE5" w:rsidRDefault="00383ECA">
            <w:pPr>
              <w:widowControl/>
              <w:jc w:val="center"/>
              <w:textAlignment w:val="top"/>
              <w:rPr>
                <w:rFonts w:ascii="宋体" w:eastAsia="宋体" w:hAnsi="宋体" w:cs="宋体"/>
                <w:kern w:val="0"/>
                <w:sz w:val="24"/>
              </w:rPr>
            </w:pPr>
            <w:r>
              <w:rPr>
                <w:rFonts w:ascii="Helvetica" w:eastAsia="Helvetica" w:hAnsi="Helvetica" w:cs="Helvetica"/>
                <w:color w:val="000000"/>
                <w:kern w:val="0"/>
                <w:sz w:val="16"/>
                <w:szCs w:val="16"/>
                <w:lang w:bidi="ar"/>
              </w:rPr>
              <w:t>(Address of principal executive offices)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4D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B4D8" w14:textId="77777777" w:rsidR="00277FE5" w:rsidRDefault="00383ECA">
            <w:pPr>
              <w:widowControl/>
              <w:jc w:val="center"/>
              <w:textAlignment w:val="top"/>
              <w:rPr>
                <w:rFonts w:ascii="宋体" w:eastAsia="宋体" w:hAnsi="宋体" w:cs="宋体"/>
                <w:kern w:val="0"/>
                <w:sz w:val="24"/>
              </w:rPr>
            </w:pPr>
            <w:r>
              <w:rPr>
                <w:rFonts w:ascii="Helvetica" w:eastAsia="Helvetica" w:hAnsi="Helvetica" w:cs="Helvetica"/>
                <w:color w:val="000000"/>
                <w:kern w:val="0"/>
                <w:sz w:val="16"/>
                <w:szCs w:val="16"/>
                <w:lang w:bidi="ar"/>
              </w:rPr>
              <w:t>(Zip Code)</w:t>
            </w:r>
          </w:p>
        </w:tc>
      </w:tr>
    </w:tbl>
    <w:p w14:paraId="7271B4DA" w14:textId="77777777" w:rsidR="00277FE5" w:rsidRDefault="00383ECA">
      <w:pPr>
        <w:widowControl/>
        <w:spacing w:before="40"/>
        <w:jc w:val="center"/>
        <w:rPr>
          <w:rFonts w:ascii="宋体" w:eastAsia="宋体" w:hAnsi="宋体" w:cs="宋体"/>
          <w:kern w:val="0"/>
          <w:sz w:val="24"/>
        </w:rPr>
      </w:pPr>
      <w:r>
        <w:rPr>
          <w:rFonts w:ascii="Helvetica" w:eastAsia="Helvetica" w:hAnsi="Helvetica" w:cs="Helvetica"/>
          <w:b/>
          <w:bCs/>
          <w:color w:val="000000"/>
          <w:kern w:val="0"/>
          <w:sz w:val="18"/>
          <w:szCs w:val="18"/>
          <w:lang w:bidi="ar"/>
        </w:rPr>
        <w:t>(408) 996-1010</w:t>
      </w:r>
    </w:p>
    <w:p w14:paraId="7271B4DB"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(Registrant’s telephone number, including area code)</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277FE5" w14:paraId="7271B4DF" w14:textId="77777777">
        <w:trPr>
          <w:jc w:val="center"/>
        </w:trPr>
        <w:tc>
          <w:tcPr>
            <w:tcW w:w="50" w:type="pct"/>
            <w:tcBorders>
              <w:top w:val="nil"/>
              <w:left w:val="nil"/>
              <w:bottom w:val="nil"/>
              <w:right w:val="nil"/>
            </w:tcBorders>
            <w:shd w:val="clear" w:color="auto" w:fill="auto"/>
            <w:vAlign w:val="bottom"/>
          </w:tcPr>
          <w:p w14:paraId="7271B4DC" w14:textId="77777777" w:rsidR="00277FE5" w:rsidRDefault="00277FE5">
            <w:pPr>
              <w:widowControl/>
              <w:jc w:val="left"/>
              <w:rPr>
                <w:rFonts w:ascii="Times New Roman" w:eastAsia="宋体" w:hAnsi="宋体" w:cs="宋体"/>
                <w:kern w:val="0"/>
                <w:sz w:val="24"/>
              </w:rPr>
            </w:pPr>
          </w:p>
        </w:tc>
        <w:tc>
          <w:tcPr>
            <w:tcW w:w="4945" w:type="pct"/>
            <w:tcBorders>
              <w:top w:val="nil"/>
              <w:left w:val="nil"/>
              <w:bottom w:val="nil"/>
              <w:right w:val="nil"/>
            </w:tcBorders>
            <w:shd w:val="clear" w:color="auto" w:fill="auto"/>
            <w:vAlign w:val="bottom"/>
          </w:tcPr>
          <w:p w14:paraId="7271B4DD"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4DE" w14:textId="77777777" w:rsidR="00277FE5" w:rsidRDefault="00277FE5">
            <w:pPr>
              <w:widowControl/>
              <w:jc w:val="left"/>
              <w:rPr>
                <w:rFonts w:ascii="Times New Roman" w:eastAsia="宋体" w:hAnsi="宋体" w:cs="宋体"/>
                <w:kern w:val="0"/>
                <w:sz w:val="24"/>
              </w:rPr>
            </w:pPr>
          </w:p>
        </w:tc>
      </w:tr>
      <w:tr w:rsidR="00277FE5" w14:paraId="7271B4E1" w14:textId="77777777">
        <w:trPr>
          <w:trHeight w:val="60"/>
          <w:jc w:val="center"/>
        </w:trPr>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7271B4E0" w14:textId="77777777" w:rsidR="00277FE5" w:rsidRDefault="00277FE5">
            <w:pPr>
              <w:widowControl/>
              <w:jc w:val="left"/>
              <w:rPr>
                <w:rFonts w:ascii="Times New Roman" w:eastAsia="宋体" w:hAnsi="宋体" w:cs="宋体"/>
                <w:kern w:val="0"/>
                <w:sz w:val="24"/>
              </w:rPr>
            </w:pPr>
          </w:p>
        </w:tc>
      </w:tr>
    </w:tbl>
    <w:p w14:paraId="7271B4E2" w14:textId="77777777" w:rsidR="00277FE5" w:rsidRDefault="00383ECA">
      <w:pPr>
        <w:widowControl/>
        <w:spacing w:before="100"/>
        <w:jc w:val="center"/>
        <w:rPr>
          <w:rFonts w:ascii="宋体" w:eastAsia="宋体" w:hAnsi="宋体" w:cs="宋体"/>
          <w:kern w:val="0"/>
          <w:sz w:val="24"/>
        </w:rPr>
      </w:pPr>
      <w:r>
        <w:rPr>
          <w:rFonts w:ascii="Helvetica" w:eastAsia="Helvetica" w:hAnsi="Helvetica" w:cs="Helvetica"/>
          <w:color w:val="000000"/>
          <w:kern w:val="0"/>
          <w:sz w:val="16"/>
          <w:szCs w:val="16"/>
          <w:lang w:bidi="ar"/>
        </w:rPr>
        <w:t xml:space="preserve">Securities registered pursuant to Section </w:t>
      </w:r>
      <w:r>
        <w:rPr>
          <w:rFonts w:ascii="Helvetica" w:eastAsia="Helvetica" w:hAnsi="Helvetica" w:cs="Helvetica"/>
          <w:color w:val="000000"/>
          <w:kern w:val="0"/>
          <w:sz w:val="16"/>
          <w:szCs w:val="16"/>
          <w:lang w:bidi="ar"/>
        </w:rPr>
        <w:t>12(b) of the Act:</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3637"/>
        <w:gridCol w:w="37"/>
        <w:gridCol w:w="72"/>
        <w:gridCol w:w="742"/>
        <w:gridCol w:w="36"/>
        <w:gridCol w:w="69"/>
        <w:gridCol w:w="3638"/>
        <w:gridCol w:w="36"/>
      </w:tblGrid>
      <w:tr w:rsidR="00277FE5" w14:paraId="7271B4EC" w14:textId="77777777">
        <w:tc>
          <w:tcPr>
            <w:tcW w:w="50" w:type="pct"/>
            <w:tcBorders>
              <w:top w:val="nil"/>
              <w:left w:val="nil"/>
              <w:bottom w:val="nil"/>
              <w:right w:val="nil"/>
            </w:tcBorders>
            <w:shd w:val="clear" w:color="auto" w:fill="auto"/>
            <w:vAlign w:val="bottom"/>
          </w:tcPr>
          <w:p w14:paraId="7271B4E3" w14:textId="77777777" w:rsidR="00277FE5" w:rsidRDefault="00277FE5">
            <w:pPr>
              <w:widowControl/>
              <w:jc w:val="left"/>
              <w:rPr>
                <w:rFonts w:ascii="Times New Roman" w:eastAsia="宋体" w:hAnsi="宋体" w:cs="宋体"/>
                <w:kern w:val="0"/>
                <w:sz w:val="24"/>
              </w:rPr>
            </w:pPr>
          </w:p>
        </w:tc>
        <w:tc>
          <w:tcPr>
            <w:tcW w:w="2189" w:type="pct"/>
            <w:tcBorders>
              <w:top w:val="nil"/>
              <w:left w:val="nil"/>
              <w:bottom w:val="nil"/>
              <w:right w:val="nil"/>
            </w:tcBorders>
            <w:shd w:val="clear" w:color="auto" w:fill="auto"/>
            <w:vAlign w:val="bottom"/>
          </w:tcPr>
          <w:p w14:paraId="7271B4E4"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4E5"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4E6" w14:textId="77777777" w:rsidR="00277FE5" w:rsidRDefault="00277FE5">
            <w:pPr>
              <w:widowControl/>
              <w:jc w:val="left"/>
              <w:rPr>
                <w:rFonts w:ascii="Times New Roman" w:eastAsia="宋体" w:hAnsi="宋体" w:cs="宋体"/>
                <w:kern w:val="0"/>
                <w:sz w:val="24"/>
              </w:rPr>
            </w:pPr>
          </w:p>
        </w:tc>
        <w:tc>
          <w:tcPr>
            <w:tcW w:w="455" w:type="pct"/>
            <w:tcBorders>
              <w:top w:val="nil"/>
              <w:left w:val="nil"/>
              <w:bottom w:val="nil"/>
              <w:right w:val="nil"/>
            </w:tcBorders>
            <w:shd w:val="clear" w:color="auto" w:fill="auto"/>
            <w:vAlign w:val="bottom"/>
          </w:tcPr>
          <w:p w14:paraId="7271B4E7"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4E8"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4E9" w14:textId="77777777" w:rsidR="00277FE5" w:rsidRDefault="00277FE5">
            <w:pPr>
              <w:widowControl/>
              <w:jc w:val="left"/>
              <w:rPr>
                <w:rFonts w:ascii="Times New Roman" w:eastAsia="宋体" w:hAnsi="宋体" w:cs="宋体"/>
                <w:kern w:val="0"/>
                <w:sz w:val="24"/>
              </w:rPr>
            </w:pPr>
          </w:p>
        </w:tc>
        <w:tc>
          <w:tcPr>
            <w:tcW w:w="2189" w:type="pct"/>
            <w:tcBorders>
              <w:top w:val="nil"/>
              <w:left w:val="nil"/>
              <w:bottom w:val="nil"/>
              <w:right w:val="nil"/>
            </w:tcBorders>
            <w:shd w:val="clear" w:color="auto" w:fill="auto"/>
            <w:vAlign w:val="bottom"/>
          </w:tcPr>
          <w:p w14:paraId="7271B4EA"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4EB" w14:textId="77777777" w:rsidR="00277FE5" w:rsidRDefault="00277FE5">
            <w:pPr>
              <w:widowControl/>
              <w:jc w:val="left"/>
              <w:rPr>
                <w:rFonts w:ascii="Times New Roman" w:eastAsia="宋体" w:hAnsi="宋体" w:cs="宋体"/>
                <w:kern w:val="0"/>
                <w:sz w:val="24"/>
              </w:rPr>
            </w:pPr>
          </w:p>
        </w:tc>
      </w:tr>
      <w:tr w:rsidR="00277FE5" w14:paraId="7271B4F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4ED" w14:textId="77777777" w:rsidR="00277FE5" w:rsidRDefault="00383ECA">
            <w:pPr>
              <w:widowControl/>
              <w:ind w:left="180" w:hanging="180"/>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Title of each class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4EE"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Trading symbol(s)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4EF" w14:textId="77777777" w:rsidR="00277FE5" w:rsidRDefault="00383ECA">
            <w:pPr>
              <w:widowControl/>
              <w:ind w:left="180" w:hanging="180"/>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Name of each exchange on which registered</w:t>
            </w:r>
          </w:p>
        </w:tc>
      </w:tr>
      <w:tr w:rsidR="00277FE5" w14:paraId="7271B4F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7271B4F1" w14:textId="77777777" w:rsidR="00277FE5" w:rsidRDefault="00383EC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Common Stock, $0.00001 par value per share</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7271B4F2" w14:textId="77777777" w:rsidR="00277FE5" w:rsidRDefault="00383EC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AAPL</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7271B4F3" w14:textId="77777777" w:rsidR="00277FE5" w:rsidRDefault="00383EC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277FE5" w14:paraId="7271B4F8"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7271B4F5" w14:textId="77777777" w:rsidR="00277FE5" w:rsidRDefault="00383ECA">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1.000% Notes due 2022</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7271B4F6" w14:textId="77777777" w:rsidR="00277FE5" w:rsidRDefault="00383EC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7271B4F7" w14:textId="77777777" w:rsidR="00277FE5" w:rsidRDefault="00383EC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277FE5" w14:paraId="7271B4FC"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7271B4F9" w14:textId="77777777" w:rsidR="00277FE5" w:rsidRDefault="00383ECA">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 xml:space="preserve">1.375% Notes </w:t>
            </w:r>
            <w:r>
              <w:rPr>
                <w:rFonts w:ascii="Helvetica" w:eastAsia="Helvetica" w:hAnsi="Helvetica" w:cs="Helvetica"/>
                <w:b/>
                <w:bCs/>
                <w:color w:val="000000"/>
                <w:kern w:val="0"/>
                <w:sz w:val="18"/>
                <w:szCs w:val="18"/>
                <w:lang w:bidi="ar"/>
              </w:rPr>
              <w:t>due 2024</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7271B4FA" w14:textId="77777777" w:rsidR="00277FE5" w:rsidRDefault="00383EC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7271B4FB" w14:textId="77777777" w:rsidR="00277FE5" w:rsidRDefault="00383EC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277FE5" w14:paraId="7271B500"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7271B4FD" w14:textId="77777777" w:rsidR="00277FE5" w:rsidRDefault="00383ECA">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0.000% Notes due 2025</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7271B4FE" w14:textId="77777777" w:rsidR="00277FE5" w:rsidRDefault="00383EC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7271B4FF" w14:textId="77777777" w:rsidR="00277FE5" w:rsidRDefault="00383EC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277FE5" w14:paraId="7271B504"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7271B501" w14:textId="77777777" w:rsidR="00277FE5" w:rsidRDefault="00383ECA">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0.875% Notes due 2025</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7271B502" w14:textId="77777777" w:rsidR="00277FE5" w:rsidRDefault="00383EC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7271B503" w14:textId="77777777" w:rsidR="00277FE5" w:rsidRDefault="00383EC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277FE5" w14:paraId="7271B508"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7271B505" w14:textId="77777777" w:rsidR="00277FE5" w:rsidRDefault="00383ECA">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1.625% Notes due 2026</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7271B506" w14:textId="77777777" w:rsidR="00277FE5" w:rsidRDefault="00383EC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7271B507" w14:textId="77777777" w:rsidR="00277FE5" w:rsidRDefault="00383EC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277FE5" w14:paraId="7271B50C"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7271B509" w14:textId="77777777" w:rsidR="00277FE5" w:rsidRDefault="00383ECA">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2.000% Notes due 2027</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7271B50A" w14:textId="77777777" w:rsidR="00277FE5" w:rsidRDefault="00383EC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7271B50B" w14:textId="77777777" w:rsidR="00277FE5" w:rsidRDefault="00383EC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277FE5" w14:paraId="7271B510"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7271B50D" w14:textId="77777777" w:rsidR="00277FE5" w:rsidRDefault="00383ECA">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1.375% Notes due 2029</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7271B50E" w14:textId="77777777" w:rsidR="00277FE5" w:rsidRDefault="00383EC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7271B50F" w14:textId="77777777" w:rsidR="00277FE5" w:rsidRDefault="00383EC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277FE5" w14:paraId="7271B514"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7271B511" w14:textId="77777777" w:rsidR="00277FE5" w:rsidRDefault="00383ECA">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3.050% Notes due 2029</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7271B512" w14:textId="77777777" w:rsidR="00277FE5" w:rsidRDefault="00383EC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7271B513" w14:textId="77777777" w:rsidR="00277FE5" w:rsidRDefault="00383EC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277FE5" w14:paraId="7271B518"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7271B515" w14:textId="77777777" w:rsidR="00277FE5" w:rsidRDefault="00383ECA">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0.500% Notes due 2031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7271B516" w14:textId="77777777" w:rsidR="00277FE5" w:rsidRDefault="00383EC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7271B517" w14:textId="77777777" w:rsidR="00277FE5" w:rsidRDefault="00383EC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277FE5" w14:paraId="7271B51C"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7271B519" w14:textId="77777777" w:rsidR="00277FE5" w:rsidRDefault="00383ECA">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3.600% Notes due 2042</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7271B51A" w14:textId="77777777" w:rsidR="00277FE5" w:rsidRDefault="00383EC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7271B51B" w14:textId="77777777" w:rsidR="00277FE5" w:rsidRDefault="00383ECA">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bl>
    <w:p w14:paraId="7271B51D" w14:textId="77777777" w:rsidR="00277FE5" w:rsidRDefault="00383ECA">
      <w:pPr>
        <w:widowControl/>
        <w:spacing w:before="200"/>
        <w:jc w:val="center"/>
        <w:rPr>
          <w:rFonts w:ascii="宋体" w:eastAsia="宋体" w:hAnsi="宋体" w:cs="宋体"/>
          <w:kern w:val="0"/>
          <w:sz w:val="24"/>
        </w:rPr>
      </w:pPr>
      <w:r>
        <w:rPr>
          <w:rFonts w:ascii="Helvetica" w:eastAsia="Helvetica" w:hAnsi="Helvetica" w:cs="Helvetica"/>
          <w:color w:val="000000"/>
          <w:kern w:val="0"/>
          <w:sz w:val="16"/>
          <w:szCs w:val="16"/>
          <w:lang w:bidi="ar"/>
        </w:rPr>
        <w:t xml:space="preserve">Securities registered pursuant to </w:t>
      </w:r>
      <w:r>
        <w:rPr>
          <w:rFonts w:ascii="Helvetica" w:eastAsia="Helvetica" w:hAnsi="Helvetica" w:cs="Helvetica"/>
          <w:color w:val="000000"/>
          <w:kern w:val="0"/>
          <w:sz w:val="16"/>
          <w:szCs w:val="16"/>
          <w:lang w:bidi="ar"/>
        </w:rPr>
        <w:t>Section 12(g) of the Act: None</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277FE5" w14:paraId="7271B521" w14:textId="77777777">
        <w:trPr>
          <w:jc w:val="center"/>
        </w:trPr>
        <w:tc>
          <w:tcPr>
            <w:tcW w:w="50" w:type="pct"/>
            <w:tcBorders>
              <w:top w:val="nil"/>
              <w:left w:val="nil"/>
              <w:bottom w:val="nil"/>
              <w:right w:val="nil"/>
            </w:tcBorders>
            <w:shd w:val="clear" w:color="auto" w:fill="auto"/>
            <w:vAlign w:val="bottom"/>
          </w:tcPr>
          <w:p w14:paraId="7271B51E" w14:textId="77777777" w:rsidR="00277FE5" w:rsidRDefault="00277FE5">
            <w:pPr>
              <w:widowControl/>
              <w:jc w:val="left"/>
              <w:rPr>
                <w:rFonts w:ascii="Times New Roman" w:eastAsia="宋体" w:hAnsi="宋体" w:cs="宋体"/>
                <w:kern w:val="0"/>
                <w:sz w:val="24"/>
              </w:rPr>
            </w:pPr>
          </w:p>
        </w:tc>
        <w:tc>
          <w:tcPr>
            <w:tcW w:w="4945" w:type="pct"/>
            <w:tcBorders>
              <w:top w:val="nil"/>
              <w:left w:val="nil"/>
              <w:bottom w:val="single" w:sz="8" w:space="0" w:color="000000"/>
              <w:right w:val="nil"/>
            </w:tcBorders>
            <w:shd w:val="clear" w:color="auto" w:fill="auto"/>
            <w:vAlign w:val="bottom"/>
          </w:tcPr>
          <w:p w14:paraId="7271B51F"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7271B520" w14:textId="77777777" w:rsidR="00277FE5" w:rsidRDefault="00277FE5">
            <w:pPr>
              <w:widowControl/>
              <w:jc w:val="left"/>
              <w:rPr>
                <w:rFonts w:ascii="Times New Roman" w:eastAsia="宋体" w:hAnsi="宋体" w:cs="宋体"/>
                <w:kern w:val="0"/>
                <w:sz w:val="24"/>
              </w:rPr>
            </w:pPr>
          </w:p>
        </w:tc>
      </w:tr>
      <w:tr w:rsidR="00277FE5" w14:paraId="7271B523" w14:textId="77777777">
        <w:trPr>
          <w:trHeight w:val="60"/>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B522" w14:textId="77777777" w:rsidR="00277FE5" w:rsidRDefault="00277FE5">
            <w:pPr>
              <w:widowControl/>
              <w:jc w:val="left"/>
              <w:rPr>
                <w:rFonts w:ascii="Times New Roman" w:eastAsia="宋体" w:hAnsi="宋体" w:cs="宋体"/>
                <w:kern w:val="0"/>
                <w:sz w:val="24"/>
              </w:rPr>
            </w:pPr>
          </w:p>
        </w:tc>
      </w:tr>
    </w:tbl>
    <w:p w14:paraId="7271B524" w14:textId="77777777" w:rsidR="00277FE5" w:rsidRDefault="00383ECA">
      <w:pPr>
        <w:widowControl/>
        <w:spacing w:before="80"/>
        <w:rPr>
          <w:rFonts w:ascii="宋体" w:eastAsia="宋体" w:hAnsi="宋体" w:cs="宋体"/>
          <w:kern w:val="0"/>
          <w:sz w:val="24"/>
        </w:rPr>
      </w:pPr>
      <w:r>
        <w:rPr>
          <w:rFonts w:ascii="Helvetica" w:eastAsia="Helvetica" w:hAnsi="Helvetica" w:cs="Helvetica"/>
          <w:color w:val="000000"/>
          <w:kern w:val="0"/>
          <w:sz w:val="16"/>
          <w:szCs w:val="16"/>
          <w:lang w:bidi="ar"/>
        </w:rPr>
        <w:t>Indicate by check mark if the Registrant is a well-known seasoned issuer, as defined in Rule 405 of the Securities Act.</w:t>
      </w:r>
    </w:p>
    <w:p w14:paraId="7271B525" w14:textId="77777777" w:rsidR="00277FE5" w:rsidRDefault="00383ECA">
      <w:pPr>
        <w:widowControl/>
        <w:spacing w:before="60"/>
        <w:jc w:val="center"/>
        <w:rPr>
          <w:rFonts w:ascii="宋体" w:eastAsia="宋体" w:hAnsi="宋体" w:cs="宋体"/>
          <w:kern w:val="0"/>
          <w:sz w:val="24"/>
        </w:rPr>
      </w:pPr>
      <w:r>
        <w:rPr>
          <w:rFonts w:ascii="Helvetica" w:eastAsia="Helvetica" w:hAnsi="Helvetica" w:cs="Helvetica"/>
          <w:color w:val="000000"/>
          <w:kern w:val="0"/>
          <w:sz w:val="16"/>
          <w:szCs w:val="16"/>
          <w:lang w:bidi="ar"/>
        </w:rPr>
        <w:t xml:space="preserve">Yes  </w:t>
      </w:r>
      <w:r>
        <w:rPr>
          <w:rFonts w:ascii="Arial Unicode MS" w:eastAsia="Arial Unicode MS" w:hAnsi="Arial Unicode MS" w:cs="Arial Unicode MS" w:hint="eastAsia"/>
          <w:color w:val="000000"/>
          <w:kern w:val="0"/>
          <w:sz w:val="20"/>
          <w:szCs w:val="20"/>
          <w:lang w:bidi="ar"/>
        </w:rPr>
        <w:t>☒</w:t>
      </w:r>
      <w:r>
        <w:rPr>
          <w:rFonts w:ascii="Helvetica" w:eastAsia="Helvetica" w:hAnsi="Helvetica" w:cs="Helvetica"/>
          <w:color w:val="000000"/>
          <w:kern w:val="0"/>
          <w:sz w:val="16"/>
          <w:szCs w:val="16"/>
          <w:lang w:bidi="ar"/>
        </w:rPr>
        <w:t xml:space="preserve">     No  </w:t>
      </w:r>
      <w:r>
        <w:rPr>
          <w:rFonts w:ascii="Arial Unicode MS" w:eastAsia="Arial Unicode MS" w:hAnsi="Arial Unicode MS" w:cs="Arial Unicode MS" w:hint="eastAsia"/>
          <w:color w:val="000000"/>
          <w:kern w:val="0"/>
          <w:sz w:val="20"/>
          <w:szCs w:val="20"/>
          <w:lang w:bidi="ar"/>
        </w:rPr>
        <w:t>☐</w:t>
      </w:r>
    </w:p>
    <w:p w14:paraId="7271B526" w14:textId="77777777" w:rsidR="00277FE5" w:rsidRDefault="00383ECA">
      <w:pPr>
        <w:widowControl/>
        <w:spacing w:before="180"/>
        <w:rPr>
          <w:rFonts w:ascii="宋体" w:eastAsia="宋体" w:hAnsi="宋体" w:cs="宋体"/>
          <w:kern w:val="0"/>
          <w:sz w:val="24"/>
        </w:rPr>
      </w:pPr>
      <w:r>
        <w:rPr>
          <w:rFonts w:ascii="Helvetica" w:eastAsia="Helvetica" w:hAnsi="Helvetica" w:cs="Helvetica"/>
          <w:color w:val="000000"/>
          <w:kern w:val="0"/>
          <w:sz w:val="16"/>
          <w:szCs w:val="16"/>
          <w:lang w:bidi="ar"/>
        </w:rPr>
        <w:t xml:space="preserve">Indicate by check mark if the Registrant is not required to file reports </w:t>
      </w:r>
      <w:r>
        <w:rPr>
          <w:rFonts w:ascii="Helvetica" w:eastAsia="Helvetica" w:hAnsi="Helvetica" w:cs="Helvetica"/>
          <w:color w:val="000000"/>
          <w:kern w:val="0"/>
          <w:sz w:val="16"/>
          <w:szCs w:val="16"/>
          <w:lang w:bidi="ar"/>
        </w:rPr>
        <w:t>pursuant to Section 13 or Section 15(d) of the Act.</w:t>
      </w:r>
    </w:p>
    <w:p w14:paraId="7271B527" w14:textId="77777777" w:rsidR="00277FE5" w:rsidRDefault="00383ECA">
      <w:pPr>
        <w:widowControl/>
        <w:spacing w:before="60"/>
        <w:jc w:val="center"/>
        <w:rPr>
          <w:rFonts w:ascii="宋体" w:eastAsia="宋体" w:hAnsi="宋体" w:cs="宋体"/>
          <w:kern w:val="0"/>
          <w:sz w:val="24"/>
        </w:rPr>
      </w:pPr>
      <w:r>
        <w:rPr>
          <w:rFonts w:ascii="Helvetica" w:eastAsia="Helvetica" w:hAnsi="Helvetica" w:cs="Helvetica"/>
          <w:color w:val="000000"/>
          <w:kern w:val="0"/>
          <w:sz w:val="16"/>
          <w:szCs w:val="16"/>
          <w:lang w:bidi="ar"/>
        </w:rPr>
        <w:t xml:space="preserve">Yes  </w:t>
      </w:r>
      <w:r>
        <w:rPr>
          <w:rFonts w:ascii="Arial Unicode MS" w:eastAsia="Arial Unicode MS" w:hAnsi="Arial Unicode MS" w:cs="Arial Unicode MS" w:hint="eastAsia"/>
          <w:color w:val="000000"/>
          <w:kern w:val="0"/>
          <w:sz w:val="20"/>
          <w:szCs w:val="20"/>
          <w:lang w:bidi="ar"/>
        </w:rPr>
        <w:t>☐</w:t>
      </w:r>
      <w:r>
        <w:rPr>
          <w:rFonts w:ascii="Helvetica" w:eastAsia="Helvetica" w:hAnsi="Helvetica" w:cs="Helvetica"/>
          <w:color w:val="000000"/>
          <w:kern w:val="0"/>
          <w:sz w:val="16"/>
          <w:szCs w:val="16"/>
          <w:lang w:bidi="ar"/>
        </w:rPr>
        <w:t xml:space="preserve">     No  </w:t>
      </w:r>
      <w:r>
        <w:rPr>
          <w:rFonts w:ascii="Arial Unicode MS" w:eastAsia="Arial Unicode MS" w:hAnsi="Arial Unicode MS" w:cs="Arial Unicode MS" w:hint="eastAsia"/>
          <w:color w:val="000000"/>
          <w:kern w:val="0"/>
          <w:sz w:val="20"/>
          <w:szCs w:val="20"/>
          <w:lang w:bidi="ar"/>
        </w:rPr>
        <w:t>☒</w:t>
      </w:r>
    </w:p>
    <w:p w14:paraId="7271B528" w14:textId="77777777" w:rsidR="00277FE5" w:rsidRDefault="00383ECA">
      <w:pPr>
        <w:widowControl/>
        <w:spacing w:before="180"/>
        <w:rPr>
          <w:rFonts w:ascii="宋体" w:eastAsia="宋体" w:hAnsi="宋体" w:cs="宋体"/>
          <w:kern w:val="0"/>
          <w:sz w:val="24"/>
        </w:rPr>
      </w:pPr>
      <w:r>
        <w:rPr>
          <w:rFonts w:ascii="宋体" w:eastAsia="宋体" w:hAnsi="宋体" w:cs="宋体" w:hint="eastAsia"/>
          <w:kern w:val="0"/>
          <w:sz w:val="24"/>
          <w:lang w:bidi="ar"/>
        </w:rPr>
        <w:t xml:space="preserve"> </w:t>
      </w:r>
    </w:p>
    <w:p w14:paraId="7271B529" w14:textId="77777777" w:rsidR="00277FE5" w:rsidRDefault="00383ECA">
      <w:pPr>
        <w:widowControl/>
        <w:rPr>
          <w:rFonts w:ascii="宋体" w:eastAsia="宋体" w:hAnsi="宋体" w:cs="宋体"/>
          <w:kern w:val="0"/>
          <w:sz w:val="24"/>
        </w:rPr>
      </w:pPr>
      <w:r>
        <w:rPr>
          <w:rFonts w:ascii="Helvetica" w:eastAsia="Helvetica" w:hAnsi="Helvetica" w:cs="Helvetica"/>
          <w:color w:val="000000"/>
          <w:kern w:val="0"/>
          <w:sz w:val="16"/>
          <w:szCs w:val="16"/>
          <w:lang w:bidi="ar"/>
        </w:rPr>
        <w:t>Indicate by check mark whether the Registrant (1) has filed all reports required to be filed by Section 13 or 15(d) of the Securities Exchange Act of 1934 during the preceding 12 months</w:t>
      </w:r>
      <w:r>
        <w:rPr>
          <w:rFonts w:ascii="Helvetica" w:eastAsia="Helvetica" w:hAnsi="Helvetica" w:cs="Helvetica"/>
          <w:color w:val="000000"/>
          <w:kern w:val="0"/>
          <w:sz w:val="16"/>
          <w:szCs w:val="16"/>
          <w:lang w:bidi="ar"/>
        </w:rPr>
        <w:t xml:space="preserve"> (or for such shorter period that the Registrant was required to file such reports), and (2) has been subject to such filing requirements for the past 90 days.</w:t>
      </w:r>
    </w:p>
    <w:p w14:paraId="7271B52A" w14:textId="77777777" w:rsidR="00277FE5" w:rsidRDefault="00383ECA">
      <w:pPr>
        <w:widowControl/>
        <w:spacing w:before="60"/>
        <w:jc w:val="center"/>
        <w:rPr>
          <w:rFonts w:ascii="宋体" w:eastAsia="宋体" w:hAnsi="宋体" w:cs="宋体"/>
          <w:kern w:val="0"/>
          <w:sz w:val="24"/>
        </w:rPr>
      </w:pPr>
      <w:r>
        <w:rPr>
          <w:rFonts w:ascii="Helvetica" w:eastAsia="Helvetica" w:hAnsi="Helvetica" w:cs="Helvetica"/>
          <w:color w:val="000000"/>
          <w:kern w:val="0"/>
          <w:sz w:val="16"/>
          <w:szCs w:val="16"/>
          <w:lang w:bidi="ar"/>
        </w:rPr>
        <w:t xml:space="preserve">Yes  </w:t>
      </w:r>
      <w:r>
        <w:rPr>
          <w:rFonts w:ascii="Arial Unicode MS" w:eastAsia="Arial Unicode MS" w:hAnsi="Arial Unicode MS" w:cs="Arial Unicode MS" w:hint="eastAsia"/>
          <w:color w:val="000000"/>
          <w:kern w:val="0"/>
          <w:sz w:val="20"/>
          <w:szCs w:val="20"/>
          <w:lang w:bidi="ar"/>
        </w:rPr>
        <w:t>☒</w:t>
      </w:r>
      <w:r>
        <w:rPr>
          <w:rFonts w:ascii="Helvetica" w:eastAsia="Helvetica" w:hAnsi="Helvetica" w:cs="Helvetica"/>
          <w:color w:val="000000"/>
          <w:kern w:val="0"/>
          <w:sz w:val="16"/>
          <w:szCs w:val="16"/>
          <w:lang w:bidi="ar"/>
        </w:rPr>
        <w:t xml:space="preserve">     No  </w:t>
      </w:r>
      <w:r>
        <w:rPr>
          <w:rFonts w:ascii="Arial Unicode MS" w:eastAsia="Arial Unicode MS" w:hAnsi="Arial Unicode MS" w:cs="Arial Unicode MS" w:hint="eastAsia"/>
          <w:color w:val="000000"/>
          <w:kern w:val="0"/>
          <w:sz w:val="20"/>
          <w:szCs w:val="20"/>
          <w:lang w:bidi="ar"/>
        </w:rPr>
        <w:t>☐</w:t>
      </w:r>
    </w:p>
    <w:p w14:paraId="7271B52B" w14:textId="77777777" w:rsidR="00277FE5" w:rsidRDefault="00383ECA">
      <w:pPr>
        <w:widowControl/>
        <w:spacing w:before="180"/>
        <w:rPr>
          <w:rFonts w:ascii="宋体" w:eastAsia="宋体" w:hAnsi="宋体" w:cs="宋体"/>
          <w:kern w:val="0"/>
          <w:sz w:val="24"/>
        </w:rPr>
      </w:pPr>
      <w:r>
        <w:rPr>
          <w:rFonts w:ascii="Helvetica" w:eastAsia="Helvetica" w:hAnsi="Helvetica" w:cs="Helvetica"/>
          <w:color w:val="000000"/>
          <w:kern w:val="0"/>
          <w:sz w:val="16"/>
          <w:szCs w:val="16"/>
          <w:lang w:bidi="ar"/>
        </w:rPr>
        <w:t xml:space="preserve">Indicate by check mark whether the Registrant has submitted </w:t>
      </w:r>
      <w:r>
        <w:rPr>
          <w:rFonts w:ascii="Helvetica" w:eastAsia="Helvetica" w:hAnsi="Helvetica" w:cs="Helvetica"/>
          <w:color w:val="000000"/>
          <w:kern w:val="0"/>
          <w:sz w:val="16"/>
          <w:szCs w:val="16"/>
          <w:lang w:bidi="ar"/>
        </w:rPr>
        <w:t>electronically every Interactive Data File required to be submitted pursuant to Rule 405 of Regulation S-T (§232.405 of this chapter) during the preceding 12 months (or for such shorter period that the Registrant was required to submit such files).</w:t>
      </w:r>
    </w:p>
    <w:p w14:paraId="7271B52C" w14:textId="77777777" w:rsidR="00277FE5" w:rsidRDefault="00383ECA">
      <w:pPr>
        <w:widowControl/>
        <w:spacing w:before="60"/>
        <w:jc w:val="center"/>
        <w:rPr>
          <w:rFonts w:ascii="宋体" w:eastAsia="宋体" w:hAnsi="宋体" w:cs="宋体"/>
          <w:kern w:val="0"/>
          <w:sz w:val="24"/>
        </w:rPr>
      </w:pPr>
      <w:r>
        <w:rPr>
          <w:rFonts w:ascii="Helvetica" w:eastAsia="Helvetica" w:hAnsi="Helvetica" w:cs="Helvetica"/>
          <w:color w:val="000000"/>
          <w:kern w:val="0"/>
          <w:sz w:val="16"/>
          <w:szCs w:val="16"/>
          <w:lang w:bidi="ar"/>
        </w:rPr>
        <w:t xml:space="preserve">Yes  </w:t>
      </w:r>
      <w:r>
        <w:rPr>
          <w:rFonts w:ascii="Arial Unicode MS" w:eastAsia="Arial Unicode MS" w:hAnsi="Arial Unicode MS" w:cs="Arial Unicode MS" w:hint="eastAsia"/>
          <w:color w:val="000000"/>
          <w:kern w:val="0"/>
          <w:sz w:val="20"/>
          <w:szCs w:val="20"/>
          <w:lang w:bidi="ar"/>
        </w:rPr>
        <w:t>☒</w:t>
      </w:r>
      <w:r>
        <w:rPr>
          <w:rFonts w:ascii="Helvetica" w:eastAsia="Helvetica" w:hAnsi="Helvetica" w:cs="Helvetica"/>
          <w:color w:val="000000"/>
          <w:kern w:val="0"/>
          <w:sz w:val="16"/>
          <w:szCs w:val="16"/>
          <w:lang w:bidi="ar"/>
        </w:rPr>
        <w:t xml:space="preserve"> </w:t>
      </w:r>
      <w:r>
        <w:rPr>
          <w:rFonts w:ascii="Helvetica" w:eastAsia="Helvetica" w:hAnsi="Helvetica" w:cs="Helvetica"/>
          <w:color w:val="000000"/>
          <w:kern w:val="0"/>
          <w:sz w:val="16"/>
          <w:szCs w:val="16"/>
          <w:lang w:bidi="ar"/>
        </w:rPr>
        <w:t xml:space="preserve">    No  </w:t>
      </w:r>
      <w:r>
        <w:rPr>
          <w:rFonts w:ascii="Arial Unicode MS" w:eastAsia="Arial Unicode MS" w:hAnsi="Arial Unicode MS" w:cs="Arial Unicode MS" w:hint="eastAsia"/>
          <w:color w:val="000000"/>
          <w:kern w:val="0"/>
          <w:sz w:val="20"/>
          <w:szCs w:val="20"/>
          <w:lang w:bidi="ar"/>
        </w:rPr>
        <w:t>☐</w:t>
      </w:r>
    </w:p>
    <w:p w14:paraId="7271B52D" w14:textId="77777777" w:rsidR="00277FE5" w:rsidRDefault="00383ECA">
      <w:pPr>
        <w:widowControl/>
        <w:spacing w:before="180"/>
        <w:rPr>
          <w:rFonts w:ascii="宋体" w:eastAsia="宋体" w:hAnsi="宋体" w:cs="宋体"/>
          <w:kern w:val="0"/>
          <w:sz w:val="24"/>
        </w:rPr>
      </w:pPr>
      <w:r>
        <w:rPr>
          <w:rFonts w:ascii="Helvetica" w:eastAsia="Helvetica" w:hAnsi="Helvetica" w:cs="Helvetica"/>
          <w:color w:val="000000"/>
          <w:kern w:val="0"/>
          <w:sz w:val="16"/>
          <w:szCs w:val="16"/>
          <w:lang w:bidi="ar"/>
        </w:rPr>
        <w:t xml:space="preserve">Indicate by check mark whether the Registrant is a large accelerated filer, an accelerated filer, a non-accelerated filer, a smaller reporting company, or an emerging growth company. See the definitions of “large accelerated filer,” “accelerated </w:t>
      </w:r>
      <w:r>
        <w:rPr>
          <w:rFonts w:ascii="Helvetica" w:eastAsia="Helvetica" w:hAnsi="Helvetica" w:cs="Helvetica"/>
          <w:color w:val="000000"/>
          <w:kern w:val="0"/>
          <w:sz w:val="16"/>
          <w:szCs w:val="16"/>
          <w:lang w:bidi="ar"/>
        </w:rPr>
        <w:t>filer,” “smaller reporting company,” and “emerging growth company” in Rule 12b-2 of the Exchange Act.</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5"/>
        <w:gridCol w:w="1423"/>
        <w:gridCol w:w="37"/>
        <w:gridCol w:w="36"/>
        <w:gridCol w:w="180"/>
        <w:gridCol w:w="36"/>
        <w:gridCol w:w="50"/>
        <w:gridCol w:w="3876"/>
        <w:gridCol w:w="36"/>
        <w:gridCol w:w="36"/>
        <w:gridCol w:w="181"/>
        <w:gridCol w:w="36"/>
        <w:gridCol w:w="52"/>
        <w:gridCol w:w="1731"/>
        <w:gridCol w:w="36"/>
        <w:gridCol w:w="36"/>
        <w:gridCol w:w="182"/>
        <w:gridCol w:w="36"/>
        <w:gridCol w:w="37"/>
        <w:gridCol w:w="198"/>
        <w:gridCol w:w="36"/>
      </w:tblGrid>
      <w:tr w:rsidR="00277FE5" w14:paraId="7271B543" w14:textId="77777777">
        <w:tc>
          <w:tcPr>
            <w:tcW w:w="50" w:type="pct"/>
            <w:tcBorders>
              <w:top w:val="nil"/>
              <w:left w:val="nil"/>
              <w:bottom w:val="nil"/>
              <w:right w:val="nil"/>
            </w:tcBorders>
            <w:shd w:val="clear" w:color="auto" w:fill="auto"/>
            <w:vAlign w:val="bottom"/>
          </w:tcPr>
          <w:p w14:paraId="7271B52E" w14:textId="77777777" w:rsidR="00277FE5" w:rsidRDefault="00277FE5">
            <w:pPr>
              <w:widowControl/>
              <w:jc w:val="left"/>
              <w:rPr>
                <w:rFonts w:ascii="Times New Roman" w:eastAsia="宋体" w:hAnsi="宋体" w:cs="宋体"/>
                <w:kern w:val="0"/>
                <w:sz w:val="24"/>
              </w:rPr>
            </w:pPr>
          </w:p>
        </w:tc>
        <w:tc>
          <w:tcPr>
            <w:tcW w:w="880" w:type="pct"/>
            <w:tcBorders>
              <w:top w:val="nil"/>
              <w:left w:val="nil"/>
              <w:bottom w:val="nil"/>
              <w:right w:val="nil"/>
            </w:tcBorders>
            <w:shd w:val="clear" w:color="auto" w:fill="auto"/>
            <w:vAlign w:val="bottom"/>
          </w:tcPr>
          <w:p w14:paraId="7271B52F"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530"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531" w14:textId="77777777" w:rsidR="00277FE5" w:rsidRDefault="00277FE5">
            <w:pPr>
              <w:widowControl/>
              <w:jc w:val="left"/>
              <w:rPr>
                <w:rFonts w:ascii="Times New Roman" w:eastAsia="宋体" w:hAnsi="宋体" w:cs="宋体"/>
                <w:kern w:val="0"/>
                <w:sz w:val="24"/>
              </w:rPr>
            </w:pPr>
          </w:p>
        </w:tc>
        <w:tc>
          <w:tcPr>
            <w:tcW w:w="128" w:type="pct"/>
            <w:tcBorders>
              <w:top w:val="nil"/>
              <w:left w:val="nil"/>
              <w:bottom w:val="nil"/>
              <w:right w:val="nil"/>
            </w:tcBorders>
            <w:shd w:val="clear" w:color="auto" w:fill="auto"/>
            <w:vAlign w:val="bottom"/>
          </w:tcPr>
          <w:p w14:paraId="7271B532"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533"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534" w14:textId="77777777" w:rsidR="00277FE5" w:rsidRDefault="00277FE5">
            <w:pPr>
              <w:widowControl/>
              <w:jc w:val="left"/>
              <w:rPr>
                <w:rFonts w:ascii="Times New Roman" w:eastAsia="宋体" w:hAnsi="宋体" w:cs="宋体"/>
                <w:kern w:val="0"/>
                <w:sz w:val="24"/>
              </w:rPr>
            </w:pPr>
          </w:p>
        </w:tc>
        <w:tc>
          <w:tcPr>
            <w:tcW w:w="2342" w:type="pct"/>
            <w:tcBorders>
              <w:top w:val="nil"/>
              <w:left w:val="nil"/>
              <w:bottom w:val="nil"/>
              <w:right w:val="nil"/>
            </w:tcBorders>
            <w:shd w:val="clear" w:color="auto" w:fill="auto"/>
            <w:vAlign w:val="bottom"/>
          </w:tcPr>
          <w:p w14:paraId="7271B535"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536"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537" w14:textId="77777777" w:rsidR="00277FE5" w:rsidRDefault="00277FE5">
            <w:pPr>
              <w:widowControl/>
              <w:jc w:val="left"/>
              <w:rPr>
                <w:rFonts w:ascii="Times New Roman" w:eastAsia="宋体" w:hAnsi="宋体" w:cs="宋体"/>
                <w:kern w:val="0"/>
                <w:sz w:val="24"/>
              </w:rPr>
            </w:pPr>
          </w:p>
        </w:tc>
        <w:tc>
          <w:tcPr>
            <w:tcW w:w="128" w:type="pct"/>
            <w:tcBorders>
              <w:top w:val="nil"/>
              <w:left w:val="nil"/>
              <w:bottom w:val="nil"/>
              <w:right w:val="nil"/>
            </w:tcBorders>
            <w:shd w:val="clear" w:color="auto" w:fill="auto"/>
            <w:vAlign w:val="bottom"/>
          </w:tcPr>
          <w:p w14:paraId="7271B538"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539"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53A" w14:textId="77777777" w:rsidR="00277FE5" w:rsidRDefault="00277FE5">
            <w:pPr>
              <w:widowControl/>
              <w:jc w:val="left"/>
              <w:rPr>
                <w:rFonts w:ascii="Times New Roman" w:eastAsia="宋体" w:hAnsi="宋体" w:cs="宋体"/>
                <w:kern w:val="0"/>
                <w:sz w:val="24"/>
              </w:rPr>
            </w:pPr>
          </w:p>
        </w:tc>
        <w:tc>
          <w:tcPr>
            <w:tcW w:w="1056" w:type="pct"/>
            <w:tcBorders>
              <w:top w:val="nil"/>
              <w:left w:val="nil"/>
              <w:bottom w:val="nil"/>
              <w:right w:val="nil"/>
            </w:tcBorders>
            <w:shd w:val="clear" w:color="auto" w:fill="auto"/>
            <w:vAlign w:val="bottom"/>
          </w:tcPr>
          <w:p w14:paraId="7271B53B"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53C"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53D" w14:textId="77777777" w:rsidR="00277FE5" w:rsidRDefault="00277FE5">
            <w:pPr>
              <w:widowControl/>
              <w:jc w:val="left"/>
              <w:rPr>
                <w:rFonts w:ascii="Times New Roman" w:eastAsia="宋体" w:hAnsi="宋体" w:cs="宋体"/>
                <w:kern w:val="0"/>
                <w:sz w:val="24"/>
              </w:rPr>
            </w:pPr>
          </w:p>
        </w:tc>
        <w:tc>
          <w:tcPr>
            <w:tcW w:w="128" w:type="pct"/>
            <w:tcBorders>
              <w:top w:val="nil"/>
              <w:left w:val="nil"/>
              <w:bottom w:val="nil"/>
              <w:right w:val="nil"/>
            </w:tcBorders>
            <w:shd w:val="clear" w:color="auto" w:fill="auto"/>
            <w:vAlign w:val="bottom"/>
          </w:tcPr>
          <w:p w14:paraId="7271B53E"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53F"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540" w14:textId="77777777" w:rsidR="00277FE5" w:rsidRDefault="00277FE5">
            <w:pPr>
              <w:widowControl/>
              <w:jc w:val="left"/>
              <w:rPr>
                <w:rFonts w:ascii="Times New Roman" w:eastAsia="宋体" w:hAnsi="宋体" w:cs="宋体"/>
                <w:kern w:val="0"/>
                <w:sz w:val="24"/>
              </w:rPr>
            </w:pPr>
          </w:p>
        </w:tc>
        <w:tc>
          <w:tcPr>
            <w:tcW w:w="129" w:type="pct"/>
            <w:tcBorders>
              <w:top w:val="nil"/>
              <w:left w:val="nil"/>
              <w:bottom w:val="nil"/>
              <w:right w:val="nil"/>
            </w:tcBorders>
            <w:shd w:val="clear" w:color="auto" w:fill="auto"/>
            <w:vAlign w:val="bottom"/>
          </w:tcPr>
          <w:p w14:paraId="7271B541"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542" w14:textId="77777777" w:rsidR="00277FE5" w:rsidRDefault="00277FE5">
            <w:pPr>
              <w:widowControl/>
              <w:jc w:val="left"/>
              <w:rPr>
                <w:rFonts w:ascii="Times New Roman" w:eastAsia="宋体" w:hAnsi="宋体" w:cs="宋体"/>
                <w:kern w:val="0"/>
                <w:sz w:val="24"/>
              </w:rPr>
            </w:pPr>
          </w:p>
        </w:tc>
      </w:tr>
      <w:tr w:rsidR="00277FE5" w14:paraId="7271B54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544" w14:textId="77777777" w:rsidR="00277FE5" w:rsidRDefault="00383ECA">
            <w:pPr>
              <w:widowControl/>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Large accelerated filer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545"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546" w14:textId="77777777" w:rsidR="00277FE5" w:rsidRDefault="00383ECA">
            <w:pPr>
              <w:widowControl/>
              <w:jc w:val="left"/>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20"/>
                <w:szCs w:val="20"/>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54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548" w14:textId="77777777" w:rsidR="00277FE5" w:rsidRDefault="00383ECA">
            <w:pPr>
              <w:widowControl/>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Accelerated filer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54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54A" w14:textId="77777777" w:rsidR="00277FE5" w:rsidRDefault="00383ECA">
            <w:pPr>
              <w:widowControl/>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20"/>
                <w:szCs w:val="20"/>
                <w:lang w:bidi="ar"/>
              </w:rPr>
              <w:t>☐</w:t>
            </w:r>
          </w:p>
        </w:tc>
      </w:tr>
      <w:tr w:rsidR="00277FE5" w14:paraId="7271B55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54C" w14:textId="77777777" w:rsidR="00277FE5" w:rsidRDefault="00383ECA">
            <w:pPr>
              <w:widowControl/>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Non-accelerated filer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54D"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54E" w14:textId="77777777" w:rsidR="00277FE5" w:rsidRDefault="00383ECA">
            <w:pPr>
              <w:widowControl/>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20"/>
                <w:szCs w:val="20"/>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54F"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550" w14:textId="77777777" w:rsidR="00277FE5" w:rsidRDefault="00383ECA">
            <w:pPr>
              <w:widowControl/>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Smaller reporting company</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551"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552" w14:textId="77777777" w:rsidR="00277FE5" w:rsidRDefault="00383ECA">
            <w:pPr>
              <w:widowControl/>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20"/>
                <w:szCs w:val="20"/>
                <w:lang w:bidi="ar"/>
              </w:rPr>
              <w:t>☐</w:t>
            </w:r>
          </w:p>
        </w:tc>
      </w:tr>
      <w:tr w:rsidR="00277FE5" w14:paraId="7271B55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55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555"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55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55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558" w14:textId="77777777" w:rsidR="00277FE5" w:rsidRDefault="00383ECA">
            <w:pPr>
              <w:widowControl/>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Emerging growth company</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55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55A" w14:textId="77777777" w:rsidR="00277FE5" w:rsidRDefault="00383ECA">
            <w:pPr>
              <w:widowControl/>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20"/>
                <w:szCs w:val="20"/>
                <w:lang w:bidi="ar"/>
              </w:rPr>
              <w:t>☐</w:t>
            </w:r>
          </w:p>
        </w:tc>
      </w:tr>
    </w:tbl>
    <w:p w14:paraId="7271B55C" w14:textId="77777777" w:rsidR="00277FE5" w:rsidRDefault="00383ECA">
      <w:pPr>
        <w:widowControl/>
        <w:spacing w:before="140"/>
        <w:rPr>
          <w:rFonts w:ascii="宋体" w:eastAsia="宋体" w:hAnsi="宋体" w:cs="宋体"/>
          <w:kern w:val="0"/>
          <w:sz w:val="24"/>
        </w:rPr>
      </w:pPr>
      <w:r>
        <w:rPr>
          <w:rFonts w:ascii="Helvetica" w:eastAsia="Helvetica" w:hAnsi="Helvetica" w:cs="Helvetica"/>
          <w:color w:val="000000"/>
          <w:kern w:val="0"/>
          <w:sz w:val="16"/>
          <w:szCs w:val="16"/>
          <w:lang w:bidi="ar"/>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color w:val="000000"/>
          <w:kern w:val="0"/>
          <w:sz w:val="20"/>
          <w:szCs w:val="20"/>
          <w:lang w:bidi="ar"/>
        </w:rPr>
        <w:t>☐</w:t>
      </w:r>
    </w:p>
    <w:p w14:paraId="7271B55D" w14:textId="77777777" w:rsidR="00277FE5" w:rsidRDefault="00383ECA">
      <w:pPr>
        <w:widowControl/>
        <w:spacing w:before="180"/>
        <w:rPr>
          <w:rFonts w:ascii="宋体" w:eastAsia="宋体" w:hAnsi="宋体" w:cs="宋体"/>
          <w:kern w:val="0"/>
          <w:sz w:val="24"/>
        </w:rPr>
      </w:pPr>
      <w:r>
        <w:rPr>
          <w:rFonts w:ascii="Helvetica" w:eastAsia="Helvetica" w:hAnsi="Helvetica" w:cs="Helvetica"/>
          <w:color w:val="000000"/>
          <w:kern w:val="0"/>
          <w:sz w:val="16"/>
          <w:szCs w:val="16"/>
          <w:lang w:bidi="ar"/>
        </w:rPr>
        <w:t>Ind</w:t>
      </w:r>
      <w:r>
        <w:rPr>
          <w:rFonts w:ascii="Helvetica" w:eastAsia="Helvetica" w:hAnsi="Helvetica" w:cs="Helvetica"/>
          <w:color w:val="000000"/>
          <w:kern w:val="0"/>
          <w:sz w:val="16"/>
          <w:szCs w:val="16"/>
          <w:lang w:bidi="ar"/>
        </w:rPr>
        <w:t xml:space="preserve">icate by check mark whether the Registrant has filed a report on and attestation to its management’s assessment of the effectiveness of its internal control over financial reporting under Section 404(b) of the Sarbanes-Oxley Act (15 U.S.C. 7262(b)) by the </w:t>
      </w:r>
      <w:r>
        <w:rPr>
          <w:rFonts w:ascii="Helvetica" w:eastAsia="Helvetica" w:hAnsi="Helvetica" w:cs="Helvetica"/>
          <w:color w:val="000000"/>
          <w:kern w:val="0"/>
          <w:sz w:val="16"/>
          <w:szCs w:val="16"/>
          <w:lang w:bidi="ar"/>
        </w:rPr>
        <w:t xml:space="preserve">registered public accounting firm that prepared or issued its audit report. </w:t>
      </w:r>
      <w:r>
        <w:rPr>
          <w:rFonts w:ascii="Arial Unicode MS" w:eastAsia="Arial Unicode MS" w:hAnsi="Arial Unicode MS" w:cs="Arial Unicode MS" w:hint="eastAsia"/>
          <w:color w:val="000000"/>
          <w:kern w:val="0"/>
          <w:sz w:val="20"/>
          <w:szCs w:val="20"/>
          <w:lang w:bidi="ar"/>
        </w:rPr>
        <w:t>☒</w:t>
      </w:r>
    </w:p>
    <w:p w14:paraId="7271B55E" w14:textId="77777777" w:rsidR="00277FE5" w:rsidRDefault="00383ECA">
      <w:pPr>
        <w:widowControl/>
        <w:spacing w:before="180"/>
        <w:rPr>
          <w:rFonts w:ascii="宋体" w:eastAsia="宋体" w:hAnsi="宋体" w:cs="宋体"/>
          <w:kern w:val="0"/>
          <w:sz w:val="24"/>
        </w:rPr>
      </w:pPr>
      <w:r>
        <w:rPr>
          <w:rFonts w:ascii="Helvetica" w:eastAsia="Helvetica" w:hAnsi="Helvetica" w:cs="Helvetica"/>
          <w:color w:val="000000"/>
          <w:kern w:val="0"/>
          <w:sz w:val="16"/>
          <w:szCs w:val="16"/>
          <w:lang w:bidi="ar"/>
        </w:rPr>
        <w:t>Indicate by check mark whether the Registrant is a shell company (as defined in Rule 12b-2 of the Act).</w:t>
      </w:r>
    </w:p>
    <w:p w14:paraId="7271B55F" w14:textId="77777777" w:rsidR="00277FE5" w:rsidRDefault="00383ECA">
      <w:pPr>
        <w:widowControl/>
        <w:spacing w:before="60"/>
        <w:jc w:val="center"/>
        <w:rPr>
          <w:rFonts w:ascii="宋体" w:eastAsia="宋体" w:hAnsi="宋体" w:cs="宋体"/>
          <w:kern w:val="0"/>
          <w:sz w:val="24"/>
        </w:rPr>
      </w:pPr>
      <w:r>
        <w:rPr>
          <w:rFonts w:ascii="Helvetica" w:eastAsia="Helvetica" w:hAnsi="Helvetica" w:cs="Helvetica"/>
          <w:color w:val="000000"/>
          <w:kern w:val="0"/>
          <w:sz w:val="16"/>
          <w:szCs w:val="16"/>
          <w:lang w:bidi="ar"/>
        </w:rPr>
        <w:t xml:space="preserve">Yes  </w:t>
      </w:r>
      <w:r>
        <w:rPr>
          <w:rFonts w:ascii="Arial Unicode MS" w:eastAsia="Arial Unicode MS" w:hAnsi="Arial Unicode MS" w:cs="Arial Unicode MS" w:hint="eastAsia"/>
          <w:color w:val="000000"/>
          <w:kern w:val="0"/>
          <w:sz w:val="20"/>
          <w:szCs w:val="20"/>
          <w:lang w:bidi="ar"/>
        </w:rPr>
        <w:t>☐</w:t>
      </w:r>
      <w:r>
        <w:rPr>
          <w:rFonts w:ascii="Helvetica" w:eastAsia="Helvetica" w:hAnsi="Helvetica" w:cs="Helvetica"/>
          <w:color w:val="000000"/>
          <w:kern w:val="0"/>
          <w:sz w:val="16"/>
          <w:szCs w:val="16"/>
          <w:lang w:bidi="ar"/>
        </w:rPr>
        <w:t xml:space="preserve">     No  </w:t>
      </w:r>
      <w:r>
        <w:rPr>
          <w:rFonts w:ascii="Arial Unicode MS" w:eastAsia="Arial Unicode MS" w:hAnsi="Arial Unicode MS" w:cs="Arial Unicode MS" w:hint="eastAsia"/>
          <w:color w:val="000000"/>
          <w:kern w:val="0"/>
          <w:sz w:val="20"/>
          <w:szCs w:val="20"/>
          <w:lang w:bidi="ar"/>
        </w:rPr>
        <w:t>☒</w:t>
      </w:r>
    </w:p>
    <w:p w14:paraId="7271B560" w14:textId="77777777" w:rsidR="00277FE5" w:rsidRDefault="00383ECA">
      <w:pPr>
        <w:widowControl/>
        <w:spacing w:before="180"/>
        <w:rPr>
          <w:rFonts w:ascii="宋体" w:eastAsia="宋体" w:hAnsi="宋体" w:cs="宋体"/>
          <w:kern w:val="0"/>
          <w:sz w:val="24"/>
        </w:rPr>
      </w:pPr>
      <w:r>
        <w:rPr>
          <w:rFonts w:ascii="Helvetica" w:eastAsia="Helvetica" w:hAnsi="Helvetica" w:cs="Helvetica"/>
          <w:color w:val="000000"/>
          <w:kern w:val="0"/>
          <w:sz w:val="16"/>
          <w:szCs w:val="16"/>
          <w:lang w:bidi="ar"/>
        </w:rPr>
        <w:t xml:space="preserve">The aggregate market value of the voting and </w:t>
      </w:r>
      <w:r>
        <w:rPr>
          <w:rFonts w:ascii="Helvetica" w:eastAsia="Helvetica" w:hAnsi="Helvetica" w:cs="Helvetica"/>
          <w:color w:val="000000"/>
          <w:kern w:val="0"/>
          <w:sz w:val="16"/>
          <w:szCs w:val="16"/>
          <w:lang w:bidi="ar"/>
        </w:rPr>
        <w:t>non-voting stock held by non-affiliates of the Registrant, as of March 26, 2021, the last business day of the Registrant’s most recently completed second fiscal quarter, was approximately $2,021,360,000,000. Solely for purposes of this disclosure, shares o</w:t>
      </w:r>
      <w:r>
        <w:rPr>
          <w:rFonts w:ascii="Helvetica" w:eastAsia="Helvetica" w:hAnsi="Helvetica" w:cs="Helvetica"/>
          <w:color w:val="000000"/>
          <w:kern w:val="0"/>
          <w:sz w:val="16"/>
          <w:szCs w:val="16"/>
          <w:lang w:bidi="ar"/>
        </w:rPr>
        <w:t>f common stock held by executive officers and directors of the Registrant as of such date have been excluded because such persons may be deemed to be affiliates. This determination of executive officers and directors as affiliates is not necessarily a conc</w:t>
      </w:r>
      <w:r>
        <w:rPr>
          <w:rFonts w:ascii="Helvetica" w:eastAsia="Helvetica" w:hAnsi="Helvetica" w:cs="Helvetica"/>
          <w:color w:val="000000"/>
          <w:kern w:val="0"/>
          <w:sz w:val="16"/>
          <w:szCs w:val="16"/>
          <w:lang w:bidi="ar"/>
        </w:rPr>
        <w:t>lusive determination for any other purposes.</w:t>
      </w:r>
    </w:p>
    <w:p w14:paraId="7271B561" w14:textId="77777777" w:rsidR="00277FE5" w:rsidRDefault="00383ECA">
      <w:pPr>
        <w:widowControl/>
        <w:spacing w:before="180"/>
        <w:jc w:val="center"/>
        <w:rPr>
          <w:rFonts w:ascii="宋体" w:eastAsia="宋体" w:hAnsi="宋体" w:cs="宋体"/>
          <w:kern w:val="0"/>
          <w:sz w:val="24"/>
        </w:rPr>
      </w:pPr>
      <w:r>
        <w:rPr>
          <w:rFonts w:ascii="Helvetica" w:eastAsia="Helvetica" w:hAnsi="Helvetica" w:cs="Helvetica"/>
          <w:color w:val="000000"/>
          <w:kern w:val="0"/>
          <w:sz w:val="16"/>
          <w:szCs w:val="16"/>
          <w:lang w:bidi="ar"/>
        </w:rPr>
        <w:t>16,406,397,000 shares of common stock were issued and outstanding as of October 15, 2021.</w:t>
      </w:r>
    </w:p>
    <w:p w14:paraId="7271B562" w14:textId="77777777" w:rsidR="00277FE5" w:rsidRDefault="00383ECA">
      <w:pPr>
        <w:widowControl/>
        <w:spacing w:before="300"/>
        <w:jc w:val="center"/>
        <w:rPr>
          <w:rFonts w:ascii="宋体" w:eastAsia="宋体" w:hAnsi="宋体" w:cs="宋体"/>
          <w:kern w:val="0"/>
          <w:sz w:val="24"/>
        </w:rPr>
      </w:pPr>
      <w:r>
        <w:rPr>
          <w:rFonts w:ascii="Helvetica" w:eastAsia="Helvetica" w:hAnsi="Helvetica" w:cs="Helvetica"/>
          <w:b/>
          <w:bCs/>
          <w:color w:val="000000"/>
          <w:kern w:val="0"/>
          <w:sz w:val="18"/>
          <w:szCs w:val="18"/>
          <w:lang w:bidi="ar"/>
        </w:rPr>
        <w:t>DOCUMENTS INCORPORATED BY REFERENCE</w:t>
      </w:r>
    </w:p>
    <w:p w14:paraId="7271B563" w14:textId="77777777" w:rsidR="00277FE5" w:rsidRDefault="00383ECA">
      <w:pPr>
        <w:widowControl/>
        <w:spacing w:before="60"/>
        <w:rPr>
          <w:rFonts w:ascii="宋体" w:eastAsia="宋体" w:hAnsi="宋体" w:cs="宋体"/>
          <w:kern w:val="0"/>
          <w:sz w:val="24"/>
        </w:rPr>
      </w:pPr>
      <w:r>
        <w:rPr>
          <w:rFonts w:ascii="Helvetica" w:eastAsia="Helvetica" w:hAnsi="Helvetica" w:cs="Helvetica"/>
          <w:color w:val="000000"/>
          <w:kern w:val="0"/>
          <w:sz w:val="16"/>
          <w:szCs w:val="16"/>
          <w:lang w:bidi="ar"/>
        </w:rPr>
        <w:t>Portions of the Registrant’s definitive proxy statement relating to its 2022 annual m</w:t>
      </w:r>
      <w:r>
        <w:rPr>
          <w:rFonts w:ascii="Helvetica" w:eastAsia="Helvetica" w:hAnsi="Helvetica" w:cs="Helvetica"/>
          <w:color w:val="000000"/>
          <w:kern w:val="0"/>
          <w:sz w:val="16"/>
          <w:szCs w:val="16"/>
          <w:lang w:bidi="ar"/>
        </w:rPr>
        <w:t>eeting of shareholders (the “2022 Proxy Statement”) are incorporated by reference into Part III of this Annual Report on Form 10-K where indicated. The 2022 Proxy Statement will be filed with the U.S. Securities and Exchange Commission within 120 days afte</w:t>
      </w:r>
      <w:r>
        <w:rPr>
          <w:rFonts w:ascii="Helvetica" w:eastAsia="Helvetica" w:hAnsi="Helvetica" w:cs="Helvetica"/>
          <w:color w:val="000000"/>
          <w:kern w:val="0"/>
          <w:sz w:val="16"/>
          <w:szCs w:val="16"/>
          <w:lang w:bidi="ar"/>
        </w:rPr>
        <w:t>r the end of the fiscal year to which this report relates.</w:t>
      </w:r>
    </w:p>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8219"/>
        <w:gridCol w:w="36"/>
      </w:tblGrid>
      <w:tr w:rsidR="00277FE5" w14:paraId="7271B567" w14:textId="77777777">
        <w:trPr>
          <w:jc w:val="center"/>
        </w:trPr>
        <w:tc>
          <w:tcPr>
            <w:tcW w:w="50" w:type="pct"/>
            <w:tcBorders>
              <w:top w:val="nil"/>
              <w:left w:val="nil"/>
              <w:bottom w:val="nil"/>
              <w:right w:val="nil"/>
            </w:tcBorders>
            <w:shd w:val="clear" w:color="auto" w:fill="auto"/>
            <w:vAlign w:val="bottom"/>
          </w:tcPr>
          <w:p w14:paraId="7271B564" w14:textId="77777777" w:rsidR="00277FE5" w:rsidRDefault="00277FE5">
            <w:pPr>
              <w:widowControl/>
              <w:jc w:val="left"/>
              <w:rPr>
                <w:rFonts w:ascii="Times New Roman" w:eastAsia="宋体" w:hAnsi="宋体" w:cs="宋体"/>
                <w:kern w:val="0"/>
                <w:sz w:val="24"/>
              </w:rPr>
            </w:pPr>
          </w:p>
        </w:tc>
        <w:tc>
          <w:tcPr>
            <w:tcW w:w="4945" w:type="pct"/>
            <w:tcBorders>
              <w:top w:val="nil"/>
              <w:left w:val="nil"/>
              <w:bottom w:val="single" w:sz="8" w:space="0" w:color="000000"/>
              <w:right w:val="nil"/>
            </w:tcBorders>
            <w:shd w:val="clear" w:color="auto" w:fill="auto"/>
            <w:vAlign w:val="bottom"/>
          </w:tcPr>
          <w:p w14:paraId="7271B565"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7271B566" w14:textId="77777777" w:rsidR="00277FE5" w:rsidRDefault="00277FE5">
            <w:pPr>
              <w:widowControl/>
              <w:jc w:val="left"/>
              <w:rPr>
                <w:rFonts w:ascii="Times New Roman" w:eastAsia="宋体" w:hAnsi="宋体" w:cs="宋体"/>
                <w:kern w:val="0"/>
                <w:sz w:val="24"/>
              </w:rPr>
            </w:pPr>
          </w:p>
        </w:tc>
      </w:tr>
      <w:tr w:rsidR="00277FE5" w14:paraId="7271B569" w14:textId="77777777">
        <w:trPr>
          <w:trHeight w:val="60"/>
          <w:jc w:val="center"/>
        </w:trPr>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7271B568" w14:textId="77777777" w:rsidR="00277FE5" w:rsidRDefault="00277FE5">
            <w:pPr>
              <w:widowControl/>
              <w:jc w:val="left"/>
              <w:rPr>
                <w:rFonts w:ascii="Times New Roman" w:eastAsia="宋体" w:hAnsi="宋体" w:cs="宋体"/>
                <w:kern w:val="0"/>
                <w:sz w:val="24"/>
              </w:rPr>
            </w:pPr>
          </w:p>
        </w:tc>
      </w:tr>
    </w:tbl>
    <w:p w14:paraId="7271B56A"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B56B" w14:textId="77777777" w:rsidR="00277FE5" w:rsidRDefault="00383ECA">
      <w:pPr>
        <w:widowControl/>
        <w:jc w:val="center"/>
      </w:pPr>
      <w:r>
        <w:rPr>
          <w:rFonts w:ascii="宋体" w:eastAsia="宋体" w:hAnsi="宋体" w:cs="宋体"/>
          <w:kern w:val="0"/>
          <w:sz w:val="24"/>
        </w:rPr>
        <w:pict w14:anchorId="7271D41B">
          <v:rect id="_x0000_i1025" style="width:6in;height:1.5pt" o:hralign="center" o:hrstd="t" o:hr="t" fillcolor="#a0a0a0" stroked="f"/>
        </w:pict>
      </w:r>
    </w:p>
    <w:p w14:paraId="7271B56C"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B56D" w14:textId="77777777" w:rsidR="00277FE5" w:rsidRDefault="00383ECA">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7271B56E" w14:textId="77777777" w:rsidR="00277FE5" w:rsidRDefault="00383ECA">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7271B56F" w14:textId="77777777" w:rsidR="00277FE5" w:rsidRDefault="00383ECA">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Form 10-K</w:t>
      </w:r>
    </w:p>
    <w:p w14:paraId="7271B570" w14:textId="77777777" w:rsidR="00277FE5" w:rsidRDefault="00383ECA">
      <w:pPr>
        <w:widowControl/>
        <w:spacing w:before="120"/>
        <w:jc w:val="center"/>
        <w:rPr>
          <w:rFonts w:ascii="宋体" w:eastAsia="宋体" w:hAnsi="宋体" w:cs="宋体"/>
          <w:kern w:val="0"/>
          <w:sz w:val="24"/>
        </w:rPr>
      </w:pPr>
      <w:r>
        <w:rPr>
          <w:rFonts w:ascii="Helvetica" w:eastAsia="Helvetica" w:hAnsi="Helvetica" w:cs="Helvetica"/>
          <w:b/>
          <w:bCs/>
          <w:color w:val="000000"/>
          <w:kern w:val="0"/>
          <w:sz w:val="18"/>
          <w:szCs w:val="18"/>
          <w:lang w:bidi="ar"/>
        </w:rPr>
        <w:t>For the Fiscal Year Ended September 25, 2021</w:t>
      </w:r>
    </w:p>
    <w:p w14:paraId="7271B571" w14:textId="77777777" w:rsidR="00277FE5" w:rsidRDefault="00383ECA">
      <w:pPr>
        <w:widowControl/>
        <w:spacing w:before="120"/>
        <w:jc w:val="center"/>
        <w:rPr>
          <w:rFonts w:ascii="宋体" w:eastAsia="宋体" w:hAnsi="宋体" w:cs="宋体"/>
          <w:kern w:val="0"/>
          <w:sz w:val="24"/>
        </w:rPr>
      </w:pPr>
      <w:r>
        <w:rPr>
          <w:rFonts w:ascii="Helvetica" w:eastAsia="Helvetica" w:hAnsi="Helvetica" w:cs="Helvetica"/>
          <w:b/>
          <w:bCs/>
          <w:color w:val="000000"/>
          <w:kern w:val="0"/>
          <w:sz w:val="18"/>
          <w:szCs w:val="18"/>
          <w:lang w:bidi="ar"/>
        </w:rPr>
        <w:t>TABLE OF CONTENTS</w:t>
      </w:r>
    </w:p>
    <w:p w14:paraId="7271B572" w14:textId="77777777" w:rsidR="00277FE5" w:rsidRDefault="00383ECA">
      <w:pPr>
        <w:widowControl/>
        <w:spacing w:before="120"/>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953"/>
        <w:gridCol w:w="36"/>
        <w:gridCol w:w="69"/>
        <w:gridCol w:w="6683"/>
        <w:gridCol w:w="39"/>
        <w:gridCol w:w="73"/>
        <w:gridCol w:w="378"/>
        <w:gridCol w:w="36"/>
      </w:tblGrid>
      <w:tr w:rsidR="00277FE5" w14:paraId="7271B57C" w14:textId="77777777">
        <w:tc>
          <w:tcPr>
            <w:tcW w:w="50" w:type="pct"/>
            <w:tcBorders>
              <w:top w:val="nil"/>
              <w:left w:val="nil"/>
              <w:bottom w:val="nil"/>
              <w:right w:val="nil"/>
            </w:tcBorders>
            <w:shd w:val="clear" w:color="auto" w:fill="auto"/>
            <w:vAlign w:val="bottom"/>
          </w:tcPr>
          <w:p w14:paraId="7271B573" w14:textId="77777777" w:rsidR="00277FE5" w:rsidRDefault="00277FE5">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7271B574"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575"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576" w14:textId="77777777" w:rsidR="00277FE5" w:rsidRDefault="00277FE5">
            <w:pPr>
              <w:widowControl/>
              <w:jc w:val="left"/>
              <w:rPr>
                <w:rFonts w:ascii="Times New Roman" w:eastAsia="宋体" w:hAnsi="宋体" w:cs="宋体"/>
                <w:kern w:val="0"/>
                <w:sz w:val="24"/>
              </w:rPr>
            </w:pPr>
          </w:p>
        </w:tc>
        <w:tc>
          <w:tcPr>
            <w:tcW w:w="4015" w:type="pct"/>
            <w:tcBorders>
              <w:top w:val="nil"/>
              <w:left w:val="nil"/>
              <w:bottom w:val="nil"/>
              <w:right w:val="nil"/>
            </w:tcBorders>
            <w:shd w:val="clear" w:color="auto" w:fill="auto"/>
            <w:vAlign w:val="bottom"/>
          </w:tcPr>
          <w:p w14:paraId="7271B577"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578"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579" w14:textId="77777777" w:rsidR="00277FE5" w:rsidRDefault="00277FE5">
            <w:pPr>
              <w:widowControl/>
              <w:jc w:val="left"/>
              <w:rPr>
                <w:rFonts w:ascii="Times New Roman" w:eastAsia="宋体" w:hAnsi="宋体" w:cs="宋体"/>
                <w:kern w:val="0"/>
                <w:sz w:val="24"/>
              </w:rPr>
            </w:pPr>
          </w:p>
        </w:tc>
        <w:tc>
          <w:tcPr>
            <w:tcW w:w="237" w:type="pct"/>
            <w:tcBorders>
              <w:top w:val="nil"/>
              <w:left w:val="nil"/>
              <w:bottom w:val="nil"/>
              <w:right w:val="nil"/>
            </w:tcBorders>
            <w:shd w:val="clear" w:color="auto" w:fill="auto"/>
            <w:vAlign w:val="bottom"/>
          </w:tcPr>
          <w:p w14:paraId="7271B57A"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57B" w14:textId="77777777" w:rsidR="00277FE5" w:rsidRDefault="00277FE5">
            <w:pPr>
              <w:widowControl/>
              <w:jc w:val="left"/>
              <w:rPr>
                <w:rFonts w:ascii="Times New Roman" w:eastAsia="宋体" w:hAnsi="宋体" w:cs="宋体"/>
                <w:kern w:val="0"/>
                <w:sz w:val="24"/>
              </w:rPr>
            </w:pPr>
          </w:p>
        </w:tc>
      </w:tr>
      <w:tr w:rsidR="00277FE5" w14:paraId="7271B57F" w14:textId="77777777">
        <w:tc>
          <w:tcPr>
            <w:tcW w:w="0" w:type="auto"/>
            <w:gridSpan w:val="6"/>
            <w:tcBorders>
              <w:top w:val="nil"/>
              <w:left w:val="nil"/>
              <w:bottom w:val="nil"/>
              <w:right w:val="nil"/>
            </w:tcBorders>
            <w:shd w:val="clear" w:color="auto" w:fill="auto"/>
            <w:tcMar>
              <w:top w:w="0" w:type="dxa"/>
              <w:left w:w="20" w:type="dxa"/>
              <w:bottom w:w="0" w:type="dxa"/>
              <w:right w:w="20" w:type="dxa"/>
            </w:tcMar>
            <w:vAlign w:val="bottom"/>
          </w:tcPr>
          <w:p w14:paraId="7271B57D"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271B57E"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Page</w:t>
            </w:r>
          </w:p>
        </w:tc>
      </w:tr>
      <w:tr w:rsidR="00277FE5" w14:paraId="7271B581" w14:textId="77777777">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71B580" w14:textId="77777777" w:rsidR="00277FE5" w:rsidRDefault="00383ECA">
            <w:pPr>
              <w:widowControl/>
              <w:jc w:val="center"/>
              <w:textAlignment w:val="bottom"/>
              <w:rPr>
                <w:rFonts w:ascii="宋体" w:eastAsia="宋体" w:hAnsi="宋体" w:cs="宋体"/>
                <w:kern w:val="0"/>
                <w:sz w:val="24"/>
              </w:rPr>
            </w:pPr>
            <w:hyperlink w:anchor="icffec2d5c553492089e1784044e3cc53_10" w:history="1">
              <w:r>
                <w:rPr>
                  <w:rStyle w:val="a4"/>
                  <w:rFonts w:ascii="Helvetica" w:eastAsia="Helvetica" w:hAnsi="Helvetica" w:cs="Helvetica"/>
                  <w:b/>
                  <w:bCs/>
                  <w:kern w:val="0"/>
                  <w:sz w:val="18"/>
                  <w:szCs w:val="18"/>
                </w:rPr>
                <w:t>Part I</w:t>
              </w:r>
            </w:hyperlink>
          </w:p>
        </w:tc>
      </w:tr>
      <w:tr w:rsidR="00277FE5" w14:paraId="7271B58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582" w14:textId="77777777" w:rsidR="00277FE5" w:rsidRDefault="00383ECA">
            <w:pPr>
              <w:widowControl/>
              <w:jc w:val="left"/>
              <w:textAlignment w:val="bottom"/>
              <w:rPr>
                <w:rFonts w:ascii="宋体" w:eastAsia="宋体" w:hAnsi="宋体" w:cs="宋体"/>
                <w:kern w:val="0"/>
                <w:sz w:val="24"/>
              </w:rPr>
            </w:pPr>
            <w:hyperlink w:anchor="icffec2d5c553492089e1784044e3cc53_13" w:history="1">
              <w:r>
                <w:rPr>
                  <w:rStyle w:val="a4"/>
                  <w:rFonts w:ascii="Helvetica" w:eastAsia="Helvetica" w:hAnsi="Helvetica" w:cs="Helvetica"/>
                  <w:kern w:val="0"/>
                  <w:sz w:val="18"/>
                  <w:szCs w:val="18"/>
                </w:rPr>
                <w:t>Item 1.</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583" w14:textId="77777777" w:rsidR="00277FE5" w:rsidRDefault="00383ECA">
            <w:pPr>
              <w:widowControl/>
              <w:ind w:left="180" w:hanging="180"/>
              <w:jc w:val="left"/>
              <w:textAlignment w:val="bottom"/>
              <w:rPr>
                <w:rFonts w:ascii="宋体" w:eastAsia="宋体" w:hAnsi="宋体" w:cs="宋体"/>
                <w:kern w:val="0"/>
                <w:sz w:val="24"/>
              </w:rPr>
            </w:pPr>
            <w:hyperlink w:anchor="icffec2d5c553492089e1784044e3cc53_13" w:history="1">
              <w:r>
                <w:rPr>
                  <w:rStyle w:val="a4"/>
                  <w:rFonts w:ascii="Helvetica" w:eastAsia="Helvetica" w:hAnsi="Helvetica" w:cs="Helvetica"/>
                  <w:kern w:val="0"/>
                  <w:sz w:val="18"/>
                  <w:szCs w:val="18"/>
                </w:rPr>
                <w:t>Business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584" w14:textId="77777777" w:rsidR="00277FE5" w:rsidRDefault="00383ECA">
            <w:pPr>
              <w:widowControl/>
              <w:jc w:val="center"/>
              <w:textAlignment w:val="bottom"/>
              <w:rPr>
                <w:rFonts w:ascii="宋体" w:eastAsia="宋体" w:hAnsi="宋体" w:cs="宋体"/>
                <w:kern w:val="0"/>
                <w:sz w:val="24"/>
              </w:rPr>
            </w:pPr>
            <w:hyperlink w:anchor="icffec2d5c553492089e1784044e3cc53_13" w:history="1">
              <w:r>
                <w:rPr>
                  <w:rStyle w:val="a4"/>
                  <w:rFonts w:ascii="Helvetica" w:eastAsia="Helvetica" w:hAnsi="Helvetica" w:cs="Helvetica"/>
                  <w:kern w:val="0"/>
                  <w:sz w:val="18"/>
                  <w:szCs w:val="18"/>
                </w:rPr>
                <w:t>1</w:t>
              </w:r>
            </w:hyperlink>
          </w:p>
        </w:tc>
      </w:tr>
      <w:tr w:rsidR="00277FE5" w14:paraId="7271B58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586" w14:textId="77777777" w:rsidR="00277FE5" w:rsidRDefault="00383ECA">
            <w:pPr>
              <w:widowControl/>
              <w:jc w:val="left"/>
              <w:textAlignment w:val="bottom"/>
              <w:rPr>
                <w:rFonts w:ascii="宋体" w:eastAsia="宋体" w:hAnsi="宋体" w:cs="宋体"/>
                <w:kern w:val="0"/>
                <w:sz w:val="24"/>
              </w:rPr>
            </w:pPr>
            <w:hyperlink w:anchor="icffec2d5c553492089e1784044e3cc53_16" w:history="1">
              <w:r>
                <w:rPr>
                  <w:rStyle w:val="a4"/>
                  <w:rFonts w:ascii="Helvetica" w:eastAsia="Helvetica" w:hAnsi="Helvetica" w:cs="Helvetica"/>
                  <w:kern w:val="0"/>
                  <w:sz w:val="18"/>
                  <w:szCs w:val="18"/>
                </w:rPr>
                <w:t>Item 1A.</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587" w14:textId="77777777" w:rsidR="00277FE5" w:rsidRDefault="00383ECA">
            <w:pPr>
              <w:widowControl/>
              <w:ind w:left="180" w:hanging="180"/>
              <w:jc w:val="left"/>
              <w:textAlignment w:val="bottom"/>
              <w:rPr>
                <w:rFonts w:ascii="宋体" w:eastAsia="宋体" w:hAnsi="宋体" w:cs="宋体"/>
                <w:kern w:val="0"/>
                <w:sz w:val="24"/>
              </w:rPr>
            </w:pPr>
            <w:hyperlink w:anchor="icffec2d5c553492089e1784044e3cc53_16" w:history="1">
              <w:r>
                <w:rPr>
                  <w:rStyle w:val="a4"/>
                  <w:rFonts w:ascii="Helvetica" w:eastAsia="Helvetica" w:hAnsi="Helvetica" w:cs="Helvetica"/>
                  <w:kern w:val="0"/>
                  <w:sz w:val="18"/>
                  <w:szCs w:val="18"/>
                </w:rPr>
                <w:t>Risk Factors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588" w14:textId="77777777" w:rsidR="00277FE5" w:rsidRDefault="00383ECA">
            <w:pPr>
              <w:widowControl/>
              <w:jc w:val="center"/>
              <w:textAlignment w:val="bottom"/>
              <w:rPr>
                <w:rFonts w:ascii="宋体" w:eastAsia="宋体" w:hAnsi="宋体" w:cs="宋体"/>
                <w:kern w:val="0"/>
                <w:sz w:val="24"/>
              </w:rPr>
            </w:pPr>
            <w:hyperlink w:anchor="icffec2d5c553492089e1784044e3cc53_16" w:history="1">
              <w:r>
                <w:rPr>
                  <w:rStyle w:val="a4"/>
                  <w:rFonts w:ascii="Helvetica" w:eastAsia="Helvetica" w:hAnsi="Helvetica" w:cs="Helvetica"/>
                  <w:kern w:val="0"/>
                  <w:sz w:val="18"/>
                  <w:szCs w:val="18"/>
                </w:rPr>
                <w:t>6</w:t>
              </w:r>
            </w:hyperlink>
          </w:p>
        </w:tc>
      </w:tr>
      <w:tr w:rsidR="00277FE5" w14:paraId="7271B58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58A" w14:textId="77777777" w:rsidR="00277FE5" w:rsidRDefault="00383ECA">
            <w:pPr>
              <w:widowControl/>
              <w:jc w:val="left"/>
              <w:textAlignment w:val="bottom"/>
              <w:rPr>
                <w:rFonts w:ascii="宋体" w:eastAsia="宋体" w:hAnsi="宋体" w:cs="宋体"/>
                <w:kern w:val="0"/>
                <w:sz w:val="24"/>
              </w:rPr>
            </w:pPr>
            <w:hyperlink w:anchor="icffec2d5c553492089e1784044e3cc53_19" w:history="1">
              <w:r>
                <w:rPr>
                  <w:rStyle w:val="a4"/>
                  <w:rFonts w:ascii="Helvetica" w:eastAsia="Helvetica" w:hAnsi="Helvetica" w:cs="Helvetica"/>
                  <w:kern w:val="0"/>
                  <w:sz w:val="18"/>
                  <w:szCs w:val="18"/>
                </w:rPr>
                <w:t>Item 1B.</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58B" w14:textId="77777777" w:rsidR="00277FE5" w:rsidRDefault="00383ECA">
            <w:pPr>
              <w:widowControl/>
              <w:ind w:left="180" w:hanging="180"/>
              <w:jc w:val="left"/>
              <w:textAlignment w:val="bottom"/>
              <w:rPr>
                <w:rFonts w:ascii="宋体" w:eastAsia="宋体" w:hAnsi="宋体" w:cs="宋体"/>
                <w:kern w:val="0"/>
                <w:sz w:val="24"/>
              </w:rPr>
            </w:pPr>
            <w:hyperlink w:anchor="icffec2d5c553492089e1784044e3cc53_19" w:history="1">
              <w:r>
                <w:rPr>
                  <w:rStyle w:val="a4"/>
                  <w:rFonts w:ascii="Helvetica" w:eastAsia="Helvetica" w:hAnsi="Helvetica" w:cs="Helvetica"/>
                  <w:kern w:val="0"/>
                  <w:sz w:val="18"/>
                  <w:szCs w:val="18"/>
                </w:rPr>
                <w:t>Unresolved Staff Comments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58C" w14:textId="77777777" w:rsidR="00277FE5" w:rsidRDefault="00383ECA">
            <w:pPr>
              <w:widowControl/>
              <w:jc w:val="center"/>
              <w:textAlignment w:val="bottom"/>
              <w:rPr>
                <w:rFonts w:ascii="宋体" w:eastAsia="宋体" w:hAnsi="宋体" w:cs="宋体"/>
                <w:kern w:val="0"/>
                <w:sz w:val="24"/>
              </w:rPr>
            </w:pPr>
            <w:hyperlink w:anchor="icffec2d5c553492089e1784044e3cc53_19" w:history="1">
              <w:r>
                <w:rPr>
                  <w:rStyle w:val="a4"/>
                  <w:rFonts w:ascii="Helvetica" w:eastAsia="Helvetica" w:hAnsi="Helvetica" w:cs="Helvetica"/>
                  <w:kern w:val="0"/>
                  <w:sz w:val="18"/>
                  <w:szCs w:val="18"/>
                </w:rPr>
                <w:t>17</w:t>
              </w:r>
            </w:hyperlink>
          </w:p>
        </w:tc>
      </w:tr>
      <w:tr w:rsidR="00277FE5" w14:paraId="7271B59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58E" w14:textId="77777777" w:rsidR="00277FE5" w:rsidRDefault="00383ECA">
            <w:pPr>
              <w:widowControl/>
              <w:jc w:val="left"/>
              <w:textAlignment w:val="bottom"/>
              <w:rPr>
                <w:rFonts w:ascii="宋体" w:eastAsia="宋体" w:hAnsi="宋体" w:cs="宋体"/>
                <w:kern w:val="0"/>
                <w:sz w:val="24"/>
              </w:rPr>
            </w:pPr>
            <w:hyperlink w:anchor="icffec2d5c553492089e1784044e3cc53_22" w:history="1">
              <w:r>
                <w:rPr>
                  <w:rStyle w:val="a4"/>
                  <w:rFonts w:ascii="Helvetica" w:eastAsia="Helvetica" w:hAnsi="Helvetica" w:cs="Helvetica"/>
                  <w:kern w:val="0"/>
                  <w:sz w:val="18"/>
                  <w:szCs w:val="18"/>
                </w:rPr>
                <w:t>Item 2.</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58F" w14:textId="77777777" w:rsidR="00277FE5" w:rsidRDefault="00383ECA">
            <w:pPr>
              <w:widowControl/>
              <w:ind w:left="180" w:hanging="180"/>
              <w:jc w:val="left"/>
              <w:textAlignment w:val="bottom"/>
              <w:rPr>
                <w:rFonts w:ascii="宋体" w:eastAsia="宋体" w:hAnsi="宋体" w:cs="宋体"/>
                <w:kern w:val="0"/>
                <w:sz w:val="24"/>
              </w:rPr>
            </w:pPr>
            <w:hyperlink w:anchor="icffec2d5c553492089e1784044e3cc53_22" w:history="1">
              <w:r>
                <w:rPr>
                  <w:rStyle w:val="a4"/>
                  <w:rFonts w:ascii="Helvetica" w:eastAsia="Helvetica" w:hAnsi="Helvetica" w:cs="Helvetica"/>
                  <w:kern w:val="0"/>
                  <w:sz w:val="18"/>
                  <w:szCs w:val="18"/>
                </w:rPr>
                <w:t>Properties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590" w14:textId="77777777" w:rsidR="00277FE5" w:rsidRDefault="00383ECA">
            <w:pPr>
              <w:widowControl/>
              <w:jc w:val="center"/>
              <w:textAlignment w:val="bottom"/>
              <w:rPr>
                <w:rFonts w:ascii="宋体" w:eastAsia="宋体" w:hAnsi="宋体" w:cs="宋体"/>
                <w:kern w:val="0"/>
                <w:sz w:val="24"/>
              </w:rPr>
            </w:pPr>
            <w:hyperlink w:anchor="icffec2d5c553492089e1784044e3cc53_22" w:history="1">
              <w:r>
                <w:rPr>
                  <w:rStyle w:val="a4"/>
                  <w:rFonts w:ascii="Helvetica" w:eastAsia="Helvetica" w:hAnsi="Helvetica" w:cs="Helvetica"/>
                  <w:kern w:val="0"/>
                  <w:sz w:val="18"/>
                  <w:szCs w:val="18"/>
                </w:rPr>
                <w:t>17</w:t>
              </w:r>
            </w:hyperlink>
          </w:p>
        </w:tc>
      </w:tr>
      <w:tr w:rsidR="00277FE5" w14:paraId="7271B59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592" w14:textId="77777777" w:rsidR="00277FE5" w:rsidRDefault="00383ECA">
            <w:pPr>
              <w:widowControl/>
              <w:jc w:val="left"/>
              <w:textAlignment w:val="bottom"/>
              <w:rPr>
                <w:rFonts w:ascii="宋体" w:eastAsia="宋体" w:hAnsi="宋体" w:cs="宋体"/>
                <w:kern w:val="0"/>
                <w:sz w:val="24"/>
              </w:rPr>
            </w:pPr>
            <w:hyperlink w:anchor="icffec2d5c553492089e1784044e3cc53_25" w:history="1">
              <w:r>
                <w:rPr>
                  <w:rStyle w:val="a4"/>
                  <w:rFonts w:ascii="Helvetica" w:eastAsia="Helvetica" w:hAnsi="Helvetica" w:cs="Helvetica"/>
                  <w:kern w:val="0"/>
                  <w:sz w:val="18"/>
                  <w:szCs w:val="18"/>
                </w:rPr>
                <w:t>Item 3.</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593" w14:textId="77777777" w:rsidR="00277FE5" w:rsidRDefault="00383ECA">
            <w:pPr>
              <w:widowControl/>
              <w:ind w:left="180" w:hanging="180"/>
              <w:jc w:val="left"/>
              <w:textAlignment w:val="bottom"/>
              <w:rPr>
                <w:rFonts w:ascii="宋体" w:eastAsia="宋体" w:hAnsi="宋体" w:cs="宋体"/>
                <w:kern w:val="0"/>
                <w:sz w:val="24"/>
              </w:rPr>
            </w:pPr>
            <w:hyperlink w:anchor="icffec2d5c553492089e1784044e3cc53_25" w:history="1">
              <w:r>
                <w:rPr>
                  <w:rStyle w:val="a4"/>
                  <w:rFonts w:ascii="Helvetica" w:eastAsia="Helvetica" w:hAnsi="Helvetica" w:cs="Helvetica"/>
                  <w:kern w:val="0"/>
                  <w:sz w:val="18"/>
                  <w:szCs w:val="18"/>
                </w:rPr>
                <w:t>Legal Proceedings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594" w14:textId="77777777" w:rsidR="00277FE5" w:rsidRDefault="00383ECA">
            <w:pPr>
              <w:widowControl/>
              <w:jc w:val="center"/>
              <w:textAlignment w:val="bottom"/>
              <w:rPr>
                <w:rFonts w:ascii="宋体" w:eastAsia="宋体" w:hAnsi="宋体" w:cs="宋体"/>
                <w:kern w:val="0"/>
                <w:sz w:val="24"/>
              </w:rPr>
            </w:pPr>
            <w:hyperlink w:anchor="icffec2d5c553492089e1784044e3cc53_25" w:history="1">
              <w:r>
                <w:rPr>
                  <w:rStyle w:val="a4"/>
                  <w:rFonts w:ascii="Helvetica" w:eastAsia="Helvetica" w:hAnsi="Helvetica" w:cs="Helvetica"/>
                  <w:kern w:val="0"/>
                  <w:sz w:val="18"/>
                  <w:szCs w:val="18"/>
                </w:rPr>
                <w:t>17</w:t>
              </w:r>
            </w:hyperlink>
          </w:p>
        </w:tc>
      </w:tr>
      <w:tr w:rsidR="00277FE5" w14:paraId="7271B59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596" w14:textId="77777777" w:rsidR="00277FE5" w:rsidRDefault="00383ECA">
            <w:pPr>
              <w:widowControl/>
              <w:jc w:val="left"/>
              <w:textAlignment w:val="bottom"/>
              <w:rPr>
                <w:rFonts w:ascii="宋体" w:eastAsia="宋体" w:hAnsi="宋体" w:cs="宋体"/>
                <w:kern w:val="0"/>
                <w:sz w:val="24"/>
              </w:rPr>
            </w:pPr>
            <w:hyperlink w:anchor="icffec2d5c553492089e1784044e3cc53_28" w:history="1">
              <w:r>
                <w:rPr>
                  <w:rStyle w:val="a4"/>
                  <w:rFonts w:ascii="Helvetica" w:eastAsia="Helvetica" w:hAnsi="Helvetica" w:cs="Helvetica"/>
                  <w:kern w:val="0"/>
                  <w:sz w:val="18"/>
                  <w:szCs w:val="18"/>
                </w:rPr>
                <w:t>Item 4.</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597" w14:textId="77777777" w:rsidR="00277FE5" w:rsidRDefault="00383ECA">
            <w:pPr>
              <w:widowControl/>
              <w:ind w:left="180" w:hanging="180"/>
              <w:jc w:val="left"/>
              <w:textAlignment w:val="bottom"/>
              <w:rPr>
                <w:rFonts w:ascii="宋体" w:eastAsia="宋体" w:hAnsi="宋体" w:cs="宋体"/>
                <w:kern w:val="0"/>
                <w:sz w:val="24"/>
              </w:rPr>
            </w:pPr>
            <w:hyperlink w:anchor="icffec2d5c553492089e1784044e3cc53_28" w:history="1">
              <w:r>
                <w:rPr>
                  <w:rStyle w:val="a4"/>
                  <w:rFonts w:ascii="Helvetica" w:eastAsia="Helvetica" w:hAnsi="Helvetica" w:cs="Helvetica"/>
                  <w:kern w:val="0"/>
                  <w:sz w:val="18"/>
                  <w:szCs w:val="18"/>
                </w:rPr>
                <w:t>Mine Safety Disclosures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598" w14:textId="77777777" w:rsidR="00277FE5" w:rsidRDefault="00383ECA">
            <w:pPr>
              <w:widowControl/>
              <w:jc w:val="center"/>
              <w:textAlignment w:val="bottom"/>
              <w:rPr>
                <w:rFonts w:ascii="宋体" w:eastAsia="宋体" w:hAnsi="宋体" w:cs="宋体"/>
                <w:kern w:val="0"/>
                <w:sz w:val="24"/>
              </w:rPr>
            </w:pPr>
            <w:hyperlink w:anchor="icffec2d5c553492089e1784044e3cc53_28" w:history="1">
              <w:r>
                <w:rPr>
                  <w:rStyle w:val="a4"/>
                  <w:rFonts w:ascii="Helvetica" w:eastAsia="Helvetica" w:hAnsi="Helvetica" w:cs="Helvetica"/>
                  <w:kern w:val="0"/>
                  <w:sz w:val="18"/>
                  <w:szCs w:val="18"/>
                </w:rPr>
                <w:t>17</w:t>
              </w:r>
            </w:hyperlink>
          </w:p>
        </w:tc>
      </w:tr>
      <w:tr w:rsidR="00277FE5" w14:paraId="7271B59B" w14:textId="77777777">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71B59A" w14:textId="77777777" w:rsidR="00277FE5" w:rsidRDefault="00383ECA">
            <w:pPr>
              <w:widowControl/>
              <w:jc w:val="center"/>
              <w:textAlignment w:val="bottom"/>
              <w:rPr>
                <w:rFonts w:ascii="宋体" w:eastAsia="宋体" w:hAnsi="宋体" w:cs="宋体"/>
                <w:kern w:val="0"/>
                <w:sz w:val="24"/>
              </w:rPr>
            </w:pPr>
            <w:hyperlink w:anchor="icffec2d5c553492089e1784044e3cc53_31" w:history="1">
              <w:r>
                <w:rPr>
                  <w:rStyle w:val="a4"/>
                  <w:rFonts w:ascii="Helvetica" w:eastAsia="Helvetica" w:hAnsi="Helvetica" w:cs="Helvetica"/>
                  <w:b/>
                  <w:bCs/>
                  <w:kern w:val="0"/>
                  <w:sz w:val="18"/>
                  <w:szCs w:val="18"/>
                </w:rPr>
                <w:t>Part II</w:t>
              </w:r>
            </w:hyperlink>
          </w:p>
        </w:tc>
      </w:tr>
      <w:tr w:rsidR="00277FE5" w14:paraId="7271B59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B59C" w14:textId="77777777" w:rsidR="00277FE5" w:rsidRDefault="00383ECA">
            <w:pPr>
              <w:widowControl/>
              <w:jc w:val="left"/>
              <w:textAlignment w:val="top"/>
              <w:rPr>
                <w:rFonts w:ascii="宋体" w:eastAsia="宋体" w:hAnsi="宋体" w:cs="宋体"/>
                <w:kern w:val="0"/>
                <w:sz w:val="24"/>
              </w:rPr>
            </w:pPr>
            <w:hyperlink w:anchor="icffec2d5c553492089e1784044e3cc53_34" w:history="1">
              <w:r>
                <w:rPr>
                  <w:rStyle w:val="a4"/>
                  <w:rFonts w:ascii="Helvetica" w:eastAsia="Helvetica" w:hAnsi="Helvetica" w:cs="Helvetica"/>
                  <w:kern w:val="0"/>
                  <w:sz w:val="18"/>
                  <w:szCs w:val="18"/>
                </w:rPr>
                <w:t>Item 5.</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59D" w14:textId="77777777" w:rsidR="00277FE5" w:rsidRDefault="00383ECA">
            <w:pPr>
              <w:widowControl/>
              <w:ind w:left="180" w:hanging="180"/>
              <w:jc w:val="left"/>
              <w:textAlignment w:val="bottom"/>
              <w:rPr>
                <w:rFonts w:ascii="宋体" w:eastAsia="宋体" w:hAnsi="宋体" w:cs="宋体"/>
                <w:kern w:val="0"/>
                <w:sz w:val="24"/>
              </w:rPr>
            </w:pPr>
            <w:hyperlink w:anchor="icffec2d5c553492089e1784044e3cc53_34" w:history="1">
              <w:r>
                <w:rPr>
                  <w:rStyle w:val="a4"/>
                  <w:rFonts w:ascii="Helvetica" w:eastAsia="Helvetica" w:hAnsi="Helvetica" w:cs="Helvetica"/>
                  <w:kern w:val="0"/>
                  <w:sz w:val="18"/>
                  <w:szCs w:val="18"/>
                </w:rPr>
                <w:t>Market for Registrant’s Common Equity, Related Stockholder Matters and Issuer Purchases of Equity Securities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B59E" w14:textId="77777777" w:rsidR="00277FE5" w:rsidRDefault="00383ECA">
            <w:pPr>
              <w:widowControl/>
              <w:jc w:val="center"/>
              <w:textAlignment w:val="top"/>
              <w:rPr>
                <w:rFonts w:ascii="宋体" w:eastAsia="宋体" w:hAnsi="宋体" w:cs="宋体"/>
                <w:kern w:val="0"/>
                <w:sz w:val="24"/>
              </w:rPr>
            </w:pPr>
            <w:hyperlink w:anchor="icffec2d5c553492089e1784044e3cc53_34" w:history="1">
              <w:r>
                <w:rPr>
                  <w:rStyle w:val="a4"/>
                  <w:rFonts w:ascii="Helvetica" w:eastAsia="Helvetica" w:hAnsi="Helvetica" w:cs="Helvetica"/>
                  <w:kern w:val="0"/>
                  <w:sz w:val="18"/>
                  <w:szCs w:val="18"/>
                </w:rPr>
                <w:t>18</w:t>
              </w:r>
            </w:hyperlink>
          </w:p>
        </w:tc>
      </w:tr>
      <w:tr w:rsidR="00277FE5" w14:paraId="7271B5A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B5A0" w14:textId="77777777" w:rsidR="00277FE5" w:rsidRDefault="00383ECA">
            <w:pPr>
              <w:widowControl/>
              <w:jc w:val="left"/>
              <w:textAlignment w:val="bottom"/>
              <w:rPr>
                <w:rFonts w:ascii="宋体" w:eastAsia="宋体" w:hAnsi="宋体" w:cs="宋体"/>
                <w:kern w:val="0"/>
                <w:sz w:val="24"/>
              </w:rPr>
            </w:pPr>
            <w:hyperlink w:anchor="icffec2d5c553492089e1784044e3cc53_37" w:history="1">
              <w:r>
                <w:rPr>
                  <w:rStyle w:val="a4"/>
                  <w:rFonts w:ascii="Helvetica" w:eastAsia="Helvetica" w:hAnsi="Helvetica" w:cs="Helvetica"/>
                  <w:kern w:val="0"/>
                  <w:sz w:val="18"/>
                  <w:szCs w:val="18"/>
                </w:rPr>
                <w:t>Item 6.</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B5A1" w14:textId="77777777" w:rsidR="00277FE5" w:rsidRDefault="00383ECA">
            <w:pPr>
              <w:widowControl/>
              <w:ind w:left="180" w:hanging="180"/>
              <w:jc w:val="left"/>
              <w:textAlignment w:val="bottom"/>
              <w:rPr>
                <w:rFonts w:ascii="宋体" w:eastAsia="宋体" w:hAnsi="宋体" w:cs="宋体"/>
                <w:kern w:val="0"/>
                <w:sz w:val="24"/>
              </w:rPr>
            </w:pPr>
            <w:hyperlink w:anchor="icffec2d5c553492089e1784044e3cc53_37" w:history="1">
              <w:r>
                <w:rPr>
                  <w:rStyle w:val="a4"/>
                  <w:rFonts w:ascii="Helvetica" w:eastAsia="Helvetica" w:hAnsi="Helvetica" w:cs="Helvetica"/>
                  <w:kern w:val="0"/>
                  <w:sz w:val="18"/>
                  <w:szCs w:val="18"/>
                </w:rPr>
                <w:t>[Reserved]</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B5A2" w14:textId="77777777" w:rsidR="00277FE5" w:rsidRDefault="00383ECA">
            <w:pPr>
              <w:widowControl/>
              <w:jc w:val="center"/>
              <w:textAlignment w:val="bottom"/>
              <w:rPr>
                <w:rFonts w:ascii="宋体" w:eastAsia="宋体" w:hAnsi="宋体" w:cs="宋体"/>
                <w:kern w:val="0"/>
                <w:sz w:val="24"/>
              </w:rPr>
            </w:pPr>
            <w:hyperlink w:anchor="icffec2d5c553492089e1784044e3cc53_37" w:history="1">
              <w:r>
                <w:rPr>
                  <w:rStyle w:val="a4"/>
                  <w:rFonts w:ascii="Helvetica" w:eastAsia="Helvetica" w:hAnsi="Helvetica" w:cs="Helvetica"/>
                  <w:kern w:val="0"/>
                  <w:sz w:val="18"/>
                  <w:szCs w:val="18"/>
                </w:rPr>
                <w:t>19</w:t>
              </w:r>
            </w:hyperlink>
          </w:p>
        </w:tc>
      </w:tr>
      <w:tr w:rsidR="00277FE5" w14:paraId="7271B5A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5A4" w14:textId="77777777" w:rsidR="00277FE5" w:rsidRDefault="00383ECA">
            <w:pPr>
              <w:widowControl/>
              <w:jc w:val="left"/>
              <w:textAlignment w:val="bottom"/>
              <w:rPr>
                <w:rFonts w:ascii="宋体" w:eastAsia="宋体" w:hAnsi="宋体" w:cs="宋体"/>
                <w:kern w:val="0"/>
                <w:sz w:val="24"/>
              </w:rPr>
            </w:pPr>
            <w:hyperlink w:anchor="icffec2d5c553492089e1784044e3cc53_40" w:history="1">
              <w:r>
                <w:rPr>
                  <w:rStyle w:val="a4"/>
                  <w:rFonts w:ascii="Helvetica" w:eastAsia="Helvetica" w:hAnsi="Helvetica" w:cs="Helvetica"/>
                  <w:kern w:val="0"/>
                  <w:sz w:val="18"/>
                  <w:szCs w:val="18"/>
                </w:rPr>
                <w:t>Item 7.</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5A5" w14:textId="77777777" w:rsidR="00277FE5" w:rsidRDefault="00383ECA">
            <w:pPr>
              <w:widowControl/>
              <w:ind w:left="180" w:hanging="180"/>
              <w:jc w:val="left"/>
              <w:textAlignment w:val="bottom"/>
              <w:rPr>
                <w:rFonts w:ascii="宋体" w:eastAsia="宋体" w:hAnsi="宋体" w:cs="宋体"/>
                <w:kern w:val="0"/>
                <w:sz w:val="24"/>
              </w:rPr>
            </w:pPr>
            <w:hyperlink w:anchor="icffec2d5c553492089e1784044e3cc53_40" w:history="1">
              <w:r>
                <w:rPr>
                  <w:rStyle w:val="a4"/>
                  <w:rFonts w:ascii="Helvetica" w:eastAsia="Helvetica" w:hAnsi="Helvetica" w:cs="Helvetica"/>
                  <w:kern w:val="0"/>
                  <w:sz w:val="18"/>
                  <w:szCs w:val="18"/>
                </w:rPr>
                <w:t xml:space="preserve">Management’s Discussion and Analysis of Financial Condition and </w:t>
              </w:r>
              <w:r>
                <w:rPr>
                  <w:rStyle w:val="a4"/>
                  <w:rFonts w:ascii="Helvetica" w:eastAsia="Helvetica" w:hAnsi="Helvetica" w:cs="Helvetica"/>
                  <w:kern w:val="0"/>
                  <w:sz w:val="18"/>
                  <w:szCs w:val="18"/>
                </w:rPr>
                <w:t>Results of Operations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5A6" w14:textId="77777777" w:rsidR="00277FE5" w:rsidRDefault="00383ECA">
            <w:pPr>
              <w:widowControl/>
              <w:jc w:val="center"/>
              <w:textAlignment w:val="bottom"/>
              <w:rPr>
                <w:rFonts w:ascii="宋体" w:eastAsia="宋体" w:hAnsi="宋体" w:cs="宋体"/>
                <w:kern w:val="0"/>
                <w:sz w:val="24"/>
              </w:rPr>
            </w:pPr>
            <w:hyperlink w:anchor="icffec2d5c553492089e1784044e3cc53_40" w:history="1">
              <w:r>
                <w:rPr>
                  <w:rStyle w:val="a4"/>
                  <w:rFonts w:ascii="Helvetica" w:eastAsia="Helvetica" w:hAnsi="Helvetica" w:cs="Helvetica"/>
                  <w:kern w:val="0"/>
                  <w:sz w:val="18"/>
                  <w:szCs w:val="18"/>
                </w:rPr>
                <w:t>20</w:t>
              </w:r>
            </w:hyperlink>
          </w:p>
        </w:tc>
      </w:tr>
      <w:tr w:rsidR="00277FE5" w14:paraId="7271B5A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B5A8" w14:textId="77777777" w:rsidR="00277FE5" w:rsidRDefault="00383ECA">
            <w:pPr>
              <w:widowControl/>
              <w:jc w:val="left"/>
              <w:textAlignment w:val="bottom"/>
              <w:rPr>
                <w:rFonts w:ascii="宋体" w:eastAsia="宋体" w:hAnsi="宋体" w:cs="宋体"/>
                <w:kern w:val="0"/>
                <w:sz w:val="24"/>
              </w:rPr>
            </w:pPr>
            <w:hyperlink w:anchor="icffec2d5c553492089e1784044e3cc53_76" w:history="1">
              <w:r>
                <w:rPr>
                  <w:rStyle w:val="a4"/>
                  <w:rFonts w:ascii="Helvetica" w:eastAsia="Helvetica" w:hAnsi="Helvetica" w:cs="Helvetica"/>
                  <w:kern w:val="0"/>
                  <w:sz w:val="18"/>
                  <w:szCs w:val="18"/>
                </w:rPr>
                <w:t>Item 7A.</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B5A9" w14:textId="77777777" w:rsidR="00277FE5" w:rsidRDefault="00383ECA">
            <w:pPr>
              <w:widowControl/>
              <w:ind w:left="180" w:hanging="180"/>
              <w:jc w:val="left"/>
              <w:textAlignment w:val="bottom"/>
              <w:rPr>
                <w:rFonts w:ascii="宋体" w:eastAsia="宋体" w:hAnsi="宋体" w:cs="宋体"/>
                <w:kern w:val="0"/>
                <w:sz w:val="24"/>
              </w:rPr>
            </w:pPr>
            <w:hyperlink w:anchor="icffec2d5c553492089e1784044e3cc53_76" w:history="1">
              <w:r>
                <w:rPr>
                  <w:rStyle w:val="a4"/>
                  <w:rFonts w:ascii="Helvetica" w:eastAsia="Helvetica" w:hAnsi="Helvetica" w:cs="Helvetica"/>
                  <w:kern w:val="0"/>
                  <w:sz w:val="18"/>
                  <w:szCs w:val="18"/>
                </w:rPr>
                <w:t>Quantitative and Qualitative Disclosures About Market Risk</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B5AA" w14:textId="77777777" w:rsidR="00277FE5" w:rsidRDefault="00383ECA">
            <w:pPr>
              <w:widowControl/>
              <w:jc w:val="center"/>
              <w:textAlignment w:val="bottom"/>
              <w:rPr>
                <w:rFonts w:ascii="宋体" w:eastAsia="宋体" w:hAnsi="宋体" w:cs="宋体"/>
                <w:kern w:val="0"/>
                <w:sz w:val="24"/>
              </w:rPr>
            </w:pPr>
            <w:hyperlink w:anchor="icffec2d5c553492089e1784044e3cc53_76" w:history="1">
              <w:r>
                <w:rPr>
                  <w:rStyle w:val="a4"/>
                  <w:rFonts w:ascii="Helvetica" w:eastAsia="Helvetica" w:hAnsi="Helvetica" w:cs="Helvetica"/>
                  <w:kern w:val="0"/>
                  <w:sz w:val="18"/>
                  <w:szCs w:val="18"/>
                </w:rPr>
                <w:t>26</w:t>
              </w:r>
            </w:hyperlink>
          </w:p>
        </w:tc>
      </w:tr>
      <w:tr w:rsidR="00277FE5" w14:paraId="7271B5A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5AC" w14:textId="77777777" w:rsidR="00277FE5" w:rsidRDefault="00383ECA">
            <w:pPr>
              <w:widowControl/>
              <w:jc w:val="left"/>
              <w:textAlignment w:val="bottom"/>
              <w:rPr>
                <w:rFonts w:ascii="宋体" w:eastAsia="宋体" w:hAnsi="宋体" w:cs="宋体"/>
                <w:kern w:val="0"/>
                <w:sz w:val="24"/>
              </w:rPr>
            </w:pPr>
            <w:hyperlink w:anchor="icffec2d5c553492089e1784044e3cc53_79" w:history="1">
              <w:r>
                <w:rPr>
                  <w:rStyle w:val="a4"/>
                  <w:rFonts w:ascii="Helvetica" w:eastAsia="Helvetica" w:hAnsi="Helvetica" w:cs="Helvetica"/>
                  <w:kern w:val="0"/>
                  <w:sz w:val="18"/>
                  <w:szCs w:val="18"/>
                </w:rPr>
                <w:t>Item 8.</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5AD" w14:textId="77777777" w:rsidR="00277FE5" w:rsidRDefault="00383ECA">
            <w:pPr>
              <w:widowControl/>
              <w:ind w:left="180" w:hanging="180"/>
              <w:jc w:val="left"/>
              <w:textAlignment w:val="bottom"/>
              <w:rPr>
                <w:rFonts w:ascii="宋体" w:eastAsia="宋体" w:hAnsi="宋体" w:cs="宋体"/>
                <w:kern w:val="0"/>
                <w:sz w:val="24"/>
              </w:rPr>
            </w:pPr>
            <w:hyperlink w:anchor="icffec2d5c553492089e1784044e3cc53_79" w:history="1">
              <w:r>
                <w:rPr>
                  <w:rStyle w:val="a4"/>
                  <w:rFonts w:ascii="Helvetica" w:eastAsia="Helvetica" w:hAnsi="Helvetica" w:cs="Helvetica"/>
                  <w:kern w:val="0"/>
                  <w:sz w:val="18"/>
                  <w:szCs w:val="18"/>
                </w:rPr>
                <w:t>Financial Statements and Supplementary Data</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5AE" w14:textId="77777777" w:rsidR="00277FE5" w:rsidRDefault="00383ECA">
            <w:pPr>
              <w:widowControl/>
              <w:jc w:val="center"/>
              <w:textAlignment w:val="bottom"/>
              <w:rPr>
                <w:rFonts w:ascii="宋体" w:eastAsia="宋体" w:hAnsi="宋体" w:cs="宋体"/>
                <w:kern w:val="0"/>
                <w:sz w:val="24"/>
              </w:rPr>
            </w:pPr>
            <w:hyperlink w:anchor="icffec2d5c553492089e1784044e3cc53_79" w:history="1">
              <w:r>
                <w:rPr>
                  <w:rStyle w:val="a4"/>
                  <w:rFonts w:ascii="Helvetica" w:eastAsia="Helvetica" w:hAnsi="Helvetica" w:cs="Helvetica"/>
                  <w:kern w:val="0"/>
                  <w:sz w:val="18"/>
                  <w:szCs w:val="18"/>
                </w:rPr>
                <w:t>28</w:t>
              </w:r>
            </w:hyperlink>
          </w:p>
        </w:tc>
      </w:tr>
      <w:tr w:rsidR="00277FE5" w14:paraId="7271B5B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B5B0" w14:textId="77777777" w:rsidR="00277FE5" w:rsidRDefault="00383ECA">
            <w:pPr>
              <w:widowControl/>
              <w:jc w:val="left"/>
              <w:textAlignment w:val="bottom"/>
              <w:rPr>
                <w:rFonts w:ascii="宋体" w:eastAsia="宋体" w:hAnsi="宋体" w:cs="宋体"/>
                <w:kern w:val="0"/>
                <w:sz w:val="24"/>
              </w:rPr>
            </w:pPr>
            <w:hyperlink w:anchor="icffec2d5c553492089e1784044e3cc53_151" w:history="1">
              <w:r>
                <w:rPr>
                  <w:rStyle w:val="a4"/>
                  <w:rFonts w:ascii="Helvetica" w:eastAsia="Helvetica" w:hAnsi="Helvetica" w:cs="Helvetica"/>
                  <w:kern w:val="0"/>
                  <w:sz w:val="18"/>
                  <w:szCs w:val="18"/>
                </w:rPr>
                <w:t>Item 9.</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B5B1" w14:textId="77777777" w:rsidR="00277FE5" w:rsidRDefault="00383ECA">
            <w:pPr>
              <w:widowControl/>
              <w:ind w:left="180" w:hanging="180"/>
              <w:jc w:val="left"/>
              <w:textAlignment w:val="bottom"/>
              <w:rPr>
                <w:rFonts w:ascii="宋体" w:eastAsia="宋体" w:hAnsi="宋体" w:cs="宋体"/>
                <w:kern w:val="0"/>
                <w:sz w:val="24"/>
              </w:rPr>
            </w:pPr>
            <w:hyperlink w:anchor="icffec2d5c553492089e1784044e3cc53_151" w:history="1">
              <w:r>
                <w:rPr>
                  <w:rStyle w:val="a4"/>
                  <w:rFonts w:ascii="Helvetica" w:eastAsia="Helvetica" w:hAnsi="Helvetica" w:cs="Helvetica"/>
                  <w:kern w:val="0"/>
                  <w:sz w:val="18"/>
                  <w:szCs w:val="18"/>
                </w:rPr>
                <w:t>Changes in and Disagreements with Accountants on Accounting and Financial Disclosure</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B5B2" w14:textId="77777777" w:rsidR="00277FE5" w:rsidRDefault="00383ECA">
            <w:pPr>
              <w:widowControl/>
              <w:jc w:val="center"/>
              <w:textAlignment w:val="bottom"/>
              <w:rPr>
                <w:rFonts w:ascii="宋体" w:eastAsia="宋体" w:hAnsi="宋体" w:cs="宋体"/>
                <w:kern w:val="0"/>
                <w:sz w:val="24"/>
              </w:rPr>
            </w:pPr>
            <w:hyperlink w:anchor="icffec2d5c553492089e1784044e3cc53_151" w:history="1">
              <w:r>
                <w:rPr>
                  <w:rStyle w:val="a4"/>
                  <w:rFonts w:ascii="Helvetica" w:eastAsia="Helvetica" w:hAnsi="Helvetica" w:cs="Helvetica"/>
                  <w:kern w:val="0"/>
                  <w:sz w:val="18"/>
                  <w:szCs w:val="18"/>
                </w:rPr>
                <w:t>55</w:t>
              </w:r>
            </w:hyperlink>
          </w:p>
        </w:tc>
      </w:tr>
      <w:tr w:rsidR="00277FE5" w14:paraId="7271B5B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5B4" w14:textId="77777777" w:rsidR="00277FE5" w:rsidRDefault="00383ECA">
            <w:pPr>
              <w:widowControl/>
              <w:jc w:val="left"/>
              <w:textAlignment w:val="bottom"/>
              <w:rPr>
                <w:rFonts w:ascii="宋体" w:eastAsia="宋体" w:hAnsi="宋体" w:cs="宋体"/>
                <w:kern w:val="0"/>
                <w:sz w:val="24"/>
              </w:rPr>
            </w:pPr>
            <w:hyperlink w:anchor="icffec2d5c553492089e1784044e3cc53_154" w:history="1">
              <w:r>
                <w:rPr>
                  <w:rStyle w:val="a4"/>
                  <w:rFonts w:ascii="Helvetica" w:eastAsia="Helvetica" w:hAnsi="Helvetica" w:cs="Helvetica"/>
                  <w:kern w:val="0"/>
                  <w:sz w:val="18"/>
                  <w:szCs w:val="18"/>
                </w:rPr>
                <w:t>Item 9A.</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5B5" w14:textId="77777777" w:rsidR="00277FE5" w:rsidRDefault="00383ECA">
            <w:pPr>
              <w:widowControl/>
              <w:ind w:left="180" w:hanging="180"/>
              <w:jc w:val="left"/>
              <w:textAlignment w:val="bottom"/>
              <w:rPr>
                <w:rFonts w:ascii="宋体" w:eastAsia="宋体" w:hAnsi="宋体" w:cs="宋体"/>
                <w:kern w:val="0"/>
                <w:sz w:val="24"/>
              </w:rPr>
            </w:pPr>
            <w:hyperlink w:anchor="icffec2d5c553492089e1784044e3cc53_154" w:history="1">
              <w:r>
                <w:rPr>
                  <w:rStyle w:val="a4"/>
                  <w:rFonts w:ascii="Helvetica" w:eastAsia="Helvetica" w:hAnsi="Helvetica" w:cs="Helvetica"/>
                  <w:kern w:val="0"/>
                  <w:sz w:val="18"/>
                  <w:szCs w:val="18"/>
                </w:rPr>
                <w:t>Controls and Procedures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5B6" w14:textId="77777777" w:rsidR="00277FE5" w:rsidRDefault="00383ECA">
            <w:pPr>
              <w:widowControl/>
              <w:jc w:val="center"/>
              <w:textAlignment w:val="bottom"/>
              <w:rPr>
                <w:rFonts w:ascii="宋体" w:eastAsia="宋体" w:hAnsi="宋体" w:cs="宋体"/>
                <w:kern w:val="0"/>
                <w:sz w:val="24"/>
              </w:rPr>
            </w:pPr>
            <w:hyperlink w:anchor="icffec2d5c553492089e1784044e3cc53_154" w:history="1">
              <w:r>
                <w:rPr>
                  <w:rStyle w:val="a4"/>
                  <w:rFonts w:ascii="Helvetica" w:eastAsia="Helvetica" w:hAnsi="Helvetica" w:cs="Helvetica"/>
                  <w:kern w:val="0"/>
                  <w:sz w:val="18"/>
                  <w:szCs w:val="18"/>
                </w:rPr>
                <w:t>55</w:t>
              </w:r>
            </w:hyperlink>
          </w:p>
        </w:tc>
      </w:tr>
      <w:tr w:rsidR="00277FE5" w14:paraId="7271B5B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B5B8" w14:textId="77777777" w:rsidR="00277FE5" w:rsidRDefault="00383ECA">
            <w:pPr>
              <w:widowControl/>
              <w:jc w:val="left"/>
              <w:textAlignment w:val="bottom"/>
              <w:rPr>
                <w:rFonts w:ascii="宋体" w:eastAsia="宋体" w:hAnsi="宋体" w:cs="宋体"/>
                <w:kern w:val="0"/>
                <w:sz w:val="24"/>
              </w:rPr>
            </w:pPr>
            <w:hyperlink w:anchor="icffec2d5c553492089e1784044e3cc53_157" w:history="1">
              <w:r>
                <w:rPr>
                  <w:rStyle w:val="a4"/>
                  <w:rFonts w:ascii="Helvetica" w:eastAsia="Helvetica" w:hAnsi="Helvetica" w:cs="Helvetica"/>
                  <w:kern w:val="0"/>
                  <w:sz w:val="18"/>
                  <w:szCs w:val="18"/>
                </w:rPr>
                <w:t>Item 9B.</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B5B9" w14:textId="77777777" w:rsidR="00277FE5" w:rsidRDefault="00383ECA">
            <w:pPr>
              <w:widowControl/>
              <w:ind w:left="180" w:hanging="180"/>
              <w:jc w:val="left"/>
              <w:textAlignment w:val="bottom"/>
              <w:rPr>
                <w:rFonts w:ascii="宋体" w:eastAsia="宋体" w:hAnsi="宋体" w:cs="宋体"/>
                <w:kern w:val="0"/>
                <w:sz w:val="24"/>
              </w:rPr>
            </w:pPr>
            <w:hyperlink w:anchor="icffec2d5c553492089e1784044e3cc53_157" w:history="1">
              <w:r>
                <w:rPr>
                  <w:rStyle w:val="a4"/>
                  <w:rFonts w:ascii="Helvetica" w:eastAsia="Helvetica" w:hAnsi="Helvetica" w:cs="Helvetica"/>
                  <w:kern w:val="0"/>
                  <w:sz w:val="18"/>
                  <w:szCs w:val="18"/>
                </w:rPr>
                <w:t>Other Information</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B5BA" w14:textId="77777777" w:rsidR="00277FE5" w:rsidRDefault="00383ECA">
            <w:pPr>
              <w:widowControl/>
              <w:jc w:val="center"/>
              <w:textAlignment w:val="bottom"/>
              <w:rPr>
                <w:rFonts w:ascii="宋体" w:eastAsia="宋体" w:hAnsi="宋体" w:cs="宋体"/>
                <w:kern w:val="0"/>
                <w:sz w:val="24"/>
              </w:rPr>
            </w:pPr>
            <w:hyperlink w:anchor="icffec2d5c553492089e1784044e3cc53_157" w:history="1">
              <w:r>
                <w:rPr>
                  <w:rStyle w:val="a4"/>
                  <w:rFonts w:ascii="Helvetica" w:eastAsia="Helvetica" w:hAnsi="Helvetica" w:cs="Helvetica"/>
                  <w:kern w:val="0"/>
                  <w:sz w:val="18"/>
                  <w:szCs w:val="18"/>
                </w:rPr>
                <w:t>56</w:t>
              </w:r>
            </w:hyperlink>
          </w:p>
        </w:tc>
      </w:tr>
      <w:tr w:rsidR="00277FE5" w14:paraId="7271B5B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5BC" w14:textId="77777777" w:rsidR="00277FE5" w:rsidRDefault="00383ECA">
            <w:pPr>
              <w:widowControl/>
              <w:jc w:val="left"/>
              <w:textAlignment w:val="bottom"/>
              <w:rPr>
                <w:rFonts w:ascii="宋体" w:eastAsia="宋体" w:hAnsi="宋体" w:cs="宋体"/>
                <w:kern w:val="0"/>
                <w:sz w:val="24"/>
              </w:rPr>
            </w:pPr>
            <w:hyperlink w:anchor="icffec2d5c553492089e1784044e3cc53_1595" w:history="1">
              <w:r>
                <w:rPr>
                  <w:rStyle w:val="a4"/>
                  <w:rFonts w:ascii="Helvetica" w:eastAsia="Helvetica" w:hAnsi="Helvetica" w:cs="Helvetica"/>
                  <w:kern w:val="0"/>
                  <w:sz w:val="18"/>
                  <w:szCs w:val="18"/>
                </w:rPr>
                <w:t>Item 9C.</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5BD" w14:textId="77777777" w:rsidR="00277FE5" w:rsidRDefault="00383ECA">
            <w:pPr>
              <w:widowControl/>
              <w:ind w:left="180" w:hanging="180"/>
              <w:jc w:val="left"/>
              <w:textAlignment w:val="bottom"/>
              <w:rPr>
                <w:rFonts w:ascii="宋体" w:eastAsia="宋体" w:hAnsi="宋体" w:cs="宋体"/>
                <w:kern w:val="0"/>
                <w:sz w:val="24"/>
              </w:rPr>
            </w:pPr>
            <w:hyperlink w:anchor="icffec2d5c553492089e1784044e3cc53_1595" w:history="1">
              <w:r>
                <w:rPr>
                  <w:rStyle w:val="a4"/>
                  <w:rFonts w:ascii="Helvetica" w:eastAsia="Helvetica" w:hAnsi="Helvetica" w:cs="Helvetica"/>
                  <w:kern w:val="0"/>
                  <w:sz w:val="18"/>
                  <w:szCs w:val="18"/>
                </w:rPr>
                <w:t xml:space="preserve">Disclosure Regarding Foreign Jurisdictions that Prevent </w:t>
              </w:r>
              <w:r>
                <w:rPr>
                  <w:rStyle w:val="a4"/>
                  <w:rFonts w:ascii="Helvetica" w:eastAsia="Helvetica" w:hAnsi="Helvetica" w:cs="Helvetica"/>
                  <w:kern w:val="0"/>
                  <w:sz w:val="18"/>
                  <w:szCs w:val="18"/>
                </w:rPr>
                <w:t>Inspections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5BE" w14:textId="77777777" w:rsidR="00277FE5" w:rsidRDefault="00383ECA">
            <w:pPr>
              <w:widowControl/>
              <w:jc w:val="center"/>
              <w:textAlignment w:val="bottom"/>
              <w:rPr>
                <w:rFonts w:ascii="宋体" w:eastAsia="宋体" w:hAnsi="宋体" w:cs="宋体"/>
                <w:kern w:val="0"/>
                <w:sz w:val="24"/>
              </w:rPr>
            </w:pPr>
            <w:hyperlink w:anchor="icffec2d5c553492089e1784044e3cc53_1595" w:history="1">
              <w:r>
                <w:rPr>
                  <w:rStyle w:val="a4"/>
                  <w:rFonts w:ascii="Helvetica" w:eastAsia="Helvetica" w:hAnsi="Helvetica" w:cs="Helvetica"/>
                  <w:kern w:val="0"/>
                  <w:sz w:val="18"/>
                  <w:szCs w:val="18"/>
                </w:rPr>
                <w:t>56</w:t>
              </w:r>
            </w:hyperlink>
          </w:p>
        </w:tc>
      </w:tr>
      <w:tr w:rsidR="00277FE5" w14:paraId="7271B5C1" w14:textId="77777777">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71B5C0" w14:textId="77777777" w:rsidR="00277FE5" w:rsidRDefault="00383ECA">
            <w:pPr>
              <w:widowControl/>
              <w:jc w:val="center"/>
              <w:textAlignment w:val="bottom"/>
              <w:rPr>
                <w:rFonts w:ascii="宋体" w:eastAsia="宋体" w:hAnsi="宋体" w:cs="宋体"/>
                <w:kern w:val="0"/>
                <w:sz w:val="24"/>
              </w:rPr>
            </w:pPr>
            <w:hyperlink w:anchor="icffec2d5c553492089e1784044e3cc53_160" w:history="1">
              <w:r>
                <w:rPr>
                  <w:rStyle w:val="a4"/>
                  <w:rFonts w:ascii="Helvetica" w:eastAsia="Helvetica" w:hAnsi="Helvetica" w:cs="Helvetica"/>
                  <w:b/>
                  <w:bCs/>
                  <w:kern w:val="0"/>
                  <w:sz w:val="18"/>
                  <w:szCs w:val="18"/>
                </w:rPr>
                <w:t>Part III</w:t>
              </w:r>
            </w:hyperlink>
          </w:p>
        </w:tc>
      </w:tr>
      <w:tr w:rsidR="00277FE5" w14:paraId="7271B5C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5C2" w14:textId="77777777" w:rsidR="00277FE5" w:rsidRDefault="00383ECA">
            <w:pPr>
              <w:widowControl/>
              <w:jc w:val="left"/>
              <w:textAlignment w:val="bottom"/>
              <w:rPr>
                <w:rFonts w:ascii="宋体" w:eastAsia="宋体" w:hAnsi="宋体" w:cs="宋体"/>
                <w:kern w:val="0"/>
                <w:sz w:val="24"/>
              </w:rPr>
            </w:pPr>
            <w:hyperlink w:anchor="icffec2d5c553492089e1784044e3cc53_163" w:history="1">
              <w:r>
                <w:rPr>
                  <w:rStyle w:val="a4"/>
                  <w:rFonts w:ascii="Helvetica" w:eastAsia="Helvetica" w:hAnsi="Helvetica" w:cs="Helvetica"/>
                  <w:kern w:val="0"/>
                  <w:sz w:val="18"/>
                  <w:szCs w:val="18"/>
                </w:rPr>
                <w:t>Item 10.</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5C3" w14:textId="77777777" w:rsidR="00277FE5" w:rsidRDefault="00383ECA">
            <w:pPr>
              <w:widowControl/>
              <w:ind w:left="180" w:hanging="180"/>
              <w:jc w:val="left"/>
              <w:textAlignment w:val="bottom"/>
              <w:rPr>
                <w:rFonts w:ascii="宋体" w:eastAsia="宋体" w:hAnsi="宋体" w:cs="宋体"/>
                <w:kern w:val="0"/>
                <w:sz w:val="24"/>
              </w:rPr>
            </w:pPr>
            <w:hyperlink w:anchor="icffec2d5c553492089e1784044e3cc53_163" w:history="1">
              <w:r>
                <w:rPr>
                  <w:rStyle w:val="a4"/>
                  <w:rFonts w:ascii="Helvetica" w:eastAsia="Helvetica" w:hAnsi="Helvetica" w:cs="Helvetica"/>
                  <w:kern w:val="0"/>
                  <w:sz w:val="18"/>
                  <w:szCs w:val="18"/>
                </w:rPr>
                <w:t>Directors, Executive Officers and Corporate Governance</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5C4" w14:textId="77777777" w:rsidR="00277FE5" w:rsidRDefault="00383ECA">
            <w:pPr>
              <w:widowControl/>
              <w:jc w:val="center"/>
              <w:textAlignment w:val="bottom"/>
              <w:rPr>
                <w:rFonts w:ascii="宋体" w:eastAsia="宋体" w:hAnsi="宋体" w:cs="宋体"/>
                <w:kern w:val="0"/>
                <w:sz w:val="24"/>
              </w:rPr>
            </w:pPr>
            <w:hyperlink w:anchor="icffec2d5c553492089e1784044e3cc53_163" w:history="1">
              <w:r>
                <w:rPr>
                  <w:rStyle w:val="a4"/>
                  <w:rFonts w:ascii="Helvetica" w:eastAsia="Helvetica" w:hAnsi="Helvetica" w:cs="Helvetica"/>
                  <w:kern w:val="0"/>
                  <w:sz w:val="18"/>
                  <w:szCs w:val="18"/>
                </w:rPr>
                <w:t>56</w:t>
              </w:r>
            </w:hyperlink>
          </w:p>
        </w:tc>
      </w:tr>
      <w:tr w:rsidR="00277FE5" w14:paraId="7271B5C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5C6" w14:textId="77777777" w:rsidR="00277FE5" w:rsidRDefault="00383ECA">
            <w:pPr>
              <w:widowControl/>
              <w:jc w:val="left"/>
              <w:textAlignment w:val="bottom"/>
              <w:rPr>
                <w:rFonts w:ascii="宋体" w:eastAsia="宋体" w:hAnsi="宋体" w:cs="宋体"/>
                <w:kern w:val="0"/>
                <w:sz w:val="24"/>
              </w:rPr>
            </w:pPr>
            <w:hyperlink w:anchor="icffec2d5c553492089e1784044e3cc53_166" w:history="1">
              <w:r>
                <w:rPr>
                  <w:rStyle w:val="a4"/>
                  <w:rFonts w:ascii="Helvetica" w:eastAsia="Helvetica" w:hAnsi="Helvetica" w:cs="Helvetica"/>
                  <w:kern w:val="0"/>
                  <w:sz w:val="18"/>
                  <w:szCs w:val="18"/>
                </w:rPr>
                <w:t>Item 11.</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5C7" w14:textId="77777777" w:rsidR="00277FE5" w:rsidRDefault="00383ECA">
            <w:pPr>
              <w:widowControl/>
              <w:ind w:left="180" w:hanging="180"/>
              <w:jc w:val="left"/>
              <w:textAlignment w:val="bottom"/>
              <w:rPr>
                <w:rFonts w:ascii="宋体" w:eastAsia="宋体" w:hAnsi="宋体" w:cs="宋体"/>
                <w:kern w:val="0"/>
                <w:sz w:val="24"/>
              </w:rPr>
            </w:pPr>
            <w:hyperlink w:anchor="icffec2d5c553492089e1784044e3cc53_166" w:history="1">
              <w:r>
                <w:rPr>
                  <w:rStyle w:val="a4"/>
                  <w:rFonts w:ascii="Helvetica" w:eastAsia="Helvetica" w:hAnsi="Helvetica" w:cs="Helvetica"/>
                  <w:kern w:val="0"/>
                  <w:sz w:val="18"/>
                  <w:szCs w:val="18"/>
                </w:rPr>
                <w:t>Executive Compensation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5C8" w14:textId="77777777" w:rsidR="00277FE5" w:rsidRDefault="00383ECA">
            <w:pPr>
              <w:widowControl/>
              <w:jc w:val="center"/>
              <w:textAlignment w:val="bottom"/>
              <w:rPr>
                <w:rFonts w:ascii="宋体" w:eastAsia="宋体" w:hAnsi="宋体" w:cs="宋体"/>
                <w:kern w:val="0"/>
                <w:sz w:val="24"/>
              </w:rPr>
            </w:pPr>
            <w:hyperlink w:anchor="icffec2d5c553492089e1784044e3cc53_166" w:history="1">
              <w:r>
                <w:rPr>
                  <w:rStyle w:val="a4"/>
                  <w:rFonts w:ascii="Helvetica" w:eastAsia="Helvetica" w:hAnsi="Helvetica" w:cs="Helvetica"/>
                  <w:kern w:val="0"/>
                  <w:sz w:val="18"/>
                  <w:szCs w:val="18"/>
                </w:rPr>
                <w:t>56</w:t>
              </w:r>
            </w:hyperlink>
          </w:p>
        </w:tc>
      </w:tr>
      <w:tr w:rsidR="00277FE5" w14:paraId="7271B5C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5CA" w14:textId="77777777" w:rsidR="00277FE5" w:rsidRDefault="00383ECA">
            <w:pPr>
              <w:widowControl/>
              <w:jc w:val="left"/>
              <w:textAlignment w:val="bottom"/>
              <w:rPr>
                <w:rFonts w:ascii="宋体" w:eastAsia="宋体" w:hAnsi="宋体" w:cs="宋体"/>
                <w:kern w:val="0"/>
                <w:sz w:val="24"/>
              </w:rPr>
            </w:pPr>
            <w:hyperlink w:anchor="icffec2d5c553492089e1784044e3cc53_169" w:history="1">
              <w:r>
                <w:rPr>
                  <w:rStyle w:val="a4"/>
                  <w:rFonts w:ascii="Helvetica" w:eastAsia="Helvetica" w:hAnsi="Helvetica" w:cs="Helvetica"/>
                  <w:kern w:val="0"/>
                  <w:sz w:val="18"/>
                  <w:szCs w:val="18"/>
                </w:rPr>
                <w:t>Item 12</w:t>
              </w:r>
            </w:hyperlink>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5CB" w14:textId="77777777" w:rsidR="00277FE5" w:rsidRDefault="00383ECA">
            <w:pPr>
              <w:widowControl/>
              <w:ind w:left="180" w:hanging="180"/>
              <w:jc w:val="left"/>
              <w:textAlignment w:val="bottom"/>
              <w:rPr>
                <w:rFonts w:ascii="宋体" w:eastAsia="宋体" w:hAnsi="宋体" w:cs="宋体"/>
                <w:kern w:val="0"/>
                <w:sz w:val="24"/>
              </w:rPr>
            </w:pPr>
            <w:hyperlink w:anchor="icffec2d5c553492089e1784044e3cc53_169" w:history="1">
              <w:r>
                <w:rPr>
                  <w:rStyle w:val="a4"/>
                  <w:rFonts w:ascii="Helvetica" w:eastAsia="Helvetica" w:hAnsi="Helvetica" w:cs="Helvetica"/>
                  <w:kern w:val="0"/>
                  <w:sz w:val="18"/>
                  <w:szCs w:val="18"/>
                </w:rPr>
                <w:t xml:space="preserve">Security Ownership of Certain Beneficial Owners and </w:t>
              </w:r>
              <w:r>
                <w:rPr>
                  <w:rStyle w:val="a4"/>
                  <w:rFonts w:ascii="Helvetica" w:eastAsia="Helvetica" w:hAnsi="Helvetica" w:cs="Helvetica"/>
                  <w:kern w:val="0"/>
                  <w:sz w:val="18"/>
                  <w:szCs w:val="18"/>
                </w:rPr>
                <w:t>Management and Related Stockholder Matters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5CC" w14:textId="77777777" w:rsidR="00277FE5" w:rsidRDefault="00383ECA">
            <w:pPr>
              <w:widowControl/>
              <w:jc w:val="center"/>
              <w:textAlignment w:val="bottom"/>
              <w:rPr>
                <w:rFonts w:ascii="宋体" w:eastAsia="宋体" w:hAnsi="宋体" w:cs="宋体"/>
                <w:kern w:val="0"/>
                <w:sz w:val="24"/>
              </w:rPr>
            </w:pPr>
            <w:hyperlink w:anchor="icffec2d5c553492089e1784044e3cc53_169" w:history="1">
              <w:r>
                <w:rPr>
                  <w:rStyle w:val="a4"/>
                  <w:rFonts w:ascii="Helvetica" w:eastAsia="Helvetica" w:hAnsi="Helvetica" w:cs="Helvetica"/>
                  <w:kern w:val="0"/>
                  <w:sz w:val="18"/>
                  <w:szCs w:val="18"/>
                </w:rPr>
                <w:t>56</w:t>
              </w:r>
            </w:hyperlink>
          </w:p>
        </w:tc>
      </w:tr>
      <w:tr w:rsidR="00277FE5" w14:paraId="7271B5D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5CE" w14:textId="77777777" w:rsidR="00277FE5" w:rsidRDefault="00383ECA">
            <w:pPr>
              <w:widowControl/>
              <w:jc w:val="left"/>
              <w:textAlignment w:val="bottom"/>
              <w:rPr>
                <w:rFonts w:ascii="宋体" w:eastAsia="宋体" w:hAnsi="宋体" w:cs="宋体"/>
                <w:kern w:val="0"/>
                <w:sz w:val="24"/>
              </w:rPr>
            </w:pPr>
            <w:hyperlink w:anchor="icffec2d5c553492089e1784044e3cc53_172" w:history="1">
              <w:r>
                <w:rPr>
                  <w:rStyle w:val="a4"/>
                  <w:rFonts w:ascii="Helvetica" w:eastAsia="Helvetica" w:hAnsi="Helvetica" w:cs="Helvetica"/>
                  <w:kern w:val="0"/>
                  <w:sz w:val="18"/>
                  <w:szCs w:val="18"/>
                </w:rPr>
                <w:t>Item 13</w:t>
              </w:r>
            </w:hyperlink>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5CF" w14:textId="77777777" w:rsidR="00277FE5" w:rsidRDefault="00383ECA">
            <w:pPr>
              <w:widowControl/>
              <w:ind w:left="180" w:hanging="180"/>
              <w:jc w:val="left"/>
              <w:textAlignment w:val="bottom"/>
              <w:rPr>
                <w:rFonts w:ascii="宋体" w:eastAsia="宋体" w:hAnsi="宋体" w:cs="宋体"/>
                <w:kern w:val="0"/>
                <w:sz w:val="24"/>
              </w:rPr>
            </w:pPr>
            <w:hyperlink w:anchor="icffec2d5c553492089e1784044e3cc53_172" w:history="1">
              <w:r>
                <w:rPr>
                  <w:rStyle w:val="a4"/>
                  <w:rFonts w:ascii="Helvetica" w:eastAsia="Helvetica" w:hAnsi="Helvetica" w:cs="Helvetica"/>
                  <w:kern w:val="0"/>
                  <w:sz w:val="18"/>
                  <w:szCs w:val="18"/>
                </w:rPr>
                <w:t>Certain Relationships and Related Transactions, and Director Independence</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5D0" w14:textId="77777777" w:rsidR="00277FE5" w:rsidRDefault="00383ECA">
            <w:pPr>
              <w:widowControl/>
              <w:jc w:val="center"/>
              <w:textAlignment w:val="bottom"/>
              <w:rPr>
                <w:rFonts w:ascii="宋体" w:eastAsia="宋体" w:hAnsi="宋体" w:cs="宋体"/>
                <w:kern w:val="0"/>
                <w:sz w:val="24"/>
              </w:rPr>
            </w:pPr>
            <w:hyperlink w:anchor="icffec2d5c553492089e1784044e3cc53_172" w:history="1">
              <w:r>
                <w:rPr>
                  <w:rStyle w:val="a4"/>
                  <w:rFonts w:ascii="Helvetica" w:eastAsia="Helvetica" w:hAnsi="Helvetica" w:cs="Helvetica"/>
                  <w:kern w:val="0"/>
                  <w:sz w:val="18"/>
                  <w:szCs w:val="18"/>
                </w:rPr>
                <w:t>56</w:t>
              </w:r>
            </w:hyperlink>
          </w:p>
        </w:tc>
      </w:tr>
      <w:tr w:rsidR="00277FE5" w14:paraId="7271B5D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5D2" w14:textId="77777777" w:rsidR="00277FE5" w:rsidRDefault="00383ECA">
            <w:pPr>
              <w:widowControl/>
              <w:jc w:val="left"/>
              <w:textAlignment w:val="bottom"/>
              <w:rPr>
                <w:rFonts w:ascii="宋体" w:eastAsia="宋体" w:hAnsi="宋体" w:cs="宋体"/>
                <w:kern w:val="0"/>
                <w:sz w:val="24"/>
              </w:rPr>
            </w:pPr>
            <w:hyperlink w:anchor="icffec2d5c553492089e1784044e3cc53_175" w:history="1">
              <w:r>
                <w:rPr>
                  <w:rStyle w:val="a4"/>
                  <w:rFonts w:ascii="Helvetica" w:eastAsia="Helvetica" w:hAnsi="Helvetica" w:cs="Helvetica"/>
                  <w:kern w:val="0"/>
                  <w:sz w:val="18"/>
                  <w:szCs w:val="18"/>
                </w:rPr>
                <w:t>Item 14.</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5D3" w14:textId="77777777" w:rsidR="00277FE5" w:rsidRDefault="00383ECA">
            <w:pPr>
              <w:widowControl/>
              <w:jc w:val="left"/>
              <w:textAlignment w:val="bottom"/>
              <w:rPr>
                <w:rFonts w:ascii="宋体" w:eastAsia="宋体" w:hAnsi="宋体" w:cs="宋体"/>
                <w:kern w:val="0"/>
                <w:sz w:val="24"/>
              </w:rPr>
            </w:pPr>
            <w:hyperlink w:anchor="icffec2d5c553492089e1784044e3cc53_175" w:history="1">
              <w:r>
                <w:rPr>
                  <w:rStyle w:val="a4"/>
                  <w:rFonts w:ascii="Helvetica" w:eastAsia="Helvetica" w:hAnsi="Helvetica" w:cs="Helvetica"/>
                  <w:kern w:val="0"/>
                  <w:sz w:val="18"/>
                  <w:szCs w:val="18"/>
                </w:rPr>
                <w:t>Principal Accountant Fees and Services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5D4" w14:textId="77777777" w:rsidR="00277FE5" w:rsidRDefault="00383ECA">
            <w:pPr>
              <w:widowControl/>
              <w:jc w:val="center"/>
              <w:textAlignment w:val="bottom"/>
              <w:rPr>
                <w:rFonts w:ascii="宋体" w:eastAsia="宋体" w:hAnsi="宋体" w:cs="宋体"/>
                <w:kern w:val="0"/>
                <w:sz w:val="24"/>
              </w:rPr>
            </w:pPr>
            <w:hyperlink w:anchor="icffec2d5c553492089e1784044e3cc53_175" w:history="1">
              <w:r>
                <w:rPr>
                  <w:rStyle w:val="a4"/>
                  <w:rFonts w:ascii="Helvetica" w:eastAsia="Helvetica" w:hAnsi="Helvetica" w:cs="Helvetica"/>
                  <w:kern w:val="0"/>
                  <w:sz w:val="18"/>
                  <w:szCs w:val="18"/>
                </w:rPr>
                <w:t>56</w:t>
              </w:r>
            </w:hyperlink>
          </w:p>
        </w:tc>
      </w:tr>
      <w:tr w:rsidR="00277FE5" w14:paraId="7271B5D7" w14:textId="77777777">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71B5D6" w14:textId="77777777" w:rsidR="00277FE5" w:rsidRDefault="00383ECA">
            <w:pPr>
              <w:widowControl/>
              <w:jc w:val="center"/>
              <w:textAlignment w:val="bottom"/>
              <w:rPr>
                <w:rFonts w:ascii="宋体" w:eastAsia="宋体" w:hAnsi="宋体" w:cs="宋体"/>
                <w:kern w:val="0"/>
                <w:sz w:val="24"/>
              </w:rPr>
            </w:pPr>
            <w:hyperlink w:anchor="icffec2d5c553492089e1784044e3cc53_178" w:history="1">
              <w:r>
                <w:rPr>
                  <w:rStyle w:val="a4"/>
                  <w:rFonts w:ascii="Helvetica" w:eastAsia="Helvetica" w:hAnsi="Helvetica" w:cs="Helvetica"/>
                  <w:b/>
                  <w:bCs/>
                  <w:kern w:val="0"/>
                  <w:sz w:val="18"/>
                  <w:szCs w:val="18"/>
                </w:rPr>
                <w:t>Part IV</w:t>
              </w:r>
            </w:hyperlink>
          </w:p>
        </w:tc>
      </w:tr>
      <w:tr w:rsidR="00277FE5" w14:paraId="7271B5DB"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5D8" w14:textId="77777777" w:rsidR="00277FE5" w:rsidRDefault="00383ECA">
            <w:pPr>
              <w:widowControl/>
              <w:jc w:val="left"/>
              <w:textAlignment w:val="bottom"/>
              <w:rPr>
                <w:rFonts w:ascii="宋体" w:eastAsia="宋体" w:hAnsi="宋体" w:cs="宋体"/>
                <w:kern w:val="0"/>
                <w:sz w:val="24"/>
              </w:rPr>
            </w:pPr>
            <w:hyperlink w:anchor="icffec2d5c553492089e1784044e3cc53_181" w:history="1">
              <w:r>
                <w:rPr>
                  <w:rStyle w:val="a4"/>
                  <w:rFonts w:ascii="Helvetica" w:eastAsia="Helvetica" w:hAnsi="Helvetica" w:cs="Helvetica"/>
                  <w:kern w:val="0"/>
                  <w:sz w:val="18"/>
                  <w:szCs w:val="18"/>
                </w:rPr>
                <w:t>Item 15.</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5D9" w14:textId="77777777" w:rsidR="00277FE5" w:rsidRDefault="00383ECA">
            <w:pPr>
              <w:widowControl/>
              <w:ind w:left="180" w:hanging="180"/>
              <w:jc w:val="left"/>
              <w:textAlignment w:val="bottom"/>
              <w:rPr>
                <w:rFonts w:ascii="宋体" w:eastAsia="宋体" w:hAnsi="宋体" w:cs="宋体"/>
                <w:kern w:val="0"/>
                <w:sz w:val="24"/>
              </w:rPr>
            </w:pPr>
            <w:hyperlink w:anchor="icffec2d5c553492089e1784044e3cc53_181" w:history="1">
              <w:r>
                <w:rPr>
                  <w:rStyle w:val="a4"/>
                  <w:rFonts w:ascii="Helvetica" w:eastAsia="Helvetica" w:hAnsi="Helvetica" w:cs="Helvetica"/>
                  <w:kern w:val="0"/>
                  <w:sz w:val="18"/>
                  <w:szCs w:val="18"/>
                </w:rPr>
                <w:t>Exhibit and Financial Statement Schedules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5DA" w14:textId="77777777" w:rsidR="00277FE5" w:rsidRDefault="00383ECA">
            <w:pPr>
              <w:widowControl/>
              <w:jc w:val="center"/>
              <w:textAlignment w:val="bottom"/>
              <w:rPr>
                <w:rFonts w:ascii="宋体" w:eastAsia="宋体" w:hAnsi="宋体" w:cs="宋体"/>
                <w:kern w:val="0"/>
                <w:sz w:val="24"/>
              </w:rPr>
            </w:pPr>
            <w:hyperlink w:anchor="icffec2d5c553492089e1784044e3cc53_181" w:history="1">
              <w:r>
                <w:rPr>
                  <w:rStyle w:val="a4"/>
                  <w:rFonts w:ascii="Helvetica" w:eastAsia="Helvetica" w:hAnsi="Helvetica" w:cs="Helvetica"/>
                  <w:kern w:val="0"/>
                  <w:sz w:val="18"/>
                  <w:szCs w:val="18"/>
                </w:rPr>
                <w:t>57</w:t>
              </w:r>
            </w:hyperlink>
          </w:p>
        </w:tc>
      </w:tr>
      <w:tr w:rsidR="00277FE5" w14:paraId="7271B5D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5DC" w14:textId="77777777" w:rsidR="00277FE5" w:rsidRDefault="00383ECA">
            <w:pPr>
              <w:widowControl/>
              <w:jc w:val="left"/>
              <w:textAlignment w:val="bottom"/>
              <w:rPr>
                <w:rFonts w:ascii="宋体" w:eastAsia="宋体" w:hAnsi="宋体" w:cs="宋体"/>
                <w:kern w:val="0"/>
                <w:sz w:val="24"/>
              </w:rPr>
            </w:pPr>
            <w:hyperlink w:anchor="icffec2d5c553492089e1784044e3cc53_184" w:history="1">
              <w:r>
                <w:rPr>
                  <w:rStyle w:val="a4"/>
                  <w:rFonts w:ascii="Helvetica" w:eastAsia="Helvetica" w:hAnsi="Helvetica" w:cs="Helvetica"/>
                  <w:kern w:val="0"/>
                  <w:sz w:val="18"/>
                  <w:szCs w:val="18"/>
                </w:rPr>
                <w:t>Item 16.</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5DD" w14:textId="77777777" w:rsidR="00277FE5" w:rsidRDefault="00383ECA">
            <w:pPr>
              <w:widowControl/>
              <w:jc w:val="left"/>
              <w:textAlignment w:val="bottom"/>
              <w:rPr>
                <w:rFonts w:ascii="宋体" w:eastAsia="宋体" w:hAnsi="宋体" w:cs="宋体"/>
                <w:kern w:val="0"/>
                <w:sz w:val="24"/>
              </w:rPr>
            </w:pPr>
            <w:hyperlink w:anchor="icffec2d5c553492089e1784044e3cc53_184" w:history="1">
              <w:r>
                <w:rPr>
                  <w:rStyle w:val="a4"/>
                  <w:rFonts w:ascii="Helvetica" w:eastAsia="Helvetica" w:hAnsi="Helvetica" w:cs="Helvetica"/>
                  <w:kern w:val="0"/>
                  <w:sz w:val="18"/>
                  <w:szCs w:val="18"/>
                </w:rPr>
                <w:t>Form 10-K Summary</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5DE" w14:textId="77777777" w:rsidR="00277FE5" w:rsidRDefault="00383ECA">
            <w:pPr>
              <w:widowControl/>
              <w:jc w:val="center"/>
              <w:textAlignment w:val="bottom"/>
              <w:rPr>
                <w:rFonts w:ascii="宋体" w:eastAsia="宋体" w:hAnsi="宋体" w:cs="宋体"/>
                <w:kern w:val="0"/>
                <w:sz w:val="24"/>
              </w:rPr>
            </w:pPr>
            <w:hyperlink w:anchor="icffec2d5c553492089e1784044e3cc53_184" w:history="1">
              <w:r>
                <w:rPr>
                  <w:rStyle w:val="a4"/>
                  <w:rFonts w:ascii="Helvetica" w:eastAsia="Helvetica" w:hAnsi="Helvetica" w:cs="Helvetica"/>
                  <w:kern w:val="0"/>
                  <w:sz w:val="18"/>
                  <w:szCs w:val="18"/>
                </w:rPr>
                <w:t>59</w:t>
              </w:r>
            </w:hyperlink>
          </w:p>
        </w:tc>
      </w:tr>
    </w:tbl>
    <w:p w14:paraId="7271B5E0"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B5E1" w14:textId="77777777" w:rsidR="00277FE5" w:rsidRDefault="00383ECA">
      <w:pPr>
        <w:widowControl/>
        <w:jc w:val="center"/>
      </w:pPr>
      <w:r>
        <w:rPr>
          <w:rFonts w:ascii="宋体" w:eastAsia="宋体" w:hAnsi="宋体" w:cs="宋体"/>
          <w:kern w:val="0"/>
          <w:sz w:val="24"/>
        </w:rPr>
        <w:pict w14:anchorId="7271D41C">
          <v:rect id="_x0000_i1026" style="width:6in;height:1.5pt" o:hralign="center" o:hrstd="t" o:hr="t" fillcolor="#a0a0a0" stroked="f"/>
        </w:pict>
      </w:r>
    </w:p>
    <w:p w14:paraId="7271B5E2"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B5E3" w14:textId="77777777" w:rsidR="00277FE5" w:rsidRDefault="00383ECA">
      <w:pPr>
        <w:widowControl/>
        <w:rPr>
          <w:rFonts w:ascii="宋体" w:eastAsia="宋体" w:hAnsi="宋体" w:cs="宋体"/>
          <w:kern w:val="0"/>
          <w:sz w:val="24"/>
        </w:rPr>
      </w:pPr>
      <w:r>
        <w:rPr>
          <w:rFonts w:ascii="Helvetica" w:eastAsia="Helvetica" w:hAnsi="Helvetica" w:cs="Helvetica"/>
          <w:i/>
          <w:iCs/>
          <w:color w:val="000000"/>
          <w:kern w:val="0"/>
          <w:sz w:val="18"/>
          <w:szCs w:val="18"/>
          <w:lang w:bidi="ar"/>
        </w:rPr>
        <w:t xml:space="preserve">This Annual Report on Form 10-K (“Form 10-K”) contains forward-looking statements, within the meaning of the Private Securities Litigation Reform Act of 1995, that involve risks and </w:t>
      </w:r>
      <w:r>
        <w:rPr>
          <w:rFonts w:ascii="Helvetica" w:eastAsia="Helvetica" w:hAnsi="Helvetica" w:cs="Helvetica"/>
          <w:i/>
          <w:iCs/>
          <w:color w:val="000000"/>
          <w:kern w:val="0"/>
          <w:sz w:val="18"/>
          <w:szCs w:val="18"/>
          <w:lang w:bidi="ar"/>
        </w:rPr>
        <w:t>uncertainties. Many of the forward-looking statements are located in Part II, Item 7 of this Form 10-K under the heading “Management’s Discussion and Analysis of Financial Condition and Results of Operations.” Forward-looking statements provide current exp</w:t>
      </w:r>
      <w:r>
        <w:rPr>
          <w:rFonts w:ascii="Helvetica" w:eastAsia="Helvetica" w:hAnsi="Helvetica" w:cs="Helvetica"/>
          <w:i/>
          <w:iCs/>
          <w:color w:val="000000"/>
          <w:kern w:val="0"/>
          <w:sz w:val="18"/>
          <w:szCs w:val="18"/>
          <w:lang w:bidi="ar"/>
        </w:rPr>
        <w:t>ectations of future events based on certain assumptions and include any statement that does not directly relate to any historical or current fact. For example, statements in this Form 10-K regarding the potential future impact of the COVID-19 pandemic on t</w:t>
      </w:r>
      <w:r>
        <w:rPr>
          <w:rFonts w:ascii="Helvetica" w:eastAsia="Helvetica" w:hAnsi="Helvetica" w:cs="Helvetica"/>
          <w:i/>
          <w:iCs/>
          <w:color w:val="000000"/>
          <w:kern w:val="0"/>
          <w:sz w:val="18"/>
          <w:szCs w:val="18"/>
          <w:lang w:bidi="ar"/>
        </w:rPr>
        <w:t>he Company’s business and results of operations are forward-looking statements. Forward-looking statements can also be identified by words such as “future,” “anticipates,” “believes,” “estimates,” “expects,” “intends,” “plans,” “predicts,” “will,” “would,”</w:t>
      </w:r>
      <w:r>
        <w:rPr>
          <w:rFonts w:ascii="Helvetica" w:eastAsia="Helvetica" w:hAnsi="Helvetica" w:cs="Helvetica"/>
          <w:i/>
          <w:iCs/>
          <w:color w:val="000000"/>
          <w:kern w:val="0"/>
          <w:sz w:val="18"/>
          <w:szCs w:val="18"/>
          <w:lang w:bidi="ar"/>
        </w:rPr>
        <w:t xml:space="preserve"> “could,” “can,” “may,” and similar terms. Forward-looking statements are not guarantees of future performance and the Company’s actual results may differ significantly from the results discussed in the forward-looking statements. Factors that might cause </w:t>
      </w:r>
      <w:r>
        <w:rPr>
          <w:rFonts w:ascii="Helvetica" w:eastAsia="Helvetica" w:hAnsi="Helvetica" w:cs="Helvetica"/>
          <w:i/>
          <w:iCs/>
          <w:color w:val="000000"/>
          <w:kern w:val="0"/>
          <w:sz w:val="18"/>
          <w:szCs w:val="18"/>
          <w:lang w:bidi="ar"/>
        </w:rPr>
        <w:t>such differences include, but are not limited to, those discussed in Part I, Item 1A of this Form 10-K under the heading “Risk Factors.” The Company assumes no obligation to revise or update any forward-looking statements for any reason, except as required</w:t>
      </w:r>
      <w:r>
        <w:rPr>
          <w:rFonts w:ascii="Helvetica" w:eastAsia="Helvetica" w:hAnsi="Helvetica" w:cs="Helvetica"/>
          <w:i/>
          <w:iCs/>
          <w:color w:val="000000"/>
          <w:kern w:val="0"/>
          <w:sz w:val="18"/>
          <w:szCs w:val="18"/>
          <w:lang w:bidi="ar"/>
        </w:rPr>
        <w:t xml:space="preserve"> by law.</w:t>
      </w:r>
    </w:p>
    <w:p w14:paraId="7271B5E4" w14:textId="77777777" w:rsidR="00277FE5" w:rsidRDefault="00383ECA">
      <w:pPr>
        <w:widowControl/>
        <w:spacing w:before="240"/>
        <w:rPr>
          <w:rFonts w:ascii="宋体" w:eastAsia="宋体" w:hAnsi="宋体" w:cs="宋体"/>
          <w:kern w:val="0"/>
          <w:sz w:val="24"/>
        </w:rPr>
      </w:pPr>
      <w:r>
        <w:rPr>
          <w:rFonts w:ascii="Helvetica" w:eastAsia="Helvetica" w:hAnsi="Helvetica" w:cs="Helvetica"/>
          <w:i/>
          <w:iCs/>
          <w:color w:val="000000"/>
          <w:kern w:val="0"/>
          <w:sz w:val="18"/>
          <w:szCs w:val="18"/>
          <w:lang w:bidi="ar"/>
        </w:rPr>
        <w:t>Unless otherwise stated, all information presented herein is based on the Company’s fiscal calendar, and references to particular years, quarters, months or periods refer to the Company’s fiscal years ended in September and the associated quarters</w:t>
      </w:r>
      <w:r>
        <w:rPr>
          <w:rFonts w:ascii="Helvetica" w:eastAsia="Helvetica" w:hAnsi="Helvetica" w:cs="Helvetica"/>
          <w:i/>
          <w:iCs/>
          <w:color w:val="000000"/>
          <w:kern w:val="0"/>
          <w:sz w:val="18"/>
          <w:szCs w:val="18"/>
          <w:lang w:bidi="ar"/>
        </w:rPr>
        <w:t>, months and periods of those fiscal years. Each of the terms the “Company” and “Apple” as used herein refers collectively to Apple Inc. and its wholly owned subsidiaries, unless otherwise stated.</w:t>
      </w:r>
    </w:p>
    <w:p w14:paraId="7271B5E5"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PART I</w:t>
      </w:r>
    </w:p>
    <w:p w14:paraId="7271B5E6" w14:textId="77777777" w:rsidR="00277FE5" w:rsidRDefault="00383ECA">
      <w:pPr>
        <w:widowControl/>
        <w:spacing w:before="24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1.    Business</w:t>
      </w:r>
    </w:p>
    <w:p w14:paraId="7271B5E7" w14:textId="77777777" w:rsidR="00277FE5" w:rsidRDefault="00383ECA">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Company Background</w:t>
      </w:r>
    </w:p>
    <w:p w14:paraId="7271B5E8"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w:t>
      </w:r>
      <w:r>
        <w:rPr>
          <w:rFonts w:ascii="Helvetica" w:eastAsia="Helvetica" w:hAnsi="Helvetica" w:cs="Helvetica"/>
          <w:color w:val="000000"/>
          <w:kern w:val="0"/>
          <w:sz w:val="18"/>
          <w:szCs w:val="18"/>
          <w:lang w:bidi="ar"/>
        </w:rPr>
        <w:t>Company designs, manufactures and markets smartphones, personal computers, tablets, wearables and accessories, and sells a variety of related services. The Company’s fiscal year is the 52- or 53-week period that ends on the last Saturday of September.</w:t>
      </w:r>
    </w:p>
    <w:p w14:paraId="7271B5E9"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Prod</w:t>
      </w:r>
      <w:r>
        <w:rPr>
          <w:rFonts w:ascii="Helvetica" w:eastAsia="Helvetica" w:hAnsi="Helvetica" w:cs="Helvetica"/>
          <w:b/>
          <w:bCs/>
          <w:color w:val="000000"/>
          <w:kern w:val="0"/>
          <w:sz w:val="18"/>
          <w:szCs w:val="18"/>
          <w:lang w:bidi="ar"/>
        </w:rPr>
        <w:t>ucts</w:t>
      </w:r>
    </w:p>
    <w:p w14:paraId="7271B5EA" w14:textId="77777777" w:rsidR="00277FE5" w:rsidRDefault="00383ECA">
      <w:pPr>
        <w:widowControl/>
        <w:spacing w:before="180"/>
        <w:rPr>
          <w:rFonts w:ascii="宋体" w:eastAsia="宋体" w:hAnsi="宋体" w:cs="宋体"/>
          <w:kern w:val="0"/>
          <w:sz w:val="24"/>
        </w:rPr>
      </w:pPr>
      <w:r>
        <w:rPr>
          <w:rFonts w:ascii="Helvetica" w:eastAsia="Helvetica" w:hAnsi="Helvetica" w:cs="Helvetica"/>
          <w:i/>
          <w:iCs/>
          <w:color w:val="000000"/>
          <w:kern w:val="0"/>
          <w:sz w:val="18"/>
          <w:szCs w:val="18"/>
          <w:lang w:bidi="ar"/>
        </w:rPr>
        <w:t>iPhone</w:t>
      </w:r>
    </w:p>
    <w:p w14:paraId="7271B5EB"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iPhone</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is the Company’s line of smartphones based on its iOS operating system. In October and November 2020, the Company released iPhone 12, iPhone 12 mini, iPhone 12 Pro and iPhone 12 Pro Max, all with 5G technology. In September 2021, the Co</w:t>
      </w:r>
      <w:r>
        <w:rPr>
          <w:rFonts w:ascii="Helvetica" w:eastAsia="Helvetica" w:hAnsi="Helvetica" w:cs="Helvetica"/>
          <w:color w:val="000000"/>
          <w:kern w:val="0"/>
          <w:sz w:val="18"/>
          <w:szCs w:val="18"/>
          <w:lang w:bidi="ar"/>
        </w:rPr>
        <w:t>mpany released iPhone 13, iPhone 13 mini, iPhone 13 Pro and iPhone 13 Pro Max.</w:t>
      </w:r>
    </w:p>
    <w:p w14:paraId="7271B5EC" w14:textId="77777777" w:rsidR="00277FE5" w:rsidRDefault="00383ECA">
      <w:pPr>
        <w:widowControl/>
        <w:spacing w:before="320"/>
        <w:rPr>
          <w:rFonts w:ascii="宋体" w:eastAsia="宋体" w:hAnsi="宋体" w:cs="宋体"/>
          <w:kern w:val="0"/>
          <w:sz w:val="24"/>
        </w:rPr>
      </w:pPr>
      <w:r>
        <w:rPr>
          <w:rFonts w:ascii="Helvetica" w:eastAsia="Helvetica" w:hAnsi="Helvetica" w:cs="Helvetica"/>
          <w:i/>
          <w:iCs/>
          <w:color w:val="000000"/>
          <w:kern w:val="0"/>
          <w:sz w:val="18"/>
          <w:szCs w:val="18"/>
          <w:lang w:bidi="ar"/>
        </w:rPr>
        <w:t>Mac</w:t>
      </w:r>
    </w:p>
    <w:p w14:paraId="7271B5ED"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Mac</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is the Company’s line of personal computers based on its macOS</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operating system. In November 2020, the Company released new versions of MacBook Air</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13-inch MacBook Pro</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and Mac mini</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and in May 2021, the Company released a redesigned iMac</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all powered by the Apple M1 chip. In October 2021, the Company released a </w:t>
      </w:r>
      <w:r>
        <w:rPr>
          <w:rFonts w:ascii="Helvetica" w:eastAsia="Helvetica" w:hAnsi="Helvetica" w:cs="Helvetica"/>
          <w:color w:val="000000"/>
          <w:kern w:val="0"/>
          <w:sz w:val="18"/>
          <w:szCs w:val="18"/>
          <w:lang w:bidi="ar"/>
        </w:rPr>
        <w:t>redesigned MacBook Pro, available in 14- and 16-inch models and powered by the Apple M1 Pro or M1 Max chip.</w:t>
      </w:r>
    </w:p>
    <w:p w14:paraId="7271B5EE" w14:textId="77777777" w:rsidR="00277FE5" w:rsidRDefault="00383ECA">
      <w:pPr>
        <w:widowControl/>
        <w:spacing w:before="320"/>
        <w:rPr>
          <w:rFonts w:ascii="宋体" w:eastAsia="宋体" w:hAnsi="宋体" w:cs="宋体"/>
          <w:kern w:val="0"/>
          <w:sz w:val="24"/>
        </w:rPr>
      </w:pPr>
      <w:r>
        <w:rPr>
          <w:rFonts w:ascii="Helvetica" w:eastAsia="Helvetica" w:hAnsi="Helvetica" w:cs="Helvetica"/>
          <w:i/>
          <w:iCs/>
          <w:color w:val="000000"/>
          <w:kern w:val="0"/>
          <w:sz w:val="18"/>
          <w:szCs w:val="18"/>
          <w:lang w:bidi="ar"/>
        </w:rPr>
        <w:t>iPad</w:t>
      </w:r>
    </w:p>
    <w:p w14:paraId="7271B5EF"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iPad</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is the Company’s line of multipurpose tablets based on its iPadOS</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operating system. In October 2020, the Company released a new iPad Air</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and in April 2021, the Company released a new iPad Pro</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powered by the Apple M1 chip. In September 2021, the Company released an updated iPad and a new iPad mini</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w:t>
      </w:r>
    </w:p>
    <w:p w14:paraId="7271B5F0" w14:textId="77777777" w:rsidR="00277FE5" w:rsidRDefault="00383EC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Wearables, Home and Accessories</w:t>
      </w:r>
    </w:p>
    <w:p w14:paraId="7271B5F1"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Wearables, Home and Accessories includes AirPods</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Apple </w:t>
      </w:r>
      <w:r>
        <w:rPr>
          <w:rFonts w:ascii="Helvetica" w:eastAsia="Helvetica" w:hAnsi="Helvetica" w:cs="Helvetica"/>
          <w:color w:val="000000"/>
          <w:kern w:val="0"/>
          <w:sz w:val="18"/>
          <w:szCs w:val="18"/>
          <w:lang w:bidi="ar"/>
        </w:rPr>
        <w:t>TV</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Apple Watch</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Beats</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products, HomePod</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iPod touch</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and accessories. AirPods are the Company’s wireless headphones that interact with Siri</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In December 2020, the Company released AirPods Max™, new over-ear wireless headphones, and in October 2021, t</w:t>
      </w:r>
      <w:r>
        <w:rPr>
          <w:rFonts w:ascii="Helvetica" w:eastAsia="Helvetica" w:hAnsi="Helvetica" w:cs="Helvetica"/>
          <w:color w:val="000000"/>
          <w:kern w:val="0"/>
          <w:sz w:val="18"/>
          <w:szCs w:val="18"/>
          <w:lang w:bidi="ar"/>
        </w:rPr>
        <w:t>he Company released the third generation of AirPods. Apple Watch is the Company’s line of smart watches based on its watchOS</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operating system. In September 2021, the Company announced Apple Watch Series 7, which was available starting in October 2021.</w:t>
      </w:r>
    </w:p>
    <w:p w14:paraId="7271B5F2"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w:t>
      </w:r>
      <w:r>
        <w:rPr>
          <w:rFonts w:ascii="Helvetica" w:eastAsia="Helvetica" w:hAnsi="Helvetica" w:cs="Helvetica"/>
          <w:color w:val="000000"/>
          <w:kern w:val="0"/>
          <w:sz w:val="16"/>
          <w:szCs w:val="16"/>
          <w:lang w:bidi="ar"/>
        </w:rPr>
        <w:t>le Inc. | 2021 Form 10-K | 1</w:t>
      </w:r>
    </w:p>
    <w:p w14:paraId="7271B5F3" w14:textId="77777777" w:rsidR="00277FE5" w:rsidRDefault="00383ECA">
      <w:pPr>
        <w:widowControl/>
        <w:jc w:val="center"/>
      </w:pPr>
      <w:r>
        <w:rPr>
          <w:rFonts w:ascii="宋体" w:eastAsia="宋体" w:hAnsi="宋体" w:cs="宋体"/>
          <w:kern w:val="0"/>
          <w:sz w:val="24"/>
        </w:rPr>
        <w:pict w14:anchorId="7271D41D">
          <v:rect id="_x0000_i1027" style="width:6in;height:1.5pt" o:hralign="center" o:hrstd="t" o:hr="t" fillcolor="#a0a0a0" stroked="f"/>
        </w:pict>
      </w:r>
    </w:p>
    <w:p w14:paraId="7271B5F4"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B5F5"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Services</w:t>
      </w:r>
    </w:p>
    <w:p w14:paraId="7271B5F6" w14:textId="77777777" w:rsidR="00277FE5" w:rsidRDefault="00383ECA">
      <w:pPr>
        <w:widowControl/>
        <w:spacing w:before="180"/>
        <w:rPr>
          <w:rFonts w:ascii="宋体" w:eastAsia="宋体" w:hAnsi="宋体" w:cs="宋体"/>
          <w:kern w:val="0"/>
          <w:sz w:val="24"/>
        </w:rPr>
      </w:pPr>
      <w:r>
        <w:rPr>
          <w:rFonts w:ascii="Helvetica" w:eastAsia="Helvetica" w:hAnsi="Helvetica" w:cs="Helvetica"/>
          <w:i/>
          <w:iCs/>
          <w:color w:val="000000"/>
          <w:kern w:val="0"/>
          <w:sz w:val="18"/>
          <w:szCs w:val="18"/>
          <w:lang w:bidi="ar"/>
        </w:rPr>
        <w:t>Advertising</w:t>
      </w:r>
    </w:p>
    <w:p w14:paraId="7271B5F7"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Company’s advertising services include various third-party licensing arrangements and the Company’s own advertising platforms.</w:t>
      </w:r>
    </w:p>
    <w:p w14:paraId="7271B5F8" w14:textId="77777777" w:rsidR="00277FE5" w:rsidRDefault="00383EC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AppleCare</w:t>
      </w:r>
    </w:p>
    <w:p w14:paraId="7271B5F9"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offers a portfolio of fee-based service and </w:t>
      </w:r>
      <w:r>
        <w:rPr>
          <w:rFonts w:ascii="Helvetica" w:eastAsia="Helvetica" w:hAnsi="Helvetica" w:cs="Helvetica"/>
          <w:color w:val="000000"/>
          <w:kern w:val="0"/>
          <w:sz w:val="18"/>
          <w:szCs w:val="18"/>
          <w:lang w:bidi="ar"/>
        </w:rPr>
        <w:t>support products under the AppleCare</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brand. The offerings provide priority access to Apple technical support, access to the global Apple authorized service network for repair and replacement services, and in many cases additional coverage for instances of</w:t>
      </w:r>
      <w:r>
        <w:rPr>
          <w:rFonts w:ascii="Helvetica" w:eastAsia="Helvetica" w:hAnsi="Helvetica" w:cs="Helvetica"/>
          <w:color w:val="000000"/>
          <w:kern w:val="0"/>
          <w:sz w:val="18"/>
          <w:szCs w:val="18"/>
          <w:lang w:bidi="ar"/>
        </w:rPr>
        <w:t xml:space="preserve"> accidental damage and/or theft and loss, depending on the country and type of product.</w:t>
      </w:r>
    </w:p>
    <w:p w14:paraId="7271B5FA" w14:textId="77777777" w:rsidR="00277FE5" w:rsidRDefault="00383EC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Cloud Services</w:t>
      </w:r>
    </w:p>
    <w:p w14:paraId="7271B5FB"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Company’s cloud services store and keep customers’ content up-to-date and available across multiple Apple devices and Windows personal computers.</w:t>
      </w:r>
    </w:p>
    <w:p w14:paraId="7271B5FC" w14:textId="77777777" w:rsidR="00277FE5" w:rsidRDefault="00383EC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Dig</w:t>
      </w:r>
      <w:r>
        <w:rPr>
          <w:rFonts w:ascii="Helvetica" w:eastAsia="Helvetica" w:hAnsi="Helvetica" w:cs="Helvetica"/>
          <w:i/>
          <w:iCs/>
          <w:color w:val="000000"/>
          <w:kern w:val="0"/>
          <w:sz w:val="18"/>
          <w:szCs w:val="18"/>
          <w:lang w:bidi="ar"/>
        </w:rPr>
        <w:t>ital Content</w:t>
      </w:r>
    </w:p>
    <w:p w14:paraId="7271B5FD"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operates various platforms, including the App Store</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20"/>
          <w:szCs w:val="20"/>
          <w:lang w:bidi="ar"/>
        </w:rPr>
        <w:t>,</w:t>
      </w:r>
      <w:r>
        <w:rPr>
          <w:rFonts w:ascii="Helvetica" w:eastAsia="Helvetica" w:hAnsi="Helvetica" w:cs="Helvetica"/>
          <w:color w:val="000000"/>
          <w:kern w:val="0"/>
          <w:sz w:val="18"/>
          <w:szCs w:val="18"/>
          <w:lang w:bidi="ar"/>
        </w:rPr>
        <w:t xml:space="preserve"> that allow customers to discover and download applications and digital content, such as books, music, video, games and podcasts.</w:t>
      </w:r>
    </w:p>
    <w:p w14:paraId="7271B5FE"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also offers digital content </w:t>
      </w:r>
      <w:r>
        <w:rPr>
          <w:rFonts w:ascii="Helvetica" w:eastAsia="Helvetica" w:hAnsi="Helvetica" w:cs="Helvetica"/>
          <w:color w:val="000000"/>
          <w:kern w:val="0"/>
          <w:sz w:val="18"/>
          <w:szCs w:val="18"/>
          <w:lang w:bidi="ar"/>
        </w:rPr>
        <w:t>through subscription-based services, including Apple Arcade</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a game subscription service; Apple Music</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which offers users a curated listening experience with on-demand radio stations; Apple News+</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a subscription news and magazine service; and Apple TV+</w:t>
      </w:r>
      <w:r>
        <w:rPr>
          <w:rFonts w:ascii="Helvetica" w:eastAsia="Helvetica" w:hAnsi="Helvetica" w:cs="Helvetica"/>
          <w:color w:val="000000"/>
          <w:kern w:val="0"/>
          <w:sz w:val="10"/>
          <w:szCs w:val="10"/>
          <w:lang w:bidi="ar"/>
        </w:rPr>
        <w:t>S</w:t>
      </w:r>
      <w:r>
        <w:rPr>
          <w:rFonts w:ascii="Helvetica" w:eastAsia="Helvetica" w:hAnsi="Helvetica" w:cs="Helvetica"/>
          <w:color w:val="000000"/>
          <w:kern w:val="0"/>
          <w:sz w:val="10"/>
          <w:szCs w:val="10"/>
          <w:lang w:bidi="ar"/>
        </w:rPr>
        <w:t>M</w:t>
      </w:r>
      <w:r>
        <w:rPr>
          <w:rFonts w:ascii="Helvetica" w:eastAsia="Helvetica" w:hAnsi="Helvetica" w:cs="Helvetica"/>
          <w:color w:val="000000"/>
          <w:kern w:val="0"/>
          <w:sz w:val="18"/>
          <w:szCs w:val="18"/>
          <w:lang w:bidi="ar"/>
        </w:rPr>
        <w:t>, which offers exclusive original content. During 2021, the Company released Apple Fitness+</w:t>
      </w:r>
      <w:r>
        <w:rPr>
          <w:rFonts w:ascii="Helvetica" w:eastAsia="Helvetica" w:hAnsi="Helvetica" w:cs="Helvetica"/>
          <w:color w:val="000000"/>
          <w:kern w:val="0"/>
          <w:sz w:val="10"/>
          <w:szCs w:val="10"/>
          <w:lang w:bidi="ar"/>
        </w:rPr>
        <w:t>SM</w:t>
      </w:r>
      <w:r>
        <w:rPr>
          <w:rFonts w:ascii="Helvetica" w:eastAsia="Helvetica" w:hAnsi="Helvetica" w:cs="Helvetica"/>
          <w:color w:val="000000"/>
          <w:kern w:val="0"/>
          <w:sz w:val="18"/>
          <w:szCs w:val="18"/>
          <w:lang w:bidi="ar"/>
        </w:rPr>
        <w:t>, a personalized fitness service.</w:t>
      </w:r>
    </w:p>
    <w:p w14:paraId="7271B5FF" w14:textId="77777777" w:rsidR="00277FE5" w:rsidRDefault="00383EC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Payment Services</w:t>
      </w:r>
    </w:p>
    <w:p w14:paraId="7271B600"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offers payment services, including Apple Card</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a co-branded credit card, and Apple Pay</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a </w:t>
      </w:r>
      <w:r>
        <w:rPr>
          <w:rFonts w:ascii="Helvetica" w:eastAsia="Helvetica" w:hAnsi="Helvetica" w:cs="Helvetica"/>
          <w:color w:val="000000"/>
          <w:kern w:val="0"/>
          <w:sz w:val="18"/>
          <w:szCs w:val="18"/>
          <w:lang w:bidi="ar"/>
        </w:rPr>
        <w:t>cashless payment service.</w:t>
      </w:r>
    </w:p>
    <w:p w14:paraId="7271B601"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Markets and Distribution</w:t>
      </w:r>
    </w:p>
    <w:p w14:paraId="7271B602"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Company’s customers are primarily in the consumer, small and mid-sized business, education, enterprise and government markets. The Company sells its products and resells third-party products in most of</w:t>
      </w:r>
      <w:r>
        <w:rPr>
          <w:rFonts w:ascii="Helvetica" w:eastAsia="Helvetica" w:hAnsi="Helvetica" w:cs="Helvetica"/>
          <w:color w:val="000000"/>
          <w:kern w:val="0"/>
          <w:sz w:val="18"/>
          <w:szCs w:val="18"/>
          <w:lang w:bidi="ar"/>
        </w:rPr>
        <w:t xml:space="preserve"> its major markets directly to consumers, small and mid-sized businesses, and education, enterprise and government customers through its retail and online stores and its direct sales force. The Company also employs a variety of indirect distribution channe</w:t>
      </w:r>
      <w:r>
        <w:rPr>
          <w:rFonts w:ascii="Helvetica" w:eastAsia="Helvetica" w:hAnsi="Helvetica" w:cs="Helvetica"/>
          <w:color w:val="000000"/>
          <w:kern w:val="0"/>
          <w:sz w:val="18"/>
          <w:szCs w:val="18"/>
          <w:lang w:bidi="ar"/>
        </w:rPr>
        <w:t>ls, such as third-party cellular network carriers, wholesalers, retailers and resellers. During 2021, the Company’s net sales through its direct and indirect distribution channels accounted for 36% and 64%, respectively, of total net sales.</w:t>
      </w:r>
    </w:p>
    <w:p w14:paraId="7271B603"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Competition</w:t>
      </w:r>
    </w:p>
    <w:p w14:paraId="7271B604"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w:t>
      </w:r>
      <w:r>
        <w:rPr>
          <w:rFonts w:ascii="Helvetica" w:eastAsia="Helvetica" w:hAnsi="Helvetica" w:cs="Helvetica"/>
          <w:color w:val="000000"/>
          <w:kern w:val="0"/>
          <w:sz w:val="18"/>
          <w:szCs w:val="18"/>
          <w:lang w:bidi="ar"/>
        </w:rPr>
        <w:t xml:space="preserve"> markets for the Company’s products and services are highly competitive, and are characterized by aggressive price competition and resulting downward pressure on gross margins, frequent introduction of new products and services, short product life cycles, </w:t>
      </w:r>
      <w:r>
        <w:rPr>
          <w:rFonts w:ascii="Helvetica" w:eastAsia="Helvetica" w:hAnsi="Helvetica" w:cs="Helvetica"/>
          <w:color w:val="000000"/>
          <w:kern w:val="0"/>
          <w:sz w:val="18"/>
          <w:szCs w:val="18"/>
          <w:lang w:bidi="ar"/>
        </w:rPr>
        <w:t>evolving industry standards, continual improvement in product price and performance characteristics, rapid adoption of technological advancements by competitors, and price sensitivity on the part of consumers and businesses. Many of the Company’s competito</w:t>
      </w:r>
      <w:r>
        <w:rPr>
          <w:rFonts w:ascii="Helvetica" w:eastAsia="Helvetica" w:hAnsi="Helvetica" w:cs="Helvetica"/>
          <w:color w:val="000000"/>
          <w:kern w:val="0"/>
          <w:sz w:val="18"/>
          <w:szCs w:val="18"/>
          <w:lang w:bidi="ar"/>
        </w:rPr>
        <w:t>rs seek to compete primarily through aggressive pricing and very low cost structures, and by imitating the Company’s products and infringing on its intellectual property.</w:t>
      </w:r>
    </w:p>
    <w:p w14:paraId="7271B605"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Company’s ability to compete successfully depends heavily on ensuring the continu</w:t>
      </w:r>
      <w:r>
        <w:rPr>
          <w:rFonts w:ascii="Helvetica" w:eastAsia="Helvetica" w:hAnsi="Helvetica" w:cs="Helvetica"/>
          <w:color w:val="000000"/>
          <w:kern w:val="0"/>
          <w:sz w:val="18"/>
          <w:szCs w:val="18"/>
          <w:lang w:bidi="ar"/>
        </w:rPr>
        <w:t>ing and timely introduction of innovative new products, services and technologies to the marketplace. The Company designs and develops nearly the entire solution for its products, including the hardware, operating system, numerous software applications and</w:t>
      </w:r>
      <w:r>
        <w:rPr>
          <w:rFonts w:ascii="Helvetica" w:eastAsia="Helvetica" w:hAnsi="Helvetica" w:cs="Helvetica"/>
          <w:color w:val="000000"/>
          <w:kern w:val="0"/>
          <w:sz w:val="18"/>
          <w:szCs w:val="18"/>
          <w:lang w:bidi="ar"/>
        </w:rPr>
        <w:t xml:space="preserve"> related services. Principal competitive factors important to the Company include price, product and service features (including security features), relative price and performance, product and service quality and reliability, design innovation, a strong th</w:t>
      </w:r>
      <w:r>
        <w:rPr>
          <w:rFonts w:ascii="Helvetica" w:eastAsia="Helvetica" w:hAnsi="Helvetica" w:cs="Helvetica"/>
          <w:color w:val="000000"/>
          <w:kern w:val="0"/>
          <w:sz w:val="18"/>
          <w:szCs w:val="18"/>
          <w:lang w:bidi="ar"/>
        </w:rPr>
        <w:t>ird-party software and accessories ecosystem, marketing and distribution capability, service and support, and corporate reputation.</w:t>
      </w:r>
    </w:p>
    <w:p w14:paraId="7271B606"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2</w:t>
      </w:r>
    </w:p>
    <w:p w14:paraId="7271B607" w14:textId="77777777" w:rsidR="00277FE5" w:rsidRDefault="00383ECA">
      <w:pPr>
        <w:widowControl/>
        <w:jc w:val="center"/>
      </w:pPr>
      <w:r>
        <w:rPr>
          <w:rFonts w:ascii="宋体" w:eastAsia="宋体" w:hAnsi="宋体" w:cs="宋体"/>
          <w:kern w:val="0"/>
          <w:sz w:val="24"/>
        </w:rPr>
        <w:pict w14:anchorId="7271D41E">
          <v:rect id="_x0000_i1028" style="width:6in;height:1.5pt" o:hralign="center" o:hrstd="t" o:hr="t" fillcolor="#a0a0a0" stroked="f"/>
        </w:pict>
      </w:r>
    </w:p>
    <w:p w14:paraId="7271B608"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B609"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is focused on expanding its market opportunities related to </w:t>
      </w:r>
      <w:r>
        <w:rPr>
          <w:rFonts w:ascii="Helvetica" w:eastAsia="Helvetica" w:hAnsi="Helvetica" w:cs="Helvetica"/>
          <w:color w:val="000000"/>
          <w:kern w:val="0"/>
          <w:sz w:val="18"/>
          <w:szCs w:val="18"/>
          <w:lang w:bidi="ar"/>
        </w:rPr>
        <w:t>smartphones, personal computers, tablets, wearables and accessories, and services. The Company faces substantial competition in these markets from companies that have significant technical, marketing, distribution and other resources, as well as establishe</w:t>
      </w:r>
      <w:r>
        <w:rPr>
          <w:rFonts w:ascii="Helvetica" w:eastAsia="Helvetica" w:hAnsi="Helvetica" w:cs="Helvetica"/>
          <w:color w:val="000000"/>
          <w:kern w:val="0"/>
          <w:sz w:val="18"/>
          <w:szCs w:val="18"/>
          <w:lang w:bidi="ar"/>
        </w:rPr>
        <w:t>d hardware, software, and service offerings with large customer bases. In addition, some of the Company’s competitors have broader product lines, lower-priced products and a larger installed base of active devices. Competition has been particularly intense</w:t>
      </w:r>
      <w:r>
        <w:rPr>
          <w:rFonts w:ascii="Helvetica" w:eastAsia="Helvetica" w:hAnsi="Helvetica" w:cs="Helvetica"/>
          <w:color w:val="000000"/>
          <w:kern w:val="0"/>
          <w:sz w:val="18"/>
          <w:szCs w:val="18"/>
          <w:lang w:bidi="ar"/>
        </w:rPr>
        <w:t xml:space="preserve"> as competitors have aggressively cut prices and lowered product margins. Certain competitors have the resources, experience or cost structures to provide products at little or no profit or even at a loss. The Company’s services compete with business model</w:t>
      </w:r>
      <w:r>
        <w:rPr>
          <w:rFonts w:ascii="Helvetica" w:eastAsia="Helvetica" w:hAnsi="Helvetica" w:cs="Helvetica"/>
          <w:color w:val="000000"/>
          <w:kern w:val="0"/>
          <w:sz w:val="18"/>
          <w:szCs w:val="18"/>
          <w:lang w:bidi="ar"/>
        </w:rPr>
        <w:t>s that provide content to users for free and use illegitimate means to obtain third-party digital content and applications. The Company faces significant competition as competitors imitate the Company’s product features and applications within their produc</w:t>
      </w:r>
      <w:r>
        <w:rPr>
          <w:rFonts w:ascii="Helvetica" w:eastAsia="Helvetica" w:hAnsi="Helvetica" w:cs="Helvetica"/>
          <w:color w:val="000000"/>
          <w:kern w:val="0"/>
          <w:sz w:val="18"/>
          <w:szCs w:val="18"/>
          <w:lang w:bidi="ar"/>
        </w:rPr>
        <w:t>ts, or collaborate to offer integrated solutions that are more competitive than those they currently offer.</w:t>
      </w:r>
    </w:p>
    <w:p w14:paraId="7271B60A"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Supply of Components</w:t>
      </w:r>
    </w:p>
    <w:p w14:paraId="7271B60B"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Although most components essential to the Company’s business are generally available from multiple sources, certain components </w:t>
      </w:r>
      <w:r>
        <w:rPr>
          <w:rFonts w:ascii="Helvetica" w:eastAsia="Helvetica" w:hAnsi="Helvetica" w:cs="Helvetica"/>
          <w:color w:val="000000"/>
          <w:kern w:val="0"/>
          <w:sz w:val="18"/>
          <w:szCs w:val="18"/>
          <w:lang w:bidi="ar"/>
        </w:rPr>
        <w:t>are currently obtained from single or limited sources. The Company also competes for various components with other participants in the markets for smartphones, personal computers, tablets, wearables and accessories. Therefore, many components used by the C</w:t>
      </w:r>
      <w:r>
        <w:rPr>
          <w:rFonts w:ascii="Helvetica" w:eastAsia="Helvetica" w:hAnsi="Helvetica" w:cs="Helvetica"/>
          <w:color w:val="000000"/>
          <w:kern w:val="0"/>
          <w:sz w:val="18"/>
          <w:szCs w:val="18"/>
          <w:lang w:bidi="ar"/>
        </w:rPr>
        <w:t>ompany, including those that are available from multiple sources, are at times subject to industry-wide shortage and significant commodity pricing fluctuations.</w:t>
      </w:r>
    </w:p>
    <w:p w14:paraId="7271B60C"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uses some custom components that are not commonly used by its competitors, and new </w:t>
      </w:r>
      <w:r>
        <w:rPr>
          <w:rFonts w:ascii="Helvetica" w:eastAsia="Helvetica" w:hAnsi="Helvetica" w:cs="Helvetica"/>
          <w:color w:val="000000"/>
          <w:kern w:val="0"/>
          <w:sz w:val="18"/>
          <w:szCs w:val="18"/>
          <w:lang w:bidi="ar"/>
        </w:rPr>
        <w:t>products introduced by the Company often utilize custom components available from only one source. When a component or product uses new technologies, initial capacity constraints may exist until the suppliers’ yields have matured or their manufacturing cap</w:t>
      </w:r>
      <w:r>
        <w:rPr>
          <w:rFonts w:ascii="Helvetica" w:eastAsia="Helvetica" w:hAnsi="Helvetica" w:cs="Helvetica"/>
          <w:color w:val="000000"/>
          <w:kern w:val="0"/>
          <w:sz w:val="18"/>
          <w:szCs w:val="18"/>
          <w:lang w:bidi="ar"/>
        </w:rPr>
        <w:t>acities have increased. The continued availability of these components at acceptable prices, or at all, may be affected if suppliers decide to concentrate on the production of common components instead of components customized to meet the Company’s require</w:t>
      </w:r>
      <w:r>
        <w:rPr>
          <w:rFonts w:ascii="Helvetica" w:eastAsia="Helvetica" w:hAnsi="Helvetica" w:cs="Helvetica"/>
          <w:color w:val="000000"/>
          <w:kern w:val="0"/>
          <w:sz w:val="18"/>
          <w:szCs w:val="18"/>
          <w:lang w:bidi="ar"/>
        </w:rPr>
        <w:t>ments.</w:t>
      </w:r>
    </w:p>
    <w:p w14:paraId="7271B60D"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has entered into agreements for the supply of many components; however, there can be no guarantee that the Company will be able to extend or renew these agreements on similar terms, or at all.</w:t>
      </w:r>
    </w:p>
    <w:p w14:paraId="7271B60E"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Substantially all of the Company’s hardware </w:t>
      </w:r>
      <w:r>
        <w:rPr>
          <w:rFonts w:ascii="Helvetica" w:eastAsia="Helvetica" w:hAnsi="Helvetica" w:cs="Helvetica"/>
          <w:color w:val="000000"/>
          <w:kern w:val="0"/>
          <w:sz w:val="18"/>
          <w:szCs w:val="18"/>
          <w:lang w:bidi="ar"/>
        </w:rPr>
        <w:t>products are manufactured by outsourcing partners that are located primarily in Asia, with some Mac computers manufactured in the U.S. and Ireland.</w:t>
      </w:r>
    </w:p>
    <w:p w14:paraId="7271B60F"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Research and Development</w:t>
      </w:r>
    </w:p>
    <w:p w14:paraId="7271B610"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Because the industries in which the Company competes are characterized by rapid tec</w:t>
      </w:r>
      <w:r>
        <w:rPr>
          <w:rFonts w:ascii="Helvetica" w:eastAsia="Helvetica" w:hAnsi="Helvetica" w:cs="Helvetica"/>
          <w:color w:val="000000"/>
          <w:kern w:val="0"/>
          <w:sz w:val="18"/>
          <w:szCs w:val="18"/>
          <w:lang w:bidi="ar"/>
        </w:rPr>
        <w:t>hnological advances, the Company’s ability to compete successfully depends heavily upon its ability to ensure a continual and timely flow of competitive products, services and technologies to the marketplace. The Company continues to develop new technologi</w:t>
      </w:r>
      <w:r>
        <w:rPr>
          <w:rFonts w:ascii="Helvetica" w:eastAsia="Helvetica" w:hAnsi="Helvetica" w:cs="Helvetica"/>
          <w:color w:val="000000"/>
          <w:kern w:val="0"/>
          <w:sz w:val="18"/>
          <w:szCs w:val="18"/>
          <w:lang w:bidi="ar"/>
        </w:rPr>
        <w:t>es to enhance existing products and services, and to expand the range of its offerings through research and development (“R&amp;D”), licensing of intellectual property and acquisition of third-party businesses and technology.</w:t>
      </w:r>
    </w:p>
    <w:p w14:paraId="7271B611"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Intellectual Property</w:t>
      </w:r>
    </w:p>
    <w:p w14:paraId="7271B612"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w:t>
      </w:r>
      <w:r>
        <w:rPr>
          <w:rFonts w:ascii="Helvetica" w:eastAsia="Helvetica" w:hAnsi="Helvetica" w:cs="Helvetica"/>
          <w:color w:val="000000"/>
          <w:kern w:val="0"/>
          <w:sz w:val="18"/>
          <w:szCs w:val="18"/>
          <w:lang w:bidi="ar"/>
        </w:rPr>
        <w:t>currently holds a broad collection of intellectual property rights relating to certain aspects of its hardware devices, accessories, software and services. This includes patents, copyrights, trademarks, service marks, trade dress and other forms of intelle</w:t>
      </w:r>
      <w:r>
        <w:rPr>
          <w:rFonts w:ascii="Helvetica" w:eastAsia="Helvetica" w:hAnsi="Helvetica" w:cs="Helvetica"/>
          <w:color w:val="000000"/>
          <w:kern w:val="0"/>
          <w:sz w:val="18"/>
          <w:szCs w:val="18"/>
          <w:lang w:bidi="ar"/>
        </w:rPr>
        <w:t>ctual property rights in the U.S. and various foreign countries. Although the Company believes the ownership of such intellectual property rights is an important factor in its business and that its success does depend in part on such ownership, the Company</w:t>
      </w:r>
      <w:r>
        <w:rPr>
          <w:rFonts w:ascii="Helvetica" w:eastAsia="Helvetica" w:hAnsi="Helvetica" w:cs="Helvetica"/>
          <w:color w:val="000000"/>
          <w:kern w:val="0"/>
          <w:sz w:val="18"/>
          <w:szCs w:val="18"/>
          <w:lang w:bidi="ar"/>
        </w:rPr>
        <w:t xml:space="preserve"> relies primarily on the innovative skills, technical competence and marketing abilities of its personnel.</w:t>
      </w:r>
    </w:p>
    <w:p w14:paraId="7271B613"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regularly files patent applications to protect innovations arising from its research, development and design, and is currently pursuing t</w:t>
      </w:r>
      <w:r>
        <w:rPr>
          <w:rFonts w:ascii="Helvetica" w:eastAsia="Helvetica" w:hAnsi="Helvetica" w:cs="Helvetica"/>
          <w:color w:val="000000"/>
          <w:kern w:val="0"/>
          <w:sz w:val="18"/>
          <w:szCs w:val="18"/>
          <w:lang w:bidi="ar"/>
        </w:rPr>
        <w:t>housands of patent applications around the world. Over time, the Company has accumulated a large portfolio of issued patents, including utility patents, design patents and others. The Company also holds copyrights relating to certain aspects of its product</w:t>
      </w:r>
      <w:r>
        <w:rPr>
          <w:rFonts w:ascii="Helvetica" w:eastAsia="Helvetica" w:hAnsi="Helvetica" w:cs="Helvetica"/>
          <w:color w:val="000000"/>
          <w:kern w:val="0"/>
          <w:sz w:val="18"/>
          <w:szCs w:val="18"/>
          <w:lang w:bidi="ar"/>
        </w:rPr>
        <w:t>s and services. No single intellectual property right is solely responsible for protecting the Company’s products. The Company believes the duration of its intellectual property rights is adequate relative to the expected lives of its products.</w:t>
      </w:r>
    </w:p>
    <w:p w14:paraId="7271B614"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In addition</w:t>
      </w:r>
      <w:r>
        <w:rPr>
          <w:rFonts w:ascii="Helvetica" w:eastAsia="Helvetica" w:hAnsi="Helvetica" w:cs="Helvetica"/>
          <w:color w:val="000000"/>
          <w:kern w:val="0"/>
          <w:sz w:val="18"/>
          <w:szCs w:val="18"/>
          <w:lang w:bidi="ar"/>
        </w:rPr>
        <w:t xml:space="preserve"> to Company-owned intellectual property, many of the Company’s products and services are designed to include intellectual property owned by third parties. It may be necessary in the future to seek or renew licenses relating to various aspects of the Compan</w:t>
      </w:r>
      <w:r>
        <w:rPr>
          <w:rFonts w:ascii="Helvetica" w:eastAsia="Helvetica" w:hAnsi="Helvetica" w:cs="Helvetica"/>
          <w:color w:val="000000"/>
          <w:kern w:val="0"/>
          <w:sz w:val="18"/>
          <w:szCs w:val="18"/>
          <w:lang w:bidi="ar"/>
        </w:rPr>
        <w:t>y’s products, processes and services. While the Company has generally been able to obtain such licenses on commercially reasonable terms in the past, there is no guarantee that such licenses could be obtained in the future on reasonable terms or at all.</w:t>
      </w:r>
    </w:p>
    <w:p w14:paraId="7271B615"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w:t>
      </w:r>
      <w:r>
        <w:rPr>
          <w:rFonts w:ascii="Helvetica" w:eastAsia="Helvetica" w:hAnsi="Helvetica" w:cs="Helvetica"/>
          <w:color w:val="000000"/>
          <w:kern w:val="0"/>
          <w:sz w:val="16"/>
          <w:szCs w:val="16"/>
          <w:lang w:bidi="ar"/>
        </w:rPr>
        <w:t>ple Inc. | 2021 Form 10-K | 3</w:t>
      </w:r>
    </w:p>
    <w:p w14:paraId="7271B616" w14:textId="77777777" w:rsidR="00277FE5" w:rsidRDefault="00383ECA">
      <w:pPr>
        <w:widowControl/>
        <w:jc w:val="center"/>
      </w:pPr>
      <w:r>
        <w:rPr>
          <w:rFonts w:ascii="宋体" w:eastAsia="宋体" w:hAnsi="宋体" w:cs="宋体"/>
          <w:kern w:val="0"/>
          <w:sz w:val="24"/>
        </w:rPr>
        <w:pict w14:anchorId="7271D41F">
          <v:rect id="_x0000_i1029" style="width:6in;height:1.5pt" o:hralign="center" o:hrstd="t" o:hr="t" fillcolor="#a0a0a0" stroked="f"/>
        </w:pict>
      </w:r>
    </w:p>
    <w:p w14:paraId="7271B617"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B618"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Business Seasonality and Product Introductions</w:t>
      </w:r>
    </w:p>
    <w:p w14:paraId="7271B619"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has historically experienced higher net sales in its first quarter compared to other quarters in its fiscal year due in part to seasonal holiday demand. Additional</w:t>
      </w:r>
      <w:r>
        <w:rPr>
          <w:rFonts w:ascii="Helvetica" w:eastAsia="Helvetica" w:hAnsi="Helvetica" w:cs="Helvetica"/>
          <w:color w:val="000000"/>
          <w:kern w:val="0"/>
          <w:sz w:val="18"/>
          <w:szCs w:val="18"/>
          <w:lang w:bidi="ar"/>
        </w:rPr>
        <w:t>ly, new product and service introductions can significantly impact net sales, cost of sales and operating expenses. The timing of product introductions can also impact the Company’s net sales to its indirect distribution channels as these channels are fill</w:t>
      </w:r>
      <w:r>
        <w:rPr>
          <w:rFonts w:ascii="Helvetica" w:eastAsia="Helvetica" w:hAnsi="Helvetica" w:cs="Helvetica"/>
          <w:color w:val="000000"/>
          <w:kern w:val="0"/>
          <w:sz w:val="18"/>
          <w:szCs w:val="18"/>
          <w:lang w:bidi="ar"/>
        </w:rPr>
        <w:t>ed with new inventory following a product launch, and channel inventory of an older product often declines as the launch of a newer product approaches. Net sales can also be affected when consumers and distributors anticipate a product introduction.</w:t>
      </w:r>
    </w:p>
    <w:p w14:paraId="7271B61A"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Human Capital</w:t>
      </w:r>
    </w:p>
    <w:p w14:paraId="7271B61B"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believes it has a talented, motivated, and dedicated team, and is committed to supporting the development of all of its team members and to continuously building on its strong culture. As of September 25, 2021, the Company had app</w:t>
      </w:r>
      <w:r>
        <w:rPr>
          <w:rFonts w:ascii="Helvetica" w:eastAsia="Helvetica" w:hAnsi="Helvetica" w:cs="Helvetica"/>
          <w:color w:val="000000"/>
          <w:kern w:val="0"/>
          <w:sz w:val="18"/>
          <w:szCs w:val="18"/>
          <w:lang w:bidi="ar"/>
        </w:rPr>
        <w:t>roximately 154,000 full-time equivalent employees.</w:t>
      </w:r>
    </w:p>
    <w:p w14:paraId="7271B61C" w14:textId="77777777" w:rsidR="00277FE5" w:rsidRDefault="00383EC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Workplace Practices and Policies</w:t>
      </w:r>
    </w:p>
    <w:p w14:paraId="7271B61D"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is committed to providing a workplace free of harassment or discrimination based on race, color, religion, sex, sexual orientation, gender identity, </w:t>
      </w:r>
      <w:r>
        <w:rPr>
          <w:rFonts w:ascii="Helvetica" w:eastAsia="Helvetica" w:hAnsi="Helvetica" w:cs="Helvetica"/>
          <w:color w:val="000000"/>
          <w:kern w:val="0"/>
          <w:sz w:val="18"/>
          <w:szCs w:val="18"/>
          <w:lang w:bidi="ar"/>
        </w:rPr>
        <w:t>national origin, disability, veteran status, caste or other legally protected characteristic. The Company is an equal opportunity employer committed to inclusion and diversity.</w:t>
      </w:r>
    </w:p>
    <w:p w14:paraId="7271B61E" w14:textId="77777777" w:rsidR="00277FE5" w:rsidRDefault="00383EC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Compensation and Benefits</w:t>
      </w:r>
    </w:p>
    <w:p w14:paraId="7271B61F"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believes that compensation should not onl</w:t>
      </w:r>
      <w:r>
        <w:rPr>
          <w:rFonts w:ascii="Helvetica" w:eastAsia="Helvetica" w:hAnsi="Helvetica" w:cs="Helvetica"/>
          <w:color w:val="000000"/>
          <w:kern w:val="0"/>
          <w:sz w:val="18"/>
          <w:szCs w:val="18"/>
          <w:lang w:bidi="ar"/>
        </w:rPr>
        <w:t>y be competitive; it should be equitable and should enable employees to share in the Company’s success as shareholders of the Company. The Company recognizes its people are most likely to thrive when they have the resources to meet their needs and the time</w:t>
      </w:r>
      <w:r>
        <w:rPr>
          <w:rFonts w:ascii="Helvetica" w:eastAsia="Helvetica" w:hAnsi="Helvetica" w:cs="Helvetica"/>
          <w:color w:val="000000"/>
          <w:kern w:val="0"/>
          <w:sz w:val="18"/>
          <w:szCs w:val="18"/>
          <w:lang w:bidi="ar"/>
        </w:rPr>
        <w:t xml:space="preserve"> and support to succeed in their professional and personal lives. In support of this, the Company offers a wide variety of benefits to employees around the world.</w:t>
      </w:r>
    </w:p>
    <w:p w14:paraId="7271B620" w14:textId="77777777" w:rsidR="00277FE5" w:rsidRDefault="00383EC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Growth and Development</w:t>
      </w:r>
    </w:p>
    <w:p w14:paraId="7271B621"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invests in tools and resources that support employees’ ind</w:t>
      </w:r>
      <w:r>
        <w:rPr>
          <w:rFonts w:ascii="Helvetica" w:eastAsia="Helvetica" w:hAnsi="Helvetica" w:cs="Helvetica"/>
          <w:color w:val="000000"/>
          <w:kern w:val="0"/>
          <w:sz w:val="18"/>
          <w:szCs w:val="18"/>
          <w:lang w:bidi="ar"/>
        </w:rPr>
        <w:t>ividual growth and development. The Company also provides classes and seminars to foster understanding and critical thinking about the Company’s culture, organization and values.</w:t>
      </w:r>
    </w:p>
    <w:p w14:paraId="7271B622" w14:textId="77777777" w:rsidR="00277FE5" w:rsidRDefault="00383EC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Inclusion and Diversity</w:t>
      </w:r>
    </w:p>
    <w:p w14:paraId="7271B623"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is committed to hiring inclusively, provi</w:t>
      </w:r>
      <w:r>
        <w:rPr>
          <w:rFonts w:ascii="Helvetica" w:eastAsia="Helvetica" w:hAnsi="Helvetica" w:cs="Helvetica"/>
          <w:color w:val="000000"/>
          <w:kern w:val="0"/>
          <w:sz w:val="18"/>
          <w:szCs w:val="18"/>
          <w:lang w:bidi="ar"/>
        </w:rPr>
        <w:t>ding training and development opportunities, fostering an inclusive culture, and ensuring equitable pay for employees, and is continuing to focus on increasing diverse representation at every level of the Company.</w:t>
      </w:r>
    </w:p>
    <w:p w14:paraId="7271B624"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has initiatives in place to im</w:t>
      </w:r>
      <w:r>
        <w:rPr>
          <w:rFonts w:ascii="Helvetica" w:eastAsia="Helvetica" w:hAnsi="Helvetica" w:cs="Helvetica"/>
          <w:color w:val="000000"/>
          <w:kern w:val="0"/>
          <w:sz w:val="18"/>
          <w:szCs w:val="18"/>
          <w:lang w:bidi="ar"/>
        </w:rPr>
        <w:t>plement its commitment to increase diverse representation, including creating diverse interview panels and candidate slates, focusing on robust diversity recruiting efforts, and expanding diversity outreach efforts through organizations that serve and enga</w:t>
      </w:r>
      <w:r>
        <w:rPr>
          <w:rFonts w:ascii="Helvetica" w:eastAsia="Helvetica" w:hAnsi="Helvetica" w:cs="Helvetica"/>
          <w:color w:val="000000"/>
          <w:kern w:val="0"/>
          <w:sz w:val="18"/>
          <w:szCs w:val="18"/>
          <w:lang w:bidi="ar"/>
        </w:rPr>
        <w:t>ge talent from underrepresented communities. The Company also offers team members access to ongoing inclusion and diversity education, and support throughout their career journey and helps them find community and connection through employee groups that cre</w:t>
      </w:r>
      <w:r>
        <w:rPr>
          <w:rFonts w:ascii="Helvetica" w:eastAsia="Helvetica" w:hAnsi="Helvetica" w:cs="Helvetica"/>
          <w:color w:val="000000"/>
          <w:kern w:val="0"/>
          <w:sz w:val="18"/>
          <w:szCs w:val="18"/>
          <w:lang w:bidi="ar"/>
        </w:rPr>
        <w:t>ate spaces for belonging, learning, and growing inclusivity, diversity and equity efforts.</w:t>
      </w:r>
    </w:p>
    <w:p w14:paraId="7271B625" w14:textId="77777777" w:rsidR="00277FE5" w:rsidRDefault="00383EC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Engagement</w:t>
      </w:r>
    </w:p>
    <w:p w14:paraId="7271B626"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believes that open and honest communication among team members, managers and leadership fosters an open, collaborative work environment where </w:t>
      </w:r>
      <w:r>
        <w:rPr>
          <w:rFonts w:ascii="Helvetica" w:eastAsia="Helvetica" w:hAnsi="Helvetica" w:cs="Helvetica"/>
          <w:color w:val="000000"/>
          <w:kern w:val="0"/>
          <w:sz w:val="18"/>
          <w:szCs w:val="18"/>
          <w:lang w:bidi="ar"/>
        </w:rPr>
        <w:t>everyone can participate, develop and thrive. Team members are encouraged to come to their managers with questions, feedback or concerns, and the Company regularly conducts surveys that gauge employee sentiment in areas like career development, manager per</w:t>
      </w:r>
      <w:r>
        <w:rPr>
          <w:rFonts w:ascii="Helvetica" w:eastAsia="Helvetica" w:hAnsi="Helvetica" w:cs="Helvetica"/>
          <w:color w:val="000000"/>
          <w:kern w:val="0"/>
          <w:sz w:val="18"/>
          <w:szCs w:val="18"/>
          <w:lang w:bidi="ar"/>
        </w:rPr>
        <w:t>formance and inclusivity.</w:t>
      </w:r>
    </w:p>
    <w:p w14:paraId="7271B627" w14:textId="77777777" w:rsidR="00277FE5" w:rsidRDefault="00383EC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Health and Safety</w:t>
      </w:r>
    </w:p>
    <w:p w14:paraId="7271B628"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is committed to protecting its employees everywhere it operates. The Company identifies potential risks associated with workplace activities in order to develop measures to mitigate possible hazards. </w:t>
      </w:r>
      <w:r>
        <w:rPr>
          <w:rFonts w:ascii="Helvetica" w:eastAsia="Helvetica" w:hAnsi="Helvetica" w:cs="Helvetica"/>
          <w:color w:val="000000"/>
          <w:kern w:val="0"/>
          <w:sz w:val="18"/>
          <w:szCs w:val="18"/>
          <w:lang w:bidi="ar"/>
        </w:rPr>
        <w:t>The Company supports employees with general safety training and puts specific programs in place for those working in potentially high-hazard environments, including chemical management, laser safety, equipment and machinery safety, hazardous materials mana</w:t>
      </w:r>
      <w:r>
        <w:rPr>
          <w:rFonts w:ascii="Helvetica" w:eastAsia="Helvetica" w:hAnsi="Helvetica" w:cs="Helvetica"/>
          <w:color w:val="000000"/>
          <w:kern w:val="0"/>
          <w:sz w:val="18"/>
          <w:szCs w:val="18"/>
          <w:lang w:bidi="ar"/>
        </w:rPr>
        <w:t>gement and electrical safety. The Company has taken additional measures during the COVID-19 pandemic, including providing information resources, testing, face masks and personal protective equipment, and case support. The Company also offers special sick l</w:t>
      </w:r>
      <w:r>
        <w:rPr>
          <w:rFonts w:ascii="Helvetica" w:eastAsia="Helvetica" w:hAnsi="Helvetica" w:cs="Helvetica"/>
          <w:color w:val="000000"/>
          <w:kern w:val="0"/>
          <w:sz w:val="18"/>
          <w:szCs w:val="18"/>
          <w:lang w:bidi="ar"/>
        </w:rPr>
        <w:t>eave for employees with possible COVID-19 symptoms, as well as comprehensive health coverage.</w:t>
      </w:r>
    </w:p>
    <w:p w14:paraId="7271B629"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4</w:t>
      </w:r>
    </w:p>
    <w:p w14:paraId="7271B62A" w14:textId="77777777" w:rsidR="00277FE5" w:rsidRDefault="00383ECA">
      <w:pPr>
        <w:widowControl/>
        <w:jc w:val="center"/>
      </w:pPr>
      <w:r>
        <w:rPr>
          <w:rFonts w:ascii="宋体" w:eastAsia="宋体" w:hAnsi="宋体" w:cs="宋体"/>
          <w:kern w:val="0"/>
          <w:sz w:val="24"/>
        </w:rPr>
        <w:pict w14:anchorId="7271D420">
          <v:rect id="_x0000_i1030" style="width:6in;height:1.5pt" o:hralign="center" o:hrstd="t" o:hr="t" fillcolor="#a0a0a0" stroked="f"/>
        </w:pict>
      </w:r>
    </w:p>
    <w:p w14:paraId="7271B62B"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B62C"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Available Information</w:t>
      </w:r>
    </w:p>
    <w:p w14:paraId="7271B62D"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Annual Reports on Form 10-K, Quarterly Reports on Form 10-Q, Current Reports on Form 8-K, </w:t>
      </w:r>
      <w:r>
        <w:rPr>
          <w:rFonts w:ascii="Helvetica" w:eastAsia="Helvetica" w:hAnsi="Helvetica" w:cs="Helvetica"/>
          <w:color w:val="000000"/>
          <w:kern w:val="0"/>
          <w:sz w:val="18"/>
          <w:szCs w:val="18"/>
          <w:lang w:bidi="ar"/>
        </w:rPr>
        <w:t>and amendments to reports filed pursuant to Sections 13(a) and 15(d) of the Securities Exchange Act of 1934, as amended (the “Exchange Act”), are filed with the U.S. Securities and Exchange Commission (the “SEC”). Such reports and other information filed b</w:t>
      </w:r>
      <w:r>
        <w:rPr>
          <w:rFonts w:ascii="Helvetica" w:eastAsia="Helvetica" w:hAnsi="Helvetica" w:cs="Helvetica"/>
          <w:color w:val="000000"/>
          <w:kern w:val="0"/>
          <w:sz w:val="18"/>
          <w:szCs w:val="18"/>
          <w:lang w:bidi="ar"/>
        </w:rPr>
        <w:t>y the Company with the SEC are available free of charge at investor.apple.com/investor-relations/sec-filings/default.aspx when such reports are available on the SEC’s website. The Company periodically provides other information for investors on its corpora</w:t>
      </w:r>
      <w:r>
        <w:rPr>
          <w:rFonts w:ascii="Helvetica" w:eastAsia="Helvetica" w:hAnsi="Helvetica" w:cs="Helvetica"/>
          <w:color w:val="000000"/>
          <w:kern w:val="0"/>
          <w:sz w:val="18"/>
          <w:szCs w:val="18"/>
          <w:lang w:bidi="ar"/>
        </w:rPr>
        <w:t>te website, www.apple.com, and its investor relations website, investor.apple.com. This includes press releases and other information about financial performance, information on environmental, social and corporate governance and details related to the Comp</w:t>
      </w:r>
      <w:r>
        <w:rPr>
          <w:rFonts w:ascii="Helvetica" w:eastAsia="Helvetica" w:hAnsi="Helvetica" w:cs="Helvetica"/>
          <w:color w:val="000000"/>
          <w:kern w:val="0"/>
          <w:sz w:val="18"/>
          <w:szCs w:val="18"/>
          <w:lang w:bidi="ar"/>
        </w:rPr>
        <w:t>any’s annual meeting of shareholders. The information contained on the websites referenced in this Form 10-K is not incorporated by reference into this filing. Further, the Company’s references to website URLs are intended to be inactive textual references</w:t>
      </w:r>
      <w:r>
        <w:rPr>
          <w:rFonts w:ascii="Helvetica" w:eastAsia="Helvetica" w:hAnsi="Helvetica" w:cs="Helvetica"/>
          <w:color w:val="000000"/>
          <w:kern w:val="0"/>
          <w:sz w:val="18"/>
          <w:szCs w:val="18"/>
          <w:lang w:bidi="ar"/>
        </w:rPr>
        <w:t xml:space="preserve"> only.</w:t>
      </w:r>
    </w:p>
    <w:p w14:paraId="7271B62E"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5</w:t>
      </w:r>
    </w:p>
    <w:p w14:paraId="7271B62F" w14:textId="77777777" w:rsidR="00277FE5" w:rsidRDefault="00383ECA">
      <w:pPr>
        <w:widowControl/>
        <w:jc w:val="center"/>
      </w:pPr>
      <w:r>
        <w:rPr>
          <w:rFonts w:ascii="宋体" w:eastAsia="宋体" w:hAnsi="宋体" w:cs="宋体"/>
          <w:kern w:val="0"/>
          <w:sz w:val="24"/>
        </w:rPr>
        <w:pict w14:anchorId="7271D421">
          <v:rect id="_x0000_i1031" style="width:6in;height:1.5pt" o:hralign="center" o:hrstd="t" o:hr="t" fillcolor="#a0a0a0" stroked="f"/>
        </w:pict>
      </w:r>
    </w:p>
    <w:p w14:paraId="7271B630"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B631" w14:textId="77777777" w:rsidR="00277FE5" w:rsidRDefault="00383ECA">
      <w:pPr>
        <w:widowControl/>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1A.    Risk Factors</w:t>
      </w:r>
    </w:p>
    <w:p w14:paraId="7271B632" w14:textId="77777777" w:rsidR="00277FE5" w:rsidRDefault="00383ECA">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business, reputation, results of operations and financial condition, as well as the price of the Company’s stock, can be affected by a number of factors, whether </w:t>
      </w:r>
      <w:r>
        <w:rPr>
          <w:rFonts w:ascii="Helvetica" w:eastAsia="Helvetica" w:hAnsi="Helvetica" w:cs="Helvetica"/>
          <w:color w:val="000000"/>
          <w:kern w:val="0"/>
          <w:sz w:val="18"/>
          <w:szCs w:val="18"/>
          <w:lang w:bidi="ar"/>
        </w:rPr>
        <w:t xml:space="preserve">currently known or unknown, including those described below. When any one or more of these risks materialize from time to time, the Company’s business, reputation, results of operations and financial condition, as well as the price of the Company’s stock, </w:t>
      </w:r>
      <w:r>
        <w:rPr>
          <w:rFonts w:ascii="Helvetica" w:eastAsia="Helvetica" w:hAnsi="Helvetica" w:cs="Helvetica"/>
          <w:color w:val="000000"/>
          <w:kern w:val="0"/>
          <w:sz w:val="18"/>
          <w:szCs w:val="18"/>
          <w:lang w:bidi="ar"/>
        </w:rPr>
        <w:t>can be materially and adversely affected.</w:t>
      </w:r>
    </w:p>
    <w:p w14:paraId="7271B633"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Because of the following factors, as well as other factors affecting the Company’s results of operations and financial condition, past financial performance should not be considered to be a reliable </w:t>
      </w:r>
      <w:r>
        <w:rPr>
          <w:rFonts w:ascii="Helvetica" w:eastAsia="Helvetica" w:hAnsi="Helvetica" w:cs="Helvetica"/>
          <w:color w:val="000000"/>
          <w:kern w:val="0"/>
          <w:sz w:val="18"/>
          <w:szCs w:val="18"/>
          <w:lang w:bidi="ar"/>
        </w:rPr>
        <w:t>indicator of future performance, and investors should not use historical trends to anticipate results or trends in future periods. This discussion of risk factors contains forward-looking statements.</w:t>
      </w:r>
    </w:p>
    <w:p w14:paraId="7271B634" w14:textId="77777777" w:rsidR="00277FE5" w:rsidRDefault="00383ECA">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This section should be read in conjunction with Part II,</w:t>
      </w:r>
      <w:r>
        <w:rPr>
          <w:rFonts w:ascii="Helvetica" w:eastAsia="Helvetica" w:hAnsi="Helvetica" w:cs="Helvetica"/>
          <w:color w:val="000000"/>
          <w:kern w:val="0"/>
          <w:sz w:val="18"/>
          <w:szCs w:val="18"/>
          <w:lang w:bidi="ar"/>
        </w:rPr>
        <w:t xml:space="preserve"> Item 7, “Management’s Discussion and Analysis of Financial Condition and Results of Operations” and the consolidated financial statements and accompanying notes in Part II, Item 8, “Financial Statements and Supplementary Data” of this Form 10-K.</w:t>
      </w:r>
    </w:p>
    <w:p w14:paraId="7271B635"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Risks Rel</w:t>
      </w:r>
      <w:r>
        <w:rPr>
          <w:rFonts w:ascii="Helvetica" w:eastAsia="Helvetica" w:hAnsi="Helvetica" w:cs="Helvetica"/>
          <w:b/>
          <w:bCs/>
          <w:color w:val="000000"/>
          <w:kern w:val="0"/>
          <w:sz w:val="18"/>
          <w:szCs w:val="18"/>
          <w:lang w:bidi="ar"/>
        </w:rPr>
        <w:t>ated to COVID-19</w:t>
      </w:r>
    </w:p>
    <w:p w14:paraId="7271B636" w14:textId="77777777" w:rsidR="00277FE5" w:rsidRDefault="00383ECA">
      <w:pPr>
        <w:widowControl/>
        <w:spacing w:before="18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Company’s business, results of operations and financial condition, as well as the price of the Company’s stock, have been adversely affected and could in the future be materially adversely affected by the COVID-19 pandemic.</w:t>
      </w:r>
    </w:p>
    <w:p w14:paraId="7271B637"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COVID-19 </w:t>
      </w:r>
      <w:r>
        <w:rPr>
          <w:rFonts w:ascii="Helvetica" w:eastAsia="Helvetica" w:hAnsi="Helvetica" w:cs="Helvetica"/>
          <w:color w:val="000000"/>
          <w:kern w:val="0"/>
          <w:sz w:val="18"/>
          <w:szCs w:val="18"/>
          <w:lang w:bidi="ar"/>
        </w:rPr>
        <w:t>has had, and continues to have, a significant impact around the world, prompting governments and businesses to take unprecedented measures in response. Such measures have included restrictions on travel and business operations, temporary closures of busine</w:t>
      </w:r>
      <w:r>
        <w:rPr>
          <w:rFonts w:ascii="Helvetica" w:eastAsia="Helvetica" w:hAnsi="Helvetica" w:cs="Helvetica"/>
          <w:color w:val="000000"/>
          <w:kern w:val="0"/>
          <w:sz w:val="18"/>
          <w:szCs w:val="18"/>
          <w:lang w:bidi="ar"/>
        </w:rPr>
        <w:t>sses, and quarantine and shelter-in-place orders. The COVID-19 pandemic has at times significantly curtailed global economic activity and caused significant volatility and disruption in global financial markets.</w:t>
      </w:r>
    </w:p>
    <w:p w14:paraId="7271B638"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COVID-19 pandemic and the measures taken</w:t>
      </w:r>
      <w:r>
        <w:rPr>
          <w:rFonts w:ascii="Helvetica" w:eastAsia="Helvetica" w:hAnsi="Helvetica" w:cs="Helvetica"/>
          <w:color w:val="000000"/>
          <w:kern w:val="0"/>
          <w:sz w:val="18"/>
          <w:szCs w:val="18"/>
          <w:lang w:bidi="ar"/>
        </w:rPr>
        <w:t xml:space="preserve"> by many countries in response have adversely affected and could in the future materially adversely impact the Company’s business, results of operations and financial condition, as well as the price of the Company’s stock. During the course of the pandemic</w:t>
      </w:r>
      <w:r>
        <w:rPr>
          <w:rFonts w:ascii="Helvetica" w:eastAsia="Helvetica" w:hAnsi="Helvetica" w:cs="Helvetica"/>
          <w:color w:val="000000"/>
          <w:kern w:val="0"/>
          <w:sz w:val="18"/>
          <w:szCs w:val="18"/>
          <w:lang w:bidi="ar"/>
        </w:rPr>
        <w:t>, certain of the Company’s component suppliers and manufacturing and logistical service providers have experienced disruptions, resulting in supply shortages that affected sales worldwide, and similar disruptions could occur in the future. The Company’s re</w:t>
      </w:r>
      <w:r>
        <w:rPr>
          <w:rFonts w:ascii="Helvetica" w:eastAsia="Helvetica" w:hAnsi="Helvetica" w:cs="Helvetica"/>
          <w:color w:val="000000"/>
          <w:kern w:val="0"/>
          <w:sz w:val="18"/>
          <w:szCs w:val="18"/>
          <w:lang w:bidi="ar"/>
        </w:rPr>
        <w:t xml:space="preserve">tail stores, as well as channel partner points of sale, have been temporarily closed at various times. In many cases, as stores and points of sale have reopened, they are subject to operating restrictions to protect public health and the health and safety </w:t>
      </w:r>
      <w:r>
        <w:rPr>
          <w:rFonts w:ascii="Helvetica" w:eastAsia="Helvetica" w:hAnsi="Helvetica" w:cs="Helvetica"/>
          <w:color w:val="000000"/>
          <w:kern w:val="0"/>
          <w:sz w:val="18"/>
          <w:szCs w:val="18"/>
          <w:lang w:bidi="ar"/>
        </w:rPr>
        <w:t>of employees and customers. The Company has at times required substantially all of its employees to work remotely.</w:t>
      </w:r>
    </w:p>
    <w:p w14:paraId="7271B639"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continues to monitor the situation and take appropriate actions in accordance with the recommendations and requirements of releva</w:t>
      </w:r>
      <w:r>
        <w:rPr>
          <w:rFonts w:ascii="Helvetica" w:eastAsia="Helvetica" w:hAnsi="Helvetica" w:cs="Helvetica"/>
          <w:color w:val="000000"/>
          <w:kern w:val="0"/>
          <w:sz w:val="18"/>
          <w:szCs w:val="18"/>
          <w:lang w:bidi="ar"/>
        </w:rPr>
        <w:t xml:space="preserve">nt authorities. The extent to which the COVID-19 pandemic may impact the Company’s operational and financial performance remains uncertain and will depend on many factors outside the Company’s control, including the timing, extent, trajectory and duration </w:t>
      </w:r>
      <w:r>
        <w:rPr>
          <w:rFonts w:ascii="Helvetica" w:eastAsia="Helvetica" w:hAnsi="Helvetica" w:cs="Helvetica"/>
          <w:color w:val="000000"/>
          <w:kern w:val="0"/>
          <w:sz w:val="18"/>
          <w:szCs w:val="18"/>
          <w:lang w:bidi="ar"/>
        </w:rPr>
        <w:t>of the pandemic, the emergence of new variants, the development, availability, distribution and effectiveness of vaccines and treatments, the imposition of protective public safety measures, and the impact of the pandemic on the global economy and demand f</w:t>
      </w:r>
      <w:r>
        <w:rPr>
          <w:rFonts w:ascii="Helvetica" w:eastAsia="Helvetica" w:hAnsi="Helvetica" w:cs="Helvetica"/>
          <w:color w:val="000000"/>
          <w:kern w:val="0"/>
          <w:sz w:val="18"/>
          <w:szCs w:val="18"/>
          <w:lang w:bidi="ar"/>
        </w:rPr>
        <w:t>or consumer products. Additional future impacts on the Company may include, but are not limited to, material adverse effects on demand for the Company’s products and services, the Company’s supply chain and sales and distribution channels, the Company’s ab</w:t>
      </w:r>
      <w:r>
        <w:rPr>
          <w:rFonts w:ascii="Helvetica" w:eastAsia="Helvetica" w:hAnsi="Helvetica" w:cs="Helvetica"/>
          <w:color w:val="000000"/>
          <w:kern w:val="0"/>
          <w:sz w:val="18"/>
          <w:szCs w:val="18"/>
          <w:lang w:bidi="ar"/>
        </w:rPr>
        <w:t>ility to execute its strategic plans, and the Company’s profitability and cost structure.</w:t>
      </w:r>
    </w:p>
    <w:p w14:paraId="7271B63A"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To the extent the COVID-19 pandemic adversely affects the Company’s business, results of operations, financial condition and stock price, it may also have the effect </w:t>
      </w:r>
      <w:r>
        <w:rPr>
          <w:rFonts w:ascii="Helvetica" w:eastAsia="Helvetica" w:hAnsi="Helvetica" w:cs="Helvetica"/>
          <w:color w:val="000000"/>
          <w:kern w:val="0"/>
          <w:sz w:val="18"/>
          <w:szCs w:val="18"/>
          <w:lang w:bidi="ar"/>
        </w:rPr>
        <w:t>of heightening many of the other risks described in this Part I, Item 1A of this Form 10-K.</w:t>
      </w:r>
    </w:p>
    <w:p w14:paraId="7271B63B"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Macroeconomic and Industry Risks</w:t>
      </w:r>
    </w:p>
    <w:p w14:paraId="7271B63C" w14:textId="77777777" w:rsidR="00277FE5" w:rsidRDefault="00383ECA">
      <w:pPr>
        <w:widowControl/>
        <w:spacing w:before="18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Company’s operations and performance depend significantly on global and regional economic conditions and adverse economic condi</w:t>
      </w:r>
      <w:r>
        <w:rPr>
          <w:rFonts w:ascii="Helvetica" w:eastAsia="Helvetica" w:hAnsi="Helvetica" w:cs="Helvetica"/>
          <w:b/>
          <w:bCs/>
          <w:i/>
          <w:iCs/>
          <w:color w:val="000000"/>
          <w:kern w:val="0"/>
          <w:sz w:val="18"/>
          <w:szCs w:val="18"/>
          <w:lang w:bidi="ar"/>
        </w:rPr>
        <w:t>tions can materially adversely affect the Company’s business, results of operations and financial condition.</w:t>
      </w:r>
    </w:p>
    <w:p w14:paraId="7271B63D"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has international operations with sales outside the U.S. representing a majority of the Company’s total net sales. In addition, the Com</w:t>
      </w:r>
      <w:r>
        <w:rPr>
          <w:rFonts w:ascii="Helvetica" w:eastAsia="Helvetica" w:hAnsi="Helvetica" w:cs="Helvetica"/>
          <w:color w:val="000000"/>
          <w:kern w:val="0"/>
          <w:sz w:val="18"/>
          <w:szCs w:val="18"/>
          <w:lang w:bidi="ar"/>
        </w:rPr>
        <w:t>pany’s global supply chain is large and complex and a majority of the Company’s supplier facilities, including manufacturing and assembly sites, are located outside the U.S. As a result, the Company’s operations and performance depend significantly on glob</w:t>
      </w:r>
      <w:r>
        <w:rPr>
          <w:rFonts w:ascii="Helvetica" w:eastAsia="Helvetica" w:hAnsi="Helvetica" w:cs="Helvetica"/>
          <w:color w:val="000000"/>
          <w:kern w:val="0"/>
          <w:sz w:val="18"/>
          <w:szCs w:val="18"/>
          <w:lang w:bidi="ar"/>
        </w:rPr>
        <w:t>al and regional economic conditions.</w:t>
      </w:r>
    </w:p>
    <w:p w14:paraId="7271B63E"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Adverse macroeconomic conditions, including inflation, slower growth or recession, new or increased tariffs and other barriers to trade, changes to fiscal and monetary policy, tighter credit, higher interest rates, high</w:t>
      </w:r>
      <w:r>
        <w:rPr>
          <w:rFonts w:ascii="Helvetica" w:eastAsia="Helvetica" w:hAnsi="Helvetica" w:cs="Helvetica"/>
          <w:color w:val="000000"/>
          <w:kern w:val="0"/>
          <w:sz w:val="18"/>
          <w:szCs w:val="18"/>
          <w:lang w:bidi="ar"/>
        </w:rPr>
        <w:t xml:space="preserve"> unemployment and currency fluctuations can materially adversely affect demand for the Company’s products and services. In addition, consumer confidence and spending can be adversely affected in response to financial market volatility, negative financial n</w:t>
      </w:r>
      <w:r>
        <w:rPr>
          <w:rFonts w:ascii="Helvetica" w:eastAsia="Helvetica" w:hAnsi="Helvetica" w:cs="Helvetica"/>
          <w:color w:val="000000"/>
          <w:kern w:val="0"/>
          <w:sz w:val="18"/>
          <w:szCs w:val="18"/>
          <w:lang w:bidi="ar"/>
        </w:rPr>
        <w:t xml:space="preserve">ews, conditions in the real estate and mortgage markets, declines in income or asset values, changes to fuel and other energy costs, labor and healthcare costs and other economic factors. </w:t>
      </w:r>
    </w:p>
    <w:p w14:paraId="7271B63F"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6</w:t>
      </w:r>
    </w:p>
    <w:p w14:paraId="7271B640" w14:textId="77777777" w:rsidR="00277FE5" w:rsidRDefault="00383ECA">
      <w:pPr>
        <w:widowControl/>
        <w:jc w:val="center"/>
      </w:pPr>
      <w:r>
        <w:rPr>
          <w:rFonts w:ascii="宋体" w:eastAsia="宋体" w:hAnsi="宋体" w:cs="宋体"/>
          <w:kern w:val="0"/>
          <w:sz w:val="24"/>
        </w:rPr>
        <w:pict w14:anchorId="7271D422">
          <v:rect id="_x0000_i1032" style="width:6in;height:1.5pt" o:hralign="center" o:hrstd="t" o:hr="t" fillcolor="#a0a0a0" stroked="f"/>
        </w:pict>
      </w:r>
    </w:p>
    <w:p w14:paraId="7271B641"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B642"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In addition to an adverse impac</w:t>
      </w:r>
      <w:r>
        <w:rPr>
          <w:rFonts w:ascii="Helvetica" w:eastAsia="Helvetica" w:hAnsi="Helvetica" w:cs="Helvetica"/>
          <w:color w:val="000000"/>
          <w:kern w:val="0"/>
          <w:sz w:val="18"/>
          <w:szCs w:val="18"/>
          <w:lang w:bidi="ar"/>
        </w:rPr>
        <w:t>t on demand for the Company’s products, uncertainty about, or a decline in, global or regional economic conditions can have a significant impact on the Company’s suppliers, contract manufacturers, logistics providers, distributors, cellular network carrier</w:t>
      </w:r>
      <w:r>
        <w:rPr>
          <w:rFonts w:ascii="Helvetica" w:eastAsia="Helvetica" w:hAnsi="Helvetica" w:cs="Helvetica"/>
          <w:color w:val="000000"/>
          <w:kern w:val="0"/>
          <w:sz w:val="18"/>
          <w:szCs w:val="18"/>
          <w:lang w:bidi="ar"/>
        </w:rPr>
        <w:t>s and other channel partners. Potential effects include financial instability; inability to obtain credit to finance operations and purchases of the Company’s products; and insolvency.</w:t>
      </w:r>
    </w:p>
    <w:p w14:paraId="7271B643"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A downturn in the economic environment can also lead to increased credi</w:t>
      </w:r>
      <w:r>
        <w:rPr>
          <w:rFonts w:ascii="Helvetica" w:eastAsia="Helvetica" w:hAnsi="Helvetica" w:cs="Helvetica"/>
          <w:color w:val="000000"/>
          <w:kern w:val="0"/>
          <w:sz w:val="18"/>
          <w:szCs w:val="18"/>
          <w:lang w:bidi="ar"/>
        </w:rPr>
        <w:t>t and collectibility risk on the Company’s trade receivables; the failure of derivative counterparties and other financial institutions; limitations on the Company’s ability to issue new debt; reduced liquidity; and declines in the fair value of the Compan</w:t>
      </w:r>
      <w:r>
        <w:rPr>
          <w:rFonts w:ascii="Helvetica" w:eastAsia="Helvetica" w:hAnsi="Helvetica" w:cs="Helvetica"/>
          <w:color w:val="000000"/>
          <w:kern w:val="0"/>
          <w:sz w:val="18"/>
          <w:szCs w:val="18"/>
          <w:lang w:bidi="ar"/>
        </w:rPr>
        <w:t>y’s financial instruments. These and other economic factors can materially adversely affect the Company’s business, results of operations and financial condition.</w:t>
      </w:r>
    </w:p>
    <w:p w14:paraId="7271B644"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Company’s business can be impacted by political events, trade and other international dis</w:t>
      </w:r>
      <w:r>
        <w:rPr>
          <w:rFonts w:ascii="Helvetica" w:eastAsia="Helvetica" w:hAnsi="Helvetica" w:cs="Helvetica"/>
          <w:b/>
          <w:bCs/>
          <w:i/>
          <w:iCs/>
          <w:color w:val="000000"/>
          <w:kern w:val="0"/>
          <w:sz w:val="18"/>
          <w:szCs w:val="18"/>
          <w:lang w:bidi="ar"/>
        </w:rPr>
        <w:t>putes, war, terrorism, natural disasters, public health issues, industrial accidents and other business interruptions.</w:t>
      </w:r>
    </w:p>
    <w:p w14:paraId="7271B645"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Political events, trade and other international disputes, war, terrorism, natural disasters, public health issues, industrial accidents a</w:t>
      </w:r>
      <w:r>
        <w:rPr>
          <w:rFonts w:ascii="Helvetica" w:eastAsia="Helvetica" w:hAnsi="Helvetica" w:cs="Helvetica"/>
          <w:color w:val="000000"/>
          <w:kern w:val="0"/>
          <w:sz w:val="18"/>
          <w:szCs w:val="18"/>
          <w:lang w:bidi="ar"/>
        </w:rPr>
        <w:t>nd other business interruptions can harm or disrupt international commerce and the global economy, and could have a material adverse effect on the Company and its customers, suppliers, contract manufacturers, logistics providers, distributors, cellular net</w:t>
      </w:r>
      <w:r>
        <w:rPr>
          <w:rFonts w:ascii="Helvetica" w:eastAsia="Helvetica" w:hAnsi="Helvetica" w:cs="Helvetica"/>
          <w:color w:val="000000"/>
          <w:kern w:val="0"/>
          <w:sz w:val="18"/>
          <w:szCs w:val="18"/>
          <w:lang w:bidi="ar"/>
        </w:rPr>
        <w:t>work carriers and other channel partners.</w:t>
      </w:r>
    </w:p>
    <w:p w14:paraId="7271B646"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has a large, global business, and the Company believes that it generally benefits from growth in international trade. Trade and other international disputes can result in tariffs, sanctions, and other m</w:t>
      </w:r>
      <w:r>
        <w:rPr>
          <w:rFonts w:ascii="Helvetica" w:eastAsia="Helvetica" w:hAnsi="Helvetica" w:cs="Helvetica"/>
          <w:color w:val="000000"/>
          <w:kern w:val="0"/>
          <w:sz w:val="18"/>
          <w:szCs w:val="18"/>
          <w:lang w:bidi="ar"/>
        </w:rPr>
        <w:t xml:space="preserve">easures that restrict international trade and can adversely affect the Company’s business. For example, tensions between the U.S. and China have led to a series of tariffs being imposed by the U.S. on imports from China mainland, as well as other business </w:t>
      </w:r>
      <w:r>
        <w:rPr>
          <w:rFonts w:ascii="Helvetica" w:eastAsia="Helvetica" w:hAnsi="Helvetica" w:cs="Helvetica"/>
          <w:color w:val="000000"/>
          <w:kern w:val="0"/>
          <w:sz w:val="18"/>
          <w:szCs w:val="18"/>
          <w:lang w:bidi="ar"/>
        </w:rPr>
        <w:t>restrictions. Tariffs increase the cost of the Company’s products and the components and raw materials that go into making them. These increased costs adversely impact the gross margin that the Company earns on its products. Tariffs can also make the Compa</w:t>
      </w:r>
      <w:r>
        <w:rPr>
          <w:rFonts w:ascii="Helvetica" w:eastAsia="Helvetica" w:hAnsi="Helvetica" w:cs="Helvetica"/>
          <w:color w:val="000000"/>
          <w:kern w:val="0"/>
          <w:sz w:val="18"/>
          <w:szCs w:val="18"/>
          <w:lang w:bidi="ar"/>
        </w:rPr>
        <w:t>ny’s products more expensive for customers, which could make the Company’s products less competitive and reduce consumer demand. Countries may also adopt other measures, such as controls on imports or exports of goods, technology or data, that could advers</w:t>
      </w:r>
      <w:r>
        <w:rPr>
          <w:rFonts w:ascii="Helvetica" w:eastAsia="Helvetica" w:hAnsi="Helvetica" w:cs="Helvetica"/>
          <w:color w:val="000000"/>
          <w:kern w:val="0"/>
          <w:sz w:val="18"/>
          <w:szCs w:val="18"/>
          <w:lang w:bidi="ar"/>
        </w:rPr>
        <w:t>ely impact the Company’s operations and supply chain and limit the Company’s ability to offer its products and services as designed. These measures can require the Company to take various actions, including changing suppliers, restructuring business relati</w:t>
      </w:r>
      <w:r>
        <w:rPr>
          <w:rFonts w:ascii="Helvetica" w:eastAsia="Helvetica" w:hAnsi="Helvetica" w:cs="Helvetica"/>
          <w:color w:val="000000"/>
          <w:kern w:val="0"/>
          <w:sz w:val="18"/>
          <w:szCs w:val="18"/>
          <w:lang w:bidi="ar"/>
        </w:rPr>
        <w:t>onships, and ceasing to offer third-party applications on its platforms. Changing the Company’s operations in accordance with new or changed trade restrictions can be expensive, time-consuming, disruptive to the Company’s operations and distracting to mana</w:t>
      </w:r>
      <w:r>
        <w:rPr>
          <w:rFonts w:ascii="Helvetica" w:eastAsia="Helvetica" w:hAnsi="Helvetica" w:cs="Helvetica"/>
          <w:color w:val="000000"/>
          <w:kern w:val="0"/>
          <w:sz w:val="18"/>
          <w:szCs w:val="18"/>
          <w:lang w:bidi="ar"/>
        </w:rPr>
        <w:t xml:space="preserve">gement. Such restrictions can be announced with little or no advance notice and the Company may not be able to effectively mitigate all adverse impacts from such measures. Political uncertainty surrounding trade and other international disputes could also </w:t>
      </w:r>
      <w:r>
        <w:rPr>
          <w:rFonts w:ascii="Helvetica" w:eastAsia="Helvetica" w:hAnsi="Helvetica" w:cs="Helvetica"/>
          <w:color w:val="000000"/>
          <w:kern w:val="0"/>
          <w:sz w:val="18"/>
          <w:szCs w:val="18"/>
          <w:lang w:bidi="ar"/>
        </w:rPr>
        <w:t>have a negative effect on consumer confidence and spending, which could adversely affect the Company’s business.</w:t>
      </w:r>
    </w:p>
    <w:p w14:paraId="7271B647"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Many of the Company’s operations and facilities, as well as critical business operations of the Company’s suppliers and contract manufacturers,</w:t>
      </w:r>
      <w:r>
        <w:rPr>
          <w:rFonts w:ascii="Helvetica" w:eastAsia="Helvetica" w:hAnsi="Helvetica" w:cs="Helvetica"/>
          <w:color w:val="000000"/>
          <w:kern w:val="0"/>
          <w:sz w:val="18"/>
          <w:szCs w:val="18"/>
          <w:lang w:bidi="ar"/>
        </w:rPr>
        <w:t xml:space="preserve"> are in locations that are prone to earthquakes and other natural disasters. In addition, such operations and facilities are subject to the risk of interruption by fire, power shortages, nuclear power plant accidents and other industrial accidents, terrori</w:t>
      </w:r>
      <w:r>
        <w:rPr>
          <w:rFonts w:ascii="Helvetica" w:eastAsia="Helvetica" w:hAnsi="Helvetica" w:cs="Helvetica"/>
          <w:color w:val="000000"/>
          <w:kern w:val="0"/>
          <w:sz w:val="18"/>
          <w:szCs w:val="18"/>
          <w:lang w:bidi="ar"/>
        </w:rPr>
        <w:t>st attacks and other hostile acts, ransomware and other cybersecurity attacks, labor disputes, public health issues, including pandemics such as the COVID-19 pandemic, and other events beyond the Company’s control. Global climate change is resulting in cer</w:t>
      </w:r>
      <w:r>
        <w:rPr>
          <w:rFonts w:ascii="Helvetica" w:eastAsia="Helvetica" w:hAnsi="Helvetica" w:cs="Helvetica"/>
          <w:color w:val="000000"/>
          <w:kern w:val="0"/>
          <w:sz w:val="18"/>
          <w:szCs w:val="18"/>
          <w:lang w:bidi="ar"/>
        </w:rPr>
        <w:t xml:space="preserve">tain types of natural disasters occurring more frequently or with more intense effects. Such events can make it difficult or impossible for the Company to manufacture and deliver products to its customers, create delays and inefficiencies in the Company’s </w:t>
      </w:r>
      <w:r>
        <w:rPr>
          <w:rFonts w:ascii="Helvetica" w:eastAsia="Helvetica" w:hAnsi="Helvetica" w:cs="Helvetica"/>
          <w:color w:val="000000"/>
          <w:kern w:val="0"/>
          <w:sz w:val="18"/>
          <w:szCs w:val="18"/>
          <w:lang w:bidi="ar"/>
        </w:rPr>
        <w:t xml:space="preserve">supply and manufacturing chain, and result in slowdowns and outages to the Company’s service offerings. Following an interruption to its business, the Company can require substantial recovery time, experience significant expenditures to resume operations, </w:t>
      </w:r>
      <w:r>
        <w:rPr>
          <w:rFonts w:ascii="Helvetica" w:eastAsia="Helvetica" w:hAnsi="Helvetica" w:cs="Helvetica"/>
          <w:color w:val="000000"/>
          <w:kern w:val="0"/>
          <w:sz w:val="18"/>
          <w:szCs w:val="18"/>
          <w:lang w:bidi="ar"/>
        </w:rPr>
        <w:t>and lose significant sales. Because the Company relies on single or limited sources for the supply and manufacture of many critical components, a business interruption affecting such sources would exacerbate any negative consequences to the Company.</w:t>
      </w:r>
    </w:p>
    <w:p w14:paraId="7271B648"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w:t>
      </w:r>
      <w:r>
        <w:rPr>
          <w:rFonts w:ascii="Helvetica" w:eastAsia="Helvetica" w:hAnsi="Helvetica" w:cs="Helvetica"/>
          <w:color w:val="000000"/>
          <w:kern w:val="0"/>
          <w:sz w:val="18"/>
          <w:szCs w:val="18"/>
          <w:lang w:bidi="ar"/>
        </w:rPr>
        <w:t xml:space="preserve">Company’s operations are also subject to the risks of industrial accidents at its suppliers and contract manufacturers. While the Company’s suppliers are required to maintain safe working environments and operations, an industrial accident could occur and </w:t>
      </w:r>
      <w:r>
        <w:rPr>
          <w:rFonts w:ascii="Helvetica" w:eastAsia="Helvetica" w:hAnsi="Helvetica" w:cs="Helvetica"/>
          <w:color w:val="000000"/>
          <w:kern w:val="0"/>
          <w:sz w:val="18"/>
          <w:szCs w:val="18"/>
          <w:lang w:bidi="ar"/>
        </w:rPr>
        <w:t xml:space="preserve">could result in disruption to the Company’s business and harm to the Company’s reputation. Major public health issues, including pandemics such as the COVID-19 pandemic, have adversely affected, and could in the future adversely affect, the Company due to </w:t>
      </w:r>
      <w:r>
        <w:rPr>
          <w:rFonts w:ascii="Helvetica" w:eastAsia="Helvetica" w:hAnsi="Helvetica" w:cs="Helvetica"/>
          <w:color w:val="000000"/>
          <w:kern w:val="0"/>
          <w:sz w:val="18"/>
          <w:szCs w:val="18"/>
          <w:lang w:bidi="ar"/>
        </w:rPr>
        <w:t>their impact on the global economy and demand for consumer products; the imposition of protective public safety measures, such as stringent employee travel restrictions and limitations on freight services and the movement of products between regions; and d</w:t>
      </w:r>
      <w:r>
        <w:rPr>
          <w:rFonts w:ascii="Helvetica" w:eastAsia="Helvetica" w:hAnsi="Helvetica" w:cs="Helvetica"/>
          <w:color w:val="000000"/>
          <w:kern w:val="0"/>
          <w:sz w:val="18"/>
          <w:szCs w:val="18"/>
          <w:lang w:bidi="ar"/>
        </w:rPr>
        <w:t>isruptions in the Company’s supply chain and sales and distribution channels, resulting in interruptions of the supply of current products and delays in production ramps of new products.</w:t>
      </w:r>
    </w:p>
    <w:p w14:paraId="7271B649"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While the Company maintains insurance coverage for certain types of l</w:t>
      </w:r>
      <w:r>
        <w:rPr>
          <w:rFonts w:ascii="Helvetica" w:eastAsia="Helvetica" w:hAnsi="Helvetica" w:cs="Helvetica"/>
          <w:color w:val="000000"/>
          <w:kern w:val="0"/>
          <w:sz w:val="18"/>
          <w:szCs w:val="18"/>
          <w:lang w:bidi="ar"/>
        </w:rPr>
        <w:t>osses, such insurance coverage may be insufficient to cover all losses that may arise.</w:t>
      </w:r>
    </w:p>
    <w:p w14:paraId="7271B64A"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7</w:t>
      </w:r>
    </w:p>
    <w:p w14:paraId="7271B64B" w14:textId="77777777" w:rsidR="00277FE5" w:rsidRDefault="00383ECA">
      <w:pPr>
        <w:widowControl/>
        <w:jc w:val="center"/>
      </w:pPr>
      <w:r>
        <w:rPr>
          <w:rFonts w:ascii="宋体" w:eastAsia="宋体" w:hAnsi="宋体" w:cs="宋体"/>
          <w:kern w:val="0"/>
          <w:sz w:val="24"/>
        </w:rPr>
        <w:pict w14:anchorId="7271D423">
          <v:rect id="_x0000_i1033" style="width:6in;height:1.5pt" o:hralign="center" o:hrstd="t" o:hr="t" fillcolor="#a0a0a0" stroked="f"/>
        </w:pict>
      </w:r>
    </w:p>
    <w:p w14:paraId="7271B64C"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B64D"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 xml:space="preserve">Global markets for the Company’s products and services are highly competitive and subject to rapid technological change, and the </w:t>
      </w:r>
      <w:r>
        <w:rPr>
          <w:rFonts w:ascii="Helvetica" w:eastAsia="Helvetica" w:hAnsi="Helvetica" w:cs="Helvetica"/>
          <w:b/>
          <w:bCs/>
          <w:i/>
          <w:iCs/>
          <w:color w:val="000000"/>
          <w:kern w:val="0"/>
          <w:sz w:val="18"/>
          <w:szCs w:val="18"/>
          <w:lang w:bidi="ar"/>
        </w:rPr>
        <w:t>Company may be unable to compete effectively in these markets.</w:t>
      </w:r>
    </w:p>
    <w:p w14:paraId="7271B64E"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Company’s products and services are offered in highly competitive global markets characterized by aggressive price competition and resulting downward pressure on gross margins, frequent int</w:t>
      </w:r>
      <w:r>
        <w:rPr>
          <w:rFonts w:ascii="Helvetica" w:eastAsia="Helvetica" w:hAnsi="Helvetica" w:cs="Helvetica"/>
          <w:color w:val="000000"/>
          <w:kern w:val="0"/>
          <w:sz w:val="18"/>
          <w:szCs w:val="18"/>
          <w:lang w:bidi="ar"/>
        </w:rPr>
        <w:t>roduction of new products and services, short product life cycles, evolving industry standards, continual improvement in product price and performance characteristics, rapid adoption of technological advancements by competitors, and price sensitivity on th</w:t>
      </w:r>
      <w:r>
        <w:rPr>
          <w:rFonts w:ascii="Helvetica" w:eastAsia="Helvetica" w:hAnsi="Helvetica" w:cs="Helvetica"/>
          <w:color w:val="000000"/>
          <w:kern w:val="0"/>
          <w:sz w:val="18"/>
          <w:szCs w:val="18"/>
          <w:lang w:bidi="ar"/>
        </w:rPr>
        <w:t>e part of consumers and businesses.</w:t>
      </w:r>
    </w:p>
    <w:p w14:paraId="7271B64F"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ability to compete successfully depends heavily on ensuring the continuing and timely introduction of innovative new products, services and technologies to the marketplace. The Company designs and develops </w:t>
      </w:r>
      <w:r>
        <w:rPr>
          <w:rFonts w:ascii="Helvetica" w:eastAsia="Helvetica" w:hAnsi="Helvetica" w:cs="Helvetica"/>
          <w:color w:val="000000"/>
          <w:kern w:val="0"/>
          <w:sz w:val="18"/>
          <w:szCs w:val="18"/>
          <w:lang w:bidi="ar"/>
        </w:rPr>
        <w:t xml:space="preserve">nearly the entire solution for its products, including the hardware, operating system, numerous software applications and related services. As a result, the Company must make significant investments in R&amp;D. There can be no assurance these investments will </w:t>
      </w:r>
      <w:r>
        <w:rPr>
          <w:rFonts w:ascii="Helvetica" w:eastAsia="Helvetica" w:hAnsi="Helvetica" w:cs="Helvetica"/>
          <w:color w:val="000000"/>
          <w:kern w:val="0"/>
          <w:sz w:val="18"/>
          <w:szCs w:val="18"/>
          <w:lang w:bidi="ar"/>
        </w:rPr>
        <w:t>achieve expected returns, and the Company may not be able to develop and market new products and services successfully.</w:t>
      </w:r>
    </w:p>
    <w:p w14:paraId="7271B650"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currently holds a significant number of patents, trademarks and copyrights and has registered, and applied to register, addi</w:t>
      </w:r>
      <w:r>
        <w:rPr>
          <w:rFonts w:ascii="Helvetica" w:eastAsia="Helvetica" w:hAnsi="Helvetica" w:cs="Helvetica"/>
          <w:color w:val="000000"/>
          <w:kern w:val="0"/>
          <w:sz w:val="18"/>
          <w:szCs w:val="18"/>
          <w:lang w:bidi="ar"/>
        </w:rPr>
        <w:t>tional patents, trademarks and copyrights. In contrast, many of the Company’s competitors seek to compete primarily through aggressive pricing and very low cost structures, and by imitating the Company’s products and infringing on its intellectual property</w:t>
      </w:r>
      <w:r>
        <w:rPr>
          <w:rFonts w:ascii="Helvetica" w:eastAsia="Helvetica" w:hAnsi="Helvetica" w:cs="Helvetica"/>
          <w:color w:val="000000"/>
          <w:kern w:val="0"/>
          <w:sz w:val="18"/>
          <w:szCs w:val="18"/>
          <w:lang w:bidi="ar"/>
        </w:rPr>
        <w:t>. Effective intellectual property protection is not consistently available in every country in which the Company operates. If the Company is unable to continue to develop and sell innovative new products with attractive margins or if competitors infringe o</w:t>
      </w:r>
      <w:r>
        <w:rPr>
          <w:rFonts w:ascii="Helvetica" w:eastAsia="Helvetica" w:hAnsi="Helvetica" w:cs="Helvetica"/>
          <w:color w:val="000000"/>
          <w:kern w:val="0"/>
          <w:sz w:val="18"/>
          <w:szCs w:val="18"/>
          <w:lang w:bidi="ar"/>
        </w:rPr>
        <w:t>n the Company’s intellectual property, the Company’s ability to maintain a competitive advantage could be adversely affected.</w:t>
      </w:r>
    </w:p>
    <w:p w14:paraId="7271B651"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has a minority market share in the global smartphone, personal computer and tablet markets. The Company faces substant</w:t>
      </w:r>
      <w:r>
        <w:rPr>
          <w:rFonts w:ascii="Helvetica" w:eastAsia="Helvetica" w:hAnsi="Helvetica" w:cs="Helvetica"/>
          <w:color w:val="000000"/>
          <w:kern w:val="0"/>
          <w:sz w:val="18"/>
          <w:szCs w:val="18"/>
          <w:lang w:bidi="ar"/>
        </w:rPr>
        <w:t>ial competition in these markets from companies that have significant technical, marketing, distribution and other resources, as well as established hardware, software and digital content supplier relationships. In addition, some of the Company’s competito</w:t>
      </w:r>
      <w:r>
        <w:rPr>
          <w:rFonts w:ascii="Helvetica" w:eastAsia="Helvetica" w:hAnsi="Helvetica" w:cs="Helvetica"/>
          <w:color w:val="000000"/>
          <w:kern w:val="0"/>
          <w:sz w:val="18"/>
          <w:szCs w:val="18"/>
          <w:lang w:bidi="ar"/>
        </w:rPr>
        <w:t>rs have broader product lines, lower-priced products and a larger installed base of active devices. Competition has been particularly intense as competitors have aggressively cut prices and lowered product margins. Certain competitors have the resources, e</w:t>
      </w:r>
      <w:r>
        <w:rPr>
          <w:rFonts w:ascii="Helvetica" w:eastAsia="Helvetica" w:hAnsi="Helvetica" w:cs="Helvetica"/>
          <w:color w:val="000000"/>
          <w:kern w:val="0"/>
          <w:sz w:val="18"/>
          <w:szCs w:val="18"/>
          <w:lang w:bidi="ar"/>
        </w:rPr>
        <w:t>xperience or cost structures to provide products at little or no profit or even at a loss. Some of the markets in which the Company competes have from time to time experienced little to no growth or contracted overall.</w:t>
      </w:r>
    </w:p>
    <w:p w14:paraId="7271B652"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Additionally, the Company faces signi</w:t>
      </w:r>
      <w:r>
        <w:rPr>
          <w:rFonts w:ascii="Helvetica" w:eastAsia="Helvetica" w:hAnsi="Helvetica" w:cs="Helvetica"/>
          <w:color w:val="000000"/>
          <w:kern w:val="0"/>
          <w:sz w:val="18"/>
          <w:szCs w:val="18"/>
          <w:lang w:bidi="ar"/>
        </w:rPr>
        <w:t>ficant competition as competitors imitate the Company’s product features and applications within their products or collaborate to offer solutions that are more competitive than those they currently offer. The Company also expects competition to intensify a</w:t>
      </w:r>
      <w:r>
        <w:rPr>
          <w:rFonts w:ascii="Helvetica" w:eastAsia="Helvetica" w:hAnsi="Helvetica" w:cs="Helvetica"/>
          <w:color w:val="000000"/>
          <w:kern w:val="0"/>
          <w:sz w:val="18"/>
          <w:szCs w:val="18"/>
          <w:lang w:bidi="ar"/>
        </w:rPr>
        <w:t>s competitors imitate the Company’s approach to providing components seamlessly within their offerings or work collaboratively to offer integrated solutions.</w:t>
      </w:r>
    </w:p>
    <w:p w14:paraId="7271B653"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Company’s services also face substantial competition, including from companies that have signi</w:t>
      </w:r>
      <w:r>
        <w:rPr>
          <w:rFonts w:ascii="Helvetica" w:eastAsia="Helvetica" w:hAnsi="Helvetica" w:cs="Helvetica"/>
          <w:color w:val="000000"/>
          <w:kern w:val="0"/>
          <w:sz w:val="18"/>
          <w:szCs w:val="18"/>
          <w:lang w:bidi="ar"/>
        </w:rPr>
        <w:t>ficant resources and experience and have established service offerings with large customer bases. The Company competes with business models that provide content to users for free. The Company also competes with illegitimate means to obtain third-party digi</w:t>
      </w:r>
      <w:r>
        <w:rPr>
          <w:rFonts w:ascii="Helvetica" w:eastAsia="Helvetica" w:hAnsi="Helvetica" w:cs="Helvetica"/>
          <w:color w:val="000000"/>
          <w:kern w:val="0"/>
          <w:sz w:val="18"/>
          <w:szCs w:val="18"/>
          <w:lang w:bidi="ar"/>
        </w:rPr>
        <w:t>tal content and applications.</w:t>
      </w:r>
    </w:p>
    <w:p w14:paraId="7271B654"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Company’s business, results of operations and financial condition depend substantially on the Company’s ability to continually improve its products and services to maintain their functional and design advantages. There can</w:t>
      </w:r>
      <w:r>
        <w:rPr>
          <w:rFonts w:ascii="Helvetica" w:eastAsia="Helvetica" w:hAnsi="Helvetica" w:cs="Helvetica"/>
          <w:color w:val="000000"/>
          <w:kern w:val="0"/>
          <w:sz w:val="18"/>
          <w:szCs w:val="18"/>
          <w:lang w:bidi="ar"/>
        </w:rPr>
        <w:t xml:space="preserve"> be no assurance the Company will be able to continue to provide products and services that compete effectively.</w:t>
      </w:r>
    </w:p>
    <w:p w14:paraId="7271B655" w14:textId="77777777" w:rsidR="00277FE5" w:rsidRDefault="00383ECA">
      <w:pPr>
        <w:widowControl/>
        <w:spacing w:before="360"/>
        <w:jc w:val="left"/>
        <w:rPr>
          <w:rFonts w:ascii="宋体" w:eastAsia="宋体" w:hAnsi="宋体" w:cs="宋体"/>
          <w:kern w:val="0"/>
          <w:sz w:val="24"/>
        </w:rPr>
      </w:pPr>
      <w:r>
        <w:rPr>
          <w:rFonts w:ascii="Helvetica" w:eastAsia="Helvetica" w:hAnsi="Helvetica" w:cs="Helvetica"/>
          <w:b/>
          <w:bCs/>
          <w:color w:val="000000"/>
          <w:kern w:val="0"/>
          <w:sz w:val="18"/>
          <w:szCs w:val="18"/>
          <w:lang w:bidi="ar"/>
        </w:rPr>
        <w:t>Business Risks</w:t>
      </w:r>
    </w:p>
    <w:p w14:paraId="7271B656" w14:textId="77777777" w:rsidR="00277FE5" w:rsidRDefault="00383ECA">
      <w:pPr>
        <w:widowControl/>
        <w:spacing w:before="180"/>
        <w:rPr>
          <w:rFonts w:ascii="宋体" w:eastAsia="宋体" w:hAnsi="宋体" w:cs="宋体"/>
          <w:kern w:val="0"/>
          <w:sz w:val="24"/>
        </w:rPr>
      </w:pPr>
      <w:r>
        <w:rPr>
          <w:rFonts w:ascii="Helvetica" w:eastAsia="Helvetica" w:hAnsi="Helvetica" w:cs="Helvetica"/>
          <w:b/>
          <w:bCs/>
          <w:i/>
          <w:iCs/>
          <w:color w:val="000000"/>
          <w:kern w:val="0"/>
          <w:sz w:val="18"/>
          <w:szCs w:val="18"/>
          <w:lang w:bidi="ar"/>
        </w:rPr>
        <w:t>To remain competitive and stimulate customer demand, the Company must successfully manage frequent introductions and transitions</w:t>
      </w:r>
      <w:r>
        <w:rPr>
          <w:rFonts w:ascii="Helvetica" w:eastAsia="Helvetica" w:hAnsi="Helvetica" w:cs="Helvetica"/>
          <w:b/>
          <w:bCs/>
          <w:i/>
          <w:iCs/>
          <w:color w:val="000000"/>
          <w:kern w:val="0"/>
          <w:sz w:val="18"/>
          <w:szCs w:val="18"/>
          <w:lang w:bidi="ar"/>
        </w:rPr>
        <w:t xml:space="preserve"> of products and services.</w:t>
      </w:r>
    </w:p>
    <w:p w14:paraId="7271B657"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Due to the highly volatile and competitive nature of the industries in which the Company competes, the Company must continually introduce new products, services and technologies, enhance existing products and services, effectivel</w:t>
      </w:r>
      <w:r>
        <w:rPr>
          <w:rFonts w:ascii="Helvetica" w:eastAsia="Helvetica" w:hAnsi="Helvetica" w:cs="Helvetica"/>
          <w:color w:val="000000"/>
          <w:kern w:val="0"/>
          <w:sz w:val="18"/>
          <w:szCs w:val="18"/>
          <w:lang w:bidi="ar"/>
        </w:rPr>
        <w:t>y stimulate customer demand for new and upgraded products and services, and successfully manage the transition to these new and upgraded products and services. The success of new product and service introductions depends on a number of factors, including t</w:t>
      </w:r>
      <w:r>
        <w:rPr>
          <w:rFonts w:ascii="Helvetica" w:eastAsia="Helvetica" w:hAnsi="Helvetica" w:cs="Helvetica"/>
          <w:color w:val="000000"/>
          <w:kern w:val="0"/>
          <w:sz w:val="18"/>
          <w:szCs w:val="18"/>
          <w:lang w:bidi="ar"/>
        </w:rPr>
        <w:t xml:space="preserve">imely and successful development, market acceptance, the Company’s ability to manage the risks associated with production ramp-up issues, the availability of application software for the Company’s products, the effective management of purchase commitments </w:t>
      </w:r>
      <w:r>
        <w:rPr>
          <w:rFonts w:ascii="Helvetica" w:eastAsia="Helvetica" w:hAnsi="Helvetica" w:cs="Helvetica"/>
          <w:color w:val="000000"/>
          <w:kern w:val="0"/>
          <w:sz w:val="18"/>
          <w:szCs w:val="18"/>
          <w:lang w:bidi="ar"/>
        </w:rPr>
        <w:t>and inventory levels in line with anticipated product demand, the availability of products in appropriate quantities and at expected costs to meet anticipated demand, and the risk that new products and services may have quality or other defects or deficien</w:t>
      </w:r>
      <w:r>
        <w:rPr>
          <w:rFonts w:ascii="Helvetica" w:eastAsia="Helvetica" w:hAnsi="Helvetica" w:cs="Helvetica"/>
          <w:color w:val="000000"/>
          <w:kern w:val="0"/>
          <w:sz w:val="18"/>
          <w:szCs w:val="18"/>
          <w:lang w:bidi="ar"/>
        </w:rPr>
        <w:t>cies. There can be no assurance the Company will successfully manage future introductions and transitions of products and services.</w:t>
      </w:r>
    </w:p>
    <w:p w14:paraId="7271B658"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8</w:t>
      </w:r>
    </w:p>
    <w:p w14:paraId="7271B659" w14:textId="77777777" w:rsidR="00277FE5" w:rsidRDefault="00383ECA">
      <w:pPr>
        <w:widowControl/>
        <w:jc w:val="center"/>
      </w:pPr>
      <w:r>
        <w:rPr>
          <w:rFonts w:ascii="宋体" w:eastAsia="宋体" w:hAnsi="宋体" w:cs="宋体"/>
          <w:kern w:val="0"/>
          <w:sz w:val="24"/>
        </w:rPr>
        <w:pict w14:anchorId="7271D424">
          <v:rect id="_x0000_i1034" style="width:6in;height:1.5pt" o:hralign="center" o:hrstd="t" o:hr="t" fillcolor="#a0a0a0" stroked="f"/>
        </w:pict>
      </w:r>
    </w:p>
    <w:p w14:paraId="7271B65A"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B65B"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 xml:space="preserve">The Company depends on component and product manufacturing and logistical </w:t>
      </w:r>
      <w:r>
        <w:rPr>
          <w:rFonts w:ascii="Helvetica" w:eastAsia="Helvetica" w:hAnsi="Helvetica" w:cs="Helvetica"/>
          <w:b/>
          <w:bCs/>
          <w:i/>
          <w:iCs/>
          <w:color w:val="000000"/>
          <w:kern w:val="0"/>
          <w:sz w:val="18"/>
          <w:szCs w:val="18"/>
          <w:lang w:bidi="ar"/>
        </w:rPr>
        <w:t>services provided by outsourcing partners, many of which are located outside of the U.S.</w:t>
      </w:r>
    </w:p>
    <w:p w14:paraId="7271B65C"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Substantially all of the Company’s manufacturing is performed in whole or in part by outsourcing partners located primarily in Asia. A significant concentration of thi</w:t>
      </w:r>
      <w:r>
        <w:rPr>
          <w:rFonts w:ascii="Helvetica" w:eastAsia="Helvetica" w:hAnsi="Helvetica" w:cs="Helvetica"/>
          <w:color w:val="000000"/>
          <w:kern w:val="0"/>
          <w:sz w:val="18"/>
          <w:szCs w:val="18"/>
          <w:lang w:bidi="ar"/>
        </w:rPr>
        <w:t xml:space="preserve">s manufacturing is currently performed by a small number of outsourcing partners, often in single locations. The Company has also outsourced much of its transportation and logistics management. While these arrangements can lower operating costs, they also </w:t>
      </w:r>
      <w:r>
        <w:rPr>
          <w:rFonts w:ascii="Helvetica" w:eastAsia="Helvetica" w:hAnsi="Helvetica" w:cs="Helvetica"/>
          <w:color w:val="000000"/>
          <w:kern w:val="0"/>
          <w:sz w:val="18"/>
          <w:szCs w:val="18"/>
          <w:lang w:bidi="ar"/>
        </w:rPr>
        <w:t>reduce the Company’s direct control over production and distribution. Such diminished control has from time to time and may in the future have an adverse effect on the quality or quantity of products manufactured or services provided, or adversely affect t</w:t>
      </w:r>
      <w:r>
        <w:rPr>
          <w:rFonts w:ascii="Helvetica" w:eastAsia="Helvetica" w:hAnsi="Helvetica" w:cs="Helvetica"/>
          <w:color w:val="000000"/>
          <w:kern w:val="0"/>
          <w:sz w:val="18"/>
          <w:szCs w:val="18"/>
          <w:lang w:bidi="ar"/>
        </w:rPr>
        <w:t>he Company’s flexibility to respond to changing conditions. Although arrangements with these partners may contain provisions for product defect expense reimbursement, the Company generally remains responsible to the consumer for warranty and out-of-warrant</w:t>
      </w:r>
      <w:r>
        <w:rPr>
          <w:rFonts w:ascii="Helvetica" w:eastAsia="Helvetica" w:hAnsi="Helvetica" w:cs="Helvetica"/>
          <w:color w:val="000000"/>
          <w:kern w:val="0"/>
          <w:sz w:val="18"/>
          <w:szCs w:val="18"/>
          <w:lang w:bidi="ar"/>
        </w:rPr>
        <w:t>y service in the event of product defects and experiences an unanticipated product defect liability from time to time. While the Company relies on its partners to adhere to its supplier code of conduct, violations of the supplier code of conduct occur from</w:t>
      </w:r>
      <w:r>
        <w:rPr>
          <w:rFonts w:ascii="Helvetica" w:eastAsia="Helvetica" w:hAnsi="Helvetica" w:cs="Helvetica"/>
          <w:color w:val="000000"/>
          <w:kern w:val="0"/>
          <w:sz w:val="18"/>
          <w:szCs w:val="18"/>
          <w:lang w:bidi="ar"/>
        </w:rPr>
        <w:t xml:space="preserve"> time to time and can materially adversely affect the Company’s business, reputation, results of operations and financial condition.</w:t>
      </w:r>
    </w:p>
    <w:p w14:paraId="7271B65D"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relies on single-source outsourcing partners in the U.S., Asia and Europe to supply and manufacture many compon</w:t>
      </w:r>
      <w:r>
        <w:rPr>
          <w:rFonts w:ascii="Helvetica" w:eastAsia="Helvetica" w:hAnsi="Helvetica" w:cs="Helvetica"/>
          <w:color w:val="000000"/>
          <w:kern w:val="0"/>
          <w:sz w:val="18"/>
          <w:szCs w:val="18"/>
          <w:lang w:bidi="ar"/>
        </w:rPr>
        <w:t>ents, and on outsourcing partners primarily located in Asia, for final assembly of substantially all of the Company’s hardware products. Any failure of these partners to perform can have a negative impact on the Company’s cost or supply of components or fi</w:t>
      </w:r>
      <w:r>
        <w:rPr>
          <w:rFonts w:ascii="Helvetica" w:eastAsia="Helvetica" w:hAnsi="Helvetica" w:cs="Helvetica"/>
          <w:color w:val="000000"/>
          <w:kern w:val="0"/>
          <w:sz w:val="18"/>
          <w:szCs w:val="18"/>
          <w:lang w:bidi="ar"/>
        </w:rPr>
        <w:t>nished goods. In addition, manufacturing or logistics in these locations or transit to final destinations can be disrupted for a variety of reasons, including natural and man-made disasters, information technology system failures, commercial disputes, mili</w:t>
      </w:r>
      <w:r>
        <w:rPr>
          <w:rFonts w:ascii="Helvetica" w:eastAsia="Helvetica" w:hAnsi="Helvetica" w:cs="Helvetica"/>
          <w:color w:val="000000"/>
          <w:kern w:val="0"/>
          <w:sz w:val="18"/>
          <w:szCs w:val="18"/>
          <w:lang w:bidi="ar"/>
        </w:rPr>
        <w:t>tary actions, economic, business, labor, environmental, public health or political issues, or international trade disputes.</w:t>
      </w:r>
    </w:p>
    <w:p w14:paraId="7271B65E"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has invested in manufacturing process equipment, much of which is held at certain of its outsourcing partners, and has m</w:t>
      </w:r>
      <w:r>
        <w:rPr>
          <w:rFonts w:ascii="Helvetica" w:eastAsia="Helvetica" w:hAnsi="Helvetica" w:cs="Helvetica"/>
          <w:color w:val="000000"/>
          <w:kern w:val="0"/>
          <w:sz w:val="18"/>
          <w:szCs w:val="18"/>
          <w:lang w:bidi="ar"/>
        </w:rPr>
        <w:t>ade prepayments to certain of its suppliers associated with long-term supply agreements. While these arrangements help ensure the supply of components and finished goods, if these outsourcing partners or suppliers experience severe financial problems or ot</w:t>
      </w:r>
      <w:r>
        <w:rPr>
          <w:rFonts w:ascii="Helvetica" w:eastAsia="Helvetica" w:hAnsi="Helvetica" w:cs="Helvetica"/>
          <w:color w:val="000000"/>
          <w:kern w:val="0"/>
          <w:sz w:val="18"/>
          <w:szCs w:val="18"/>
          <w:lang w:bidi="ar"/>
        </w:rPr>
        <w:t>her disruptions in their business, such continued supply can be reduced or terminated, and the recoverability of manufacturing process equipment or prepayments can be negatively impacted.</w:t>
      </w:r>
    </w:p>
    <w:p w14:paraId="7271B65F"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Future operating results depend upon the Company’s ability to obtain</w:t>
      </w:r>
      <w:r>
        <w:rPr>
          <w:rFonts w:ascii="Helvetica" w:eastAsia="Helvetica" w:hAnsi="Helvetica" w:cs="Helvetica"/>
          <w:b/>
          <w:bCs/>
          <w:i/>
          <w:iCs/>
          <w:color w:val="000000"/>
          <w:kern w:val="0"/>
          <w:sz w:val="18"/>
          <w:szCs w:val="18"/>
          <w:lang w:bidi="ar"/>
        </w:rPr>
        <w:t xml:space="preserve"> components in sufficient quantities on commercially reasonable terms.</w:t>
      </w:r>
    </w:p>
    <w:p w14:paraId="7271B660"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Because the Company currently obtains certain components from single or limited sources, the Company is subject to significant supply and pricing risks. Many components, including those</w:t>
      </w:r>
      <w:r>
        <w:rPr>
          <w:rFonts w:ascii="Helvetica" w:eastAsia="Helvetica" w:hAnsi="Helvetica" w:cs="Helvetica"/>
          <w:color w:val="000000"/>
          <w:kern w:val="0"/>
          <w:sz w:val="18"/>
          <w:szCs w:val="18"/>
          <w:lang w:bidi="ar"/>
        </w:rPr>
        <w:t xml:space="preserve"> that are available from multiple sources, are at times subject to industry-wide shortages and significant commodity pricing fluctuations that can materially adversely affect the Company’s business, results of operations and financial condition. For exampl</w:t>
      </w:r>
      <w:r>
        <w:rPr>
          <w:rFonts w:ascii="Helvetica" w:eastAsia="Helvetica" w:hAnsi="Helvetica" w:cs="Helvetica"/>
          <w:color w:val="000000"/>
          <w:kern w:val="0"/>
          <w:sz w:val="18"/>
          <w:szCs w:val="18"/>
          <w:lang w:bidi="ar"/>
        </w:rPr>
        <w:t xml:space="preserve">e, the global semiconductor industry is experiencing high demand and shortages of supply, which has adversely affected, and could materially adversely affect, the Company’s ability to obtain sufficient quantities of components and products on commercially </w:t>
      </w:r>
      <w:r>
        <w:rPr>
          <w:rFonts w:ascii="Helvetica" w:eastAsia="Helvetica" w:hAnsi="Helvetica" w:cs="Helvetica"/>
          <w:color w:val="000000"/>
          <w:kern w:val="0"/>
          <w:sz w:val="18"/>
          <w:szCs w:val="18"/>
          <w:lang w:bidi="ar"/>
        </w:rPr>
        <w:t xml:space="preserve">reasonable terms or at all. While the Company has entered into agreements for the supply of many components, there can be no assurance the Company will be able to extend or renew these agreements on similar terms, or at all. Component suppliers may suffer </w:t>
      </w:r>
      <w:r>
        <w:rPr>
          <w:rFonts w:ascii="Helvetica" w:eastAsia="Helvetica" w:hAnsi="Helvetica" w:cs="Helvetica"/>
          <w:color w:val="000000"/>
          <w:kern w:val="0"/>
          <w:sz w:val="18"/>
          <w:szCs w:val="18"/>
          <w:lang w:bidi="ar"/>
        </w:rPr>
        <w:t>from poor financial conditions, which can lead to business failure for the supplier or consolidation within a particular industry, further limiting the Company’s ability to obtain sufficient quantities of components on commercially reasonable terms or at a</w:t>
      </w:r>
      <w:r>
        <w:rPr>
          <w:rFonts w:ascii="Helvetica" w:eastAsia="Helvetica" w:hAnsi="Helvetica" w:cs="Helvetica"/>
          <w:color w:val="000000"/>
          <w:kern w:val="0"/>
          <w:sz w:val="18"/>
          <w:szCs w:val="18"/>
          <w:lang w:bidi="ar"/>
        </w:rPr>
        <w:t>ll. The effects of global or regional economic conditions on the Company’s suppliers, described in “</w:t>
      </w:r>
      <w:r>
        <w:rPr>
          <w:rFonts w:ascii="Helvetica" w:eastAsia="Helvetica" w:hAnsi="Helvetica" w:cs="Helvetica"/>
          <w:i/>
          <w:iCs/>
          <w:color w:val="000000"/>
          <w:kern w:val="0"/>
          <w:sz w:val="18"/>
          <w:szCs w:val="18"/>
          <w:lang w:bidi="ar"/>
        </w:rPr>
        <w:t>The Company’s operations and performance depend significantly on global and regional economic conditions and adverse economic conditions can materially adve</w:t>
      </w:r>
      <w:r>
        <w:rPr>
          <w:rFonts w:ascii="Helvetica" w:eastAsia="Helvetica" w:hAnsi="Helvetica" w:cs="Helvetica"/>
          <w:i/>
          <w:iCs/>
          <w:color w:val="000000"/>
          <w:kern w:val="0"/>
          <w:sz w:val="18"/>
          <w:szCs w:val="18"/>
          <w:lang w:bidi="ar"/>
        </w:rPr>
        <w:t>rsely affect the Company’s business, results of operations and financial condition,</w:t>
      </w:r>
      <w:r>
        <w:rPr>
          <w:rFonts w:ascii="Helvetica" w:eastAsia="Helvetica" w:hAnsi="Helvetica" w:cs="Helvetica"/>
          <w:color w:val="000000"/>
          <w:kern w:val="0"/>
          <w:sz w:val="18"/>
          <w:szCs w:val="18"/>
          <w:lang w:bidi="ar"/>
        </w:rPr>
        <w:t>” above, can also affect the Company’s ability to obtain components</w:t>
      </w:r>
      <w:r>
        <w:rPr>
          <w:rFonts w:ascii="Helvetica" w:eastAsia="Helvetica" w:hAnsi="Helvetica" w:cs="Helvetica"/>
          <w:i/>
          <w:iCs/>
          <w:color w:val="000000"/>
          <w:kern w:val="0"/>
          <w:sz w:val="18"/>
          <w:szCs w:val="18"/>
          <w:lang w:bidi="ar"/>
        </w:rPr>
        <w:t xml:space="preserve">. </w:t>
      </w:r>
      <w:r>
        <w:rPr>
          <w:rFonts w:ascii="Helvetica" w:eastAsia="Helvetica" w:hAnsi="Helvetica" w:cs="Helvetica"/>
          <w:color w:val="000000"/>
          <w:kern w:val="0"/>
          <w:sz w:val="18"/>
          <w:szCs w:val="18"/>
          <w:lang w:bidi="ar"/>
        </w:rPr>
        <w:t>Therefore, the Company remains subject to significant risks of supply shortages and price increases that</w:t>
      </w:r>
      <w:r>
        <w:rPr>
          <w:rFonts w:ascii="Helvetica" w:eastAsia="Helvetica" w:hAnsi="Helvetica" w:cs="Helvetica"/>
          <w:color w:val="000000"/>
          <w:kern w:val="0"/>
          <w:sz w:val="18"/>
          <w:szCs w:val="18"/>
          <w:lang w:bidi="ar"/>
        </w:rPr>
        <w:t xml:space="preserve"> can materially adversely affect its business, results of operations and financial condition.</w:t>
      </w:r>
    </w:p>
    <w:p w14:paraId="7271B661"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Company’s new products often utilize custom components available from only one source. When a component or product uses new technologies, initial capacity con</w:t>
      </w:r>
      <w:r>
        <w:rPr>
          <w:rFonts w:ascii="Helvetica" w:eastAsia="Helvetica" w:hAnsi="Helvetica" w:cs="Helvetica"/>
          <w:color w:val="000000"/>
          <w:kern w:val="0"/>
          <w:sz w:val="18"/>
          <w:szCs w:val="18"/>
          <w:lang w:bidi="ar"/>
        </w:rPr>
        <w:t xml:space="preserve">straints may exist until the suppliers’ yields have matured or their manufacturing capacities have increased. The continued availability of these components at acceptable prices, or at all, can be affected for any number of reasons, including if suppliers </w:t>
      </w:r>
      <w:r>
        <w:rPr>
          <w:rFonts w:ascii="Helvetica" w:eastAsia="Helvetica" w:hAnsi="Helvetica" w:cs="Helvetica"/>
          <w:color w:val="000000"/>
          <w:kern w:val="0"/>
          <w:sz w:val="18"/>
          <w:szCs w:val="18"/>
          <w:lang w:bidi="ar"/>
        </w:rPr>
        <w:t xml:space="preserve">decide to concentrate on the production of common components instead of components customized to meet the Company’s requirements. When the Company’s supply of components for a new or existing product has been delayed or constrained, or when an outsourcing </w:t>
      </w:r>
      <w:r>
        <w:rPr>
          <w:rFonts w:ascii="Helvetica" w:eastAsia="Helvetica" w:hAnsi="Helvetica" w:cs="Helvetica"/>
          <w:color w:val="000000"/>
          <w:kern w:val="0"/>
          <w:sz w:val="18"/>
          <w:szCs w:val="18"/>
          <w:lang w:bidi="ar"/>
        </w:rPr>
        <w:t>partner has delayed shipments of completed products to the Company, the Company’s business, results of operations and financial condition have been adversely affected and future delays or constraints could materially adversely affect the Company’s business</w:t>
      </w:r>
      <w:r>
        <w:rPr>
          <w:rFonts w:ascii="Helvetica" w:eastAsia="Helvetica" w:hAnsi="Helvetica" w:cs="Helvetica"/>
          <w:color w:val="000000"/>
          <w:kern w:val="0"/>
          <w:sz w:val="18"/>
          <w:szCs w:val="18"/>
          <w:lang w:bidi="ar"/>
        </w:rPr>
        <w:t>, results of operations and financial condition. The Company’s business and financial performance could also be materially adversely affected depending on the time required to obtain sufficient quantities from the source, or to identify and obtain sufficie</w:t>
      </w:r>
      <w:r>
        <w:rPr>
          <w:rFonts w:ascii="Helvetica" w:eastAsia="Helvetica" w:hAnsi="Helvetica" w:cs="Helvetica"/>
          <w:color w:val="000000"/>
          <w:kern w:val="0"/>
          <w:sz w:val="18"/>
          <w:szCs w:val="18"/>
          <w:lang w:bidi="ar"/>
        </w:rPr>
        <w:t>nt quantities from an alternative source.</w:t>
      </w:r>
    </w:p>
    <w:p w14:paraId="7271B662"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9</w:t>
      </w:r>
    </w:p>
    <w:p w14:paraId="7271B663" w14:textId="77777777" w:rsidR="00277FE5" w:rsidRDefault="00383ECA">
      <w:pPr>
        <w:widowControl/>
        <w:jc w:val="center"/>
      </w:pPr>
      <w:r>
        <w:rPr>
          <w:rFonts w:ascii="宋体" w:eastAsia="宋体" w:hAnsi="宋体" w:cs="宋体"/>
          <w:kern w:val="0"/>
          <w:sz w:val="24"/>
        </w:rPr>
        <w:pict w14:anchorId="7271D425">
          <v:rect id="_x0000_i1035" style="width:6in;height:1.5pt" o:hralign="center" o:hrstd="t" o:hr="t" fillcolor="#a0a0a0" stroked="f"/>
        </w:pict>
      </w:r>
    </w:p>
    <w:p w14:paraId="7271B664"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B665"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Company’s products and services may be affected from time to time by design and manufacturing defects that could materially adversely affect the Company’s business and result</w:t>
      </w:r>
      <w:r>
        <w:rPr>
          <w:rFonts w:ascii="Helvetica" w:eastAsia="Helvetica" w:hAnsi="Helvetica" w:cs="Helvetica"/>
          <w:b/>
          <w:bCs/>
          <w:i/>
          <w:iCs/>
          <w:color w:val="000000"/>
          <w:kern w:val="0"/>
          <w:sz w:val="18"/>
          <w:szCs w:val="18"/>
          <w:lang w:bidi="ar"/>
        </w:rPr>
        <w:t xml:space="preserve"> in harm to the Company’s reputation.</w:t>
      </w:r>
    </w:p>
    <w:p w14:paraId="7271B666"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offers complex hardware and software products and services that can be affected by design and manufacturing defects. Sophisticated operating system software and applications, such as those offered by the </w:t>
      </w:r>
      <w:r>
        <w:rPr>
          <w:rFonts w:ascii="Helvetica" w:eastAsia="Helvetica" w:hAnsi="Helvetica" w:cs="Helvetica"/>
          <w:color w:val="000000"/>
          <w:kern w:val="0"/>
          <w:sz w:val="18"/>
          <w:szCs w:val="18"/>
          <w:lang w:bidi="ar"/>
        </w:rPr>
        <w:t xml:space="preserve">Company, often have issues that can unexpectedly interfere with the intended operation of hardware or software products. Defects can also exist in components and products the Company purchases from third parties. Component defects could make the Company’s </w:t>
      </w:r>
      <w:r>
        <w:rPr>
          <w:rFonts w:ascii="Helvetica" w:eastAsia="Helvetica" w:hAnsi="Helvetica" w:cs="Helvetica"/>
          <w:color w:val="000000"/>
          <w:kern w:val="0"/>
          <w:sz w:val="18"/>
          <w:szCs w:val="18"/>
          <w:lang w:bidi="ar"/>
        </w:rPr>
        <w:t>products unsafe and create a risk of environmental or property damage and personal injury. These risks may increase as the Company’s products are introduced into specialized applications, including healthcare. In addition, the Company’s service offerings c</w:t>
      </w:r>
      <w:r>
        <w:rPr>
          <w:rFonts w:ascii="Helvetica" w:eastAsia="Helvetica" w:hAnsi="Helvetica" w:cs="Helvetica"/>
          <w:color w:val="000000"/>
          <w:kern w:val="0"/>
          <w:sz w:val="18"/>
          <w:szCs w:val="18"/>
          <w:lang w:bidi="ar"/>
        </w:rPr>
        <w:t>an have quality issues and from time to time experience outages, service slowdowns or errors. As a result, the Company’s services from time to time have not performed as anticipated and may not meet customer expectations. There can be no assurance the Comp</w:t>
      </w:r>
      <w:r>
        <w:rPr>
          <w:rFonts w:ascii="Helvetica" w:eastAsia="Helvetica" w:hAnsi="Helvetica" w:cs="Helvetica"/>
          <w:color w:val="000000"/>
          <w:kern w:val="0"/>
          <w:sz w:val="18"/>
          <w:szCs w:val="18"/>
          <w:lang w:bidi="ar"/>
        </w:rPr>
        <w:t>any will be able to detect and fix all issues and defects in the hardware, software and services it offers. Failure to do so can result in widespread technical and performance issues affecting the Company’s products and services. In addition, the Company c</w:t>
      </w:r>
      <w:r>
        <w:rPr>
          <w:rFonts w:ascii="Helvetica" w:eastAsia="Helvetica" w:hAnsi="Helvetica" w:cs="Helvetica"/>
          <w:color w:val="000000"/>
          <w:kern w:val="0"/>
          <w:sz w:val="18"/>
          <w:szCs w:val="18"/>
          <w:lang w:bidi="ar"/>
        </w:rPr>
        <w:t>an be exposed to product liability claims, recalls, product replacements or modifications, write-offs of inventory, property, plant and equipment, and/or intangible assets, and significant warranty and other expenses, including litigation costs and regulat</w:t>
      </w:r>
      <w:r>
        <w:rPr>
          <w:rFonts w:ascii="Helvetica" w:eastAsia="Helvetica" w:hAnsi="Helvetica" w:cs="Helvetica"/>
          <w:color w:val="000000"/>
          <w:kern w:val="0"/>
          <w:sz w:val="18"/>
          <w:szCs w:val="18"/>
          <w:lang w:bidi="ar"/>
        </w:rPr>
        <w:t>ory fines. Quality problems can also adversely affect the experience for users of the Company’s products and services, and result in harm to the Company’s reputation, loss of competitive advantage, poor market acceptance, reduced demand for products and se</w:t>
      </w:r>
      <w:r>
        <w:rPr>
          <w:rFonts w:ascii="Helvetica" w:eastAsia="Helvetica" w:hAnsi="Helvetica" w:cs="Helvetica"/>
          <w:color w:val="000000"/>
          <w:kern w:val="0"/>
          <w:sz w:val="18"/>
          <w:szCs w:val="18"/>
          <w:lang w:bidi="ar"/>
        </w:rPr>
        <w:t>rvices, delay in new product and service introductions and lost sales.</w:t>
      </w:r>
    </w:p>
    <w:p w14:paraId="7271B667"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 is exposed to the risk of write-downs on the value of its inventory and other assets, in addition to purchase commitment cancellation risk.</w:t>
      </w:r>
    </w:p>
    <w:p w14:paraId="7271B668"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records a </w:t>
      </w:r>
      <w:r>
        <w:rPr>
          <w:rFonts w:ascii="Helvetica" w:eastAsia="Helvetica" w:hAnsi="Helvetica" w:cs="Helvetica"/>
          <w:color w:val="000000"/>
          <w:kern w:val="0"/>
          <w:sz w:val="18"/>
          <w:szCs w:val="18"/>
          <w:lang w:bidi="ar"/>
        </w:rPr>
        <w:t>write-down for product and component inventories that have become obsolete or exceed anticipated demand, or for which cost exceeds net realizable value. The Company also accrues necessary cancellation fee reserves for orders of excess products and componen</w:t>
      </w:r>
      <w:r>
        <w:rPr>
          <w:rFonts w:ascii="Helvetica" w:eastAsia="Helvetica" w:hAnsi="Helvetica" w:cs="Helvetica"/>
          <w:color w:val="000000"/>
          <w:kern w:val="0"/>
          <w:sz w:val="18"/>
          <w:szCs w:val="18"/>
          <w:lang w:bidi="ar"/>
        </w:rPr>
        <w:t>ts. The Company reviews long-lived assets, including capital assets held at its suppliers’ facilities and inventory prepayments, for impairment whenever events or circumstances indicate the assets may not be recoverable. If the Company determines that an i</w:t>
      </w:r>
      <w:r>
        <w:rPr>
          <w:rFonts w:ascii="Helvetica" w:eastAsia="Helvetica" w:hAnsi="Helvetica" w:cs="Helvetica"/>
          <w:color w:val="000000"/>
          <w:kern w:val="0"/>
          <w:sz w:val="18"/>
          <w:szCs w:val="18"/>
          <w:lang w:bidi="ar"/>
        </w:rPr>
        <w:t>mpairment has occurred, it records a write-down equal to the amount by which the carrying value of the asset exceeds its fair value. Although the Company believes its inventory, capital assets, inventory prepayments and other assets and purchase commitment</w:t>
      </w:r>
      <w:r>
        <w:rPr>
          <w:rFonts w:ascii="Helvetica" w:eastAsia="Helvetica" w:hAnsi="Helvetica" w:cs="Helvetica"/>
          <w:color w:val="000000"/>
          <w:kern w:val="0"/>
          <w:sz w:val="18"/>
          <w:szCs w:val="18"/>
          <w:lang w:bidi="ar"/>
        </w:rPr>
        <w:t>s are currently recoverable, there can be no assurance the Company will not incur write-downs, fees, impairments and other charges given the rapid and unpredictable pace of product obsolescence in the industries in which the Company competes.</w:t>
      </w:r>
    </w:p>
    <w:p w14:paraId="7271B669"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o</w:t>
      </w:r>
      <w:r>
        <w:rPr>
          <w:rFonts w:ascii="Helvetica" w:eastAsia="Helvetica" w:hAnsi="Helvetica" w:cs="Helvetica"/>
          <w:color w:val="000000"/>
          <w:kern w:val="0"/>
          <w:sz w:val="18"/>
          <w:szCs w:val="18"/>
          <w:lang w:bidi="ar"/>
        </w:rPr>
        <w:t>rders components for its products and builds inventory in advance of product announcements and shipments. Manufacturing purchase obligations cover the Company’s forecasted component and manufacturing requirements, typically for periods up to 150 days. Beca</w:t>
      </w:r>
      <w:r>
        <w:rPr>
          <w:rFonts w:ascii="Helvetica" w:eastAsia="Helvetica" w:hAnsi="Helvetica" w:cs="Helvetica"/>
          <w:color w:val="000000"/>
          <w:kern w:val="0"/>
          <w:sz w:val="18"/>
          <w:szCs w:val="18"/>
          <w:lang w:bidi="ar"/>
        </w:rPr>
        <w:t>use the Company’s markets are volatile, competitive and subject to rapid technology and price changes, there is a risk the Company will forecast incorrectly and order or produce excess or insufficient amounts of components or products, or not fully utilize</w:t>
      </w:r>
      <w:r>
        <w:rPr>
          <w:rFonts w:ascii="Helvetica" w:eastAsia="Helvetica" w:hAnsi="Helvetica" w:cs="Helvetica"/>
          <w:color w:val="000000"/>
          <w:kern w:val="0"/>
          <w:sz w:val="18"/>
          <w:szCs w:val="18"/>
          <w:lang w:bidi="ar"/>
        </w:rPr>
        <w:t xml:space="preserve"> firm purchase commitments.</w:t>
      </w:r>
    </w:p>
    <w:p w14:paraId="7271B66A"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 relies on access to third-party intellectual property, which may not be available to the Company on commercially reasonable terms or at all.</w:t>
      </w:r>
    </w:p>
    <w:p w14:paraId="7271B66B"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Company’s products and services are designed to include intellectual pr</w:t>
      </w:r>
      <w:r>
        <w:rPr>
          <w:rFonts w:ascii="Helvetica" w:eastAsia="Helvetica" w:hAnsi="Helvetica" w:cs="Helvetica"/>
          <w:color w:val="000000"/>
          <w:kern w:val="0"/>
          <w:sz w:val="18"/>
          <w:szCs w:val="18"/>
          <w:lang w:bidi="ar"/>
        </w:rPr>
        <w:t>operty owned by third parties, which requires licenses from those third parties. In addition, because of technological changes in the industries in which the Company currently competes or in the future may compete, current extensive patent coverage and the</w:t>
      </w:r>
      <w:r>
        <w:rPr>
          <w:rFonts w:ascii="Helvetica" w:eastAsia="Helvetica" w:hAnsi="Helvetica" w:cs="Helvetica"/>
          <w:color w:val="000000"/>
          <w:kern w:val="0"/>
          <w:sz w:val="18"/>
          <w:szCs w:val="18"/>
          <w:lang w:bidi="ar"/>
        </w:rPr>
        <w:t xml:space="preserve"> rapid rate of issuance of new patents, the Company’s products and services may unknowingly infringe existing patents or intellectual property rights of others. From time to time, the Company has been notified that it may be infringing certain patents or o</w:t>
      </w:r>
      <w:r>
        <w:rPr>
          <w:rFonts w:ascii="Helvetica" w:eastAsia="Helvetica" w:hAnsi="Helvetica" w:cs="Helvetica"/>
          <w:color w:val="000000"/>
          <w:kern w:val="0"/>
          <w:sz w:val="18"/>
          <w:szCs w:val="18"/>
          <w:lang w:bidi="ar"/>
        </w:rPr>
        <w:t>ther intellectual property rights of third parties. Based on experience and industry practice, the Company believes licenses to such third-party intellectual property can generally be obtained on commercially reasonable terms. However, there can be no assu</w:t>
      </w:r>
      <w:r>
        <w:rPr>
          <w:rFonts w:ascii="Helvetica" w:eastAsia="Helvetica" w:hAnsi="Helvetica" w:cs="Helvetica"/>
          <w:color w:val="000000"/>
          <w:kern w:val="0"/>
          <w:sz w:val="18"/>
          <w:szCs w:val="18"/>
          <w:lang w:bidi="ar"/>
        </w:rPr>
        <w:t>rance the necessary licenses can be obtained on commercially reasonable terms or at all. Failure to obtain the right to use third-party intellectual property, or to use such intellectual property on commercially reasonable terms, can preclude the Company f</w:t>
      </w:r>
      <w:r>
        <w:rPr>
          <w:rFonts w:ascii="Helvetica" w:eastAsia="Helvetica" w:hAnsi="Helvetica" w:cs="Helvetica"/>
          <w:color w:val="000000"/>
          <w:kern w:val="0"/>
          <w:sz w:val="18"/>
          <w:szCs w:val="18"/>
          <w:lang w:bidi="ar"/>
        </w:rPr>
        <w:t>rom selling certain products or services, or otherwise have a material adverse impact on the Company’s business, results of operations and financial condition.</w:t>
      </w:r>
    </w:p>
    <w:p w14:paraId="7271B66C"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Company’s future performance depends in part on support from third-party software developers</w:t>
      </w:r>
      <w:r>
        <w:rPr>
          <w:rFonts w:ascii="Helvetica" w:eastAsia="Helvetica" w:hAnsi="Helvetica" w:cs="Helvetica"/>
          <w:b/>
          <w:bCs/>
          <w:i/>
          <w:iCs/>
          <w:color w:val="000000"/>
          <w:kern w:val="0"/>
          <w:sz w:val="18"/>
          <w:szCs w:val="18"/>
          <w:lang w:bidi="ar"/>
        </w:rPr>
        <w:t>.</w:t>
      </w:r>
    </w:p>
    <w:p w14:paraId="7271B66D"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believes decisions by customers to purchase its hardware products depend in part on the availability of third-party software applications and services. There can be no assurance third-party developers will continue to develop and maintain sof</w:t>
      </w:r>
      <w:r>
        <w:rPr>
          <w:rFonts w:ascii="Helvetica" w:eastAsia="Helvetica" w:hAnsi="Helvetica" w:cs="Helvetica"/>
          <w:color w:val="000000"/>
          <w:kern w:val="0"/>
          <w:sz w:val="18"/>
          <w:szCs w:val="18"/>
          <w:lang w:bidi="ar"/>
        </w:rPr>
        <w:t>tware applications and services for the Company’s products. If third-party software applications and services cease to be developed and maintained for the Company’s products, customers may choose not to buy the Company’s products.</w:t>
      </w:r>
    </w:p>
    <w:p w14:paraId="7271B66E"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believes the </w:t>
      </w:r>
      <w:r>
        <w:rPr>
          <w:rFonts w:ascii="Helvetica" w:eastAsia="Helvetica" w:hAnsi="Helvetica" w:cs="Helvetica"/>
          <w:color w:val="000000"/>
          <w:kern w:val="0"/>
          <w:sz w:val="18"/>
          <w:szCs w:val="18"/>
          <w:lang w:bidi="ar"/>
        </w:rPr>
        <w:t>availability of third-party software applications and services for its products depends in part on the developers’ perception and analysis of the relative benefits of developing, maintaining and upgrading such software and services for the Company’s produc</w:t>
      </w:r>
      <w:r>
        <w:rPr>
          <w:rFonts w:ascii="Helvetica" w:eastAsia="Helvetica" w:hAnsi="Helvetica" w:cs="Helvetica"/>
          <w:color w:val="000000"/>
          <w:kern w:val="0"/>
          <w:sz w:val="18"/>
          <w:szCs w:val="18"/>
          <w:lang w:bidi="ar"/>
        </w:rPr>
        <w:t>ts compared to competitors’ platforms, such as Android for smartphones and tablets, Windows for personal computers and tablets, and PlayStation, Nintendo and Xbox for gaming platforms. This analysis may be based on factors such as the market position of th</w:t>
      </w:r>
      <w:r>
        <w:rPr>
          <w:rFonts w:ascii="Helvetica" w:eastAsia="Helvetica" w:hAnsi="Helvetica" w:cs="Helvetica"/>
          <w:color w:val="000000"/>
          <w:kern w:val="0"/>
          <w:sz w:val="18"/>
          <w:szCs w:val="18"/>
          <w:lang w:bidi="ar"/>
        </w:rPr>
        <w:t>e Company and its products, the anticipated revenue that may be generated, expected future growth of product sales, and the costs of developing such applications and services.</w:t>
      </w:r>
    </w:p>
    <w:p w14:paraId="7271B66F"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10</w:t>
      </w:r>
    </w:p>
    <w:p w14:paraId="7271B670" w14:textId="77777777" w:rsidR="00277FE5" w:rsidRDefault="00383ECA">
      <w:pPr>
        <w:widowControl/>
        <w:jc w:val="center"/>
      </w:pPr>
      <w:r>
        <w:rPr>
          <w:rFonts w:ascii="宋体" w:eastAsia="宋体" w:hAnsi="宋体" w:cs="宋体"/>
          <w:kern w:val="0"/>
          <w:sz w:val="24"/>
        </w:rPr>
        <w:pict w14:anchorId="7271D426">
          <v:rect id="_x0000_i1036" style="width:6in;height:1.5pt" o:hralign="center" o:hrstd="t" o:hr="t" fillcolor="#a0a0a0" stroked="f"/>
        </w:pict>
      </w:r>
    </w:p>
    <w:p w14:paraId="7271B671"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B672"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minority market share in the </w:t>
      </w:r>
      <w:r>
        <w:rPr>
          <w:rFonts w:ascii="Helvetica" w:eastAsia="Helvetica" w:hAnsi="Helvetica" w:cs="Helvetica"/>
          <w:color w:val="000000"/>
          <w:kern w:val="0"/>
          <w:sz w:val="18"/>
          <w:szCs w:val="18"/>
          <w:lang w:bidi="ar"/>
        </w:rPr>
        <w:t>global smartphone, personal computer and tablet markets can make developers less inclined to develop or upgrade software for the Company’s products and more inclined to devote their resources to developing and upgrading software for competitors’ products w</w:t>
      </w:r>
      <w:r>
        <w:rPr>
          <w:rFonts w:ascii="Helvetica" w:eastAsia="Helvetica" w:hAnsi="Helvetica" w:cs="Helvetica"/>
          <w:color w:val="000000"/>
          <w:kern w:val="0"/>
          <w:sz w:val="18"/>
          <w:szCs w:val="18"/>
          <w:lang w:bidi="ar"/>
        </w:rPr>
        <w:t>ith larger market share. When developers focus their efforts on these competing platforms, the availability and quality of applications for the Company’s devices can suffer.</w:t>
      </w:r>
    </w:p>
    <w:p w14:paraId="7271B673"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relies on the continued availability and development of compelling and</w:t>
      </w:r>
      <w:r>
        <w:rPr>
          <w:rFonts w:ascii="Helvetica" w:eastAsia="Helvetica" w:hAnsi="Helvetica" w:cs="Helvetica"/>
          <w:color w:val="000000"/>
          <w:kern w:val="0"/>
          <w:sz w:val="18"/>
          <w:szCs w:val="18"/>
          <w:lang w:bidi="ar"/>
        </w:rPr>
        <w:t xml:space="preserve"> innovative software applications for its products. The Company’s products and operating systems are subject to rapid technological change, and when third-party developers are unable to or choose not to keep up with this pace of change, their applications </w:t>
      </w:r>
      <w:r>
        <w:rPr>
          <w:rFonts w:ascii="Helvetica" w:eastAsia="Helvetica" w:hAnsi="Helvetica" w:cs="Helvetica"/>
          <w:color w:val="000000"/>
          <w:kern w:val="0"/>
          <w:sz w:val="18"/>
          <w:szCs w:val="18"/>
          <w:lang w:bidi="ar"/>
        </w:rPr>
        <w:t>can fail to take advantage of these changes to deliver improved customer experiences and can operate incorrectly and can result in dissatisfied customers.</w:t>
      </w:r>
    </w:p>
    <w:p w14:paraId="7271B674"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distributes third-party applications for its products through the App Store. For the vast</w:t>
      </w:r>
      <w:r>
        <w:rPr>
          <w:rFonts w:ascii="Helvetica" w:eastAsia="Helvetica" w:hAnsi="Helvetica" w:cs="Helvetica"/>
          <w:color w:val="000000"/>
          <w:kern w:val="0"/>
          <w:sz w:val="18"/>
          <w:szCs w:val="18"/>
          <w:lang w:bidi="ar"/>
        </w:rPr>
        <w:t xml:space="preserve"> majority of applications, developers keep all of the revenue they generate on the App Store. The Company only retains a commission from sales of applications and sales of digital services or goods within an application. From time to time, the Company has </w:t>
      </w:r>
      <w:r>
        <w:rPr>
          <w:rFonts w:ascii="Helvetica" w:eastAsia="Helvetica" w:hAnsi="Helvetica" w:cs="Helvetica"/>
          <w:color w:val="000000"/>
          <w:kern w:val="0"/>
          <w:sz w:val="18"/>
          <w:szCs w:val="18"/>
          <w:lang w:bidi="ar"/>
        </w:rPr>
        <w:t>made changes to its App Store, including actions taken in response to competition, market and legal conditions. The Company may make further business changes in the future. New legislative initiatives, such as the proposed European Union (“EU”) Digital Mar</w:t>
      </w:r>
      <w:r>
        <w:rPr>
          <w:rFonts w:ascii="Helvetica" w:eastAsia="Helvetica" w:hAnsi="Helvetica" w:cs="Helvetica"/>
          <w:color w:val="000000"/>
          <w:kern w:val="0"/>
          <w:sz w:val="18"/>
          <w:szCs w:val="18"/>
          <w:lang w:bidi="ar"/>
        </w:rPr>
        <w:t>kets Act, could, if enacted, require further changes. The Company is also subject to litigation and investigations relating to the App Store, which have resulted in changes to the Company’s business practices, and may in the future result in further change</w:t>
      </w:r>
      <w:r>
        <w:rPr>
          <w:rFonts w:ascii="Helvetica" w:eastAsia="Helvetica" w:hAnsi="Helvetica" w:cs="Helvetica"/>
          <w:color w:val="000000"/>
          <w:kern w:val="0"/>
          <w:sz w:val="18"/>
          <w:szCs w:val="18"/>
          <w:lang w:bidi="ar"/>
        </w:rPr>
        <w:t xml:space="preserve">s. These changes could include how and to what extent the Company charges developers for access to its platforms and manages distribution of apps outside of the App Store. This could reduce the volume of sales, and the commission that the Company earns on </w:t>
      </w:r>
      <w:r>
        <w:rPr>
          <w:rFonts w:ascii="Helvetica" w:eastAsia="Helvetica" w:hAnsi="Helvetica" w:cs="Helvetica"/>
          <w:color w:val="000000"/>
          <w:kern w:val="0"/>
          <w:sz w:val="18"/>
          <w:szCs w:val="18"/>
          <w:lang w:bidi="ar"/>
        </w:rPr>
        <w:t>those sales, would decrease. If the rate of the commission that the Company retains on such sales is reduced, or if it is otherwise narrowed in scope or eliminated, the Company’s business, results of operations and financial condition could be materially a</w:t>
      </w:r>
      <w:r>
        <w:rPr>
          <w:rFonts w:ascii="Helvetica" w:eastAsia="Helvetica" w:hAnsi="Helvetica" w:cs="Helvetica"/>
          <w:color w:val="000000"/>
          <w:kern w:val="0"/>
          <w:sz w:val="18"/>
          <w:szCs w:val="18"/>
          <w:lang w:bidi="ar"/>
        </w:rPr>
        <w:t>dversely affected.</w:t>
      </w:r>
    </w:p>
    <w:p w14:paraId="7271B675"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Failure to obtain or create digital content that appeals to the Company’s customers, or to make such content available on commercially reasonable terms, could have a material adverse impact on the Company’s business, results of operation</w:t>
      </w:r>
      <w:r>
        <w:rPr>
          <w:rFonts w:ascii="Helvetica" w:eastAsia="Helvetica" w:hAnsi="Helvetica" w:cs="Helvetica"/>
          <w:b/>
          <w:bCs/>
          <w:i/>
          <w:iCs/>
          <w:color w:val="000000"/>
          <w:kern w:val="0"/>
          <w:sz w:val="18"/>
          <w:szCs w:val="18"/>
          <w:lang w:bidi="ar"/>
        </w:rPr>
        <w:t>s and financial condition.</w:t>
      </w:r>
    </w:p>
    <w:p w14:paraId="7271B676"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contracts with numerous third parties to offer their digital content to customers. This includes the right to sell, or offer subscriptions to, third-party content, as well as the right to incorporate specific content </w:t>
      </w:r>
      <w:r>
        <w:rPr>
          <w:rFonts w:ascii="Helvetica" w:eastAsia="Helvetica" w:hAnsi="Helvetica" w:cs="Helvetica"/>
          <w:color w:val="000000"/>
          <w:kern w:val="0"/>
          <w:sz w:val="18"/>
          <w:szCs w:val="18"/>
          <w:lang w:bidi="ar"/>
        </w:rPr>
        <w:t xml:space="preserve">into the Company’s own services. The licensing or other distribution arrangements for this content can be for relatively short time periods and do not guarantee the continuation or renewal of these arrangements on commercially reasonable terms, or at all. </w:t>
      </w:r>
      <w:r>
        <w:rPr>
          <w:rFonts w:ascii="Helvetica" w:eastAsia="Helvetica" w:hAnsi="Helvetica" w:cs="Helvetica"/>
          <w:color w:val="000000"/>
          <w:kern w:val="0"/>
          <w:sz w:val="18"/>
          <w:szCs w:val="18"/>
          <w:lang w:bidi="ar"/>
        </w:rPr>
        <w:t>Some third-party content providers and distributors currently or in the future may offer competing products and services, and can take actions to make it difficult or impossible for the Company to license or otherwise distribute their content. Other conten</w:t>
      </w:r>
      <w:r>
        <w:rPr>
          <w:rFonts w:ascii="Helvetica" w:eastAsia="Helvetica" w:hAnsi="Helvetica" w:cs="Helvetica"/>
          <w:color w:val="000000"/>
          <w:kern w:val="0"/>
          <w:sz w:val="18"/>
          <w:szCs w:val="18"/>
          <w:lang w:bidi="ar"/>
        </w:rPr>
        <w:t>t owners, providers or distributors may seek to limit the Company’s access to, or increase the cost of, such content. The Company may be unable to continue to offer a wide variety of content at commercially reasonable prices with acceptable usage rules.</w:t>
      </w:r>
    </w:p>
    <w:p w14:paraId="7271B677"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w:t>
      </w:r>
      <w:r>
        <w:rPr>
          <w:rFonts w:ascii="Helvetica" w:eastAsia="Helvetica" w:hAnsi="Helvetica" w:cs="Helvetica"/>
          <w:color w:val="000000"/>
          <w:kern w:val="0"/>
          <w:sz w:val="18"/>
          <w:szCs w:val="18"/>
          <w:lang w:bidi="ar"/>
        </w:rPr>
        <w:t>e Company also produces its own digital content, which can be costly to produce due to intense and increasing competition for talent, content and subscribers, and may fail to appeal to the Company’s customers. The COVID-19 pandemic has also caused addition</w:t>
      </w:r>
      <w:r>
        <w:rPr>
          <w:rFonts w:ascii="Helvetica" w:eastAsia="Helvetica" w:hAnsi="Helvetica" w:cs="Helvetica"/>
          <w:color w:val="000000"/>
          <w:kern w:val="0"/>
          <w:sz w:val="18"/>
          <w:szCs w:val="18"/>
          <w:lang w:bidi="ar"/>
        </w:rPr>
        <w:t>al restrictions on production and increased costs for digital content.</w:t>
      </w:r>
    </w:p>
    <w:p w14:paraId="7271B678"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Some third-party digital content providers require the Company to provide digital rights management and other security solutions. If requirements change, the Company may have to develop</w:t>
      </w:r>
      <w:r>
        <w:rPr>
          <w:rFonts w:ascii="Helvetica" w:eastAsia="Helvetica" w:hAnsi="Helvetica" w:cs="Helvetica"/>
          <w:color w:val="000000"/>
          <w:kern w:val="0"/>
          <w:sz w:val="18"/>
          <w:szCs w:val="18"/>
          <w:lang w:bidi="ar"/>
        </w:rPr>
        <w:t xml:space="preserve"> or license new technology to provide these solutions. There can be no assurance the Company will be able to develop or license such solutions at a reasonable cost and in a timely manner.</w:t>
      </w:r>
    </w:p>
    <w:p w14:paraId="7271B679"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Company’s success depends largely on the continued service and a</w:t>
      </w:r>
      <w:r>
        <w:rPr>
          <w:rFonts w:ascii="Helvetica" w:eastAsia="Helvetica" w:hAnsi="Helvetica" w:cs="Helvetica"/>
          <w:b/>
          <w:bCs/>
          <w:i/>
          <w:iCs/>
          <w:color w:val="000000"/>
          <w:kern w:val="0"/>
          <w:sz w:val="18"/>
          <w:szCs w:val="18"/>
          <w:lang w:bidi="ar"/>
        </w:rPr>
        <w:t>vailability of highly skilled employees, including key personnel.</w:t>
      </w:r>
    </w:p>
    <w:p w14:paraId="7271B67A"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Much of the Company’s future success depends on the continued availability and service of key personnel, including its Chief Executive Officer, executive team and other highly skilled employ</w:t>
      </w:r>
      <w:r>
        <w:rPr>
          <w:rFonts w:ascii="Helvetica" w:eastAsia="Helvetica" w:hAnsi="Helvetica" w:cs="Helvetica"/>
          <w:color w:val="000000"/>
          <w:kern w:val="0"/>
          <w:sz w:val="18"/>
          <w:szCs w:val="18"/>
          <w:lang w:bidi="ar"/>
        </w:rPr>
        <w:t>ees. Experienced personnel in the technology industry are in high demand and competition for their talents is intense, especially in Silicon Valley, where most of the Company’s key personnel are located. The Company believes that its distinctive and inclus</w:t>
      </w:r>
      <w:r>
        <w:rPr>
          <w:rFonts w:ascii="Helvetica" w:eastAsia="Helvetica" w:hAnsi="Helvetica" w:cs="Helvetica"/>
          <w:color w:val="000000"/>
          <w:kern w:val="0"/>
          <w:sz w:val="18"/>
          <w:szCs w:val="18"/>
          <w:lang w:bidi="ar"/>
        </w:rPr>
        <w:t>ive culture is a significant driver of its success. If the Company is unable to nurture and maintain its culture, it could adversely affect the Company’s ability to recruit and retain highly skilled employees and materially adversely affect the Company’s b</w:t>
      </w:r>
      <w:r>
        <w:rPr>
          <w:rFonts w:ascii="Helvetica" w:eastAsia="Helvetica" w:hAnsi="Helvetica" w:cs="Helvetica"/>
          <w:color w:val="000000"/>
          <w:kern w:val="0"/>
          <w:sz w:val="18"/>
          <w:szCs w:val="18"/>
          <w:lang w:bidi="ar"/>
        </w:rPr>
        <w:t>usiness, results of operations and financial condition.</w:t>
      </w:r>
    </w:p>
    <w:p w14:paraId="7271B67B"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 depends on the performance of carriers, wholesalers, retailers and other resellers.</w:t>
      </w:r>
    </w:p>
    <w:p w14:paraId="7271B67C"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distributes its products through cellular network carriers, wholesalers, retailers and resel</w:t>
      </w:r>
      <w:r>
        <w:rPr>
          <w:rFonts w:ascii="Helvetica" w:eastAsia="Helvetica" w:hAnsi="Helvetica" w:cs="Helvetica"/>
          <w:color w:val="000000"/>
          <w:kern w:val="0"/>
          <w:sz w:val="18"/>
          <w:szCs w:val="18"/>
          <w:lang w:bidi="ar"/>
        </w:rPr>
        <w:t>lers, many of whom distribute products from competing manufacturers. The Company also sells its products and resells third-party products in most of its major markets directly to consumers, small and mid-sized businesses, and education, enterprise and gove</w:t>
      </w:r>
      <w:r>
        <w:rPr>
          <w:rFonts w:ascii="Helvetica" w:eastAsia="Helvetica" w:hAnsi="Helvetica" w:cs="Helvetica"/>
          <w:color w:val="000000"/>
          <w:kern w:val="0"/>
          <w:sz w:val="18"/>
          <w:szCs w:val="18"/>
          <w:lang w:bidi="ar"/>
        </w:rPr>
        <w:t>rnment customers through its retail and online stores and its direct sales force.</w:t>
      </w:r>
    </w:p>
    <w:p w14:paraId="7271B67D"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Some carriers providing cellular network service for the Company’s products offer financing, installment payment plans or subsidies for users’ purchases of the device. </w:t>
      </w:r>
      <w:r>
        <w:rPr>
          <w:rFonts w:ascii="Helvetica" w:eastAsia="Helvetica" w:hAnsi="Helvetica" w:cs="Helvetica"/>
          <w:color w:val="000000"/>
          <w:kern w:val="0"/>
          <w:sz w:val="18"/>
          <w:szCs w:val="18"/>
          <w:lang w:bidi="ar"/>
        </w:rPr>
        <w:t>There can be no assurance such offers will be continued at all or in the same amounts.</w:t>
      </w:r>
    </w:p>
    <w:p w14:paraId="7271B67E"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11</w:t>
      </w:r>
    </w:p>
    <w:p w14:paraId="7271B67F" w14:textId="77777777" w:rsidR="00277FE5" w:rsidRDefault="00383ECA">
      <w:pPr>
        <w:widowControl/>
        <w:jc w:val="center"/>
      </w:pPr>
      <w:r>
        <w:rPr>
          <w:rFonts w:ascii="宋体" w:eastAsia="宋体" w:hAnsi="宋体" w:cs="宋体"/>
          <w:kern w:val="0"/>
          <w:sz w:val="24"/>
        </w:rPr>
        <w:pict w14:anchorId="7271D427">
          <v:rect id="_x0000_i1037" style="width:6in;height:1.5pt" o:hralign="center" o:hrstd="t" o:hr="t" fillcolor="#a0a0a0" stroked="f"/>
        </w:pict>
      </w:r>
    </w:p>
    <w:p w14:paraId="7271B680"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B681"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has invested and will continue to invest in programs to enhance reseller sales, including staffing selected </w:t>
      </w:r>
      <w:r>
        <w:rPr>
          <w:rFonts w:ascii="Helvetica" w:eastAsia="Helvetica" w:hAnsi="Helvetica" w:cs="Helvetica"/>
          <w:color w:val="000000"/>
          <w:kern w:val="0"/>
          <w:sz w:val="18"/>
          <w:szCs w:val="18"/>
          <w:lang w:bidi="ar"/>
        </w:rPr>
        <w:t>resellers’ stores with Company employees and contractors, and improving product placement displays. These programs can require a substantial investment while not assuring return or incremental sales. The financial condition of these resellers could weaken,</w:t>
      </w:r>
      <w:r>
        <w:rPr>
          <w:rFonts w:ascii="Helvetica" w:eastAsia="Helvetica" w:hAnsi="Helvetica" w:cs="Helvetica"/>
          <w:color w:val="000000"/>
          <w:kern w:val="0"/>
          <w:sz w:val="18"/>
          <w:szCs w:val="18"/>
          <w:lang w:bidi="ar"/>
        </w:rPr>
        <w:t xml:space="preserve"> these resellers could stop distributing the Company’s products, or uncertainty regarding demand for some or all of the Company’s products could cause resellers to reduce their ordering and marketing of the Company’s products.</w:t>
      </w:r>
    </w:p>
    <w:p w14:paraId="7271B682"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Company’s business and re</w:t>
      </w:r>
      <w:r>
        <w:rPr>
          <w:rFonts w:ascii="Helvetica" w:eastAsia="Helvetica" w:hAnsi="Helvetica" w:cs="Helvetica"/>
          <w:b/>
          <w:bCs/>
          <w:i/>
          <w:iCs/>
          <w:color w:val="000000"/>
          <w:kern w:val="0"/>
          <w:sz w:val="18"/>
          <w:szCs w:val="18"/>
          <w:lang w:bidi="ar"/>
        </w:rPr>
        <w:t>putation are impacted by information technology system failures and network disruptions.</w:t>
      </w:r>
    </w:p>
    <w:p w14:paraId="7271B683"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and its global supply chain are exposed to information technology system failures or network disruptions caused by natural disasters, accidents, power disr</w:t>
      </w:r>
      <w:r>
        <w:rPr>
          <w:rFonts w:ascii="Helvetica" w:eastAsia="Helvetica" w:hAnsi="Helvetica" w:cs="Helvetica"/>
          <w:color w:val="000000"/>
          <w:kern w:val="0"/>
          <w:sz w:val="18"/>
          <w:szCs w:val="18"/>
          <w:lang w:bidi="ar"/>
        </w:rPr>
        <w:t>uptions, telecommunications failures, acts of terrorism or war, computer viruses, physical or electronic break-ins, ransomware or other cybersecurity incidents, or other events or disruptions. System redundancy and other continuity measures may be ineffect</w:t>
      </w:r>
      <w:r>
        <w:rPr>
          <w:rFonts w:ascii="Helvetica" w:eastAsia="Helvetica" w:hAnsi="Helvetica" w:cs="Helvetica"/>
          <w:color w:val="000000"/>
          <w:kern w:val="0"/>
          <w:sz w:val="18"/>
          <w:szCs w:val="18"/>
          <w:lang w:bidi="ar"/>
        </w:rPr>
        <w:t>ive or inadequate, and the Company’s or its vendors’ business continuity and disaster recovery planning may not be sufficient for all eventualities. Such failures or disruptions can adversely impact the Company’s business by, among other things, preventing</w:t>
      </w:r>
      <w:r>
        <w:rPr>
          <w:rFonts w:ascii="Helvetica" w:eastAsia="Helvetica" w:hAnsi="Helvetica" w:cs="Helvetica"/>
          <w:color w:val="000000"/>
          <w:kern w:val="0"/>
          <w:sz w:val="18"/>
          <w:szCs w:val="18"/>
          <w:lang w:bidi="ar"/>
        </w:rPr>
        <w:t xml:space="preserve"> access to the Company’s online services, interfering with customer transactions or impeding the manufacturing and shipping of the Company’s products. These events could materially adversely affect the Company’s business, reputation, results of operations </w:t>
      </w:r>
      <w:r>
        <w:rPr>
          <w:rFonts w:ascii="Helvetica" w:eastAsia="Helvetica" w:hAnsi="Helvetica" w:cs="Helvetica"/>
          <w:color w:val="000000"/>
          <w:kern w:val="0"/>
          <w:sz w:val="18"/>
          <w:szCs w:val="18"/>
          <w:lang w:bidi="ar"/>
        </w:rPr>
        <w:t>and financial condition.</w:t>
      </w:r>
    </w:p>
    <w:p w14:paraId="7271B684"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Losses or unauthorized access to or releases of confidential information, including personal information, could subject the Company to significant reputational, financial, legal and operational consequences.</w:t>
      </w:r>
    </w:p>
    <w:p w14:paraId="7271B685"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business </w:t>
      </w:r>
      <w:r>
        <w:rPr>
          <w:rFonts w:ascii="Helvetica" w:eastAsia="Helvetica" w:hAnsi="Helvetica" w:cs="Helvetica"/>
          <w:color w:val="000000"/>
          <w:kern w:val="0"/>
          <w:sz w:val="18"/>
          <w:szCs w:val="18"/>
          <w:lang w:bidi="ar"/>
        </w:rPr>
        <w:t>requires it to use and store confidential information, including personal information, with respect to the Company’s customers and employees. The Company devotes significant resources to network and data security, including through the use of encryption an</w:t>
      </w:r>
      <w:r>
        <w:rPr>
          <w:rFonts w:ascii="Helvetica" w:eastAsia="Helvetica" w:hAnsi="Helvetica" w:cs="Helvetica"/>
          <w:color w:val="000000"/>
          <w:kern w:val="0"/>
          <w:sz w:val="18"/>
          <w:szCs w:val="18"/>
          <w:lang w:bidi="ar"/>
        </w:rPr>
        <w:t xml:space="preserve">d other security measures intended to protect its systems and data. But these measures cannot provide absolute security, and losses or unauthorized access to or releases of confidential information occur and could materially adversely affect the Company’s </w:t>
      </w:r>
      <w:r>
        <w:rPr>
          <w:rFonts w:ascii="Helvetica" w:eastAsia="Helvetica" w:hAnsi="Helvetica" w:cs="Helvetica"/>
          <w:color w:val="000000"/>
          <w:kern w:val="0"/>
          <w:sz w:val="18"/>
          <w:szCs w:val="18"/>
          <w:lang w:bidi="ar"/>
        </w:rPr>
        <w:t>business, reputation, results of operations and financial condition.</w:t>
      </w:r>
    </w:p>
    <w:p w14:paraId="7271B686"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Company’s business also requires it to share confidential information with suppliers and other third parties. The Company relies on global suppliers that are also exposed to ransomwar</w:t>
      </w:r>
      <w:r>
        <w:rPr>
          <w:rFonts w:ascii="Helvetica" w:eastAsia="Helvetica" w:hAnsi="Helvetica" w:cs="Helvetica"/>
          <w:color w:val="000000"/>
          <w:kern w:val="0"/>
          <w:sz w:val="18"/>
          <w:szCs w:val="18"/>
          <w:lang w:bidi="ar"/>
        </w:rPr>
        <w:t>e and other malicious attacks that can disrupt business operations. Although the Company takes steps to secure confidential information that is provided to or accessible by third parties working on the Company’s behalf, such measures are not always effecti</w:t>
      </w:r>
      <w:r>
        <w:rPr>
          <w:rFonts w:ascii="Helvetica" w:eastAsia="Helvetica" w:hAnsi="Helvetica" w:cs="Helvetica"/>
          <w:color w:val="000000"/>
          <w:kern w:val="0"/>
          <w:sz w:val="18"/>
          <w:szCs w:val="18"/>
          <w:lang w:bidi="ar"/>
        </w:rPr>
        <w:t>ve and losses or unauthorized access to or releases of confidential information occur. Such incidents and other malicious attacks could materially adversely affect the Company’s business, reputation, results of operations and financial condition.</w:t>
      </w:r>
    </w:p>
    <w:p w14:paraId="7271B687"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w:t>
      </w:r>
      <w:r>
        <w:rPr>
          <w:rFonts w:ascii="Helvetica" w:eastAsia="Helvetica" w:hAnsi="Helvetica" w:cs="Helvetica"/>
          <w:color w:val="000000"/>
          <w:kern w:val="0"/>
          <w:sz w:val="18"/>
          <w:szCs w:val="18"/>
          <w:lang w:bidi="ar"/>
        </w:rPr>
        <w:t>ny experiences malicious attacks and other attempts to gain unauthorized access to its systems on a regular basis. These attacks seek to compromise the confidentiality, integrity or availability of confidential information or disrupt normal business operat</w:t>
      </w:r>
      <w:r>
        <w:rPr>
          <w:rFonts w:ascii="Helvetica" w:eastAsia="Helvetica" w:hAnsi="Helvetica" w:cs="Helvetica"/>
          <w:color w:val="000000"/>
          <w:kern w:val="0"/>
          <w:sz w:val="18"/>
          <w:szCs w:val="18"/>
          <w:lang w:bidi="ar"/>
        </w:rPr>
        <w:t>ions, and could, among other things, impair the Company’s ability to attract and retain customers for its products and services, impact the price of the Company’s stock, materially damage commercial relationships, and expose the Company to litigation or go</w:t>
      </w:r>
      <w:r>
        <w:rPr>
          <w:rFonts w:ascii="Helvetica" w:eastAsia="Helvetica" w:hAnsi="Helvetica" w:cs="Helvetica"/>
          <w:color w:val="000000"/>
          <w:kern w:val="0"/>
          <w:sz w:val="18"/>
          <w:szCs w:val="18"/>
          <w:lang w:bidi="ar"/>
        </w:rPr>
        <w:t>vernment investigations, which could result in penalties, fines or judgments against the Company. Globally, attacks are expected to continue accelerating in both frequency and sophistication with increasing use by actors of tools and techniques that are de</w:t>
      </w:r>
      <w:r>
        <w:rPr>
          <w:rFonts w:ascii="Helvetica" w:eastAsia="Helvetica" w:hAnsi="Helvetica" w:cs="Helvetica"/>
          <w:color w:val="000000"/>
          <w:kern w:val="0"/>
          <w:sz w:val="18"/>
          <w:szCs w:val="18"/>
          <w:lang w:bidi="ar"/>
        </w:rPr>
        <w:t>signed to circumvent controls, avoid detection, and remove or obfuscate forensic evidence, all of which hinders the Company’s ability to identify, investigate and recover from incidents.</w:t>
      </w:r>
    </w:p>
    <w:p w14:paraId="7271B688"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Although malicious attacks perpetrated to gain access to confidential</w:t>
      </w:r>
      <w:r>
        <w:rPr>
          <w:rFonts w:ascii="Helvetica" w:eastAsia="Helvetica" w:hAnsi="Helvetica" w:cs="Helvetica"/>
          <w:color w:val="000000"/>
          <w:kern w:val="0"/>
          <w:sz w:val="18"/>
          <w:szCs w:val="18"/>
          <w:lang w:bidi="ar"/>
        </w:rPr>
        <w:t xml:space="preserve"> information, including personal information, affect many companies across various industries, the Company is at a relatively greater risk of being targeted because of its high profile and the value of the confidential information it creates, owns, manages</w:t>
      </w:r>
      <w:r>
        <w:rPr>
          <w:rFonts w:ascii="Helvetica" w:eastAsia="Helvetica" w:hAnsi="Helvetica" w:cs="Helvetica"/>
          <w:color w:val="000000"/>
          <w:kern w:val="0"/>
          <w:sz w:val="18"/>
          <w:szCs w:val="18"/>
          <w:lang w:bidi="ar"/>
        </w:rPr>
        <w:t>, stores and processes.</w:t>
      </w:r>
    </w:p>
    <w:p w14:paraId="7271B689"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has implemented systems and processes intended to secure its information technology systems and prevent unauthorized access to or loss of sensitive data, and mitigate the impact of unauthorized access, including through </w:t>
      </w:r>
      <w:r>
        <w:rPr>
          <w:rFonts w:ascii="Helvetica" w:eastAsia="Helvetica" w:hAnsi="Helvetica" w:cs="Helvetica"/>
          <w:color w:val="000000"/>
          <w:kern w:val="0"/>
          <w:sz w:val="18"/>
          <w:szCs w:val="18"/>
          <w:lang w:bidi="ar"/>
        </w:rPr>
        <w:t>the use of encryption and authentication technologies. As with all companies, these security measures may not be sufficient for all eventualities and may be vulnerable to hacking, ransomware attacks, employee error, malfeasance, system error, faulty passwo</w:t>
      </w:r>
      <w:r>
        <w:rPr>
          <w:rFonts w:ascii="Helvetica" w:eastAsia="Helvetica" w:hAnsi="Helvetica" w:cs="Helvetica"/>
          <w:color w:val="000000"/>
          <w:kern w:val="0"/>
          <w:sz w:val="18"/>
          <w:szCs w:val="18"/>
          <w:lang w:bidi="ar"/>
        </w:rPr>
        <w:t>rd management or other irregularities. For example, third parties can fraudulently induce the Company’s or its vendors’ employees or customers into disclosing user names, passwords or other sensitive information, which can, in turn, be used for unauthorize</w:t>
      </w:r>
      <w:r>
        <w:rPr>
          <w:rFonts w:ascii="Helvetica" w:eastAsia="Helvetica" w:hAnsi="Helvetica" w:cs="Helvetica"/>
          <w:color w:val="000000"/>
          <w:kern w:val="0"/>
          <w:sz w:val="18"/>
          <w:szCs w:val="18"/>
          <w:lang w:bidi="ar"/>
        </w:rPr>
        <w:t xml:space="preserve">d access to the Company’s or its vendors’ systems and services. To help protect customers and the Company, the Company deploys and makes available technologies like multifactor authentication, monitors its services and systems for unusual activity and may </w:t>
      </w:r>
      <w:r>
        <w:rPr>
          <w:rFonts w:ascii="Helvetica" w:eastAsia="Helvetica" w:hAnsi="Helvetica" w:cs="Helvetica"/>
          <w:color w:val="000000"/>
          <w:kern w:val="0"/>
          <w:sz w:val="18"/>
          <w:szCs w:val="18"/>
          <w:lang w:bidi="ar"/>
        </w:rPr>
        <w:t>freeze accounts under suspicious circumstances, which, among other things, can result in the delay or loss of customer orders or impede customer access to the Company’s products and services.</w:t>
      </w:r>
    </w:p>
    <w:p w14:paraId="7271B68A"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While the Company maintains insurance coverage that is intended </w:t>
      </w:r>
      <w:r>
        <w:rPr>
          <w:rFonts w:ascii="Helvetica" w:eastAsia="Helvetica" w:hAnsi="Helvetica" w:cs="Helvetica"/>
          <w:color w:val="000000"/>
          <w:kern w:val="0"/>
          <w:sz w:val="18"/>
          <w:szCs w:val="18"/>
          <w:lang w:bidi="ar"/>
        </w:rPr>
        <w:t>to address certain aspects of data security risks, such insurance coverage may be insufficient to cover all losses or all types of claims that may arise.</w:t>
      </w:r>
    </w:p>
    <w:p w14:paraId="7271B68B"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12</w:t>
      </w:r>
    </w:p>
    <w:p w14:paraId="7271B68C" w14:textId="77777777" w:rsidR="00277FE5" w:rsidRDefault="00383ECA">
      <w:pPr>
        <w:widowControl/>
        <w:jc w:val="center"/>
      </w:pPr>
      <w:r>
        <w:rPr>
          <w:rFonts w:ascii="宋体" w:eastAsia="宋体" w:hAnsi="宋体" w:cs="宋体"/>
          <w:kern w:val="0"/>
          <w:sz w:val="24"/>
        </w:rPr>
        <w:pict w14:anchorId="7271D428">
          <v:rect id="_x0000_i1038" style="width:6in;height:1.5pt" o:hralign="center" o:hrstd="t" o:hr="t" fillcolor="#a0a0a0" stroked="f"/>
        </w:pict>
      </w:r>
    </w:p>
    <w:p w14:paraId="7271B68D"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B68E"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Investment in new business strategies and acquisitions could disr</w:t>
      </w:r>
      <w:r>
        <w:rPr>
          <w:rFonts w:ascii="Helvetica" w:eastAsia="Helvetica" w:hAnsi="Helvetica" w:cs="Helvetica"/>
          <w:b/>
          <w:bCs/>
          <w:i/>
          <w:iCs/>
          <w:color w:val="000000"/>
          <w:kern w:val="0"/>
          <w:sz w:val="18"/>
          <w:szCs w:val="18"/>
          <w:lang w:bidi="ar"/>
        </w:rPr>
        <w:t>upt the Company’s ongoing business, present risks not originally contemplated and adversely affect the Company’s business, reputation, results of operations and financial condition.</w:t>
      </w:r>
    </w:p>
    <w:p w14:paraId="7271B68F"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has invested, and in the future may invest, in new business st</w:t>
      </w:r>
      <w:r>
        <w:rPr>
          <w:rFonts w:ascii="Helvetica" w:eastAsia="Helvetica" w:hAnsi="Helvetica" w:cs="Helvetica"/>
          <w:color w:val="000000"/>
          <w:kern w:val="0"/>
          <w:sz w:val="18"/>
          <w:szCs w:val="18"/>
          <w:lang w:bidi="ar"/>
        </w:rPr>
        <w:t>rategies or acquisitions. Such endeavors may involve significant risks and uncertainties, including distraction of management from current operations, greater-than-expected liabilities and expenses, economic, political, legal and regulatory challenges asso</w:t>
      </w:r>
      <w:r>
        <w:rPr>
          <w:rFonts w:ascii="Helvetica" w:eastAsia="Helvetica" w:hAnsi="Helvetica" w:cs="Helvetica"/>
          <w:color w:val="000000"/>
          <w:kern w:val="0"/>
          <w:sz w:val="18"/>
          <w:szCs w:val="18"/>
          <w:lang w:bidi="ar"/>
        </w:rPr>
        <w:t>ciated with operating in new businesses, regions or countries, inadequate return on capital, potential impairment of tangible and intangible assets, and significant write-offs. Investment and acquisition transactions are exposed to additional risks, includ</w:t>
      </w:r>
      <w:r>
        <w:rPr>
          <w:rFonts w:ascii="Helvetica" w:eastAsia="Helvetica" w:hAnsi="Helvetica" w:cs="Helvetica"/>
          <w:color w:val="000000"/>
          <w:kern w:val="0"/>
          <w:sz w:val="18"/>
          <w:szCs w:val="18"/>
          <w:lang w:bidi="ar"/>
        </w:rPr>
        <w:t>ing failing to obtain required regulatory approvals on a timely basis or at all, or the imposition of onerous conditions that could delay or prevent the Company from completing a transaction or otherwise limit the Company’s ability to fully realize the ant</w:t>
      </w:r>
      <w:r>
        <w:rPr>
          <w:rFonts w:ascii="Helvetica" w:eastAsia="Helvetica" w:hAnsi="Helvetica" w:cs="Helvetica"/>
          <w:color w:val="000000"/>
          <w:kern w:val="0"/>
          <w:sz w:val="18"/>
          <w:szCs w:val="18"/>
          <w:lang w:bidi="ar"/>
        </w:rPr>
        <w:t>icipated benefits of a transaction. These new ventures are inherently risky and may not be successful. The failure of any significant investment could adversely affect the Company’s business, reputation, results of operations and financial condition.</w:t>
      </w:r>
    </w:p>
    <w:p w14:paraId="7271B690"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C</w:t>
      </w:r>
      <w:r>
        <w:rPr>
          <w:rFonts w:ascii="Helvetica" w:eastAsia="Helvetica" w:hAnsi="Helvetica" w:cs="Helvetica"/>
          <w:b/>
          <w:bCs/>
          <w:i/>
          <w:iCs/>
          <w:color w:val="000000"/>
          <w:kern w:val="0"/>
          <w:sz w:val="18"/>
          <w:szCs w:val="18"/>
          <w:lang w:bidi="ar"/>
        </w:rPr>
        <w:t>ompany’s retail stores have required and will continue to require a substantial investment and commitment of resources and are subject to numerous risks and uncertainties.</w:t>
      </w:r>
    </w:p>
    <w:p w14:paraId="7271B691"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Company’s retail stores have required substantial investment in equipment and le</w:t>
      </w:r>
      <w:r>
        <w:rPr>
          <w:rFonts w:ascii="Helvetica" w:eastAsia="Helvetica" w:hAnsi="Helvetica" w:cs="Helvetica"/>
          <w:color w:val="000000"/>
          <w:kern w:val="0"/>
          <w:sz w:val="18"/>
          <w:szCs w:val="18"/>
          <w:lang w:bidi="ar"/>
        </w:rPr>
        <w:t>asehold improvements, information systems, inventory and personnel. The Company also has entered into substantial lease commitments for retail space. Certain stores have been designed and built to serve as high-profile venues to promote brand awareness. Be</w:t>
      </w:r>
      <w:r>
        <w:rPr>
          <w:rFonts w:ascii="Helvetica" w:eastAsia="Helvetica" w:hAnsi="Helvetica" w:cs="Helvetica"/>
          <w:color w:val="000000"/>
          <w:kern w:val="0"/>
          <w:sz w:val="18"/>
          <w:szCs w:val="18"/>
          <w:lang w:bidi="ar"/>
        </w:rPr>
        <w:t>cause of their unique design elements, locations and size, these stores require substantially more investment than the Company’s more typical retail stores. Due to the high cost structure associated with the Company’s retail stores, a decline in sales or t</w:t>
      </w:r>
      <w:r>
        <w:rPr>
          <w:rFonts w:ascii="Helvetica" w:eastAsia="Helvetica" w:hAnsi="Helvetica" w:cs="Helvetica"/>
          <w:color w:val="000000"/>
          <w:kern w:val="0"/>
          <w:sz w:val="18"/>
          <w:szCs w:val="18"/>
          <w:lang w:bidi="ar"/>
        </w:rPr>
        <w:t>he closure or poor performance of an individual store or multiple stores, including as a result of protective public safety measures in response to the COVID-19 pandemic, could result in significant lease termination costs, write-offs of equipment and leas</w:t>
      </w:r>
      <w:r>
        <w:rPr>
          <w:rFonts w:ascii="Helvetica" w:eastAsia="Helvetica" w:hAnsi="Helvetica" w:cs="Helvetica"/>
          <w:color w:val="000000"/>
          <w:kern w:val="0"/>
          <w:sz w:val="18"/>
          <w:szCs w:val="18"/>
          <w:lang w:bidi="ar"/>
        </w:rPr>
        <w:t>ehold improvements and severance costs.</w:t>
      </w:r>
    </w:p>
    <w:p w14:paraId="7271B692"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Company’s retail operations are subject to many factors that pose risks and uncertainties and could adversely impact the Company’s business, results of operations and financial condition, including macro-economic</w:t>
      </w:r>
      <w:r>
        <w:rPr>
          <w:rFonts w:ascii="Helvetica" w:eastAsia="Helvetica" w:hAnsi="Helvetica" w:cs="Helvetica"/>
          <w:color w:val="000000"/>
          <w:kern w:val="0"/>
          <w:sz w:val="18"/>
          <w:szCs w:val="18"/>
          <w:lang w:bidi="ar"/>
        </w:rPr>
        <w:t xml:space="preserve"> factors that could have an adverse effect on general retail activity. Other factors include the Company’s ability to: manage costs associated with retail store construction and operation; manage relationships with existing retail partners; manage costs as</w:t>
      </w:r>
      <w:r>
        <w:rPr>
          <w:rFonts w:ascii="Helvetica" w:eastAsia="Helvetica" w:hAnsi="Helvetica" w:cs="Helvetica"/>
          <w:color w:val="000000"/>
          <w:kern w:val="0"/>
          <w:sz w:val="18"/>
          <w:szCs w:val="18"/>
          <w:lang w:bidi="ar"/>
        </w:rPr>
        <w:t>sociated with fluctuations in the value of retail inventory; and obtain and renew leases in quality retail locations at a reasonable cost.</w:t>
      </w:r>
    </w:p>
    <w:p w14:paraId="7271B693"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Legal and Regulatory Compliance Risks</w:t>
      </w:r>
    </w:p>
    <w:p w14:paraId="7271B694" w14:textId="77777777" w:rsidR="00277FE5" w:rsidRDefault="00383ECA">
      <w:pPr>
        <w:widowControl/>
        <w:spacing w:before="180"/>
        <w:rPr>
          <w:rFonts w:ascii="宋体" w:eastAsia="宋体" w:hAnsi="宋体" w:cs="宋体"/>
          <w:kern w:val="0"/>
          <w:sz w:val="24"/>
        </w:rPr>
      </w:pPr>
      <w:r>
        <w:rPr>
          <w:rFonts w:ascii="Helvetica" w:eastAsia="Helvetica" w:hAnsi="Helvetica" w:cs="Helvetica"/>
          <w:b/>
          <w:bCs/>
          <w:i/>
          <w:iCs/>
          <w:color w:val="000000"/>
          <w:kern w:val="0"/>
          <w:sz w:val="18"/>
          <w:szCs w:val="18"/>
          <w:lang w:bidi="ar"/>
        </w:rPr>
        <w:t xml:space="preserve">The Company’s business, results of operations and financial condition </w:t>
      </w:r>
      <w:r>
        <w:rPr>
          <w:rFonts w:ascii="Helvetica" w:eastAsia="Helvetica" w:hAnsi="Helvetica" w:cs="Helvetica"/>
          <w:b/>
          <w:bCs/>
          <w:i/>
          <w:iCs/>
          <w:color w:val="000000"/>
          <w:kern w:val="0"/>
          <w:sz w:val="18"/>
          <w:szCs w:val="18"/>
          <w:lang w:bidi="ar"/>
        </w:rPr>
        <w:t>could be adversely impacted by unfavorable results of legal proceedings or government investigations.</w:t>
      </w:r>
    </w:p>
    <w:p w14:paraId="7271B695"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is subject to various claims, legal proceedings and government investigations that have arisen in the ordinary course of business and have not</w:t>
      </w:r>
      <w:r>
        <w:rPr>
          <w:rFonts w:ascii="Helvetica" w:eastAsia="Helvetica" w:hAnsi="Helvetica" w:cs="Helvetica"/>
          <w:color w:val="000000"/>
          <w:kern w:val="0"/>
          <w:sz w:val="18"/>
          <w:szCs w:val="18"/>
          <w:lang w:bidi="ar"/>
        </w:rPr>
        <w:t xml:space="preserve"> yet been fully resolved, and new matters may arise in the future. In addition, agreements entered into by the Company sometimes include indemnification provisions which can subject the Company to costs and damages in the event of a claim against an indemn</w:t>
      </w:r>
      <w:r>
        <w:rPr>
          <w:rFonts w:ascii="Helvetica" w:eastAsia="Helvetica" w:hAnsi="Helvetica" w:cs="Helvetica"/>
          <w:color w:val="000000"/>
          <w:kern w:val="0"/>
          <w:sz w:val="18"/>
          <w:szCs w:val="18"/>
          <w:lang w:bidi="ar"/>
        </w:rPr>
        <w:t>ified third party. The number of claims, legal proceedings and government investigations involving the Company, and the alleged magnitude of such claims, proceedings and government investigations, has generally increased over time and may continue to incre</w:t>
      </w:r>
      <w:r>
        <w:rPr>
          <w:rFonts w:ascii="Helvetica" w:eastAsia="Helvetica" w:hAnsi="Helvetica" w:cs="Helvetica"/>
          <w:color w:val="000000"/>
          <w:kern w:val="0"/>
          <w:sz w:val="18"/>
          <w:szCs w:val="18"/>
          <w:lang w:bidi="ar"/>
        </w:rPr>
        <w:t>ase.</w:t>
      </w:r>
    </w:p>
    <w:p w14:paraId="7271B696"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has faced and continues to face a significant number of patent claims relating to its cellular-enabled products, and new claims may arise in the future. For example, technology and other patent-holding companies frequently assert their pat</w:t>
      </w:r>
      <w:r>
        <w:rPr>
          <w:rFonts w:ascii="Helvetica" w:eastAsia="Helvetica" w:hAnsi="Helvetica" w:cs="Helvetica"/>
          <w:color w:val="000000"/>
          <w:kern w:val="0"/>
          <w:sz w:val="18"/>
          <w:szCs w:val="18"/>
          <w:lang w:bidi="ar"/>
        </w:rPr>
        <w:t>ents and seek royalties and often enter into litigation based on allegations of patent infringement or other violations of intellectual property rights. The Company is vigorously defending infringement actions in courts in several U.S. jurisdictions, as we</w:t>
      </w:r>
      <w:r>
        <w:rPr>
          <w:rFonts w:ascii="Helvetica" w:eastAsia="Helvetica" w:hAnsi="Helvetica" w:cs="Helvetica"/>
          <w:color w:val="000000"/>
          <w:kern w:val="0"/>
          <w:sz w:val="18"/>
          <w:szCs w:val="18"/>
          <w:lang w:bidi="ar"/>
        </w:rPr>
        <w:t>ll as internationally in various countries. The plaintiffs in these actions frequently seek injunctions and substantial damages.</w:t>
      </w:r>
    </w:p>
    <w:p w14:paraId="7271B697"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Regardless of the merit of particular claims, defending against litigation or responding to government investigations can be ex</w:t>
      </w:r>
      <w:r>
        <w:rPr>
          <w:rFonts w:ascii="Helvetica" w:eastAsia="Helvetica" w:hAnsi="Helvetica" w:cs="Helvetica"/>
          <w:color w:val="000000"/>
          <w:kern w:val="0"/>
          <w:sz w:val="18"/>
          <w:szCs w:val="18"/>
          <w:lang w:bidi="ar"/>
        </w:rPr>
        <w:t>pensive, time-consuming, disruptive to the Company’s operations and distracting to management. In recognition of these considerations, the Company may enter into agreements or other arrangements to settle litigation and resolve such challenges. There can b</w:t>
      </w:r>
      <w:r>
        <w:rPr>
          <w:rFonts w:ascii="Helvetica" w:eastAsia="Helvetica" w:hAnsi="Helvetica" w:cs="Helvetica"/>
          <w:color w:val="000000"/>
          <w:kern w:val="0"/>
          <w:sz w:val="18"/>
          <w:szCs w:val="18"/>
          <w:lang w:bidi="ar"/>
        </w:rPr>
        <w:t>e no assurance such agreements can be obtained on acceptable terms or that litigation will not occur. These agreements can also significantly increase the Company’s cost of sales and operating expenses and require the Company to change its business practic</w:t>
      </w:r>
      <w:r>
        <w:rPr>
          <w:rFonts w:ascii="Helvetica" w:eastAsia="Helvetica" w:hAnsi="Helvetica" w:cs="Helvetica"/>
          <w:color w:val="000000"/>
          <w:kern w:val="0"/>
          <w:sz w:val="18"/>
          <w:szCs w:val="18"/>
          <w:lang w:bidi="ar"/>
        </w:rPr>
        <w:t>es and limit the Company’s ability to offer certain products and services.</w:t>
      </w:r>
    </w:p>
    <w:p w14:paraId="7271B698"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Except as described in Part I, Item 3 of this Form 10-K under the heading “Legal Proceedings” and in Part II, Item 8 of this Form 10-K in the Notes to Consolidated Financial Stateme</w:t>
      </w:r>
      <w:r>
        <w:rPr>
          <w:rFonts w:ascii="Helvetica" w:eastAsia="Helvetica" w:hAnsi="Helvetica" w:cs="Helvetica"/>
          <w:color w:val="000000"/>
          <w:kern w:val="0"/>
          <w:sz w:val="18"/>
          <w:szCs w:val="18"/>
          <w:lang w:bidi="ar"/>
        </w:rPr>
        <w:t>nts in Note 10, “Commitments and Contingencies” under the heading “Contingencies,” in the opinion of management, there was not at least a reasonable possibility the Company may have incurred a material loss, or a material loss greater than a recorded accru</w:t>
      </w:r>
      <w:r>
        <w:rPr>
          <w:rFonts w:ascii="Helvetica" w:eastAsia="Helvetica" w:hAnsi="Helvetica" w:cs="Helvetica"/>
          <w:color w:val="000000"/>
          <w:kern w:val="0"/>
          <w:sz w:val="18"/>
          <w:szCs w:val="18"/>
          <w:lang w:bidi="ar"/>
        </w:rPr>
        <w:t>al, concerning loss contingencies for asserted legal and other claims.</w:t>
      </w:r>
    </w:p>
    <w:p w14:paraId="7271B699"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13</w:t>
      </w:r>
    </w:p>
    <w:p w14:paraId="7271B69A" w14:textId="77777777" w:rsidR="00277FE5" w:rsidRDefault="00383ECA">
      <w:pPr>
        <w:widowControl/>
        <w:jc w:val="center"/>
      </w:pPr>
      <w:r>
        <w:rPr>
          <w:rFonts w:ascii="宋体" w:eastAsia="宋体" w:hAnsi="宋体" w:cs="宋体"/>
          <w:kern w:val="0"/>
          <w:sz w:val="24"/>
        </w:rPr>
        <w:pict w14:anchorId="7271D429">
          <v:rect id="_x0000_i1039" style="width:6in;height:1.5pt" o:hralign="center" o:hrstd="t" o:hr="t" fillcolor="#a0a0a0" stroked="f"/>
        </w:pict>
      </w:r>
    </w:p>
    <w:p w14:paraId="7271B69B"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B69C"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outcome of litigation or government investigations is inherently uncertain. If one or more legal matters were resolved against the </w:t>
      </w:r>
      <w:r>
        <w:rPr>
          <w:rFonts w:ascii="Helvetica" w:eastAsia="Helvetica" w:hAnsi="Helvetica" w:cs="Helvetica"/>
          <w:color w:val="000000"/>
          <w:kern w:val="0"/>
          <w:sz w:val="18"/>
          <w:szCs w:val="18"/>
          <w:lang w:bidi="ar"/>
        </w:rPr>
        <w:t xml:space="preserve">Company or an indemnified third party in a reporting period for amounts above management’s expectations, the Company’s results of operations and financial condition for that reporting period could be materially adversely affected. Further, such an outcome </w:t>
      </w:r>
      <w:r>
        <w:rPr>
          <w:rFonts w:ascii="Helvetica" w:eastAsia="Helvetica" w:hAnsi="Helvetica" w:cs="Helvetica"/>
          <w:color w:val="000000"/>
          <w:kern w:val="0"/>
          <w:sz w:val="18"/>
          <w:szCs w:val="18"/>
          <w:lang w:bidi="ar"/>
        </w:rPr>
        <w:t>can result in significant compensatory, punitive or trebled monetary damages, disgorgement of revenue or profits, remedial corporate measures or injunctive relief against the Company, and can require the Company to change its business practices and limit t</w:t>
      </w:r>
      <w:r>
        <w:rPr>
          <w:rFonts w:ascii="Helvetica" w:eastAsia="Helvetica" w:hAnsi="Helvetica" w:cs="Helvetica"/>
          <w:color w:val="000000"/>
          <w:kern w:val="0"/>
          <w:sz w:val="18"/>
          <w:szCs w:val="18"/>
          <w:lang w:bidi="ar"/>
        </w:rPr>
        <w:t>he Company’s ability to offer certain products and services, all of which could materially adversely affect the Company’s business, results of operations and financial condition.</w:t>
      </w:r>
    </w:p>
    <w:p w14:paraId="7271B69D"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While the Company maintains insurance coverage for certain types of claims, s</w:t>
      </w:r>
      <w:r>
        <w:rPr>
          <w:rFonts w:ascii="Helvetica" w:eastAsia="Helvetica" w:hAnsi="Helvetica" w:cs="Helvetica"/>
          <w:color w:val="000000"/>
          <w:kern w:val="0"/>
          <w:sz w:val="18"/>
          <w:szCs w:val="18"/>
          <w:lang w:bidi="ar"/>
        </w:rPr>
        <w:t>uch insurance coverage may be insufficient to cover all losses or all types of claims that may arise.</w:t>
      </w:r>
    </w:p>
    <w:p w14:paraId="7271B69E"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 is subject to complex and changing laws and regulations worldwide, which exposes the Company to potential liabilities, increased costs and oth</w:t>
      </w:r>
      <w:r>
        <w:rPr>
          <w:rFonts w:ascii="Helvetica" w:eastAsia="Helvetica" w:hAnsi="Helvetica" w:cs="Helvetica"/>
          <w:b/>
          <w:bCs/>
          <w:i/>
          <w:iCs/>
          <w:color w:val="000000"/>
          <w:kern w:val="0"/>
          <w:sz w:val="18"/>
          <w:szCs w:val="18"/>
          <w:lang w:bidi="ar"/>
        </w:rPr>
        <w:t>er adverse effects on the Company’s business.</w:t>
      </w:r>
    </w:p>
    <w:p w14:paraId="7271B69F"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global operations are subject to complex and changing laws and regulations on subjects, including antitrust; privacy, data security and data localization; consumer protection; advertising, sales, </w:t>
      </w:r>
      <w:r>
        <w:rPr>
          <w:rFonts w:ascii="Helvetica" w:eastAsia="Helvetica" w:hAnsi="Helvetica" w:cs="Helvetica"/>
          <w:color w:val="000000"/>
          <w:kern w:val="0"/>
          <w:sz w:val="18"/>
          <w:szCs w:val="18"/>
          <w:lang w:bidi="ar"/>
        </w:rPr>
        <w:t>billing and e-commerce; product liability; intellectual property ownership and infringement; digital platforms; Internet, telecommunications, and mobile communications; media, television, film and digital content; availability of third-party software appli</w:t>
      </w:r>
      <w:r>
        <w:rPr>
          <w:rFonts w:ascii="Helvetica" w:eastAsia="Helvetica" w:hAnsi="Helvetica" w:cs="Helvetica"/>
          <w:color w:val="000000"/>
          <w:kern w:val="0"/>
          <w:sz w:val="18"/>
          <w:szCs w:val="18"/>
          <w:lang w:bidi="ar"/>
        </w:rPr>
        <w:t>cations and services; labor and employment; anticorruption; import, export and trade; foreign exchange controls and cash repatriation restrictions; anti–money laundering; foreign ownership and investment; tax; and environmental, health and safety, includin</w:t>
      </w:r>
      <w:r>
        <w:rPr>
          <w:rFonts w:ascii="Helvetica" w:eastAsia="Helvetica" w:hAnsi="Helvetica" w:cs="Helvetica"/>
          <w:color w:val="000000"/>
          <w:kern w:val="0"/>
          <w:sz w:val="18"/>
          <w:szCs w:val="18"/>
          <w:lang w:bidi="ar"/>
        </w:rPr>
        <w:t>g electronic waste, recycling, and climate change.</w:t>
      </w:r>
    </w:p>
    <w:p w14:paraId="7271B6A0"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Compliance with these laws and regulations is onerous and expensive, increasing the cost of conducting the Company’s global operations. Changes to laws and regulations can adversely affect the Company’s bu</w:t>
      </w:r>
      <w:r>
        <w:rPr>
          <w:rFonts w:ascii="Helvetica" w:eastAsia="Helvetica" w:hAnsi="Helvetica" w:cs="Helvetica"/>
          <w:color w:val="000000"/>
          <w:kern w:val="0"/>
          <w:sz w:val="18"/>
          <w:szCs w:val="18"/>
          <w:lang w:bidi="ar"/>
        </w:rPr>
        <w:t>siness by increasing the Company’s costs, limiting the Company’s ability to offer a product or service to customers, requiring changes to the Company’s supply chain and business practices or otherwise making the Company’s products and services less attract</w:t>
      </w:r>
      <w:r>
        <w:rPr>
          <w:rFonts w:ascii="Helvetica" w:eastAsia="Helvetica" w:hAnsi="Helvetica" w:cs="Helvetica"/>
          <w:color w:val="000000"/>
          <w:kern w:val="0"/>
          <w:sz w:val="18"/>
          <w:szCs w:val="18"/>
          <w:lang w:bidi="ar"/>
        </w:rPr>
        <w:t>ive to customers. The Company has implemented policies and procedures designed to ensure compliance with applicable laws and regulations, but there can be no assurance the Company’s employees, contractors or agents will not violate such laws and regulation</w:t>
      </w:r>
      <w:r>
        <w:rPr>
          <w:rFonts w:ascii="Helvetica" w:eastAsia="Helvetica" w:hAnsi="Helvetica" w:cs="Helvetica"/>
          <w:color w:val="000000"/>
          <w:kern w:val="0"/>
          <w:sz w:val="18"/>
          <w:szCs w:val="18"/>
          <w:lang w:bidi="ar"/>
        </w:rPr>
        <w:t xml:space="preserve">s or the Company’s policies and procedures. If the Company is found to have violated laws and regulations, it could materially adversely affect the Company’s business, reputation, results of operations and financial condition. Regulatory changes and other </w:t>
      </w:r>
      <w:r>
        <w:rPr>
          <w:rFonts w:ascii="Helvetica" w:eastAsia="Helvetica" w:hAnsi="Helvetica" w:cs="Helvetica"/>
          <w:color w:val="000000"/>
          <w:kern w:val="0"/>
          <w:sz w:val="18"/>
          <w:szCs w:val="18"/>
          <w:lang w:bidi="ar"/>
        </w:rPr>
        <w:t>actions that materially adversely affect the Company’s business may be announced with little or no advance notice and the Company may not be able to effectively mitigate all adverse impacts from such measures.</w:t>
      </w:r>
    </w:p>
    <w:p w14:paraId="7271B6A1"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technology industry, including, in some in</w:t>
      </w:r>
      <w:r>
        <w:rPr>
          <w:rFonts w:ascii="Helvetica" w:eastAsia="Helvetica" w:hAnsi="Helvetica" w:cs="Helvetica"/>
          <w:b/>
          <w:bCs/>
          <w:i/>
          <w:iCs/>
          <w:color w:val="000000"/>
          <w:kern w:val="0"/>
          <w:sz w:val="18"/>
          <w:szCs w:val="18"/>
          <w:lang w:bidi="ar"/>
        </w:rPr>
        <w:t>stances, the Company, is subject to intense media, political and regulatory scrutiny, which exposes the Company to increasing regulation, government investigations, legal actions and penalties.</w:t>
      </w:r>
      <w:r>
        <w:rPr>
          <w:rFonts w:ascii="Helvetica" w:eastAsia="Helvetica" w:hAnsi="Helvetica" w:cs="Helvetica"/>
          <w:color w:val="000000"/>
          <w:kern w:val="0"/>
          <w:sz w:val="18"/>
          <w:szCs w:val="18"/>
          <w:lang w:bidi="ar"/>
        </w:rPr>
        <w:t xml:space="preserve"> </w:t>
      </w:r>
    </w:p>
    <w:p w14:paraId="7271B6A2"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From time to time, the Company has made changes to its App St</w:t>
      </w:r>
      <w:r>
        <w:rPr>
          <w:rFonts w:ascii="Helvetica" w:eastAsia="Helvetica" w:hAnsi="Helvetica" w:cs="Helvetica"/>
          <w:color w:val="000000"/>
          <w:kern w:val="0"/>
          <w:sz w:val="18"/>
          <w:szCs w:val="18"/>
          <w:lang w:bidi="ar"/>
        </w:rPr>
        <w:t xml:space="preserve">ore, including actions taken in response to competition, market and legal conditions. The Company may make further business changes in the future. New legislative initiatives, such as the proposed EU Digital Markets Act, could, if enacted, require further </w:t>
      </w:r>
      <w:r>
        <w:rPr>
          <w:rFonts w:ascii="Helvetica" w:eastAsia="Helvetica" w:hAnsi="Helvetica" w:cs="Helvetica"/>
          <w:color w:val="000000"/>
          <w:kern w:val="0"/>
          <w:sz w:val="18"/>
          <w:szCs w:val="18"/>
          <w:lang w:bidi="ar"/>
        </w:rPr>
        <w:t>changes. These changes could include how and to what extent the Company charges developers for access to its platforms and manages distribution of apps outside of the App Store.</w:t>
      </w:r>
    </w:p>
    <w:p w14:paraId="7271B6A3"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is also currently subject to antitrust investigations in various j</w:t>
      </w:r>
      <w:r>
        <w:rPr>
          <w:rFonts w:ascii="Helvetica" w:eastAsia="Helvetica" w:hAnsi="Helvetica" w:cs="Helvetica"/>
          <w:color w:val="000000"/>
          <w:kern w:val="0"/>
          <w:sz w:val="18"/>
          <w:szCs w:val="18"/>
          <w:lang w:bidi="ar"/>
        </w:rPr>
        <w:t>urisdictions around the world, which can result in legal proceedings and claims against the Company that could, individually or in the aggregate, have a materially adverse impact on the Company’s business, results of operations and financial condition. For</w:t>
      </w:r>
      <w:r>
        <w:rPr>
          <w:rFonts w:ascii="Helvetica" w:eastAsia="Helvetica" w:hAnsi="Helvetica" w:cs="Helvetica"/>
          <w:color w:val="000000"/>
          <w:kern w:val="0"/>
          <w:sz w:val="18"/>
          <w:szCs w:val="18"/>
          <w:lang w:bidi="ar"/>
        </w:rPr>
        <w:t xml:space="preserve"> example, the Company is the subject of investigations in Europe and other jurisdictions relating to App Store terms and conditions. If such investigations result in adverse findings against the Company, the Company could be exposed to significant fines an</w:t>
      </w:r>
      <w:r>
        <w:rPr>
          <w:rFonts w:ascii="Helvetica" w:eastAsia="Helvetica" w:hAnsi="Helvetica" w:cs="Helvetica"/>
          <w:color w:val="000000"/>
          <w:kern w:val="0"/>
          <w:sz w:val="18"/>
          <w:szCs w:val="18"/>
          <w:lang w:bidi="ar"/>
        </w:rPr>
        <w:t>d may be required to make changes to its App Store business, all of which could materially adversely affect the Company’s business, results of operations and financial condition. The Company is also subject to litigation relating to the App Store, which ha</w:t>
      </w:r>
      <w:r>
        <w:rPr>
          <w:rFonts w:ascii="Helvetica" w:eastAsia="Helvetica" w:hAnsi="Helvetica" w:cs="Helvetica"/>
          <w:color w:val="000000"/>
          <w:kern w:val="0"/>
          <w:sz w:val="18"/>
          <w:szCs w:val="18"/>
          <w:lang w:bidi="ar"/>
        </w:rPr>
        <w:t>s resulted in changes to the Company’s business practices, and may in the future result in further changes.</w:t>
      </w:r>
    </w:p>
    <w:p w14:paraId="7271B6A4"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Further, the Company has commercial relationships with other companies in the technology industry that are or may become subject to </w:t>
      </w:r>
      <w:r>
        <w:rPr>
          <w:rFonts w:ascii="Helvetica" w:eastAsia="Helvetica" w:hAnsi="Helvetica" w:cs="Helvetica"/>
          <w:color w:val="000000"/>
          <w:kern w:val="0"/>
          <w:sz w:val="18"/>
          <w:szCs w:val="18"/>
          <w:lang w:bidi="ar"/>
        </w:rPr>
        <w:t>investigations and litigation that, if resolved against those other companies, could adversely affect the Company’s commercial relationships with those business partners and materially adversely affect the Company’s business, results of operations and fina</w:t>
      </w:r>
      <w:r>
        <w:rPr>
          <w:rFonts w:ascii="Helvetica" w:eastAsia="Helvetica" w:hAnsi="Helvetica" w:cs="Helvetica"/>
          <w:color w:val="000000"/>
          <w:kern w:val="0"/>
          <w:sz w:val="18"/>
          <w:szCs w:val="18"/>
          <w:lang w:bidi="ar"/>
        </w:rPr>
        <w:t>ncial condition. For example, the Company earns revenue from licensing arrangements with other companies to offer their search services on the Company’s platforms and apps, and certain of these arrangements are currently subject to government investigation</w:t>
      </w:r>
      <w:r>
        <w:rPr>
          <w:rFonts w:ascii="Helvetica" w:eastAsia="Helvetica" w:hAnsi="Helvetica" w:cs="Helvetica"/>
          <w:color w:val="000000"/>
          <w:kern w:val="0"/>
          <w:sz w:val="18"/>
          <w:szCs w:val="18"/>
          <w:lang w:bidi="ar"/>
        </w:rPr>
        <w:t>s and legal proceedings.</w:t>
      </w:r>
    </w:p>
    <w:p w14:paraId="7271B6A5"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There can be no assurance the Company’s business will not be materially adversely affected, individually or in the aggregate, by the outcomes of such investigations, litigation or changes to laws and regulations in the future. Chan</w:t>
      </w:r>
      <w:r>
        <w:rPr>
          <w:rFonts w:ascii="Helvetica" w:eastAsia="Helvetica" w:hAnsi="Helvetica" w:cs="Helvetica"/>
          <w:color w:val="000000"/>
          <w:kern w:val="0"/>
          <w:sz w:val="18"/>
          <w:szCs w:val="18"/>
          <w:lang w:bidi="ar"/>
        </w:rPr>
        <w:t>ges to the Company’s business practices to comply with new laws and regulations or in connection with other legal proceedings could negatively impact the reputation of the Company’s products for privacy and security and otherwise adversely affect the exper</w:t>
      </w:r>
      <w:r>
        <w:rPr>
          <w:rFonts w:ascii="Helvetica" w:eastAsia="Helvetica" w:hAnsi="Helvetica" w:cs="Helvetica"/>
          <w:color w:val="000000"/>
          <w:kern w:val="0"/>
          <w:sz w:val="18"/>
          <w:szCs w:val="18"/>
          <w:lang w:bidi="ar"/>
        </w:rPr>
        <w:t>ience for users of the Company’s products and services, and result in harm to the Company’s reputation, loss of competitive advantage, poor market acceptance, reduced demand for products and services, and lost sales.</w:t>
      </w:r>
    </w:p>
    <w:p w14:paraId="7271B6A6"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14</w:t>
      </w:r>
    </w:p>
    <w:p w14:paraId="7271B6A7" w14:textId="77777777" w:rsidR="00277FE5" w:rsidRDefault="00383ECA">
      <w:pPr>
        <w:widowControl/>
        <w:jc w:val="center"/>
      </w:pPr>
      <w:r>
        <w:rPr>
          <w:rFonts w:ascii="宋体" w:eastAsia="宋体" w:hAnsi="宋体" w:cs="宋体"/>
          <w:kern w:val="0"/>
          <w:sz w:val="24"/>
        </w:rPr>
        <w:pict w14:anchorId="7271D42A">
          <v:rect id="_x0000_i1040" style="width:6in;height:1.5pt" o:hralign="center" o:hrstd="t" o:hr="t" fillcolor="#a0a0a0" stroked="f"/>
        </w:pict>
      </w:r>
    </w:p>
    <w:p w14:paraId="7271B6A8"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B6A9"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w:t>
      </w:r>
      <w:r>
        <w:rPr>
          <w:rFonts w:ascii="Helvetica" w:eastAsia="Helvetica" w:hAnsi="Helvetica" w:cs="Helvetica"/>
          <w:b/>
          <w:bCs/>
          <w:i/>
          <w:iCs/>
          <w:color w:val="000000"/>
          <w:kern w:val="0"/>
          <w:sz w:val="18"/>
          <w:szCs w:val="18"/>
          <w:lang w:bidi="ar"/>
        </w:rPr>
        <w:t>e Company’s business is subject to a variety of U.S. and international laws, rules, policies and other obligations regarding data protection.</w:t>
      </w:r>
    </w:p>
    <w:p w14:paraId="7271B6AA"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is subject to federal, state and international laws relating to the collection, use, retention, securi</w:t>
      </w:r>
      <w:r>
        <w:rPr>
          <w:rFonts w:ascii="Helvetica" w:eastAsia="Helvetica" w:hAnsi="Helvetica" w:cs="Helvetica"/>
          <w:color w:val="000000"/>
          <w:kern w:val="0"/>
          <w:sz w:val="18"/>
          <w:szCs w:val="18"/>
          <w:lang w:bidi="ar"/>
        </w:rPr>
        <w:t xml:space="preserve">ty and transfer of various types of personal information. In many cases, these laws apply not only to third-party transactions, but also restrict transfers of personal information among the Company and its international subsidiaries. Several jurisdictions </w:t>
      </w:r>
      <w:r>
        <w:rPr>
          <w:rFonts w:ascii="Helvetica" w:eastAsia="Helvetica" w:hAnsi="Helvetica" w:cs="Helvetica"/>
          <w:color w:val="000000"/>
          <w:kern w:val="0"/>
          <w:sz w:val="18"/>
          <w:szCs w:val="18"/>
          <w:lang w:bidi="ar"/>
        </w:rPr>
        <w:t>have passed laws in this area, and additional jurisdictions are considering imposing additional restrictions or have laws that are pending. These laws continue to develop and may be inconsistent from jurisdiction to jurisdiction. Complying with emerging an</w:t>
      </w:r>
      <w:r>
        <w:rPr>
          <w:rFonts w:ascii="Helvetica" w:eastAsia="Helvetica" w:hAnsi="Helvetica" w:cs="Helvetica"/>
          <w:color w:val="000000"/>
          <w:kern w:val="0"/>
          <w:sz w:val="18"/>
          <w:szCs w:val="18"/>
          <w:lang w:bidi="ar"/>
        </w:rPr>
        <w:t>d changing requirements causes the Company to incur substantial costs and has required and may in the future require the Company to change its business practices. Noncompliance could result in significant penalties or legal liability.</w:t>
      </w:r>
    </w:p>
    <w:p w14:paraId="7271B6AB"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makes sta</w:t>
      </w:r>
      <w:r>
        <w:rPr>
          <w:rFonts w:ascii="Helvetica" w:eastAsia="Helvetica" w:hAnsi="Helvetica" w:cs="Helvetica"/>
          <w:color w:val="000000"/>
          <w:kern w:val="0"/>
          <w:sz w:val="18"/>
          <w:szCs w:val="18"/>
          <w:lang w:bidi="ar"/>
        </w:rPr>
        <w:t>tements about its use and disclosure of personal information through its privacy policy, information provided on its website, press statements and other privacy notices provided to customers. Any failure by the Company to comply with these public statement</w:t>
      </w:r>
      <w:r>
        <w:rPr>
          <w:rFonts w:ascii="Helvetica" w:eastAsia="Helvetica" w:hAnsi="Helvetica" w:cs="Helvetica"/>
          <w:color w:val="000000"/>
          <w:kern w:val="0"/>
          <w:sz w:val="18"/>
          <w:szCs w:val="18"/>
          <w:lang w:bidi="ar"/>
        </w:rPr>
        <w:t>s or with other federal, state or international privacy or data protection laws and regulations could result in inquiries or proceedings against the Company by governmental entities or others. In addition to reputational impacts, penalties could include on</w:t>
      </w:r>
      <w:r>
        <w:rPr>
          <w:rFonts w:ascii="Helvetica" w:eastAsia="Helvetica" w:hAnsi="Helvetica" w:cs="Helvetica"/>
          <w:color w:val="000000"/>
          <w:kern w:val="0"/>
          <w:sz w:val="18"/>
          <w:szCs w:val="18"/>
          <w:lang w:bidi="ar"/>
        </w:rPr>
        <w:t>going audit requirements and significant legal liability.</w:t>
      </w:r>
    </w:p>
    <w:p w14:paraId="7271B6AC"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In addition to the risks generally relating to the collection, use, retention, security and transfer of personal information, the Company is also subject to specific obligations relating to informat</w:t>
      </w:r>
      <w:r>
        <w:rPr>
          <w:rFonts w:ascii="Helvetica" w:eastAsia="Helvetica" w:hAnsi="Helvetica" w:cs="Helvetica"/>
          <w:color w:val="000000"/>
          <w:kern w:val="0"/>
          <w:sz w:val="18"/>
          <w:szCs w:val="18"/>
          <w:lang w:bidi="ar"/>
        </w:rPr>
        <w:t>ion considered sensitive under applicable laws, such as health data, financial data and biometric data. Health data is subject to additional privacy, security and breach notification requirements, and the Company is subject to audit by governmental authori</w:t>
      </w:r>
      <w:r>
        <w:rPr>
          <w:rFonts w:ascii="Helvetica" w:eastAsia="Helvetica" w:hAnsi="Helvetica" w:cs="Helvetica"/>
          <w:color w:val="000000"/>
          <w:kern w:val="0"/>
          <w:sz w:val="18"/>
          <w:szCs w:val="18"/>
          <w:lang w:bidi="ar"/>
        </w:rPr>
        <w:t>ties regarding the Company’s compliance with these obligations. If the Company fails to adequately comply with these rules and requirements, or if health data is handled in a manner not permitted by law or under the Company’s agreements with healthcare ins</w:t>
      </w:r>
      <w:r>
        <w:rPr>
          <w:rFonts w:ascii="Helvetica" w:eastAsia="Helvetica" w:hAnsi="Helvetica" w:cs="Helvetica"/>
          <w:color w:val="000000"/>
          <w:kern w:val="0"/>
          <w:sz w:val="18"/>
          <w:szCs w:val="18"/>
          <w:lang w:bidi="ar"/>
        </w:rPr>
        <w:t>titutions, the Company can be subject to litigation or government investigations, and can be liable for associated investigatory expenses, and can also incur significant fees or fines.</w:t>
      </w:r>
    </w:p>
    <w:p w14:paraId="7271B6AD"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Financial data, such as payment card data, is also subject to additiona</w:t>
      </w:r>
      <w:r>
        <w:rPr>
          <w:rFonts w:ascii="Helvetica" w:eastAsia="Helvetica" w:hAnsi="Helvetica" w:cs="Helvetica"/>
          <w:color w:val="000000"/>
          <w:kern w:val="0"/>
          <w:sz w:val="18"/>
          <w:szCs w:val="18"/>
          <w:lang w:bidi="ar"/>
        </w:rPr>
        <w:t>l requirements. Under payment card rules and obligations, if cardholder information is potentially compromised, the Company can be liable for associated investigatory expenses and can also incur significant fees or fines if the Company fails to follow paym</w:t>
      </w:r>
      <w:r>
        <w:rPr>
          <w:rFonts w:ascii="Helvetica" w:eastAsia="Helvetica" w:hAnsi="Helvetica" w:cs="Helvetica"/>
          <w:color w:val="000000"/>
          <w:kern w:val="0"/>
          <w:sz w:val="18"/>
          <w:szCs w:val="18"/>
          <w:lang w:bidi="ar"/>
        </w:rPr>
        <w:t>ent card industry data security standards. The Company could also experience a significant increase in payment card transaction costs or lose the ability to process payment cards if it fails to follow payment card industry data security standards, which wo</w:t>
      </w:r>
      <w:r>
        <w:rPr>
          <w:rFonts w:ascii="Helvetica" w:eastAsia="Helvetica" w:hAnsi="Helvetica" w:cs="Helvetica"/>
          <w:color w:val="000000"/>
          <w:kern w:val="0"/>
          <w:sz w:val="18"/>
          <w:szCs w:val="18"/>
          <w:lang w:bidi="ar"/>
        </w:rPr>
        <w:t>uld materially adversely affect the Company’s business, reputation, results of operations and financial condition.</w:t>
      </w:r>
    </w:p>
    <w:p w14:paraId="7271B6AE"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Financial Risks</w:t>
      </w:r>
    </w:p>
    <w:p w14:paraId="7271B6AF" w14:textId="77777777" w:rsidR="00277FE5" w:rsidRDefault="00383ECA">
      <w:pPr>
        <w:widowControl/>
        <w:spacing w:before="18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 expects its quarterly net sales and results of operations to fluctuate.</w:t>
      </w:r>
    </w:p>
    <w:p w14:paraId="7271B6B0"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profit margins vary across </w:t>
      </w:r>
      <w:r>
        <w:rPr>
          <w:rFonts w:ascii="Helvetica" w:eastAsia="Helvetica" w:hAnsi="Helvetica" w:cs="Helvetica"/>
          <w:color w:val="000000"/>
          <w:kern w:val="0"/>
          <w:sz w:val="18"/>
          <w:szCs w:val="18"/>
          <w:lang w:bidi="ar"/>
        </w:rPr>
        <w:t>its products, services, geographic segments and distribution channels. For example, the gross margins on the Company’s products and services vary significantly and can change over time. The Company’s gross margins are subject to volatility and downward pre</w:t>
      </w:r>
      <w:r>
        <w:rPr>
          <w:rFonts w:ascii="Helvetica" w:eastAsia="Helvetica" w:hAnsi="Helvetica" w:cs="Helvetica"/>
          <w:color w:val="000000"/>
          <w:kern w:val="0"/>
          <w:sz w:val="18"/>
          <w:szCs w:val="18"/>
          <w:lang w:bidi="ar"/>
        </w:rPr>
        <w:t>ssure due to a variety of factors, including: continued industry-wide global product pricing pressures and product pricing actions that the Company may take in response to such pressures; increased competition; the Company’s ability to effectively stimulat</w:t>
      </w:r>
      <w:r>
        <w:rPr>
          <w:rFonts w:ascii="Helvetica" w:eastAsia="Helvetica" w:hAnsi="Helvetica" w:cs="Helvetica"/>
          <w:color w:val="000000"/>
          <w:kern w:val="0"/>
          <w:sz w:val="18"/>
          <w:szCs w:val="18"/>
          <w:lang w:bidi="ar"/>
        </w:rPr>
        <w:t>e demand for certain of its products and services; compressed product life cycles; potential increases in the cost of components, outside manufacturing services, and developing, acquiring and delivering content for the Company’s services; the Company’s abi</w:t>
      </w:r>
      <w:r>
        <w:rPr>
          <w:rFonts w:ascii="Helvetica" w:eastAsia="Helvetica" w:hAnsi="Helvetica" w:cs="Helvetica"/>
          <w:color w:val="000000"/>
          <w:kern w:val="0"/>
          <w:sz w:val="18"/>
          <w:szCs w:val="18"/>
          <w:lang w:bidi="ar"/>
        </w:rPr>
        <w:t xml:space="preserve">lity to manage product quality and warranty costs effectively; shifts in the mix of products and services, or in the geographic, currency or channel mix, including to the extent that regulatory changes require the Company to modify its product and service </w:t>
      </w:r>
      <w:r>
        <w:rPr>
          <w:rFonts w:ascii="Helvetica" w:eastAsia="Helvetica" w:hAnsi="Helvetica" w:cs="Helvetica"/>
          <w:color w:val="000000"/>
          <w:kern w:val="0"/>
          <w:sz w:val="18"/>
          <w:szCs w:val="18"/>
          <w:lang w:bidi="ar"/>
        </w:rPr>
        <w:t xml:space="preserve">offerings; fluctuations in foreign exchange rates; and the introduction of new products or services, including new products or services with higher cost structures. These and other factors could have a materially adverse impact on the Company’s results of </w:t>
      </w:r>
      <w:r>
        <w:rPr>
          <w:rFonts w:ascii="Helvetica" w:eastAsia="Helvetica" w:hAnsi="Helvetica" w:cs="Helvetica"/>
          <w:color w:val="000000"/>
          <w:kern w:val="0"/>
          <w:sz w:val="18"/>
          <w:szCs w:val="18"/>
          <w:lang w:bidi="ar"/>
        </w:rPr>
        <w:t>operations and financial condition.</w:t>
      </w:r>
    </w:p>
    <w:p w14:paraId="7271B6B1"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has historically experienced higher net sales in its first quarter compared to other quarters in its fiscal year due in part to seasonal holiday demand. Additionally, new product and service introductions can</w:t>
      </w:r>
      <w:r>
        <w:rPr>
          <w:rFonts w:ascii="Helvetica" w:eastAsia="Helvetica" w:hAnsi="Helvetica" w:cs="Helvetica"/>
          <w:color w:val="000000"/>
          <w:kern w:val="0"/>
          <w:sz w:val="18"/>
          <w:szCs w:val="18"/>
          <w:lang w:bidi="ar"/>
        </w:rPr>
        <w:t xml:space="preserve"> significantly impact net sales, cost of sales and operating expenses. Further, the Company generates a significant portion of its net sales from a single product and a decline in demand for that product could significantly impact quarterly net sales. The </w:t>
      </w:r>
      <w:r>
        <w:rPr>
          <w:rFonts w:ascii="Helvetica" w:eastAsia="Helvetica" w:hAnsi="Helvetica" w:cs="Helvetica"/>
          <w:color w:val="000000"/>
          <w:kern w:val="0"/>
          <w:sz w:val="18"/>
          <w:szCs w:val="18"/>
          <w:lang w:bidi="ar"/>
        </w:rPr>
        <w:t>Company could also be subject to unexpected developments, such as lower-than-anticipated demand for the Company’s products or services, issues with new product or service introductions, information technology system failures or network disruptions, or fail</w:t>
      </w:r>
      <w:r>
        <w:rPr>
          <w:rFonts w:ascii="Helvetica" w:eastAsia="Helvetica" w:hAnsi="Helvetica" w:cs="Helvetica"/>
          <w:color w:val="000000"/>
          <w:kern w:val="0"/>
          <w:sz w:val="18"/>
          <w:szCs w:val="18"/>
          <w:lang w:bidi="ar"/>
        </w:rPr>
        <w:t>ure of one of the Company’s logistics, components supply, or manufacturing partners.</w:t>
      </w:r>
    </w:p>
    <w:p w14:paraId="7271B6B2"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Company’s financial performance is subject to risks associated with changes in the value of the U.S. dollar relative to local currencies.</w:t>
      </w:r>
    </w:p>
    <w:p w14:paraId="7271B6B3"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Company’s primary exposur</w:t>
      </w:r>
      <w:r>
        <w:rPr>
          <w:rFonts w:ascii="Helvetica" w:eastAsia="Helvetica" w:hAnsi="Helvetica" w:cs="Helvetica"/>
          <w:color w:val="000000"/>
          <w:kern w:val="0"/>
          <w:sz w:val="18"/>
          <w:szCs w:val="18"/>
          <w:lang w:bidi="ar"/>
        </w:rPr>
        <w:t>e to movements in foreign currency exchange rates relates to non–U.S. dollar–denominated sales, cost of sales and operating expenses worldwide. Gross margins on the Company’s products in foreign countries and on products that include components obtained fr</w:t>
      </w:r>
      <w:r>
        <w:rPr>
          <w:rFonts w:ascii="Helvetica" w:eastAsia="Helvetica" w:hAnsi="Helvetica" w:cs="Helvetica"/>
          <w:color w:val="000000"/>
          <w:kern w:val="0"/>
          <w:sz w:val="18"/>
          <w:szCs w:val="18"/>
          <w:lang w:bidi="ar"/>
        </w:rPr>
        <w:t>om foreign suppliers could be materially adversely affected by foreign currency exchange rate fluctuations.</w:t>
      </w:r>
    </w:p>
    <w:p w14:paraId="7271B6B4"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15</w:t>
      </w:r>
    </w:p>
    <w:p w14:paraId="7271B6B5" w14:textId="77777777" w:rsidR="00277FE5" w:rsidRDefault="00383ECA">
      <w:pPr>
        <w:widowControl/>
        <w:jc w:val="center"/>
      </w:pPr>
      <w:r>
        <w:rPr>
          <w:rFonts w:ascii="宋体" w:eastAsia="宋体" w:hAnsi="宋体" w:cs="宋体"/>
          <w:kern w:val="0"/>
          <w:sz w:val="24"/>
        </w:rPr>
        <w:pict w14:anchorId="7271D42B">
          <v:rect id="_x0000_i1041" style="width:6in;height:1.5pt" o:hralign="center" o:hrstd="t" o:hr="t" fillcolor="#a0a0a0" stroked="f"/>
        </w:pict>
      </w:r>
    </w:p>
    <w:p w14:paraId="7271B6B6"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B6B7"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weakening of foreign currencies relative to the U.S. dollar adversely affects the U.S. dollar value of </w:t>
      </w:r>
      <w:r>
        <w:rPr>
          <w:rFonts w:ascii="Helvetica" w:eastAsia="Helvetica" w:hAnsi="Helvetica" w:cs="Helvetica"/>
          <w:color w:val="000000"/>
          <w:kern w:val="0"/>
          <w:sz w:val="18"/>
          <w:szCs w:val="18"/>
          <w:lang w:bidi="ar"/>
        </w:rPr>
        <w:t xml:space="preserve">the Company’s foreign currency–denominated sales and earnings, and generally leads the Company to raise international pricing, potentially reducing demand for the Company’s products. In some circumstances, for competitive or other reasons, the Company may </w:t>
      </w:r>
      <w:r>
        <w:rPr>
          <w:rFonts w:ascii="Helvetica" w:eastAsia="Helvetica" w:hAnsi="Helvetica" w:cs="Helvetica"/>
          <w:color w:val="000000"/>
          <w:kern w:val="0"/>
          <w:sz w:val="18"/>
          <w:szCs w:val="18"/>
          <w:lang w:bidi="ar"/>
        </w:rPr>
        <w:t>decide not to raise international pricing to offset the U.S. dollar’s strengthening, which would adversely affect the U.S. dollar value of the gross margins the Company earns on foreign currency–denominated sales.</w:t>
      </w:r>
    </w:p>
    <w:p w14:paraId="7271B6B8"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Conversely, a strengthening of foreign cur</w:t>
      </w:r>
      <w:r>
        <w:rPr>
          <w:rFonts w:ascii="Helvetica" w:eastAsia="Helvetica" w:hAnsi="Helvetica" w:cs="Helvetica"/>
          <w:color w:val="000000"/>
          <w:kern w:val="0"/>
          <w:sz w:val="18"/>
          <w:szCs w:val="18"/>
          <w:lang w:bidi="ar"/>
        </w:rPr>
        <w:t>rencies relative to the U.S. dollar, while generally beneficial to the Company’s foreign currency–denominated sales and earnings, could cause the Company to reduce international pricing and incur losses on its foreign currency derivative instruments, there</w:t>
      </w:r>
      <w:r>
        <w:rPr>
          <w:rFonts w:ascii="Helvetica" w:eastAsia="Helvetica" w:hAnsi="Helvetica" w:cs="Helvetica"/>
          <w:color w:val="000000"/>
          <w:kern w:val="0"/>
          <w:sz w:val="18"/>
          <w:szCs w:val="18"/>
          <w:lang w:bidi="ar"/>
        </w:rPr>
        <w:t>by limiting the benefit. Additionally, strengthening of foreign currencies may increase the Company’s cost of product components denominated in those currencies, thus adversely affecting gross margins.</w:t>
      </w:r>
    </w:p>
    <w:p w14:paraId="7271B6B9"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uses derivative instruments, such as forei</w:t>
      </w:r>
      <w:r>
        <w:rPr>
          <w:rFonts w:ascii="Helvetica" w:eastAsia="Helvetica" w:hAnsi="Helvetica" w:cs="Helvetica"/>
          <w:color w:val="000000"/>
          <w:kern w:val="0"/>
          <w:sz w:val="18"/>
          <w:szCs w:val="18"/>
          <w:lang w:bidi="ar"/>
        </w:rPr>
        <w:t>gn currency forward and option contracts, to hedge certain exposures to fluctuations in foreign currency exchange rates. The use of such hedging activities may not be effective to offset any, or more than a portion, of the adverse financial effects of unfa</w:t>
      </w:r>
      <w:r>
        <w:rPr>
          <w:rFonts w:ascii="Helvetica" w:eastAsia="Helvetica" w:hAnsi="Helvetica" w:cs="Helvetica"/>
          <w:color w:val="000000"/>
          <w:kern w:val="0"/>
          <w:sz w:val="18"/>
          <w:szCs w:val="18"/>
          <w:lang w:bidi="ar"/>
        </w:rPr>
        <w:t>vorable movements in foreign exchange rates over the limited time the hedges are in place.</w:t>
      </w:r>
    </w:p>
    <w:p w14:paraId="7271B6BA"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 is exposed to credit risk and fluctuations in the values of its investment portfolio.</w:t>
      </w:r>
    </w:p>
    <w:p w14:paraId="7271B6BB"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investments can be negatively affected by changes in </w:t>
      </w:r>
      <w:r>
        <w:rPr>
          <w:rFonts w:ascii="Helvetica" w:eastAsia="Helvetica" w:hAnsi="Helvetica" w:cs="Helvetica"/>
          <w:color w:val="000000"/>
          <w:kern w:val="0"/>
          <w:sz w:val="18"/>
          <w:szCs w:val="18"/>
          <w:lang w:bidi="ar"/>
        </w:rPr>
        <w:t>liquidity, credit deterioration, financial results, market and economic conditions, political risk, sovereign risk, interest rate fluctuations or other factors. As a result, the value and liquidity of the Company’s cash, cash equivalents, and marketable an</w:t>
      </w:r>
      <w:r>
        <w:rPr>
          <w:rFonts w:ascii="Helvetica" w:eastAsia="Helvetica" w:hAnsi="Helvetica" w:cs="Helvetica"/>
          <w:color w:val="000000"/>
          <w:kern w:val="0"/>
          <w:sz w:val="18"/>
          <w:szCs w:val="18"/>
          <w:lang w:bidi="ar"/>
        </w:rPr>
        <w:t>d non-marketable securities may fluctuate substantially. Therefore, although the Company has not realized any significant losses on its cash, cash equivalents, and marketable and non-marketable securities, future fluctuations in their value could result in</w:t>
      </w:r>
      <w:r>
        <w:rPr>
          <w:rFonts w:ascii="Helvetica" w:eastAsia="Helvetica" w:hAnsi="Helvetica" w:cs="Helvetica"/>
          <w:color w:val="000000"/>
          <w:kern w:val="0"/>
          <w:sz w:val="18"/>
          <w:szCs w:val="18"/>
          <w:lang w:bidi="ar"/>
        </w:rPr>
        <w:t xml:space="preserve"> significant losses and could have a material adverse impact on the Company’s results of operations and financial condition.</w:t>
      </w:r>
    </w:p>
    <w:p w14:paraId="7271B6BC"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 is exposed to credit risk on its trade accounts receivable, vendor non-trade receivables and prepayments related to lon</w:t>
      </w:r>
      <w:r>
        <w:rPr>
          <w:rFonts w:ascii="Helvetica" w:eastAsia="Helvetica" w:hAnsi="Helvetica" w:cs="Helvetica"/>
          <w:b/>
          <w:bCs/>
          <w:i/>
          <w:iCs/>
          <w:color w:val="000000"/>
          <w:kern w:val="0"/>
          <w:sz w:val="18"/>
          <w:szCs w:val="18"/>
          <w:lang w:bidi="ar"/>
        </w:rPr>
        <w:t>g-term supply agreements, and this risk is heightened during periods when economic conditions worsen.</w:t>
      </w:r>
    </w:p>
    <w:p w14:paraId="7271B6BD"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distributes its products through third-party cellular network carriers, wholesalers, retailers and resellers. The Company also sells its produ</w:t>
      </w:r>
      <w:r>
        <w:rPr>
          <w:rFonts w:ascii="Helvetica" w:eastAsia="Helvetica" w:hAnsi="Helvetica" w:cs="Helvetica"/>
          <w:color w:val="000000"/>
          <w:kern w:val="0"/>
          <w:sz w:val="18"/>
          <w:szCs w:val="18"/>
          <w:lang w:bidi="ar"/>
        </w:rPr>
        <w:t>cts directly to small and mid-sized businesses and education, enterprise and government customers. A substantial majority of the Company’s outstanding trade receivables are not covered by collateral, third-party bank support or financing arrangements, or c</w:t>
      </w:r>
      <w:r>
        <w:rPr>
          <w:rFonts w:ascii="Helvetica" w:eastAsia="Helvetica" w:hAnsi="Helvetica" w:cs="Helvetica"/>
          <w:color w:val="000000"/>
          <w:kern w:val="0"/>
          <w:sz w:val="18"/>
          <w:szCs w:val="18"/>
          <w:lang w:bidi="ar"/>
        </w:rPr>
        <w:t>redit insurance, and a significant portion of the Company’s trade receivables can be concentrated within cellular network carriers or other resellers. The Company’s exposure to credit and collectibility risk on its trade receivables is higher in certain in</w:t>
      </w:r>
      <w:r>
        <w:rPr>
          <w:rFonts w:ascii="Helvetica" w:eastAsia="Helvetica" w:hAnsi="Helvetica" w:cs="Helvetica"/>
          <w:color w:val="000000"/>
          <w:kern w:val="0"/>
          <w:sz w:val="18"/>
          <w:szCs w:val="18"/>
          <w:lang w:bidi="ar"/>
        </w:rPr>
        <w:t>ternational markets and its ability to mitigate such risks may be limited. The Company also has unsecured vendor non-trade receivables resulting from purchases of components by outsourcing partners and other vendors that manufacture subassemblies or assemb</w:t>
      </w:r>
      <w:r>
        <w:rPr>
          <w:rFonts w:ascii="Helvetica" w:eastAsia="Helvetica" w:hAnsi="Helvetica" w:cs="Helvetica"/>
          <w:color w:val="000000"/>
          <w:kern w:val="0"/>
          <w:sz w:val="18"/>
          <w:szCs w:val="18"/>
          <w:lang w:bidi="ar"/>
        </w:rPr>
        <w:t>le final products for the Company. In addition, the Company has made prepayments associated with long-term supply agreements to secure supply of inventory components. As of September 25, 2021, the Company’s vendor non-trade receivables and prepayments rela</w:t>
      </w:r>
      <w:r>
        <w:rPr>
          <w:rFonts w:ascii="Helvetica" w:eastAsia="Helvetica" w:hAnsi="Helvetica" w:cs="Helvetica"/>
          <w:color w:val="000000"/>
          <w:kern w:val="0"/>
          <w:sz w:val="18"/>
          <w:szCs w:val="18"/>
          <w:lang w:bidi="ar"/>
        </w:rPr>
        <w:t>ted to long-term supply agreements were concentrated among a few individual vendors located primarily in Asia. While the Company has procedures to monitor and limit exposure to credit risk on its trade and vendor non-trade receivables, as well as long-term</w:t>
      </w:r>
      <w:r>
        <w:rPr>
          <w:rFonts w:ascii="Helvetica" w:eastAsia="Helvetica" w:hAnsi="Helvetica" w:cs="Helvetica"/>
          <w:color w:val="000000"/>
          <w:kern w:val="0"/>
          <w:sz w:val="18"/>
          <w:szCs w:val="18"/>
          <w:lang w:bidi="ar"/>
        </w:rPr>
        <w:t xml:space="preserve"> prepayments, there can be no assurance such procedures will effectively limit its credit risk and avoid losses.</w:t>
      </w:r>
    </w:p>
    <w:p w14:paraId="7271B6BE"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i/>
          <w:iCs/>
          <w:color w:val="000000"/>
          <w:kern w:val="0"/>
          <w:sz w:val="18"/>
          <w:szCs w:val="18"/>
          <w:lang w:bidi="ar"/>
        </w:rPr>
        <w:t>The Company is subject to changes in tax rates, the adoption of new U.S. or international tax legislation and exposure to additional tax liabil</w:t>
      </w:r>
      <w:r>
        <w:rPr>
          <w:rFonts w:ascii="Helvetica" w:eastAsia="Helvetica" w:hAnsi="Helvetica" w:cs="Helvetica"/>
          <w:b/>
          <w:bCs/>
          <w:i/>
          <w:iCs/>
          <w:color w:val="000000"/>
          <w:kern w:val="0"/>
          <w:sz w:val="18"/>
          <w:szCs w:val="18"/>
          <w:lang w:bidi="ar"/>
        </w:rPr>
        <w:t>ities.</w:t>
      </w:r>
    </w:p>
    <w:p w14:paraId="7271B6BF"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is subject to taxes in the U.S. and numerous foreign jurisdictions, including Ireland, where a number of the Company’s subsidiaries are organized. Due to economic and political conditions, tax laws and tax rates for income taxes and othe</w:t>
      </w:r>
      <w:r>
        <w:rPr>
          <w:rFonts w:ascii="Helvetica" w:eastAsia="Helvetica" w:hAnsi="Helvetica" w:cs="Helvetica"/>
          <w:color w:val="000000"/>
          <w:kern w:val="0"/>
          <w:sz w:val="18"/>
          <w:szCs w:val="18"/>
          <w:lang w:bidi="ar"/>
        </w:rPr>
        <w:t>r non-income taxes in various jurisdictions may be subject to significant change. The Company’s effective tax rates are affected by changes in the mix of earnings in countries with differing statutory tax rates, changes in the valuation of deferred tax ass</w:t>
      </w:r>
      <w:r>
        <w:rPr>
          <w:rFonts w:ascii="Helvetica" w:eastAsia="Helvetica" w:hAnsi="Helvetica" w:cs="Helvetica"/>
          <w:color w:val="000000"/>
          <w:kern w:val="0"/>
          <w:sz w:val="18"/>
          <w:szCs w:val="18"/>
          <w:lang w:bidi="ar"/>
        </w:rPr>
        <w:t>ets and liabilities, the introduction of new taxes, or changes in tax laws or their interpretation, including in the U.S. and Ireland.</w:t>
      </w:r>
    </w:p>
    <w:p w14:paraId="7271B6C0"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is also subject to the examination of its tax returns and other tax matters by the U.S. Internal Revenue Serv</w:t>
      </w:r>
      <w:r>
        <w:rPr>
          <w:rFonts w:ascii="Helvetica" w:eastAsia="Helvetica" w:hAnsi="Helvetica" w:cs="Helvetica"/>
          <w:color w:val="000000"/>
          <w:kern w:val="0"/>
          <w:sz w:val="18"/>
          <w:szCs w:val="18"/>
          <w:lang w:bidi="ar"/>
        </w:rPr>
        <w:t>ice and other tax authorities and governmental bodies. The Company regularly assesses the likelihood of an adverse outcome resulting from these examinations to determine the adequacy of its provision for taxes. There can be no assurance as to the outcome o</w:t>
      </w:r>
      <w:r>
        <w:rPr>
          <w:rFonts w:ascii="Helvetica" w:eastAsia="Helvetica" w:hAnsi="Helvetica" w:cs="Helvetica"/>
          <w:color w:val="000000"/>
          <w:kern w:val="0"/>
          <w:sz w:val="18"/>
          <w:szCs w:val="18"/>
          <w:lang w:bidi="ar"/>
        </w:rPr>
        <w:t>f these examinations. If the Company’s effective tax rates were to increase, particularly in the U.S. or Ireland, or if the ultimate determination of the Company’s taxes owed is for an amount in excess of amounts previously accrued, the Company’s business,</w:t>
      </w:r>
      <w:r>
        <w:rPr>
          <w:rFonts w:ascii="Helvetica" w:eastAsia="Helvetica" w:hAnsi="Helvetica" w:cs="Helvetica"/>
          <w:color w:val="000000"/>
          <w:kern w:val="0"/>
          <w:sz w:val="18"/>
          <w:szCs w:val="18"/>
          <w:lang w:bidi="ar"/>
        </w:rPr>
        <w:t xml:space="preserve"> results of operations and financial condition could be materially adversely affected.</w:t>
      </w:r>
    </w:p>
    <w:p w14:paraId="7271B6C1"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16</w:t>
      </w:r>
    </w:p>
    <w:p w14:paraId="7271B6C2" w14:textId="77777777" w:rsidR="00277FE5" w:rsidRDefault="00383ECA">
      <w:pPr>
        <w:widowControl/>
        <w:jc w:val="center"/>
      </w:pPr>
      <w:r>
        <w:rPr>
          <w:rFonts w:ascii="宋体" w:eastAsia="宋体" w:hAnsi="宋体" w:cs="宋体"/>
          <w:kern w:val="0"/>
          <w:sz w:val="24"/>
        </w:rPr>
        <w:pict w14:anchorId="7271D42C">
          <v:rect id="_x0000_i1042" style="width:6in;height:1.5pt" o:hralign="center" o:hrstd="t" o:hr="t" fillcolor="#a0a0a0" stroked="f"/>
        </w:pict>
      </w:r>
    </w:p>
    <w:p w14:paraId="7271B6C3"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B6C4"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General Risks</w:t>
      </w:r>
    </w:p>
    <w:p w14:paraId="7271B6C5" w14:textId="77777777" w:rsidR="00277FE5" w:rsidRDefault="00383ECA">
      <w:pPr>
        <w:widowControl/>
        <w:spacing w:before="180"/>
        <w:rPr>
          <w:rFonts w:ascii="宋体" w:eastAsia="宋体" w:hAnsi="宋体" w:cs="宋体"/>
          <w:kern w:val="0"/>
          <w:sz w:val="24"/>
        </w:rPr>
      </w:pPr>
      <w:r>
        <w:rPr>
          <w:rFonts w:ascii="Helvetica" w:eastAsia="Helvetica" w:hAnsi="Helvetica" w:cs="Helvetica"/>
          <w:b/>
          <w:bCs/>
          <w:i/>
          <w:iCs/>
          <w:color w:val="000000"/>
          <w:kern w:val="0"/>
          <w:sz w:val="18"/>
          <w:szCs w:val="18"/>
          <w:lang w:bidi="ar"/>
        </w:rPr>
        <w:t>The price of the Company’s stock is subject to volatility.</w:t>
      </w:r>
    </w:p>
    <w:p w14:paraId="7271B6C6"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stock has experienced substantial price </w:t>
      </w:r>
      <w:r>
        <w:rPr>
          <w:rFonts w:ascii="Helvetica" w:eastAsia="Helvetica" w:hAnsi="Helvetica" w:cs="Helvetica"/>
          <w:color w:val="000000"/>
          <w:kern w:val="0"/>
          <w:sz w:val="18"/>
          <w:szCs w:val="18"/>
          <w:lang w:bidi="ar"/>
        </w:rPr>
        <w:t>volatility in the past and may continue to do so in the future. Additionally, the Company, the technology industry and the stock market as a whole have, from time to time, experienced extreme stock price and volume fluctuations that have affected stock pri</w:t>
      </w:r>
      <w:r>
        <w:rPr>
          <w:rFonts w:ascii="Helvetica" w:eastAsia="Helvetica" w:hAnsi="Helvetica" w:cs="Helvetica"/>
          <w:color w:val="000000"/>
          <w:kern w:val="0"/>
          <w:sz w:val="18"/>
          <w:szCs w:val="18"/>
          <w:lang w:bidi="ar"/>
        </w:rPr>
        <w:t xml:space="preserve">ces in ways that may have been unrelated to these companies’ operating performance. Price volatility may cause the average price at which the Company repurchases its stock in a given period to exceed the stock’s price at a given point in time. The Company </w:t>
      </w:r>
      <w:r>
        <w:rPr>
          <w:rFonts w:ascii="Helvetica" w:eastAsia="Helvetica" w:hAnsi="Helvetica" w:cs="Helvetica"/>
          <w:color w:val="000000"/>
          <w:kern w:val="0"/>
          <w:sz w:val="18"/>
          <w:szCs w:val="18"/>
          <w:lang w:bidi="ar"/>
        </w:rPr>
        <w:t>believes the price of its stock should reflect expectations of future growth and profitability. The Company also believes the price of its stock should reflect expectations that its cash dividend will continue at current levels or grow, and that its curren</w:t>
      </w:r>
      <w:r>
        <w:rPr>
          <w:rFonts w:ascii="Helvetica" w:eastAsia="Helvetica" w:hAnsi="Helvetica" w:cs="Helvetica"/>
          <w:color w:val="000000"/>
          <w:kern w:val="0"/>
          <w:sz w:val="18"/>
          <w:szCs w:val="18"/>
          <w:lang w:bidi="ar"/>
        </w:rPr>
        <w:t xml:space="preserve">t share repurchase program will be fully consummated. Future dividends are subject to declaration by the Company’s Board of Directors, and the Company’s share repurchase program does not obligate it to acquire any specific number of shares. If the Company </w:t>
      </w:r>
      <w:r>
        <w:rPr>
          <w:rFonts w:ascii="Helvetica" w:eastAsia="Helvetica" w:hAnsi="Helvetica" w:cs="Helvetica"/>
          <w:color w:val="000000"/>
          <w:kern w:val="0"/>
          <w:sz w:val="18"/>
          <w:szCs w:val="18"/>
          <w:lang w:bidi="ar"/>
        </w:rPr>
        <w:t>fails to meet expectations related to future growth, profitability, dividends, share repurchases or other market expectations, the price of the Company’s stock may decline significantly, which could have a material adverse impact on investor confidence and</w:t>
      </w:r>
      <w:r>
        <w:rPr>
          <w:rFonts w:ascii="Helvetica" w:eastAsia="Helvetica" w:hAnsi="Helvetica" w:cs="Helvetica"/>
          <w:color w:val="000000"/>
          <w:kern w:val="0"/>
          <w:sz w:val="18"/>
          <w:szCs w:val="18"/>
          <w:lang w:bidi="ar"/>
        </w:rPr>
        <w:t xml:space="preserve"> employee retention.</w:t>
      </w:r>
    </w:p>
    <w:p w14:paraId="7271B6C7" w14:textId="77777777" w:rsidR="00277FE5" w:rsidRDefault="00383ECA">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1B.    Unresolved Staff Comments</w:t>
      </w:r>
    </w:p>
    <w:p w14:paraId="7271B6C8" w14:textId="77777777" w:rsidR="00277FE5" w:rsidRDefault="00383ECA">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None.</w:t>
      </w:r>
    </w:p>
    <w:p w14:paraId="7271B6C9" w14:textId="77777777" w:rsidR="00277FE5" w:rsidRDefault="00383ECA">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2.    Properties</w:t>
      </w:r>
    </w:p>
    <w:p w14:paraId="7271B6CA" w14:textId="77777777" w:rsidR="00277FE5" w:rsidRDefault="00383ECA">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headquarters are located in Cupertino, California. As of September 25, 2021, the Company owned or leased facilities and land for corporate functions, R&amp;D, </w:t>
      </w:r>
      <w:r>
        <w:rPr>
          <w:rFonts w:ascii="Helvetica" w:eastAsia="Helvetica" w:hAnsi="Helvetica" w:cs="Helvetica"/>
          <w:color w:val="000000"/>
          <w:kern w:val="0"/>
          <w:sz w:val="18"/>
          <w:szCs w:val="18"/>
          <w:lang w:bidi="ar"/>
        </w:rPr>
        <w:t>data centers, retail and other purposes at locations throughout the U.S. and in various places outside the U.S. The Company believes its existing facilities and equipment, which are used by all reportable segments, are in good operating condition and are s</w:t>
      </w:r>
      <w:r>
        <w:rPr>
          <w:rFonts w:ascii="Helvetica" w:eastAsia="Helvetica" w:hAnsi="Helvetica" w:cs="Helvetica"/>
          <w:color w:val="000000"/>
          <w:kern w:val="0"/>
          <w:sz w:val="18"/>
          <w:szCs w:val="18"/>
          <w:lang w:bidi="ar"/>
        </w:rPr>
        <w:t>uitable for the conduct of its business.</w:t>
      </w:r>
    </w:p>
    <w:p w14:paraId="7271B6CB" w14:textId="77777777" w:rsidR="00277FE5" w:rsidRDefault="00383ECA">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3.    Legal Proceedings</w:t>
      </w:r>
    </w:p>
    <w:p w14:paraId="7271B6CC" w14:textId="77777777" w:rsidR="00277FE5" w:rsidRDefault="00383ECA">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is subject to legal proceedings and claims that have not been fully resolved and that have arisen in the ordinary course of business. The Company’s material legal </w:t>
      </w:r>
      <w:r>
        <w:rPr>
          <w:rFonts w:ascii="Helvetica" w:eastAsia="Helvetica" w:hAnsi="Helvetica" w:cs="Helvetica"/>
          <w:color w:val="000000"/>
          <w:kern w:val="0"/>
          <w:sz w:val="18"/>
          <w:szCs w:val="18"/>
          <w:lang w:bidi="ar"/>
        </w:rPr>
        <w:t>proceedings are described below and in Part II, Item 8 of this Form 10-K in the Notes to Consolidated Financial Statements in Note 10, “Commitments and Contingencies” under the heading “Contingencies.”</w:t>
      </w:r>
    </w:p>
    <w:p w14:paraId="7271B6CD"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outcome of litigation is inherently uncertain. If </w:t>
      </w:r>
      <w:r>
        <w:rPr>
          <w:rFonts w:ascii="Helvetica" w:eastAsia="Helvetica" w:hAnsi="Helvetica" w:cs="Helvetica"/>
          <w:color w:val="000000"/>
          <w:kern w:val="0"/>
          <w:sz w:val="18"/>
          <w:szCs w:val="18"/>
          <w:lang w:bidi="ar"/>
        </w:rPr>
        <w:t>one or more legal matters were resolved against the Company in a reporting period for amounts above management’s expectations, the Company’s financial condition and operating results for that reporting period could be materially adversely affected. The Com</w:t>
      </w:r>
      <w:r>
        <w:rPr>
          <w:rFonts w:ascii="Helvetica" w:eastAsia="Helvetica" w:hAnsi="Helvetica" w:cs="Helvetica"/>
          <w:color w:val="000000"/>
          <w:kern w:val="0"/>
          <w:sz w:val="18"/>
          <w:szCs w:val="18"/>
          <w:lang w:bidi="ar"/>
        </w:rPr>
        <w:t>pany settled certain matters during the fourth quarter of 2021 that did not individually or in the aggregate have a material impact on the Company’s financial condition or operating results.</w:t>
      </w:r>
    </w:p>
    <w:p w14:paraId="7271B6CE" w14:textId="77777777" w:rsidR="00277FE5" w:rsidRDefault="00383EC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Epic Games</w:t>
      </w:r>
    </w:p>
    <w:p w14:paraId="7271B6CF"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Epic Games, Inc. (“Epic”) filed a lawsuit in the U.S. </w:t>
      </w:r>
      <w:r>
        <w:rPr>
          <w:rFonts w:ascii="Helvetica" w:eastAsia="Helvetica" w:hAnsi="Helvetica" w:cs="Helvetica"/>
          <w:color w:val="000000"/>
          <w:kern w:val="0"/>
          <w:sz w:val="18"/>
          <w:szCs w:val="18"/>
          <w:lang w:bidi="ar"/>
        </w:rPr>
        <w:t xml:space="preserve">District Court for the Northern District of California (the “Northern California District Court”) against the Company alleging violations of federal and state antitrust laws and California’s unfair competition law based upon the Company’s operation of its </w:t>
      </w:r>
      <w:r>
        <w:rPr>
          <w:rFonts w:ascii="Helvetica" w:eastAsia="Helvetica" w:hAnsi="Helvetica" w:cs="Helvetica"/>
          <w:color w:val="000000"/>
          <w:kern w:val="0"/>
          <w:sz w:val="18"/>
          <w:szCs w:val="18"/>
          <w:lang w:bidi="ar"/>
        </w:rPr>
        <w:t>App Store. The Company filed a counterclaim for breach of contract. On September 10, 2021, the Northern California District Court ruled in favor of the Company with respect to nine out of the ten counts included in Epic’s claim, and in favor of the Company</w:t>
      </w:r>
      <w:r>
        <w:rPr>
          <w:rFonts w:ascii="Helvetica" w:eastAsia="Helvetica" w:hAnsi="Helvetica" w:cs="Helvetica"/>
          <w:color w:val="000000"/>
          <w:kern w:val="0"/>
          <w:sz w:val="18"/>
          <w:szCs w:val="18"/>
          <w:lang w:bidi="ar"/>
        </w:rPr>
        <w:t xml:space="preserve"> with respect to the Company’s claims for breach of contract. The Northern California District Court found that certain provisions of the Company’s App Store Review Guidelines violate California’s unfair competition law and issued an injunction. Epic appea</w:t>
      </w:r>
      <w:r>
        <w:rPr>
          <w:rFonts w:ascii="Helvetica" w:eastAsia="Helvetica" w:hAnsi="Helvetica" w:cs="Helvetica"/>
          <w:color w:val="000000"/>
          <w:kern w:val="0"/>
          <w:sz w:val="18"/>
          <w:szCs w:val="18"/>
          <w:lang w:bidi="ar"/>
        </w:rPr>
        <w:t>led the decision. The Company filed a cross-appeal and is seeking a stay of the injunction pending appeal.</w:t>
      </w:r>
    </w:p>
    <w:p w14:paraId="7271B6D0" w14:textId="77777777" w:rsidR="00277FE5" w:rsidRDefault="00383ECA">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4.    Mine Safety Disclosures</w:t>
      </w:r>
    </w:p>
    <w:p w14:paraId="7271B6D1" w14:textId="77777777" w:rsidR="00277FE5" w:rsidRDefault="00383ECA">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Not applicable.</w:t>
      </w:r>
    </w:p>
    <w:p w14:paraId="7271B6D2"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17</w:t>
      </w:r>
    </w:p>
    <w:p w14:paraId="7271B6D3" w14:textId="77777777" w:rsidR="00277FE5" w:rsidRDefault="00383ECA">
      <w:pPr>
        <w:widowControl/>
        <w:jc w:val="center"/>
      </w:pPr>
      <w:r>
        <w:rPr>
          <w:rFonts w:ascii="宋体" w:eastAsia="宋体" w:hAnsi="宋体" w:cs="宋体"/>
          <w:kern w:val="0"/>
          <w:sz w:val="24"/>
        </w:rPr>
        <w:pict w14:anchorId="7271D42D">
          <v:rect id="_x0000_i1043" style="width:6in;height:1.5pt" o:hralign="center" o:hrstd="t" o:hr="t" fillcolor="#a0a0a0" stroked="f"/>
        </w:pict>
      </w:r>
    </w:p>
    <w:p w14:paraId="7271B6D4"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B6D5" w14:textId="77777777" w:rsidR="00277FE5" w:rsidRDefault="00383ECA">
      <w:pPr>
        <w:widowControl/>
        <w:rPr>
          <w:rFonts w:ascii="宋体" w:eastAsia="宋体" w:hAnsi="宋体" w:cs="宋体"/>
          <w:kern w:val="0"/>
          <w:sz w:val="24"/>
        </w:rPr>
      </w:pPr>
      <w:r>
        <w:rPr>
          <w:rFonts w:ascii="Helvetica" w:eastAsia="Helvetica" w:hAnsi="Helvetica" w:cs="Helvetica"/>
          <w:b/>
          <w:bCs/>
          <w:color w:val="000000"/>
          <w:kern w:val="0"/>
          <w:sz w:val="18"/>
          <w:szCs w:val="18"/>
          <w:lang w:bidi="ar"/>
        </w:rPr>
        <w:t>PART II</w:t>
      </w:r>
    </w:p>
    <w:p w14:paraId="7271B6D6" w14:textId="77777777" w:rsidR="00277FE5" w:rsidRDefault="00383ECA">
      <w:pPr>
        <w:widowControl/>
        <w:spacing w:before="240"/>
        <w:ind w:left="900" w:hanging="900"/>
        <w:jc w:val="left"/>
        <w:rPr>
          <w:rFonts w:ascii="宋体" w:eastAsia="宋体" w:hAnsi="宋体" w:cs="宋体"/>
          <w:kern w:val="0"/>
          <w:sz w:val="24"/>
        </w:rPr>
      </w:pPr>
      <w:r>
        <w:rPr>
          <w:rFonts w:ascii="Helvetica" w:eastAsia="Helvetica" w:hAnsi="Helvetica" w:cs="Helvetica"/>
          <w:b/>
          <w:bCs/>
          <w:color w:val="000000"/>
          <w:kern w:val="0"/>
          <w:sz w:val="18"/>
          <w:szCs w:val="18"/>
          <w:lang w:bidi="ar"/>
        </w:rPr>
        <w:t xml:space="preserve">Item 5.    Market for Registrant’s Common </w:t>
      </w:r>
      <w:r>
        <w:rPr>
          <w:rFonts w:ascii="Helvetica" w:eastAsia="Helvetica" w:hAnsi="Helvetica" w:cs="Helvetica"/>
          <w:b/>
          <w:bCs/>
          <w:color w:val="000000"/>
          <w:kern w:val="0"/>
          <w:sz w:val="18"/>
          <w:szCs w:val="18"/>
          <w:lang w:bidi="ar"/>
        </w:rPr>
        <w:t>Equity, Related Stockholder Matters and Issuer Purchases of Equity Securities</w:t>
      </w:r>
    </w:p>
    <w:p w14:paraId="7271B6D7" w14:textId="77777777" w:rsidR="00277FE5" w:rsidRDefault="00383ECA">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The Company’s common stock is traded on The Nasdaq Stock Market LLC under the symbol AAPL.</w:t>
      </w:r>
    </w:p>
    <w:p w14:paraId="7271B6D8"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Holders</w:t>
      </w:r>
    </w:p>
    <w:p w14:paraId="7271B6D9"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As of October 15, 2021, there were 23,502 shareholders of record.</w:t>
      </w:r>
    </w:p>
    <w:p w14:paraId="7271B6DA"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 xml:space="preserve">Purchases of </w:t>
      </w:r>
      <w:r>
        <w:rPr>
          <w:rFonts w:ascii="Helvetica" w:eastAsia="Helvetica" w:hAnsi="Helvetica" w:cs="Helvetica"/>
          <w:b/>
          <w:bCs/>
          <w:color w:val="000000"/>
          <w:kern w:val="0"/>
          <w:sz w:val="18"/>
          <w:szCs w:val="18"/>
          <w:lang w:bidi="ar"/>
        </w:rPr>
        <w:t>Equity Securities by the Issuer and Affiliated Purchasers</w:t>
      </w:r>
    </w:p>
    <w:p w14:paraId="7271B6DB"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Share repurchase activity during the three months ended September 25, 2021 was as follows (in millions, except number of shares, which are reflected in thousands, and per share amounts):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1"/>
        <w:gridCol w:w="3326"/>
        <w:gridCol w:w="37"/>
        <w:gridCol w:w="36"/>
        <w:gridCol w:w="36"/>
        <w:gridCol w:w="36"/>
        <w:gridCol w:w="68"/>
        <w:gridCol w:w="925"/>
        <w:gridCol w:w="36"/>
        <w:gridCol w:w="61"/>
        <w:gridCol w:w="141"/>
        <w:gridCol w:w="36"/>
        <w:gridCol w:w="109"/>
        <w:gridCol w:w="628"/>
        <w:gridCol w:w="36"/>
        <w:gridCol w:w="61"/>
        <w:gridCol w:w="141"/>
        <w:gridCol w:w="36"/>
        <w:gridCol w:w="73"/>
        <w:gridCol w:w="937"/>
        <w:gridCol w:w="36"/>
        <w:gridCol w:w="62"/>
        <w:gridCol w:w="142"/>
        <w:gridCol w:w="36"/>
        <w:gridCol w:w="110"/>
        <w:gridCol w:w="1094"/>
        <w:gridCol w:w="36"/>
      </w:tblGrid>
      <w:tr w:rsidR="00277FE5" w14:paraId="7271B6F7" w14:textId="77777777">
        <w:tc>
          <w:tcPr>
            <w:tcW w:w="50" w:type="pct"/>
            <w:tcBorders>
              <w:top w:val="nil"/>
              <w:left w:val="nil"/>
              <w:bottom w:val="nil"/>
              <w:right w:val="nil"/>
            </w:tcBorders>
            <w:shd w:val="clear" w:color="auto" w:fill="auto"/>
            <w:vAlign w:val="bottom"/>
          </w:tcPr>
          <w:p w14:paraId="7271B6DC" w14:textId="77777777" w:rsidR="00277FE5" w:rsidRDefault="00277FE5">
            <w:pPr>
              <w:widowControl/>
              <w:jc w:val="left"/>
              <w:rPr>
                <w:rFonts w:ascii="Times New Roman" w:eastAsia="宋体" w:hAnsi="宋体" w:cs="宋体"/>
                <w:kern w:val="0"/>
                <w:sz w:val="24"/>
              </w:rPr>
            </w:pPr>
          </w:p>
        </w:tc>
        <w:tc>
          <w:tcPr>
            <w:tcW w:w="2006" w:type="pct"/>
            <w:tcBorders>
              <w:top w:val="nil"/>
              <w:left w:val="nil"/>
              <w:bottom w:val="nil"/>
              <w:right w:val="nil"/>
            </w:tcBorders>
            <w:shd w:val="clear" w:color="auto" w:fill="auto"/>
            <w:vAlign w:val="bottom"/>
          </w:tcPr>
          <w:p w14:paraId="7271B6DD"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6DE"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6DF"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B6E0"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6E1"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6E2" w14:textId="77777777" w:rsidR="00277FE5" w:rsidRDefault="00277FE5">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7271B6E3"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6E4"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6E5" w14:textId="77777777" w:rsidR="00277FE5" w:rsidRDefault="00277FE5">
            <w:pPr>
              <w:widowControl/>
              <w:jc w:val="left"/>
              <w:rPr>
                <w:rFonts w:ascii="Times New Roman" w:eastAsia="宋体" w:hAnsi="宋体" w:cs="宋体"/>
                <w:kern w:val="0"/>
                <w:sz w:val="24"/>
              </w:rPr>
            </w:pPr>
          </w:p>
        </w:tc>
        <w:tc>
          <w:tcPr>
            <w:tcW w:w="98" w:type="pct"/>
            <w:tcBorders>
              <w:top w:val="nil"/>
              <w:left w:val="nil"/>
              <w:bottom w:val="nil"/>
              <w:right w:val="nil"/>
            </w:tcBorders>
            <w:shd w:val="clear" w:color="auto" w:fill="auto"/>
            <w:vAlign w:val="bottom"/>
          </w:tcPr>
          <w:p w14:paraId="7271B6E6"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6E7"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6E8" w14:textId="77777777" w:rsidR="00277FE5" w:rsidRDefault="00277FE5">
            <w:pPr>
              <w:widowControl/>
              <w:jc w:val="left"/>
              <w:rPr>
                <w:rFonts w:ascii="Times New Roman" w:eastAsia="宋体" w:hAnsi="宋体" w:cs="宋体"/>
                <w:kern w:val="0"/>
                <w:sz w:val="24"/>
              </w:rPr>
            </w:pPr>
          </w:p>
        </w:tc>
        <w:tc>
          <w:tcPr>
            <w:tcW w:w="390" w:type="pct"/>
            <w:tcBorders>
              <w:top w:val="nil"/>
              <w:left w:val="nil"/>
              <w:bottom w:val="nil"/>
              <w:right w:val="nil"/>
            </w:tcBorders>
            <w:shd w:val="clear" w:color="auto" w:fill="auto"/>
            <w:vAlign w:val="bottom"/>
          </w:tcPr>
          <w:p w14:paraId="7271B6E9"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6EA"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6EB" w14:textId="77777777" w:rsidR="00277FE5" w:rsidRDefault="00277FE5">
            <w:pPr>
              <w:widowControl/>
              <w:jc w:val="left"/>
              <w:rPr>
                <w:rFonts w:ascii="Times New Roman" w:eastAsia="宋体" w:hAnsi="宋体" w:cs="宋体"/>
                <w:kern w:val="0"/>
                <w:sz w:val="24"/>
              </w:rPr>
            </w:pPr>
          </w:p>
        </w:tc>
        <w:tc>
          <w:tcPr>
            <w:tcW w:w="98" w:type="pct"/>
            <w:tcBorders>
              <w:top w:val="nil"/>
              <w:left w:val="nil"/>
              <w:bottom w:val="nil"/>
              <w:right w:val="nil"/>
            </w:tcBorders>
            <w:shd w:val="clear" w:color="auto" w:fill="auto"/>
            <w:vAlign w:val="bottom"/>
          </w:tcPr>
          <w:p w14:paraId="7271B6EC"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6ED"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6EE" w14:textId="77777777" w:rsidR="00277FE5" w:rsidRDefault="00277FE5">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7271B6EF"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6F0"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6F1" w14:textId="77777777" w:rsidR="00277FE5" w:rsidRDefault="00277FE5">
            <w:pPr>
              <w:widowControl/>
              <w:jc w:val="left"/>
              <w:rPr>
                <w:rFonts w:ascii="Times New Roman" w:eastAsia="宋体" w:hAnsi="宋体" w:cs="宋体"/>
                <w:kern w:val="0"/>
                <w:sz w:val="24"/>
              </w:rPr>
            </w:pPr>
          </w:p>
        </w:tc>
        <w:tc>
          <w:tcPr>
            <w:tcW w:w="98" w:type="pct"/>
            <w:tcBorders>
              <w:top w:val="nil"/>
              <w:left w:val="nil"/>
              <w:bottom w:val="nil"/>
              <w:right w:val="nil"/>
            </w:tcBorders>
            <w:shd w:val="clear" w:color="auto" w:fill="auto"/>
            <w:vAlign w:val="bottom"/>
          </w:tcPr>
          <w:p w14:paraId="7271B6F2"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6F3"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6F4" w14:textId="77777777" w:rsidR="00277FE5" w:rsidRDefault="00277FE5">
            <w:pPr>
              <w:widowControl/>
              <w:jc w:val="left"/>
              <w:rPr>
                <w:rFonts w:ascii="Times New Roman" w:eastAsia="宋体" w:hAnsi="宋体" w:cs="宋体"/>
                <w:kern w:val="0"/>
                <w:sz w:val="24"/>
              </w:rPr>
            </w:pPr>
          </w:p>
        </w:tc>
        <w:tc>
          <w:tcPr>
            <w:tcW w:w="668" w:type="pct"/>
            <w:tcBorders>
              <w:top w:val="nil"/>
              <w:left w:val="nil"/>
              <w:bottom w:val="nil"/>
              <w:right w:val="nil"/>
            </w:tcBorders>
            <w:shd w:val="clear" w:color="auto" w:fill="auto"/>
            <w:vAlign w:val="bottom"/>
          </w:tcPr>
          <w:p w14:paraId="7271B6F5"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6F6" w14:textId="77777777" w:rsidR="00277FE5" w:rsidRDefault="00277FE5">
            <w:pPr>
              <w:widowControl/>
              <w:jc w:val="left"/>
              <w:rPr>
                <w:rFonts w:ascii="Times New Roman" w:eastAsia="宋体" w:hAnsi="宋体" w:cs="宋体"/>
                <w:kern w:val="0"/>
                <w:sz w:val="24"/>
              </w:rPr>
            </w:pPr>
          </w:p>
        </w:tc>
      </w:tr>
      <w:tr w:rsidR="00277FE5" w14:paraId="7271B70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6F8"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Periods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6F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6FA"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Total Number</w:t>
            </w:r>
            <w:r>
              <w:rPr>
                <w:rFonts w:ascii="Helvetica" w:eastAsia="Helvetica" w:hAnsi="Helvetica" w:cs="Helvetica"/>
                <w:b/>
                <w:bCs/>
                <w:color w:val="000000"/>
                <w:kern w:val="0"/>
                <w:sz w:val="16"/>
                <w:szCs w:val="16"/>
                <w:lang w:bidi="ar"/>
              </w:rPr>
              <w:br/>
              <w:t>of Shares Purchased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6F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6FC"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Average Price</w:t>
            </w:r>
            <w:r>
              <w:rPr>
                <w:rFonts w:ascii="Helvetica" w:eastAsia="Helvetica" w:hAnsi="Helvetica" w:cs="Helvetica"/>
                <w:b/>
                <w:bCs/>
                <w:color w:val="000000"/>
                <w:kern w:val="0"/>
                <w:sz w:val="16"/>
                <w:szCs w:val="16"/>
                <w:lang w:bidi="ar"/>
              </w:rPr>
              <w:br/>
              <w:t>Paid Per Share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6FD"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6FE"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Total Number of Shares</w:t>
            </w:r>
            <w:r>
              <w:rPr>
                <w:rFonts w:ascii="Helvetica" w:eastAsia="Helvetica" w:hAnsi="Helvetica" w:cs="Helvetica"/>
                <w:b/>
                <w:bCs/>
                <w:color w:val="000000"/>
                <w:kern w:val="0"/>
                <w:sz w:val="16"/>
                <w:szCs w:val="16"/>
                <w:lang w:bidi="ar"/>
              </w:rPr>
              <w:br/>
              <w:t>Purchased as Part of Publicly</w:t>
            </w:r>
            <w:r>
              <w:rPr>
                <w:rFonts w:ascii="Helvetica" w:eastAsia="Helvetica" w:hAnsi="Helvetica" w:cs="Helvetica"/>
                <w:b/>
                <w:bCs/>
                <w:color w:val="000000"/>
                <w:kern w:val="0"/>
                <w:sz w:val="16"/>
                <w:szCs w:val="16"/>
                <w:lang w:bidi="ar"/>
              </w:rPr>
              <w:br/>
            </w:r>
            <w:r>
              <w:rPr>
                <w:rFonts w:ascii="Helvetica" w:eastAsia="Helvetica" w:hAnsi="Helvetica" w:cs="Helvetica"/>
                <w:b/>
                <w:bCs/>
                <w:color w:val="000000"/>
                <w:kern w:val="0"/>
                <w:sz w:val="16"/>
                <w:szCs w:val="16"/>
                <w:lang w:bidi="ar"/>
              </w:rPr>
              <w:t>Announced Plans or Programs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6FF"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700"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Approximate Dollar Value of</w:t>
            </w:r>
          </w:p>
          <w:p w14:paraId="7271B701"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Shares That May Yet Be Purchased</w:t>
            </w:r>
          </w:p>
          <w:p w14:paraId="7271B702"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 xml:space="preserve">Under the Plans or Programs </w:t>
            </w:r>
            <w:r>
              <w:rPr>
                <w:rFonts w:ascii="Helvetica" w:eastAsia="Helvetica" w:hAnsi="Helvetica" w:cs="Helvetica"/>
                <w:b/>
                <w:bCs/>
                <w:color w:val="000000"/>
                <w:kern w:val="0"/>
                <w:sz w:val="10"/>
                <w:szCs w:val="10"/>
                <w:lang w:bidi="ar"/>
              </w:rPr>
              <w:t>(1)</w:t>
            </w:r>
          </w:p>
        </w:tc>
      </w:tr>
      <w:tr w:rsidR="00277FE5" w14:paraId="7271B70D"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7271B704"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June 27, 2021 to 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705"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B70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707"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B70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709"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B70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70B"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B70C" w14:textId="77777777" w:rsidR="00277FE5" w:rsidRDefault="00277FE5">
            <w:pPr>
              <w:widowControl/>
              <w:jc w:val="left"/>
              <w:rPr>
                <w:rFonts w:ascii="Times New Roman" w:eastAsia="宋体" w:hAnsi="宋体" w:cs="宋体"/>
                <w:kern w:val="0"/>
                <w:sz w:val="24"/>
              </w:rPr>
            </w:pPr>
          </w:p>
        </w:tc>
      </w:tr>
      <w:tr w:rsidR="00277FE5" w14:paraId="7271B71B"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tcPr>
          <w:p w14:paraId="7271B70E"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Open market and privately negotiated purchases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70F"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71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59,216 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711"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712"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B713"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B71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143.54 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715"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716"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71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59,216 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718"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71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71A" w14:textId="77777777" w:rsidR="00277FE5" w:rsidRDefault="00277FE5">
            <w:pPr>
              <w:widowControl/>
              <w:jc w:val="left"/>
              <w:rPr>
                <w:rFonts w:ascii="Times New Roman" w:eastAsia="宋体" w:hAnsi="宋体" w:cs="宋体"/>
                <w:kern w:val="0"/>
                <w:sz w:val="24"/>
              </w:rPr>
            </w:pPr>
          </w:p>
        </w:tc>
      </w:tr>
      <w:tr w:rsidR="00277FE5" w14:paraId="7271B725" w14:textId="77777777">
        <w:trPr>
          <w:trHeight w:val="24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71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71D"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71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71F"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72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721"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72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72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724" w14:textId="77777777" w:rsidR="00277FE5" w:rsidRDefault="00277FE5">
            <w:pPr>
              <w:widowControl/>
              <w:jc w:val="left"/>
              <w:rPr>
                <w:rFonts w:ascii="Times New Roman" w:eastAsia="宋体" w:hAnsi="宋体" w:cs="宋体"/>
                <w:kern w:val="0"/>
                <w:sz w:val="24"/>
              </w:rPr>
            </w:pPr>
          </w:p>
        </w:tc>
      </w:tr>
      <w:tr w:rsidR="00277FE5" w14:paraId="7271B72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B726"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August 1, 2021 to August 28, 2021:</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72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72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72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72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72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72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72D"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72E" w14:textId="77777777" w:rsidR="00277FE5" w:rsidRDefault="00277FE5">
            <w:pPr>
              <w:widowControl/>
              <w:jc w:val="left"/>
              <w:rPr>
                <w:rFonts w:ascii="Times New Roman" w:eastAsia="宋体" w:hAnsi="宋体" w:cs="宋体"/>
                <w:kern w:val="0"/>
                <w:sz w:val="24"/>
              </w:rPr>
            </w:pPr>
          </w:p>
        </w:tc>
      </w:tr>
      <w:tr w:rsidR="00277FE5" w14:paraId="7271B73B"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7271B730"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May 2021 ASR</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731"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73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4,921 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73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73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B73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1"/>
                <w:szCs w:val="11"/>
                <w:lang w:bidi="ar"/>
              </w:rPr>
              <w:t>(2)</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736"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73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4,921 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738"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73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73A" w14:textId="77777777" w:rsidR="00277FE5" w:rsidRDefault="00277FE5">
            <w:pPr>
              <w:widowControl/>
              <w:jc w:val="left"/>
              <w:rPr>
                <w:rFonts w:ascii="Times New Roman" w:eastAsia="宋体" w:hAnsi="宋体" w:cs="宋体"/>
                <w:kern w:val="0"/>
                <w:sz w:val="24"/>
              </w:rPr>
            </w:pPr>
          </w:p>
        </w:tc>
      </w:tr>
      <w:tr w:rsidR="00277FE5" w14:paraId="7271B749"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tcPr>
          <w:p w14:paraId="7271B73C"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Open mark</w:t>
            </w:r>
            <w:r>
              <w:rPr>
                <w:rFonts w:ascii="Helvetica" w:eastAsia="Helvetica" w:hAnsi="Helvetica" w:cs="Helvetica"/>
                <w:color w:val="000000"/>
                <w:kern w:val="0"/>
                <w:sz w:val="16"/>
                <w:szCs w:val="16"/>
                <w:lang w:bidi="ar"/>
              </w:rPr>
              <w:t>et and privately negotiated purchases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73D"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73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42,343 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73F"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740"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B741"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B74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147.61 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74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744"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74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42,343 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746"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74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748" w14:textId="77777777" w:rsidR="00277FE5" w:rsidRDefault="00277FE5">
            <w:pPr>
              <w:widowControl/>
              <w:jc w:val="left"/>
              <w:rPr>
                <w:rFonts w:ascii="Times New Roman" w:eastAsia="宋体" w:hAnsi="宋体" w:cs="宋体"/>
                <w:kern w:val="0"/>
                <w:sz w:val="24"/>
              </w:rPr>
            </w:pPr>
          </w:p>
        </w:tc>
      </w:tr>
      <w:tr w:rsidR="00277FE5" w14:paraId="7271B753" w14:textId="77777777">
        <w:trPr>
          <w:trHeight w:val="24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74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74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74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74D"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74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74F"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75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751"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752" w14:textId="77777777" w:rsidR="00277FE5" w:rsidRDefault="00277FE5">
            <w:pPr>
              <w:widowControl/>
              <w:jc w:val="left"/>
              <w:rPr>
                <w:rFonts w:ascii="Times New Roman" w:eastAsia="宋体" w:hAnsi="宋体" w:cs="宋体"/>
                <w:kern w:val="0"/>
                <w:sz w:val="24"/>
              </w:rPr>
            </w:pPr>
          </w:p>
        </w:tc>
      </w:tr>
      <w:tr w:rsidR="00277FE5" w14:paraId="7271B75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B754"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August 29, 2021 to September 25, 2021:</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755"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75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75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75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75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75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75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75C" w14:textId="77777777" w:rsidR="00277FE5" w:rsidRDefault="00277FE5">
            <w:pPr>
              <w:widowControl/>
              <w:jc w:val="left"/>
              <w:rPr>
                <w:rFonts w:ascii="Times New Roman" w:eastAsia="宋体" w:hAnsi="宋体" w:cs="宋体"/>
                <w:kern w:val="0"/>
                <w:sz w:val="24"/>
              </w:rPr>
            </w:pPr>
          </w:p>
        </w:tc>
      </w:tr>
      <w:tr w:rsidR="00277FE5" w14:paraId="7271B76B"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7271B75E"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Open market and privately negotiated purchases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75F"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76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35,041 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761"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762"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B763"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271B76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149.81 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765"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766"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76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35,041 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768"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76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76A" w14:textId="77777777" w:rsidR="00277FE5" w:rsidRDefault="00277FE5">
            <w:pPr>
              <w:widowControl/>
              <w:jc w:val="left"/>
              <w:rPr>
                <w:rFonts w:ascii="Times New Roman" w:eastAsia="宋体" w:hAnsi="宋体" w:cs="宋体"/>
                <w:kern w:val="0"/>
                <w:sz w:val="24"/>
              </w:rPr>
            </w:pPr>
          </w:p>
        </w:tc>
      </w:tr>
      <w:tr w:rsidR="00277FE5" w14:paraId="7271B778"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tcPr>
          <w:p w14:paraId="7271B76C"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Total</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76D"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7271B76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141,521 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7271B76F"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77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771"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77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77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774"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double" w:sz="2" w:space="0" w:color="000000"/>
              <w:right w:val="nil"/>
            </w:tcBorders>
            <w:shd w:val="clear" w:color="auto" w:fill="EFEFEF"/>
            <w:tcMar>
              <w:top w:w="40" w:type="dxa"/>
              <w:left w:w="20" w:type="dxa"/>
              <w:bottom w:w="40" w:type="dxa"/>
              <w:right w:w="0" w:type="dxa"/>
            </w:tcMar>
            <w:vAlign w:val="bottom"/>
          </w:tcPr>
          <w:p w14:paraId="7271B775"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nil"/>
              <w:left w:val="nil"/>
              <w:bottom w:val="double" w:sz="2" w:space="0" w:color="000000"/>
              <w:right w:val="nil"/>
            </w:tcBorders>
            <w:shd w:val="clear" w:color="auto" w:fill="EFEFEF"/>
            <w:tcMar>
              <w:top w:w="40" w:type="dxa"/>
              <w:left w:w="0" w:type="dxa"/>
              <w:bottom w:w="40" w:type="dxa"/>
              <w:right w:w="0" w:type="dxa"/>
            </w:tcMar>
            <w:vAlign w:val="bottom"/>
          </w:tcPr>
          <w:p w14:paraId="7271B77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60,851 </w:t>
            </w:r>
          </w:p>
        </w:tc>
        <w:tc>
          <w:tcPr>
            <w:tcW w:w="0" w:type="auto"/>
            <w:tcBorders>
              <w:top w:val="nil"/>
              <w:left w:val="nil"/>
              <w:bottom w:val="double" w:sz="2" w:space="0" w:color="000000"/>
              <w:right w:val="nil"/>
            </w:tcBorders>
            <w:shd w:val="clear" w:color="auto" w:fill="EFEFEF"/>
            <w:tcMar>
              <w:top w:w="40" w:type="dxa"/>
              <w:left w:w="0" w:type="dxa"/>
              <w:bottom w:w="40" w:type="dxa"/>
              <w:right w:w="20" w:type="dxa"/>
            </w:tcMar>
            <w:vAlign w:val="bottom"/>
          </w:tcPr>
          <w:p w14:paraId="7271B777" w14:textId="77777777" w:rsidR="00277FE5" w:rsidRDefault="00277FE5">
            <w:pPr>
              <w:widowControl/>
              <w:jc w:val="right"/>
              <w:rPr>
                <w:rFonts w:ascii="Times New Roman" w:eastAsia="宋体" w:hAnsi="宋体" w:cs="宋体"/>
                <w:kern w:val="0"/>
                <w:sz w:val="24"/>
              </w:rPr>
            </w:pPr>
          </w:p>
        </w:tc>
      </w:tr>
    </w:tbl>
    <w:p w14:paraId="7271B779" w14:textId="77777777" w:rsidR="00277FE5" w:rsidRDefault="00383ECA">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(1)As of September 25, 2021, the Company was authorized to purchase up to $315 billion of the Company’s common stock under a share repurchase program announced on April 28, 2021 (the “Program”), of which $254.1 billion had bee</w:t>
      </w:r>
      <w:r>
        <w:rPr>
          <w:rFonts w:ascii="Helvetica" w:eastAsia="Helvetica" w:hAnsi="Helvetica" w:cs="Helvetica"/>
          <w:color w:val="000000"/>
          <w:kern w:val="0"/>
          <w:sz w:val="16"/>
          <w:szCs w:val="16"/>
          <w:lang w:bidi="ar"/>
        </w:rPr>
        <w:t>n utilized. The remaining $60.9 billion in the table represents the amount available to repurchase shares under the Program as of September 25, 2021. The Program does not obligate the Company to acquire any specific number of shares. Under the Program, sha</w:t>
      </w:r>
      <w:r>
        <w:rPr>
          <w:rFonts w:ascii="Helvetica" w:eastAsia="Helvetica" w:hAnsi="Helvetica" w:cs="Helvetica"/>
          <w:color w:val="000000"/>
          <w:kern w:val="0"/>
          <w:sz w:val="16"/>
          <w:szCs w:val="16"/>
          <w:lang w:bidi="ar"/>
        </w:rPr>
        <w:t>res may be repurchased in privately negotiated and/or open market transactions, including under plans complying with Rule 10b5-1 under the Exchange Act.</w:t>
      </w:r>
    </w:p>
    <w:p w14:paraId="7271B77A" w14:textId="77777777" w:rsidR="00277FE5" w:rsidRDefault="00383ECA">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xml:space="preserve">(2)In May 2021, the Company entered into an accelerated share repurchase agreement (“ASR”) to </w:t>
      </w:r>
      <w:r>
        <w:rPr>
          <w:rFonts w:ascii="Helvetica" w:eastAsia="Helvetica" w:hAnsi="Helvetica" w:cs="Helvetica"/>
          <w:color w:val="000000"/>
          <w:kern w:val="0"/>
          <w:sz w:val="16"/>
          <w:szCs w:val="16"/>
          <w:lang w:bidi="ar"/>
        </w:rPr>
        <w:t>purchase up to $5.0 billion of the Company’s common stock. In August 2021, the purchase period for this ASR ended and an additional 5 million shares were delivered and retired. In total, 36 million shares were delivered under this ASR at an average repurch</w:t>
      </w:r>
      <w:r>
        <w:rPr>
          <w:rFonts w:ascii="Helvetica" w:eastAsia="Helvetica" w:hAnsi="Helvetica" w:cs="Helvetica"/>
          <w:color w:val="000000"/>
          <w:kern w:val="0"/>
          <w:sz w:val="16"/>
          <w:szCs w:val="16"/>
          <w:lang w:bidi="ar"/>
        </w:rPr>
        <w:t>ase price of $137.20.</w:t>
      </w:r>
    </w:p>
    <w:p w14:paraId="7271B77B"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18</w:t>
      </w:r>
    </w:p>
    <w:p w14:paraId="7271B77C" w14:textId="77777777" w:rsidR="00277FE5" w:rsidRDefault="00383ECA">
      <w:pPr>
        <w:widowControl/>
        <w:jc w:val="center"/>
      </w:pPr>
      <w:r>
        <w:rPr>
          <w:rFonts w:ascii="宋体" w:eastAsia="宋体" w:hAnsi="宋体" w:cs="宋体"/>
          <w:kern w:val="0"/>
          <w:sz w:val="24"/>
        </w:rPr>
        <w:pict w14:anchorId="7271D42E">
          <v:rect id="_x0000_i1044" style="width:6in;height:1.5pt" o:hralign="center" o:hrstd="t" o:hr="t" fillcolor="#a0a0a0" stroked="f"/>
        </w:pict>
      </w:r>
    </w:p>
    <w:p w14:paraId="7271B77D"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B77E"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Company Stock Performance</w:t>
      </w:r>
    </w:p>
    <w:p w14:paraId="7271B77F"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following graph shows a comparison of cumulative total shareholder return, calculated on a dividend-reinvested basis, for the Company, the S&amp;P 500 Index, the S&amp;P Infor</w:t>
      </w:r>
      <w:r>
        <w:rPr>
          <w:rFonts w:ascii="Helvetica" w:eastAsia="Helvetica" w:hAnsi="Helvetica" w:cs="Helvetica"/>
          <w:color w:val="000000"/>
          <w:kern w:val="0"/>
          <w:sz w:val="18"/>
          <w:szCs w:val="18"/>
          <w:lang w:bidi="ar"/>
        </w:rPr>
        <w:t xml:space="preserve">mation Technology Index and the Dow Jones U.S. Technology Supersector Index for the five years ended September 25, 2021. The graph assumes $100 was invested in each of the Company’s common stock, the S&amp;P 500 Index, the S&amp;P Information Technology Index and </w:t>
      </w:r>
      <w:r>
        <w:rPr>
          <w:rFonts w:ascii="Helvetica" w:eastAsia="Helvetica" w:hAnsi="Helvetica" w:cs="Helvetica"/>
          <w:color w:val="000000"/>
          <w:kern w:val="0"/>
          <w:sz w:val="18"/>
          <w:szCs w:val="18"/>
          <w:lang w:bidi="ar"/>
        </w:rPr>
        <w:t>the Dow Jones U.S. Technology Supersector Index as of the market close on September 23, 2016. Note that past stock price performance is not necessarily indicative of future stock price performance.</w:t>
      </w:r>
    </w:p>
    <w:p w14:paraId="7271B780" w14:textId="77777777" w:rsidR="00277FE5" w:rsidRDefault="00277FE5">
      <w:pPr>
        <w:widowControl/>
        <w:spacing w:before="60"/>
        <w:jc w:val="center"/>
        <w:rPr>
          <w:rFonts w:ascii="宋体" w:eastAsia="宋体" w:hAnsi="宋体" w:cs="宋体"/>
          <w:kern w:val="0"/>
          <w:sz w:val="24"/>
        </w:rPr>
      </w:pPr>
    </w:p>
    <w:p w14:paraId="7271B781" w14:textId="77777777" w:rsidR="00277FE5" w:rsidRDefault="00383ECA">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*$100 invested on September 23, 2016 in stock or index, i</w:t>
      </w:r>
      <w:r>
        <w:rPr>
          <w:rFonts w:ascii="Helvetica" w:eastAsia="Helvetica" w:hAnsi="Helvetica" w:cs="Helvetica"/>
          <w:color w:val="000000"/>
          <w:kern w:val="0"/>
          <w:sz w:val="16"/>
          <w:szCs w:val="16"/>
          <w:lang w:bidi="ar"/>
        </w:rPr>
        <w:t>ncluding reinvestment of dividends. Data points are the last day of each fiscal year for the Company’s common stock and September 30th for indexes.</w:t>
      </w:r>
    </w:p>
    <w:p w14:paraId="7271B782"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6"/>
          <w:szCs w:val="16"/>
          <w:lang w:bidi="ar"/>
        </w:rPr>
        <w:t>Copyright</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6"/>
          <w:szCs w:val="16"/>
          <w:lang w:bidi="ar"/>
        </w:rPr>
        <w:t xml:space="preserve"> 2021 Standard &amp; Poor’s, a division of S&amp;P Global. All rights reserved.</w:t>
      </w:r>
    </w:p>
    <w:p w14:paraId="7271B783"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6"/>
          <w:szCs w:val="16"/>
          <w:lang w:bidi="ar"/>
        </w:rPr>
        <w:t>Copyright</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6"/>
          <w:szCs w:val="16"/>
          <w:lang w:bidi="ar"/>
        </w:rPr>
        <w:t xml:space="preserve"> 2021 S&amp;P Dow Jo</w:t>
      </w:r>
      <w:r>
        <w:rPr>
          <w:rFonts w:ascii="Helvetica" w:eastAsia="Helvetica" w:hAnsi="Helvetica" w:cs="Helvetica"/>
          <w:color w:val="000000"/>
          <w:kern w:val="0"/>
          <w:sz w:val="16"/>
          <w:szCs w:val="16"/>
          <w:lang w:bidi="ar"/>
        </w:rPr>
        <w:t>nes Indices LLC, a division of S&amp;P Global. All rights reserved.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2069"/>
        <w:gridCol w:w="37"/>
        <w:gridCol w:w="36"/>
        <w:gridCol w:w="36"/>
        <w:gridCol w:w="36"/>
        <w:gridCol w:w="122"/>
        <w:gridCol w:w="766"/>
        <w:gridCol w:w="36"/>
        <w:gridCol w:w="36"/>
        <w:gridCol w:w="36"/>
        <w:gridCol w:w="36"/>
        <w:gridCol w:w="122"/>
        <w:gridCol w:w="766"/>
        <w:gridCol w:w="36"/>
        <w:gridCol w:w="36"/>
        <w:gridCol w:w="36"/>
        <w:gridCol w:w="36"/>
        <w:gridCol w:w="122"/>
        <w:gridCol w:w="766"/>
        <w:gridCol w:w="36"/>
        <w:gridCol w:w="36"/>
        <w:gridCol w:w="36"/>
        <w:gridCol w:w="36"/>
        <w:gridCol w:w="122"/>
        <w:gridCol w:w="766"/>
        <w:gridCol w:w="36"/>
        <w:gridCol w:w="36"/>
        <w:gridCol w:w="36"/>
        <w:gridCol w:w="36"/>
        <w:gridCol w:w="122"/>
        <w:gridCol w:w="766"/>
        <w:gridCol w:w="36"/>
        <w:gridCol w:w="36"/>
        <w:gridCol w:w="36"/>
        <w:gridCol w:w="36"/>
        <w:gridCol w:w="122"/>
        <w:gridCol w:w="766"/>
        <w:gridCol w:w="36"/>
      </w:tblGrid>
      <w:tr w:rsidR="00277FE5" w14:paraId="7271B7AB" w14:textId="77777777">
        <w:tc>
          <w:tcPr>
            <w:tcW w:w="50" w:type="pct"/>
            <w:tcBorders>
              <w:top w:val="nil"/>
              <w:left w:val="nil"/>
              <w:bottom w:val="nil"/>
              <w:right w:val="nil"/>
            </w:tcBorders>
            <w:shd w:val="clear" w:color="auto" w:fill="auto"/>
            <w:vAlign w:val="bottom"/>
          </w:tcPr>
          <w:p w14:paraId="7271B784" w14:textId="77777777" w:rsidR="00277FE5" w:rsidRDefault="00277FE5">
            <w:pPr>
              <w:widowControl/>
              <w:jc w:val="left"/>
              <w:rPr>
                <w:rFonts w:ascii="Times New Roman" w:eastAsia="宋体" w:hAnsi="宋体" w:cs="宋体"/>
                <w:kern w:val="0"/>
                <w:sz w:val="24"/>
              </w:rPr>
            </w:pPr>
          </w:p>
        </w:tc>
        <w:tc>
          <w:tcPr>
            <w:tcW w:w="1873" w:type="pct"/>
            <w:tcBorders>
              <w:top w:val="nil"/>
              <w:left w:val="nil"/>
              <w:bottom w:val="nil"/>
              <w:right w:val="nil"/>
            </w:tcBorders>
            <w:shd w:val="clear" w:color="auto" w:fill="auto"/>
            <w:vAlign w:val="bottom"/>
          </w:tcPr>
          <w:p w14:paraId="7271B785"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786"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787"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B788"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789"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78A" w14:textId="77777777" w:rsidR="00277FE5" w:rsidRDefault="00277FE5">
            <w:pPr>
              <w:widowControl/>
              <w:jc w:val="left"/>
              <w:rPr>
                <w:rFonts w:ascii="Times New Roman" w:eastAsia="宋体" w:hAnsi="宋体" w:cs="宋体"/>
                <w:kern w:val="0"/>
                <w:sz w:val="24"/>
              </w:rPr>
            </w:pPr>
          </w:p>
        </w:tc>
        <w:tc>
          <w:tcPr>
            <w:tcW w:w="420" w:type="pct"/>
            <w:tcBorders>
              <w:top w:val="nil"/>
              <w:left w:val="nil"/>
              <w:bottom w:val="nil"/>
              <w:right w:val="nil"/>
            </w:tcBorders>
            <w:shd w:val="clear" w:color="auto" w:fill="auto"/>
            <w:vAlign w:val="bottom"/>
          </w:tcPr>
          <w:p w14:paraId="7271B78B"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78C"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78D"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B78E"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78F"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790" w14:textId="77777777" w:rsidR="00277FE5" w:rsidRDefault="00277FE5">
            <w:pPr>
              <w:widowControl/>
              <w:jc w:val="left"/>
              <w:rPr>
                <w:rFonts w:ascii="Times New Roman" w:eastAsia="宋体" w:hAnsi="宋体" w:cs="宋体"/>
                <w:kern w:val="0"/>
                <w:sz w:val="24"/>
              </w:rPr>
            </w:pPr>
          </w:p>
        </w:tc>
        <w:tc>
          <w:tcPr>
            <w:tcW w:w="420" w:type="pct"/>
            <w:tcBorders>
              <w:top w:val="nil"/>
              <w:left w:val="nil"/>
              <w:bottom w:val="nil"/>
              <w:right w:val="nil"/>
            </w:tcBorders>
            <w:shd w:val="clear" w:color="auto" w:fill="auto"/>
            <w:vAlign w:val="bottom"/>
          </w:tcPr>
          <w:p w14:paraId="7271B791"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792"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793"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B794"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795"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796" w14:textId="77777777" w:rsidR="00277FE5" w:rsidRDefault="00277FE5">
            <w:pPr>
              <w:widowControl/>
              <w:jc w:val="left"/>
              <w:rPr>
                <w:rFonts w:ascii="Times New Roman" w:eastAsia="宋体" w:hAnsi="宋体" w:cs="宋体"/>
                <w:kern w:val="0"/>
                <w:sz w:val="24"/>
              </w:rPr>
            </w:pPr>
          </w:p>
        </w:tc>
        <w:tc>
          <w:tcPr>
            <w:tcW w:w="420" w:type="pct"/>
            <w:tcBorders>
              <w:top w:val="nil"/>
              <w:left w:val="nil"/>
              <w:bottom w:val="nil"/>
              <w:right w:val="nil"/>
            </w:tcBorders>
            <w:shd w:val="clear" w:color="auto" w:fill="auto"/>
            <w:vAlign w:val="bottom"/>
          </w:tcPr>
          <w:p w14:paraId="7271B797"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798"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799"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B79A"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79B"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79C" w14:textId="77777777" w:rsidR="00277FE5" w:rsidRDefault="00277FE5">
            <w:pPr>
              <w:widowControl/>
              <w:jc w:val="left"/>
              <w:rPr>
                <w:rFonts w:ascii="Times New Roman" w:eastAsia="宋体" w:hAnsi="宋体" w:cs="宋体"/>
                <w:kern w:val="0"/>
                <w:sz w:val="24"/>
              </w:rPr>
            </w:pPr>
          </w:p>
        </w:tc>
        <w:tc>
          <w:tcPr>
            <w:tcW w:w="420" w:type="pct"/>
            <w:tcBorders>
              <w:top w:val="nil"/>
              <w:left w:val="nil"/>
              <w:bottom w:val="nil"/>
              <w:right w:val="nil"/>
            </w:tcBorders>
            <w:shd w:val="clear" w:color="auto" w:fill="auto"/>
            <w:vAlign w:val="bottom"/>
          </w:tcPr>
          <w:p w14:paraId="7271B79D"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79E"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79F"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B7A0"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7A1"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7A2" w14:textId="77777777" w:rsidR="00277FE5" w:rsidRDefault="00277FE5">
            <w:pPr>
              <w:widowControl/>
              <w:jc w:val="left"/>
              <w:rPr>
                <w:rFonts w:ascii="Times New Roman" w:eastAsia="宋体" w:hAnsi="宋体" w:cs="宋体"/>
                <w:kern w:val="0"/>
                <w:sz w:val="24"/>
              </w:rPr>
            </w:pPr>
          </w:p>
        </w:tc>
        <w:tc>
          <w:tcPr>
            <w:tcW w:w="420" w:type="pct"/>
            <w:tcBorders>
              <w:top w:val="nil"/>
              <w:left w:val="nil"/>
              <w:bottom w:val="nil"/>
              <w:right w:val="nil"/>
            </w:tcBorders>
            <w:shd w:val="clear" w:color="auto" w:fill="auto"/>
            <w:vAlign w:val="bottom"/>
          </w:tcPr>
          <w:p w14:paraId="7271B7A3"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7A4"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7A5"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B7A6"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7A7"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7A8" w14:textId="77777777" w:rsidR="00277FE5" w:rsidRDefault="00277FE5">
            <w:pPr>
              <w:widowControl/>
              <w:jc w:val="left"/>
              <w:rPr>
                <w:rFonts w:ascii="Times New Roman" w:eastAsia="宋体" w:hAnsi="宋体" w:cs="宋体"/>
                <w:kern w:val="0"/>
                <w:sz w:val="24"/>
              </w:rPr>
            </w:pPr>
          </w:p>
        </w:tc>
        <w:tc>
          <w:tcPr>
            <w:tcW w:w="420" w:type="pct"/>
            <w:tcBorders>
              <w:top w:val="nil"/>
              <w:left w:val="nil"/>
              <w:bottom w:val="nil"/>
              <w:right w:val="nil"/>
            </w:tcBorders>
            <w:shd w:val="clear" w:color="auto" w:fill="auto"/>
            <w:vAlign w:val="bottom"/>
          </w:tcPr>
          <w:p w14:paraId="7271B7A9"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7AA" w14:textId="77777777" w:rsidR="00277FE5" w:rsidRDefault="00277FE5">
            <w:pPr>
              <w:widowControl/>
              <w:jc w:val="left"/>
              <w:rPr>
                <w:rFonts w:ascii="Times New Roman" w:eastAsia="宋体" w:hAnsi="宋体" w:cs="宋体"/>
                <w:kern w:val="0"/>
                <w:sz w:val="24"/>
              </w:rPr>
            </w:pPr>
          </w:p>
        </w:tc>
      </w:tr>
      <w:tr w:rsidR="00277FE5" w14:paraId="7271B7B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7A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7AD"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7AE"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2016</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7AF"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7B0"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2017</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7B1"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7B2"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2018</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7B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7B4"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2019</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7B5"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7B6"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20</w:t>
            </w:r>
            <w:r>
              <w:rPr>
                <w:rFonts w:ascii="Helvetica" w:eastAsia="Helvetica" w:hAnsi="Helvetica" w:cs="Helvetica"/>
                <w:b/>
                <w:bCs/>
                <w:color w:val="000000"/>
                <w:kern w:val="0"/>
                <w:sz w:val="16"/>
                <w:szCs w:val="16"/>
                <w:lang w:bidi="ar"/>
              </w:rPr>
              <w:t>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7B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7B8"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2021</w:t>
            </w:r>
          </w:p>
        </w:tc>
      </w:tr>
      <w:tr w:rsidR="00277FE5" w14:paraId="7271B7D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B7BA"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Apple Inc.</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7BB"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B7BC"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B7B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B7BE"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7BF"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B7C0"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B7C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139 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B7C2"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7C3"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B7C4"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B7C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B7C6"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7C7"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B7C8"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B7C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204 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B7CA"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7CB"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B7CC"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B7C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422 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B7CE"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7CF"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B7D0"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B7D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556 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B7D2" w14:textId="77777777" w:rsidR="00277FE5" w:rsidRDefault="00277FE5">
            <w:pPr>
              <w:widowControl/>
              <w:jc w:val="right"/>
              <w:rPr>
                <w:rFonts w:ascii="Times New Roman" w:eastAsia="宋体" w:hAnsi="宋体" w:cs="宋体"/>
                <w:kern w:val="0"/>
                <w:sz w:val="24"/>
              </w:rPr>
            </w:pPr>
          </w:p>
        </w:tc>
      </w:tr>
      <w:tr w:rsidR="00277FE5" w14:paraId="7271B7E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B7D4"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S&amp;P 500 Index</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7D5"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B7D6"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B7D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7D8"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7D9"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B7DA"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B7D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7DC"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7DD"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B7DE"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B7D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7E0"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7E1"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B7E2"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B7E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7E4"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7E5"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B7E6"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B7E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7E8"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7E9"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B7EA"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B7E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7EC" w14:textId="77777777" w:rsidR="00277FE5" w:rsidRDefault="00277FE5">
            <w:pPr>
              <w:widowControl/>
              <w:jc w:val="right"/>
              <w:rPr>
                <w:rFonts w:ascii="Times New Roman" w:eastAsia="宋体" w:hAnsi="宋体" w:cs="宋体"/>
                <w:kern w:val="0"/>
                <w:sz w:val="24"/>
              </w:rPr>
            </w:pPr>
          </w:p>
        </w:tc>
      </w:tr>
      <w:tr w:rsidR="00277FE5" w14:paraId="7271B80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B7EE"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S&amp;P Information Technology Index</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7EF"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B7F0"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271B7F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7F2"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7F3"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B7F4"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271B7F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7F6"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7F7"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B7F8"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271B7F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7FA"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7FB"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B7FC"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271B7F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7FE"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7FF"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B800"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271B80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802"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803"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B804"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271B80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806" w14:textId="77777777" w:rsidR="00277FE5" w:rsidRDefault="00277FE5">
            <w:pPr>
              <w:widowControl/>
              <w:jc w:val="right"/>
              <w:rPr>
                <w:rFonts w:ascii="Times New Roman" w:eastAsia="宋体" w:hAnsi="宋体" w:cs="宋体"/>
                <w:kern w:val="0"/>
                <w:sz w:val="24"/>
              </w:rPr>
            </w:pPr>
          </w:p>
        </w:tc>
      </w:tr>
      <w:tr w:rsidR="00277FE5" w14:paraId="7271B82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B808"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Dow Jones U.S. Technology Supersector Index</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809"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B80A"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B80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80C"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80D"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B80E"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B80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810"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811"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B812"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B81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814"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815"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B816"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B81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818"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819"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B81A"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B81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81C"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81D"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B81E"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B81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820" w14:textId="77777777" w:rsidR="00277FE5" w:rsidRDefault="00277FE5">
            <w:pPr>
              <w:widowControl/>
              <w:jc w:val="right"/>
              <w:rPr>
                <w:rFonts w:ascii="Times New Roman" w:eastAsia="宋体" w:hAnsi="宋体" w:cs="宋体"/>
                <w:kern w:val="0"/>
                <w:sz w:val="24"/>
              </w:rPr>
            </w:pPr>
          </w:p>
        </w:tc>
      </w:tr>
    </w:tbl>
    <w:p w14:paraId="7271B822" w14:textId="77777777" w:rsidR="00277FE5" w:rsidRDefault="00383ECA">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6.    [Reserved]</w:t>
      </w:r>
    </w:p>
    <w:p w14:paraId="7271B823"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19</w:t>
      </w:r>
    </w:p>
    <w:p w14:paraId="7271B824" w14:textId="77777777" w:rsidR="00277FE5" w:rsidRDefault="00383ECA">
      <w:pPr>
        <w:widowControl/>
        <w:jc w:val="center"/>
      </w:pPr>
      <w:r>
        <w:rPr>
          <w:rFonts w:ascii="宋体" w:eastAsia="宋体" w:hAnsi="宋体" w:cs="宋体"/>
          <w:kern w:val="0"/>
          <w:sz w:val="24"/>
        </w:rPr>
        <w:pict w14:anchorId="7271D42F">
          <v:rect id="_x0000_i1045" style="width:6in;height:1.5pt" o:hralign="center" o:hrstd="t" o:hr="t" fillcolor="#a0a0a0" stroked="f"/>
        </w:pict>
      </w:r>
    </w:p>
    <w:p w14:paraId="7271B825"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B826" w14:textId="77777777" w:rsidR="00277FE5" w:rsidRDefault="00383ECA">
      <w:pPr>
        <w:widowControl/>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7.    Management’s Discussion and Analysis of Financial Condition and Results of Operations</w:t>
      </w:r>
    </w:p>
    <w:p w14:paraId="7271B827" w14:textId="77777777" w:rsidR="00277FE5" w:rsidRDefault="00383ECA">
      <w:pPr>
        <w:widowControl/>
        <w:spacing w:before="180"/>
        <w:rPr>
          <w:rFonts w:ascii="宋体" w:eastAsia="宋体" w:hAnsi="宋体" w:cs="宋体"/>
          <w:kern w:val="0"/>
          <w:sz w:val="24"/>
        </w:rPr>
      </w:pPr>
      <w:r>
        <w:rPr>
          <w:rFonts w:ascii="Helvetica" w:eastAsia="Helvetica" w:hAnsi="Helvetica" w:cs="Helvetica"/>
          <w:i/>
          <w:iCs/>
          <w:color w:val="000000"/>
          <w:kern w:val="0"/>
          <w:sz w:val="18"/>
          <w:szCs w:val="18"/>
          <w:lang w:bidi="ar"/>
        </w:rPr>
        <w:t xml:space="preserve">The following discussion should be read in conjunction with the </w:t>
      </w:r>
      <w:r>
        <w:rPr>
          <w:rFonts w:ascii="Helvetica" w:eastAsia="Helvetica" w:hAnsi="Helvetica" w:cs="Helvetica"/>
          <w:i/>
          <w:iCs/>
          <w:color w:val="000000"/>
          <w:kern w:val="0"/>
          <w:sz w:val="18"/>
          <w:szCs w:val="18"/>
          <w:lang w:bidi="ar"/>
        </w:rPr>
        <w:t>consolidated financial statements and accompanying notes included in Part II, Item 8 of this Form 10-K. This section of this Form 10-K generally discusses 2021 and 2020 items and year-to-year comparisons between 2021 and 2020. Discussions of 2019 items and</w:t>
      </w:r>
      <w:r>
        <w:rPr>
          <w:rFonts w:ascii="Helvetica" w:eastAsia="Helvetica" w:hAnsi="Helvetica" w:cs="Helvetica"/>
          <w:i/>
          <w:iCs/>
          <w:color w:val="000000"/>
          <w:kern w:val="0"/>
          <w:sz w:val="18"/>
          <w:szCs w:val="18"/>
          <w:lang w:bidi="ar"/>
        </w:rPr>
        <w:t xml:space="preserve"> year-to-year comparisons between 2020 and 2019 are not included in this Form 10-K, and can be found in “Management’s Discussion and Analysis of Financial Condition and Results of Operations” in Part II, Item 7 of the Company’s Annual Report on Form 10-K f</w:t>
      </w:r>
      <w:r>
        <w:rPr>
          <w:rFonts w:ascii="Helvetica" w:eastAsia="Helvetica" w:hAnsi="Helvetica" w:cs="Helvetica"/>
          <w:i/>
          <w:iCs/>
          <w:color w:val="000000"/>
          <w:kern w:val="0"/>
          <w:sz w:val="18"/>
          <w:szCs w:val="18"/>
          <w:lang w:bidi="ar"/>
        </w:rPr>
        <w:t>or the fiscal year ended September 26, 2020.</w:t>
      </w:r>
    </w:p>
    <w:p w14:paraId="7271B828"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Fiscal Year Highlights</w:t>
      </w:r>
    </w:p>
    <w:p w14:paraId="7271B829" w14:textId="77777777" w:rsidR="00277FE5" w:rsidRDefault="00383ECA">
      <w:pPr>
        <w:widowControl/>
        <w:spacing w:before="180"/>
        <w:rPr>
          <w:rFonts w:ascii="宋体" w:eastAsia="宋体" w:hAnsi="宋体" w:cs="宋体"/>
          <w:kern w:val="0"/>
          <w:sz w:val="24"/>
        </w:rPr>
      </w:pPr>
      <w:r>
        <w:rPr>
          <w:rFonts w:ascii="Helvetica" w:eastAsia="Helvetica" w:hAnsi="Helvetica" w:cs="Helvetica"/>
          <w:i/>
          <w:iCs/>
          <w:color w:val="000000"/>
          <w:kern w:val="0"/>
          <w:sz w:val="18"/>
          <w:szCs w:val="18"/>
          <w:lang w:bidi="ar"/>
        </w:rPr>
        <w:t>COVID-19 Update</w:t>
      </w:r>
    </w:p>
    <w:p w14:paraId="7271B82A"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COVID-19 pandemic has had, and continues to have, a significant impact around the world, prompting governments and businesses to take unprecedented measures, such as re</w:t>
      </w:r>
      <w:r>
        <w:rPr>
          <w:rFonts w:ascii="Helvetica" w:eastAsia="Helvetica" w:hAnsi="Helvetica" w:cs="Helvetica"/>
          <w:color w:val="000000"/>
          <w:kern w:val="0"/>
          <w:sz w:val="18"/>
          <w:szCs w:val="18"/>
          <w:lang w:bidi="ar"/>
        </w:rPr>
        <w:t>strictions on travel and business operations, temporary closures of businesses, and quarantine and shelter-in-place orders. The COVID-19 pandemic has at times significantly curtailed global economic activity and caused significant volatility and disruption</w:t>
      </w:r>
      <w:r>
        <w:rPr>
          <w:rFonts w:ascii="Helvetica" w:eastAsia="Helvetica" w:hAnsi="Helvetica" w:cs="Helvetica"/>
          <w:color w:val="000000"/>
          <w:kern w:val="0"/>
          <w:sz w:val="18"/>
          <w:szCs w:val="18"/>
          <w:lang w:bidi="ar"/>
        </w:rPr>
        <w:t xml:space="preserve"> in global financial markets. The COVID-19 pandemic and the measures taken by many countries in response have affected and could in the future materially impact the Company’s business, results of operations and financial condition, as well as the price of </w:t>
      </w:r>
      <w:r>
        <w:rPr>
          <w:rFonts w:ascii="Helvetica" w:eastAsia="Helvetica" w:hAnsi="Helvetica" w:cs="Helvetica"/>
          <w:color w:val="000000"/>
          <w:kern w:val="0"/>
          <w:sz w:val="18"/>
          <w:szCs w:val="18"/>
          <w:lang w:bidi="ar"/>
        </w:rPr>
        <w:t>the Company’s stock.</w:t>
      </w:r>
    </w:p>
    <w:p w14:paraId="7271B82B"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During 2021, aspects of the Company’s business continued to be affected by the COVID-19 pandemic, with many of the Company’s retail stores, as well as channel partner points of sale, temporarily closed at various times, and a significa</w:t>
      </w:r>
      <w:r>
        <w:rPr>
          <w:rFonts w:ascii="Helvetica" w:eastAsia="Helvetica" w:hAnsi="Helvetica" w:cs="Helvetica"/>
          <w:color w:val="000000"/>
          <w:kern w:val="0"/>
          <w:sz w:val="18"/>
          <w:szCs w:val="18"/>
          <w:lang w:bidi="ar"/>
        </w:rPr>
        <w:t>nt number of the Company’s employees working remotely. The Company has reopened all of its retail stores and substantially all of its other facilities, subject to operating restrictions to protect public health and the health and safety of employees and cu</w:t>
      </w:r>
      <w:r>
        <w:rPr>
          <w:rFonts w:ascii="Helvetica" w:eastAsia="Helvetica" w:hAnsi="Helvetica" w:cs="Helvetica"/>
          <w:color w:val="000000"/>
          <w:kern w:val="0"/>
          <w:sz w:val="18"/>
          <w:szCs w:val="18"/>
          <w:lang w:bidi="ar"/>
        </w:rPr>
        <w:t>stomers, and it continues to work on safely reopening the remainder of its facilities, subject to local rules and regulations. During the fourth quarter of 2021, certain of the Company’s component suppliers and logistical service providers experienced disr</w:t>
      </w:r>
      <w:r>
        <w:rPr>
          <w:rFonts w:ascii="Helvetica" w:eastAsia="Helvetica" w:hAnsi="Helvetica" w:cs="Helvetica"/>
          <w:color w:val="000000"/>
          <w:kern w:val="0"/>
          <w:sz w:val="18"/>
          <w:szCs w:val="18"/>
          <w:lang w:bidi="ar"/>
        </w:rPr>
        <w:t>uptions, resulting in supply shortages that affected sales worldwide. Similar disruptions could occur in the future.</w:t>
      </w:r>
    </w:p>
    <w:p w14:paraId="7271B82C"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extent of the continuing impact of the COVID-19 pandemic on the Company’s operational and financial performance is uncertain and will d</w:t>
      </w:r>
      <w:r>
        <w:rPr>
          <w:rFonts w:ascii="Helvetica" w:eastAsia="Helvetica" w:hAnsi="Helvetica" w:cs="Helvetica"/>
          <w:color w:val="000000"/>
          <w:kern w:val="0"/>
          <w:sz w:val="18"/>
          <w:szCs w:val="18"/>
          <w:lang w:bidi="ar"/>
        </w:rPr>
        <w:t>epend on many factors outside the Company’s control, including the timing, extent, trajectory and duration of the pandemic, the emergence of new variants, the development, availability, distribution and effectiveness of vaccines and treatments, the imposit</w:t>
      </w:r>
      <w:r>
        <w:rPr>
          <w:rFonts w:ascii="Helvetica" w:eastAsia="Helvetica" w:hAnsi="Helvetica" w:cs="Helvetica"/>
          <w:color w:val="000000"/>
          <w:kern w:val="0"/>
          <w:sz w:val="18"/>
          <w:szCs w:val="18"/>
          <w:lang w:bidi="ar"/>
        </w:rPr>
        <w:t>ion of protective public safety measures, and the impact of the pandemic on the global economy and demand for consumer products. Refer to Part I, Item 1A of this Form 10-K under the heading “Risk Factors” for more information.</w:t>
      </w:r>
    </w:p>
    <w:p w14:paraId="7271B82D" w14:textId="77777777" w:rsidR="00277FE5" w:rsidRDefault="00383EC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Fiscal 2021 Highlights</w:t>
      </w:r>
    </w:p>
    <w:p w14:paraId="7271B82E"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Total </w:t>
      </w:r>
      <w:r>
        <w:rPr>
          <w:rFonts w:ascii="Helvetica" w:eastAsia="Helvetica" w:hAnsi="Helvetica" w:cs="Helvetica"/>
          <w:color w:val="000000"/>
          <w:kern w:val="0"/>
          <w:sz w:val="18"/>
          <w:szCs w:val="18"/>
          <w:lang w:bidi="ar"/>
        </w:rPr>
        <w:t>net sales increased 33% or $91.3 billion during 2021 compared to 2020, driven by growth in all Products and Services categories. Year-over-year net sales during 2021 also grew in each of the Company’s reportable segments.</w:t>
      </w:r>
    </w:p>
    <w:p w14:paraId="7271B82F"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In April 2021, the Company announc</w:t>
      </w:r>
      <w:r>
        <w:rPr>
          <w:rFonts w:ascii="Helvetica" w:eastAsia="Helvetica" w:hAnsi="Helvetica" w:cs="Helvetica"/>
          <w:color w:val="000000"/>
          <w:kern w:val="0"/>
          <w:sz w:val="18"/>
          <w:szCs w:val="18"/>
          <w:lang w:bidi="ar"/>
        </w:rPr>
        <w:t xml:space="preserve">ed an increase to its current share repurchase program authorization from $225 billion to $315 billion and raised its quarterly dividend from $0.205 to $0.22 per share beginning in May 2021. During 2021, the Company repurchased $85.5 billion of its common </w:t>
      </w:r>
      <w:r>
        <w:rPr>
          <w:rFonts w:ascii="Helvetica" w:eastAsia="Helvetica" w:hAnsi="Helvetica" w:cs="Helvetica"/>
          <w:color w:val="000000"/>
          <w:kern w:val="0"/>
          <w:sz w:val="18"/>
          <w:szCs w:val="18"/>
          <w:lang w:bidi="ar"/>
        </w:rPr>
        <w:t>stock and paid dividends and dividend equivalents of $14.5 billion.</w:t>
      </w:r>
    </w:p>
    <w:p w14:paraId="7271B830"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20</w:t>
      </w:r>
    </w:p>
    <w:p w14:paraId="7271B831" w14:textId="77777777" w:rsidR="00277FE5" w:rsidRDefault="00383ECA">
      <w:pPr>
        <w:widowControl/>
        <w:jc w:val="center"/>
      </w:pPr>
      <w:r>
        <w:rPr>
          <w:rFonts w:ascii="宋体" w:eastAsia="宋体" w:hAnsi="宋体" w:cs="宋体"/>
          <w:kern w:val="0"/>
          <w:sz w:val="24"/>
        </w:rPr>
        <w:pict w14:anchorId="7271D430">
          <v:rect id="_x0000_i1046" style="width:6in;height:1.5pt" o:hralign="center" o:hrstd="t" o:hr="t" fillcolor="#a0a0a0" stroked="f"/>
        </w:pict>
      </w:r>
    </w:p>
    <w:p w14:paraId="7271B832"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B833"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Products and Services Performance</w:t>
      </w:r>
    </w:p>
    <w:p w14:paraId="7271B834"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net sales by category for 2021, 2020 and 2019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3366"/>
        <w:gridCol w:w="38"/>
        <w:gridCol w:w="121"/>
        <w:gridCol w:w="823"/>
        <w:gridCol w:w="36"/>
        <w:gridCol w:w="36"/>
        <w:gridCol w:w="36"/>
        <w:gridCol w:w="36"/>
        <w:gridCol w:w="65"/>
        <w:gridCol w:w="567"/>
        <w:gridCol w:w="181"/>
        <w:gridCol w:w="36"/>
        <w:gridCol w:w="36"/>
        <w:gridCol w:w="36"/>
        <w:gridCol w:w="121"/>
        <w:gridCol w:w="769"/>
        <w:gridCol w:w="36"/>
        <w:gridCol w:w="36"/>
        <w:gridCol w:w="36"/>
        <w:gridCol w:w="36"/>
        <w:gridCol w:w="65"/>
        <w:gridCol w:w="567"/>
        <w:gridCol w:w="181"/>
        <w:gridCol w:w="36"/>
        <w:gridCol w:w="36"/>
        <w:gridCol w:w="36"/>
        <w:gridCol w:w="121"/>
        <w:gridCol w:w="772"/>
        <w:gridCol w:w="36"/>
      </w:tblGrid>
      <w:tr w:rsidR="00277FE5" w14:paraId="7271B853" w14:textId="77777777">
        <w:tc>
          <w:tcPr>
            <w:tcW w:w="50" w:type="pct"/>
            <w:tcBorders>
              <w:top w:val="nil"/>
              <w:left w:val="nil"/>
              <w:bottom w:val="nil"/>
              <w:right w:val="nil"/>
            </w:tcBorders>
            <w:shd w:val="clear" w:color="auto" w:fill="auto"/>
            <w:vAlign w:val="bottom"/>
          </w:tcPr>
          <w:p w14:paraId="7271B835" w14:textId="77777777" w:rsidR="00277FE5" w:rsidRDefault="00277FE5">
            <w:pPr>
              <w:widowControl/>
              <w:jc w:val="left"/>
              <w:rPr>
                <w:rFonts w:ascii="Times New Roman" w:eastAsia="宋体" w:hAnsi="宋体" w:cs="宋体"/>
                <w:kern w:val="0"/>
                <w:sz w:val="24"/>
              </w:rPr>
            </w:pPr>
          </w:p>
        </w:tc>
        <w:tc>
          <w:tcPr>
            <w:tcW w:w="2064" w:type="pct"/>
            <w:tcBorders>
              <w:top w:val="nil"/>
              <w:left w:val="nil"/>
              <w:bottom w:val="nil"/>
              <w:right w:val="nil"/>
            </w:tcBorders>
            <w:shd w:val="clear" w:color="auto" w:fill="auto"/>
            <w:vAlign w:val="bottom"/>
          </w:tcPr>
          <w:p w14:paraId="7271B836"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837"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838" w14:textId="77777777" w:rsidR="00277FE5" w:rsidRDefault="00277FE5">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7271B839"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83A"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83B"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B83C"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83D"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83E" w14:textId="77777777" w:rsidR="00277FE5" w:rsidRDefault="00277FE5">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7271B83F"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840"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841"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B842"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843"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844" w14:textId="77777777" w:rsidR="00277FE5" w:rsidRDefault="00277FE5">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7271B845"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846"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847"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B848"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849"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84A" w14:textId="77777777" w:rsidR="00277FE5" w:rsidRDefault="00277FE5">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7271B84B"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84C"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84D"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B84E"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84F"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850" w14:textId="77777777" w:rsidR="00277FE5" w:rsidRDefault="00277FE5">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7271B851"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852" w14:textId="77777777" w:rsidR="00277FE5" w:rsidRDefault="00277FE5">
            <w:pPr>
              <w:widowControl/>
              <w:jc w:val="left"/>
              <w:rPr>
                <w:rFonts w:ascii="Times New Roman" w:eastAsia="宋体" w:hAnsi="宋体" w:cs="宋体"/>
                <w:kern w:val="0"/>
                <w:sz w:val="24"/>
              </w:rPr>
            </w:pPr>
          </w:p>
        </w:tc>
      </w:tr>
      <w:tr w:rsidR="00277FE5" w14:paraId="7271B85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85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855"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85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857"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85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859"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85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85B"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85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85D"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r>
      <w:tr w:rsidR="00277FE5" w14:paraId="7271B86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85F"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sales by category:</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B86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861"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B86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863"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B86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865"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B86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867"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B868" w14:textId="77777777" w:rsidR="00277FE5" w:rsidRDefault="00277FE5">
            <w:pPr>
              <w:widowControl/>
              <w:jc w:val="left"/>
              <w:rPr>
                <w:rFonts w:ascii="Times New Roman" w:eastAsia="宋体" w:hAnsi="宋体" w:cs="宋体"/>
                <w:kern w:val="0"/>
                <w:sz w:val="24"/>
              </w:rPr>
            </w:pPr>
          </w:p>
        </w:tc>
      </w:tr>
      <w:tr w:rsidR="00277FE5" w14:paraId="7271B87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86A" w14:textId="77777777" w:rsidR="00277FE5" w:rsidRDefault="00383ECA">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iPhone</w:t>
            </w:r>
            <w:r>
              <w:rPr>
                <w:rFonts w:ascii="Helvetica" w:eastAsia="Helvetica" w:hAnsi="Helvetica" w:cs="Helvetica"/>
                <w:color w:val="000000"/>
                <w:kern w:val="0"/>
                <w:sz w:val="11"/>
                <w:szCs w:val="11"/>
                <w:lang w:bidi="ar"/>
              </w:rPr>
              <w:t xml:space="preserve"> (1)</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B86B"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B86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191,973 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86D"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86E"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86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87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871"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B872"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B87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137,781 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874"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875"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87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87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878"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B879"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B87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142,381 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87B" w14:textId="77777777" w:rsidR="00277FE5" w:rsidRDefault="00277FE5">
            <w:pPr>
              <w:widowControl/>
              <w:jc w:val="right"/>
              <w:rPr>
                <w:rFonts w:ascii="Times New Roman" w:eastAsia="宋体" w:hAnsi="宋体" w:cs="宋体"/>
                <w:kern w:val="0"/>
                <w:sz w:val="24"/>
              </w:rPr>
            </w:pPr>
          </w:p>
        </w:tc>
      </w:tr>
      <w:tr w:rsidR="00277FE5" w14:paraId="7271B88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B87D" w14:textId="77777777" w:rsidR="00277FE5" w:rsidRDefault="00383ECA">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Mac </w:t>
            </w:r>
            <w:r>
              <w:rPr>
                <w:rFonts w:ascii="Helvetica" w:eastAsia="Helvetica" w:hAnsi="Helvetica" w:cs="Helvetica"/>
                <w:color w:val="000000"/>
                <w:kern w:val="0"/>
                <w:sz w:val="11"/>
                <w:szCs w:val="11"/>
                <w:lang w:bidi="ar"/>
              </w:rPr>
              <w:t>(1)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87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35,190 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87F"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880"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88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88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883"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88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28,622 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885"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886"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88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88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889"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88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25,740 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88B" w14:textId="77777777" w:rsidR="00277FE5" w:rsidRDefault="00277FE5">
            <w:pPr>
              <w:widowControl/>
              <w:jc w:val="right"/>
              <w:rPr>
                <w:rFonts w:ascii="Times New Roman" w:eastAsia="宋体" w:hAnsi="宋体" w:cs="宋体"/>
                <w:kern w:val="0"/>
                <w:sz w:val="24"/>
              </w:rPr>
            </w:pPr>
          </w:p>
        </w:tc>
      </w:tr>
      <w:tr w:rsidR="00277FE5" w14:paraId="7271B89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88D" w14:textId="77777777" w:rsidR="00277FE5" w:rsidRDefault="00383ECA">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iPad</w:t>
            </w:r>
            <w:r>
              <w:rPr>
                <w:rFonts w:ascii="Helvetica" w:eastAsia="Helvetica" w:hAnsi="Helvetica" w:cs="Helvetica"/>
                <w:color w:val="000000"/>
                <w:kern w:val="0"/>
                <w:sz w:val="11"/>
                <w:szCs w:val="11"/>
                <w:lang w:bidi="ar"/>
              </w:rPr>
              <w:t xml:space="preserve"> (1)</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88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31,862 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88F"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890"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89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89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893"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89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23,724 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895"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896"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89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89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899"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89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21,280 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89B" w14:textId="77777777" w:rsidR="00277FE5" w:rsidRDefault="00277FE5">
            <w:pPr>
              <w:widowControl/>
              <w:jc w:val="right"/>
              <w:rPr>
                <w:rFonts w:ascii="Times New Roman" w:eastAsia="宋体" w:hAnsi="宋体" w:cs="宋体"/>
                <w:kern w:val="0"/>
                <w:sz w:val="24"/>
              </w:rPr>
            </w:pPr>
          </w:p>
        </w:tc>
      </w:tr>
      <w:tr w:rsidR="00277FE5" w14:paraId="7271B8A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B89D" w14:textId="77777777" w:rsidR="00277FE5" w:rsidRDefault="00383ECA">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Wearables, Home and Accessories </w:t>
            </w:r>
            <w:r>
              <w:rPr>
                <w:rFonts w:ascii="Helvetica" w:eastAsia="Helvetica" w:hAnsi="Helvetica" w:cs="Helvetica"/>
                <w:color w:val="000000"/>
                <w:kern w:val="0"/>
                <w:sz w:val="11"/>
                <w:szCs w:val="11"/>
                <w:lang w:bidi="ar"/>
              </w:rPr>
              <w:t>(1)(2)</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89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38,367 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89F"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8A0"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8A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8A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8A3"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8A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30,620 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8A5"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8A6"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8A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8A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8A9"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8A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24,482 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8AB" w14:textId="77777777" w:rsidR="00277FE5" w:rsidRDefault="00277FE5">
            <w:pPr>
              <w:widowControl/>
              <w:jc w:val="right"/>
              <w:rPr>
                <w:rFonts w:ascii="Times New Roman" w:eastAsia="宋体" w:hAnsi="宋体" w:cs="宋体"/>
                <w:kern w:val="0"/>
                <w:sz w:val="24"/>
              </w:rPr>
            </w:pPr>
          </w:p>
        </w:tc>
      </w:tr>
      <w:tr w:rsidR="00277FE5" w14:paraId="7271B8B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8AD" w14:textId="77777777" w:rsidR="00277FE5" w:rsidRDefault="00383ECA">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Services </w:t>
            </w:r>
            <w:r>
              <w:rPr>
                <w:rFonts w:ascii="Helvetica" w:eastAsia="Helvetica" w:hAnsi="Helvetica" w:cs="Helvetica"/>
                <w:color w:val="000000"/>
                <w:kern w:val="0"/>
                <w:sz w:val="11"/>
                <w:szCs w:val="11"/>
                <w:lang w:bidi="ar"/>
              </w:rPr>
              <w:t>(3)</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8A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68,425 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8AF"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8B0"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8B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8B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8B3"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8B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53,768 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8B5"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8B6"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8B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8B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8B9"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8B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46,291 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8BB" w14:textId="77777777" w:rsidR="00277FE5" w:rsidRDefault="00277FE5">
            <w:pPr>
              <w:widowControl/>
              <w:jc w:val="right"/>
              <w:rPr>
                <w:rFonts w:ascii="Times New Roman" w:eastAsia="宋体" w:hAnsi="宋体" w:cs="宋体"/>
                <w:kern w:val="0"/>
                <w:sz w:val="24"/>
              </w:rPr>
            </w:pPr>
          </w:p>
        </w:tc>
      </w:tr>
      <w:tr w:rsidR="00277FE5" w14:paraId="7271B8CF"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7271B8BD"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net sales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71B8BE"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B8B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365,817 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B8C0"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8C1"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8C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8C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8C4"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71B8C5"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B8C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274,515 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B8C7"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8C8"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8C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8C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8CB"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71B8CC"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B8C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260,174 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B8CE" w14:textId="77777777" w:rsidR="00277FE5" w:rsidRDefault="00277FE5">
            <w:pPr>
              <w:widowControl/>
              <w:jc w:val="right"/>
              <w:rPr>
                <w:rFonts w:ascii="Times New Roman" w:eastAsia="宋体" w:hAnsi="宋体" w:cs="宋体"/>
                <w:kern w:val="0"/>
                <w:sz w:val="24"/>
              </w:rPr>
            </w:pPr>
          </w:p>
        </w:tc>
      </w:tr>
    </w:tbl>
    <w:p w14:paraId="7271B8D0" w14:textId="77777777" w:rsidR="00277FE5" w:rsidRDefault="00383ECA">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(1)Products net sal</w:t>
      </w:r>
      <w:r>
        <w:rPr>
          <w:rFonts w:ascii="Helvetica" w:eastAsia="Helvetica" w:hAnsi="Helvetica" w:cs="Helvetica"/>
          <w:color w:val="000000"/>
          <w:kern w:val="0"/>
          <w:sz w:val="16"/>
          <w:szCs w:val="16"/>
          <w:lang w:bidi="ar"/>
        </w:rPr>
        <w:t>es include amortization of the deferred value of unspecified software upgrade rights, which are bundled in the sales price of the respective product.</w:t>
      </w:r>
    </w:p>
    <w:p w14:paraId="7271B8D1" w14:textId="77777777" w:rsidR="00277FE5" w:rsidRDefault="00383ECA">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xml:space="preserve">(2)Wearables, Home and Accessories net sales include sales of AirPods, Apple TV, Apple Watch, Beats </w:t>
      </w:r>
      <w:r>
        <w:rPr>
          <w:rFonts w:ascii="Helvetica" w:eastAsia="Helvetica" w:hAnsi="Helvetica" w:cs="Helvetica"/>
          <w:color w:val="000000"/>
          <w:kern w:val="0"/>
          <w:sz w:val="16"/>
          <w:szCs w:val="16"/>
          <w:lang w:bidi="ar"/>
        </w:rPr>
        <w:t>products, HomePod, iPod touch and accessories.</w:t>
      </w:r>
    </w:p>
    <w:p w14:paraId="7271B8D2" w14:textId="77777777" w:rsidR="00277FE5" w:rsidRDefault="00383ECA">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(3)Services net sales include sales from the Company’s advertising, AppleCare, cloud, digital content, payment and other services. Services net sales also include amortization of the deferred value of services</w:t>
      </w:r>
      <w:r>
        <w:rPr>
          <w:rFonts w:ascii="Helvetica" w:eastAsia="Helvetica" w:hAnsi="Helvetica" w:cs="Helvetica"/>
          <w:color w:val="000000"/>
          <w:kern w:val="0"/>
          <w:sz w:val="16"/>
          <w:szCs w:val="16"/>
          <w:lang w:bidi="ar"/>
        </w:rPr>
        <w:t xml:space="preserve"> bundled in the sales price of certain products.</w:t>
      </w:r>
    </w:p>
    <w:p w14:paraId="7271B8D3" w14:textId="77777777" w:rsidR="00277FE5" w:rsidRDefault="00383EC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iPhone</w:t>
      </w:r>
    </w:p>
    <w:p w14:paraId="7271B8D4"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iPhone net sales increased during 2021 compared to 2020 due primarily to higher net sales from the Company’s new iPhone models launched in the first quarter and fourth quarter of 2021 and a favorable </w:t>
      </w:r>
      <w:r>
        <w:rPr>
          <w:rFonts w:ascii="Helvetica" w:eastAsia="Helvetica" w:hAnsi="Helvetica" w:cs="Helvetica"/>
          <w:color w:val="000000"/>
          <w:kern w:val="0"/>
          <w:sz w:val="18"/>
          <w:szCs w:val="18"/>
          <w:lang w:bidi="ar"/>
        </w:rPr>
        <w:t>mix of iPhone sales.</w:t>
      </w:r>
    </w:p>
    <w:p w14:paraId="7271B8D5" w14:textId="77777777" w:rsidR="00277FE5" w:rsidRDefault="00383EC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Mac</w:t>
      </w:r>
    </w:p>
    <w:p w14:paraId="7271B8D6"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Mac net sales increased during 2021 compared to 2020 due primarily to higher net sales of MacBook Air, MacBook Pro and iMac.</w:t>
      </w:r>
    </w:p>
    <w:p w14:paraId="7271B8D7" w14:textId="77777777" w:rsidR="00277FE5" w:rsidRDefault="00383EC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iPad</w:t>
      </w:r>
    </w:p>
    <w:p w14:paraId="7271B8D8"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iPad net sales increased during 2021 compared to 2020 due primarily to higher net sales of iPad </w:t>
      </w:r>
      <w:r>
        <w:rPr>
          <w:rFonts w:ascii="Helvetica" w:eastAsia="Helvetica" w:hAnsi="Helvetica" w:cs="Helvetica"/>
          <w:color w:val="000000"/>
          <w:kern w:val="0"/>
          <w:sz w:val="18"/>
          <w:szCs w:val="18"/>
          <w:lang w:bidi="ar"/>
        </w:rPr>
        <w:t>Air and iPad Pro.</w:t>
      </w:r>
    </w:p>
    <w:p w14:paraId="7271B8D9" w14:textId="77777777" w:rsidR="00277FE5" w:rsidRDefault="00383EC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Wearables, Home and Accessories</w:t>
      </w:r>
    </w:p>
    <w:p w14:paraId="7271B8DA"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Wearables, Home and Accessories net sales increased during 2021 compared to 2020 due primarily to higher net sales of accessories and Apple Watch.</w:t>
      </w:r>
    </w:p>
    <w:p w14:paraId="7271B8DB" w14:textId="77777777" w:rsidR="00277FE5" w:rsidRDefault="00383EC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Services</w:t>
      </w:r>
    </w:p>
    <w:p w14:paraId="7271B8DC"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Services net sales increased during 2021 compared </w:t>
      </w:r>
      <w:r>
        <w:rPr>
          <w:rFonts w:ascii="Helvetica" w:eastAsia="Helvetica" w:hAnsi="Helvetica" w:cs="Helvetica"/>
          <w:color w:val="000000"/>
          <w:kern w:val="0"/>
          <w:sz w:val="18"/>
          <w:szCs w:val="18"/>
          <w:lang w:bidi="ar"/>
        </w:rPr>
        <w:t>to 2020 due primarily to higher net sales from advertising, the App Store and cloud services.</w:t>
      </w:r>
    </w:p>
    <w:p w14:paraId="7271B8DD"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21</w:t>
      </w:r>
    </w:p>
    <w:p w14:paraId="7271B8DE" w14:textId="77777777" w:rsidR="00277FE5" w:rsidRDefault="00383ECA">
      <w:pPr>
        <w:widowControl/>
        <w:jc w:val="center"/>
      </w:pPr>
      <w:r>
        <w:rPr>
          <w:rFonts w:ascii="宋体" w:eastAsia="宋体" w:hAnsi="宋体" w:cs="宋体"/>
          <w:kern w:val="0"/>
          <w:sz w:val="24"/>
        </w:rPr>
        <w:pict w14:anchorId="7271D431">
          <v:rect id="_x0000_i1047" style="width:6in;height:1.5pt" o:hralign="center" o:hrstd="t" o:hr="t" fillcolor="#a0a0a0" stroked="f"/>
        </w:pict>
      </w:r>
    </w:p>
    <w:p w14:paraId="7271B8DF"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B8E0"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Segment Operating Performance</w:t>
      </w:r>
    </w:p>
    <w:p w14:paraId="7271B8E1"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manages its business primarily on a geographic basis. The Company’s reportable segm</w:t>
      </w:r>
      <w:r>
        <w:rPr>
          <w:rFonts w:ascii="Helvetica" w:eastAsia="Helvetica" w:hAnsi="Helvetica" w:cs="Helvetica"/>
          <w:color w:val="000000"/>
          <w:kern w:val="0"/>
          <w:sz w:val="18"/>
          <w:szCs w:val="18"/>
          <w:lang w:bidi="ar"/>
        </w:rPr>
        <w:t>ents consist of the Americas, Europe, Greater China, Japan and Rest of Asia Pacific. Americas includes both North and South America. Europe includes European countries, as well as India, the Middle East and Africa. Greater China includes China mainland, Ho</w:t>
      </w:r>
      <w:r>
        <w:rPr>
          <w:rFonts w:ascii="Helvetica" w:eastAsia="Helvetica" w:hAnsi="Helvetica" w:cs="Helvetica"/>
          <w:color w:val="000000"/>
          <w:kern w:val="0"/>
          <w:sz w:val="18"/>
          <w:szCs w:val="18"/>
          <w:lang w:bidi="ar"/>
        </w:rPr>
        <w:t>ng Kong and Taiwan. Rest of Asia Pacific includes Australia and those Asian countries not included in the Company’s other reportable segments. Although the reportable segments provide similar hardware and software products and similar services, each one is</w:t>
      </w:r>
      <w:r>
        <w:rPr>
          <w:rFonts w:ascii="Helvetica" w:eastAsia="Helvetica" w:hAnsi="Helvetica" w:cs="Helvetica"/>
          <w:color w:val="000000"/>
          <w:kern w:val="0"/>
          <w:sz w:val="18"/>
          <w:szCs w:val="18"/>
          <w:lang w:bidi="ar"/>
        </w:rPr>
        <w:t xml:space="preserve"> managed separately to better align with the location of the Company’s customers and distribution partners and the unique market dynamics of each geographic region. Further information regarding the Company’s reportable segments can be found in Part II, It</w:t>
      </w:r>
      <w:r>
        <w:rPr>
          <w:rFonts w:ascii="Helvetica" w:eastAsia="Helvetica" w:hAnsi="Helvetica" w:cs="Helvetica"/>
          <w:color w:val="000000"/>
          <w:kern w:val="0"/>
          <w:sz w:val="18"/>
          <w:szCs w:val="18"/>
          <w:lang w:bidi="ar"/>
        </w:rPr>
        <w:t>em 8 of this Form 10-K in the Notes to Consolidated Financial Statements in Note 11, “Segment Information and Geographic Data.”</w:t>
      </w:r>
    </w:p>
    <w:p w14:paraId="7271B8E2"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net sales by reportable segment for 2021, 2020 and 2019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3367"/>
        <w:gridCol w:w="37"/>
        <w:gridCol w:w="121"/>
        <w:gridCol w:w="823"/>
        <w:gridCol w:w="36"/>
        <w:gridCol w:w="36"/>
        <w:gridCol w:w="36"/>
        <w:gridCol w:w="36"/>
        <w:gridCol w:w="65"/>
        <w:gridCol w:w="567"/>
        <w:gridCol w:w="181"/>
        <w:gridCol w:w="36"/>
        <w:gridCol w:w="36"/>
        <w:gridCol w:w="36"/>
        <w:gridCol w:w="121"/>
        <w:gridCol w:w="769"/>
        <w:gridCol w:w="36"/>
        <w:gridCol w:w="36"/>
        <w:gridCol w:w="36"/>
        <w:gridCol w:w="36"/>
        <w:gridCol w:w="65"/>
        <w:gridCol w:w="568"/>
        <w:gridCol w:w="181"/>
        <w:gridCol w:w="36"/>
        <w:gridCol w:w="36"/>
        <w:gridCol w:w="36"/>
        <w:gridCol w:w="121"/>
        <w:gridCol w:w="772"/>
        <w:gridCol w:w="36"/>
      </w:tblGrid>
      <w:tr w:rsidR="00277FE5" w14:paraId="7271B901" w14:textId="77777777">
        <w:tc>
          <w:tcPr>
            <w:tcW w:w="50" w:type="pct"/>
            <w:tcBorders>
              <w:top w:val="nil"/>
              <w:left w:val="nil"/>
              <w:bottom w:val="nil"/>
              <w:right w:val="nil"/>
            </w:tcBorders>
            <w:shd w:val="clear" w:color="auto" w:fill="auto"/>
            <w:vAlign w:val="bottom"/>
          </w:tcPr>
          <w:p w14:paraId="7271B8E3" w14:textId="77777777" w:rsidR="00277FE5" w:rsidRDefault="00277FE5">
            <w:pPr>
              <w:widowControl/>
              <w:jc w:val="left"/>
              <w:rPr>
                <w:rFonts w:ascii="Times New Roman" w:eastAsia="宋体" w:hAnsi="宋体" w:cs="宋体"/>
                <w:kern w:val="0"/>
                <w:sz w:val="24"/>
              </w:rPr>
            </w:pPr>
          </w:p>
        </w:tc>
        <w:tc>
          <w:tcPr>
            <w:tcW w:w="2064" w:type="pct"/>
            <w:tcBorders>
              <w:top w:val="nil"/>
              <w:left w:val="nil"/>
              <w:bottom w:val="nil"/>
              <w:right w:val="nil"/>
            </w:tcBorders>
            <w:shd w:val="clear" w:color="auto" w:fill="auto"/>
            <w:vAlign w:val="bottom"/>
          </w:tcPr>
          <w:p w14:paraId="7271B8E4"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8E5"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8E6" w14:textId="77777777" w:rsidR="00277FE5" w:rsidRDefault="00277FE5">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7271B8E7"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8E8"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8E9"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B8EA"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8EB"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8EC" w14:textId="77777777" w:rsidR="00277FE5" w:rsidRDefault="00277FE5">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7271B8ED"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8EE"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8EF"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B8F0"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8F1"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8F2" w14:textId="77777777" w:rsidR="00277FE5" w:rsidRDefault="00277FE5">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7271B8F3"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8F4"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8F5"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B8F6"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8F7"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8F8" w14:textId="77777777" w:rsidR="00277FE5" w:rsidRDefault="00277FE5">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7271B8F9"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8FA"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8FB"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B8FC"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8FD"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8FE" w14:textId="77777777" w:rsidR="00277FE5" w:rsidRDefault="00277FE5">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7271B8FF"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900" w14:textId="77777777" w:rsidR="00277FE5" w:rsidRDefault="00277FE5">
            <w:pPr>
              <w:widowControl/>
              <w:jc w:val="left"/>
              <w:rPr>
                <w:rFonts w:ascii="Times New Roman" w:eastAsia="宋体" w:hAnsi="宋体" w:cs="宋体"/>
                <w:kern w:val="0"/>
                <w:sz w:val="24"/>
              </w:rPr>
            </w:pPr>
          </w:p>
        </w:tc>
      </w:tr>
      <w:tr w:rsidR="00277FE5" w14:paraId="7271B90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90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903"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90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905"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90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907"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90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909"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90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90B"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r>
      <w:tr w:rsidR="00277FE5" w14:paraId="7271B91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90D"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sales by reportable segment: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B90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90F"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B91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911"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B91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913"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B91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915"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B916" w14:textId="77777777" w:rsidR="00277FE5" w:rsidRDefault="00277FE5">
            <w:pPr>
              <w:widowControl/>
              <w:jc w:val="left"/>
              <w:rPr>
                <w:rFonts w:ascii="Times New Roman" w:eastAsia="宋体" w:hAnsi="宋体" w:cs="宋体"/>
                <w:kern w:val="0"/>
                <w:sz w:val="24"/>
              </w:rPr>
            </w:pPr>
          </w:p>
        </w:tc>
      </w:tr>
      <w:tr w:rsidR="00277FE5" w14:paraId="7271B92A"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918" w14:textId="77777777" w:rsidR="00277FE5" w:rsidRDefault="00383ECA">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Americas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B919"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B91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153,306 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91B"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91C"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91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91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91F"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B920"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B92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124,556 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922"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923"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92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92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926"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B927"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B92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116,914 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929" w14:textId="77777777" w:rsidR="00277FE5" w:rsidRDefault="00277FE5">
            <w:pPr>
              <w:widowControl/>
              <w:jc w:val="right"/>
              <w:rPr>
                <w:rFonts w:ascii="Times New Roman" w:eastAsia="宋体" w:hAnsi="宋体" w:cs="宋体"/>
                <w:kern w:val="0"/>
                <w:sz w:val="24"/>
              </w:rPr>
            </w:pPr>
          </w:p>
        </w:tc>
      </w:tr>
      <w:tr w:rsidR="00277FE5" w14:paraId="7271B93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B92B" w14:textId="77777777" w:rsidR="00277FE5" w:rsidRDefault="00383ECA">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Europe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92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89,307 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92D"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92E"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92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93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931"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93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68,640 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93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934"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93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93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937"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93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60,288 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939" w14:textId="77777777" w:rsidR="00277FE5" w:rsidRDefault="00277FE5">
            <w:pPr>
              <w:widowControl/>
              <w:jc w:val="right"/>
              <w:rPr>
                <w:rFonts w:ascii="Times New Roman" w:eastAsia="宋体" w:hAnsi="宋体" w:cs="宋体"/>
                <w:kern w:val="0"/>
                <w:sz w:val="24"/>
              </w:rPr>
            </w:pPr>
          </w:p>
        </w:tc>
      </w:tr>
      <w:tr w:rsidR="00277FE5" w14:paraId="7271B94A"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93B" w14:textId="77777777" w:rsidR="00277FE5" w:rsidRDefault="00383ECA">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Greater China</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93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68,366 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93D"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93E"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93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94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941"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94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40,308 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94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944"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94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94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947"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94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43,678 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949" w14:textId="77777777" w:rsidR="00277FE5" w:rsidRDefault="00277FE5">
            <w:pPr>
              <w:widowControl/>
              <w:jc w:val="right"/>
              <w:rPr>
                <w:rFonts w:ascii="Times New Roman" w:eastAsia="宋体" w:hAnsi="宋体" w:cs="宋体"/>
                <w:kern w:val="0"/>
                <w:sz w:val="24"/>
              </w:rPr>
            </w:pPr>
          </w:p>
        </w:tc>
      </w:tr>
      <w:tr w:rsidR="00277FE5" w14:paraId="7271B95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B94B" w14:textId="77777777" w:rsidR="00277FE5" w:rsidRDefault="00383ECA">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Japan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94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28,482 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94D"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94E"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94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95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951"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95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21,418 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95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954"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95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95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957"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95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21,506 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959" w14:textId="77777777" w:rsidR="00277FE5" w:rsidRDefault="00277FE5">
            <w:pPr>
              <w:widowControl/>
              <w:jc w:val="right"/>
              <w:rPr>
                <w:rFonts w:ascii="Times New Roman" w:eastAsia="宋体" w:hAnsi="宋体" w:cs="宋体"/>
                <w:kern w:val="0"/>
                <w:sz w:val="24"/>
              </w:rPr>
            </w:pPr>
          </w:p>
        </w:tc>
      </w:tr>
      <w:tr w:rsidR="00277FE5" w14:paraId="7271B96A"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95B" w14:textId="77777777" w:rsidR="00277FE5" w:rsidRDefault="00383ECA">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Rest of Asia </w:t>
            </w:r>
            <w:r>
              <w:rPr>
                <w:rFonts w:ascii="Helvetica" w:eastAsia="Helvetica" w:hAnsi="Helvetica" w:cs="Helvetica"/>
                <w:color w:val="000000"/>
                <w:kern w:val="0"/>
                <w:sz w:val="18"/>
                <w:szCs w:val="18"/>
                <w:lang w:bidi="ar"/>
              </w:rPr>
              <w:t>Pacific</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95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26,356 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95D"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95E"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95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96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961"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96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19,593 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96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964"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96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96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967"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96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17,788 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969" w14:textId="77777777" w:rsidR="00277FE5" w:rsidRDefault="00277FE5">
            <w:pPr>
              <w:widowControl/>
              <w:jc w:val="right"/>
              <w:rPr>
                <w:rFonts w:ascii="Times New Roman" w:eastAsia="宋体" w:hAnsi="宋体" w:cs="宋体"/>
                <w:kern w:val="0"/>
                <w:sz w:val="24"/>
              </w:rPr>
            </w:pPr>
          </w:p>
        </w:tc>
      </w:tr>
      <w:tr w:rsidR="00277FE5" w14:paraId="7271B97D"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7271B96B"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net sales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71B96C"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B96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365,817 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B96E"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96F"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97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97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972"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71B973"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B97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274,515 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B975"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976"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97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97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979"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71B97A"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B97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260,174 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B97C" w14:textId="77777777" w:rsidR="00277FE5" w:rsidRDefault="00277FE5">
            <w:pPr>
              <w:widowControl/>
              <w:jc w:val="right"/>
              <w:rPr>
                <w:rFonts w:ascii="Times New Roman" w:eastAsia="宋体" w:hAnsi="宋体" w:cs="宋体"/>
                <w:kern w:val="0"/>
                <w:sz w:val="24"/>
              </w:rPr>
            </w:pPr>
          </w:p>
        </w:tc>
      </w:tr>
    </w:tbl>
    <w:p w14:paraId="7271B97E" w14:textId="77777777" w:rsidR="00277FE5" w:rsidRDefault="00383EC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Americas</w:t>
      </w:r>
    </w:p>
    <w:p w14:paraId="7271B97F"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Americas n</w:t>
      </w:r>
      <w:r>
        <w:rPr>
          <w:rFonts w:ascii="Helvetica" w:eastAsia="Helvetica" w:hAnsi="Helvetica" w:cs="Helvetica"/>
          <w:color w:val="000000"/>
          <w:kern w:val="0"/>
          <w:sz w:val="18"/>
          <w:szCs w:val="18"/>
          <w:lang w:bidi="ar"/>
        </w:rPr>
        <w:t>et sales increased during 2021 compared to 2020 due primarily to higher net sales of iPhone, Services and Mac.</w:t>
      </w:r>
    </w:p>
    <w:p w14:paraId="7271B980" w14:textId="77777777" w:rsidR="00277FE5" w:rsidRDefault="00383EC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Europe</w:t>
      </w:r>
    </w:p>
    <w:p w14:paraId="7271B981"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Europe net sales increased during 2021 compared to 2020 due primarily to higher net sales of iPhone, Services and iPad. The </w:t>
      </w:r>
      <w:r>
        <w:rPr>
          <w:rFonts w:ascii="Helvetica" w:eastAsia="Helvetica" w:hAnsi="Helvetica" w:cs="Helvetica"/>
          <w:color w:val="000000"/>
          <w:kern w:val="0"/>
          <w:sz w:val="18"/>
          <w:szCs w:val="18"/>
          <w:lang w:bidi="ar"/>
        </w:rPr>
        <w:t>movement of foreign currencies in Europe relative to the U.S. dollar had a net favorable impact on Europe net sales during 2021.</w:t>
      </w:r>
    </w:p>
    <w:p w14:paraId="7271B982" w14:textId="77777777" w:rsidR="00277FE5" w:rsidRDefault="00383EC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Greater China</w:t>
      </w:r>
    </w:p>
    <w:p w14:paraId="7271B983"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Greater China net sales increased during 2021 compared to 2020 due primarily to higher net sales of iPhone, iPad </w:t>
      </w:r>
      <w:r>
        <w:rPr>
          <w:rFonts w:ascii="Helvetica" w:eastAsia="Helvetica" w:hAnsi="Helvetica" w:cs="Helvetica"/>
          <w:color w:val="000000"/>
          <w:kern w:val="0"/>
          <w:sz w:val="18"/>
          <w:szCs w:val="18"/>
          <w:lang w:bidi="ar"/>
        </w:rPr>
        <w:t>and Services. The strength of the Chinese renminbi relative to the U.S. dollar had a favorable impact on Greater China net sales during 2021.</w:t>
      </w:r>
    </w:p>
    <w:p w14:paraId="7271B984" w14:textId="77777777" w:rsidR="00277FE5" w:rsidRDefault="00383EC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Japan</w:t>
      </w:r>
    </w:p>
    <w:p w14:paraId="7271B985"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Japan net sales increased during 2021 compared to 2020 due primarily to higher net sales of iPhone and Servi</w:t>
      </w:r>
      <w:r>
        <w:rPr>
          <w:rFonts w:ascii="Helvetica" w:eastAsia="Helvetica" w:hAnsi="Helvetica" w:cs="Helvetica"/>
          <w:color w:val="000000"/>
          <w:kern w:val="0"/>
          <w:sz w:val="18"/>
          <w:szCs w:val="18"/>
          <w:lang w:bidi="ar"/>
        </w:rPr>
        <w:t>ces.</w:t>
      </w:r>
    </w:p>
    <w:p w14:paraId="7271B986" w14:textId="77777777" w:rsidR="00277FE5" w:rsidRDefault="00383EC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Rest of Asia Pacific</w:t>
      </w:r>
    </w:p>
    <w:p w14:paraId="7271B987"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Rest of Asia Pacific net sales increased during 2021 compared to 2020 due primarily to higher net sales of iPhone, iPad and Services. The movement of foreign currencies in the Rest of Asia Pacific relative to the U.S. dollar had a</w:t>
      </w:r>
      <w:r>
        <w:rPr>
          <w:rFonts w:ascii="Helvetica" w:eastAsia="Helvetica" w:hAnsi="Helvetica" w:cs="Helvetica"/>
          <w:color w:val="000000"/>
          <w:kern w:val="0"/>
          <w:sz w:val="18"/>
          <w:szCs w:val="18"/>
          <w:lang w:bidi="ar"/>
        </w:rPr>
        <w:t xml:space="preserve"> favorable impact on Rest of Asia Pacific net sales during 2021.</w:t>
      </w:r>
    </w:p>
    <w:p w14:paraId="7271B988"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22</w:t>
      </w:r>
    </w:p>
    <w:p w14:paraId="7271B989" w14:textId="77777777" w:rsidR="00277FE5" w:rsidRDefault="00383ECA">
      <w:pPr>
        <w:widowControl/>
        <w:jc w:val="center"/>
      </w:pPr>
      <w:r>
        <w:rPr>
          <w:rFonts w:ascii="宋体" w:eastAsia="宋体" w:hAnsi="宋体" w:cs="宋体"/>
          <w:kern w:val="0"/>
          <w:sz w:val="24"/>
        </w:rPr>
        <w:pict w14:anchorId="7271D432">
          <v:rect id="_x0000_i1048" style="width:6in;height:1.5pt" o:hralign="center" o:hrstd="t" o:hr="t" fillcolor="#a0a0a0" stroked="f"/>
        </w:pict>
      </w:r>
    </w:p>
    <w:p w14:paraId="7271B98A"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B98B"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Gross Margin</w:t>
      </w:r>
    </w:p>
    <w:p w14:paraId="7271B98C"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Products and Services gross margin and gross margin percentage for 2021, 2020 and 2019 were as follows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893"/>
        <w:gridCol w:w="37"/>
        <w:gridCol w:w="121"/>
        <w:gridCol w:w="919"/>
        <w:gridCol w:w="36"/>
        <w:gridCol w:w="36"/>
        <w:gridCol w:w="36"/>
        <w:gridCol w:w="36"/>
        <w:gridCol w:w="121"/>
        <w:gridCol w:w="879"/>
        <w:gridCol w:w="36"/>
        <w:gridCol w:w="36"/>
        <w:gridCol w:w="36"/>
        <w:gridCol w:w="36"/>
        <w:gridCol w:w="121"/>
        <w:gridCol w:w="882"/>
        <w:gridCol w:w="36"/>
      </w:tblGrid>
      <w:tr w:rsidR="00277FE5" w14:paraId="7271B99F" w14:textId="77777777">
        <w:tc>
          <w:tcPr>
            <w:tcW w:w="50" w:type="pct"/>
            <w:tcBorders>
              <w:top w:val="nil"/>
              <w:left w:val="nil"/>
              <w:bottom w:val="nil"/>
              <w:right w:val="nil"/>
            </w:tcBorders>
            <w:shd w:val="clear" w:color="auto" w:fill="auto"/>
            <w:vAlign w:val="bottom"/>
          </w:tcPr>
          <w:p w14:paraId="7271B98D" w14:textId="77777777" w:rsidR="00277FE5" w:rsidRDefault="00277FE5">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vAlign w:val="bottom"/>
          </w:tcPr>
          <w:p w14:paraId="7271B98E"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98F"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990" w14:textId="77777777" w:rsidR="00277FE5" w:rsidRDefault="00277FE5">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7271B991"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992"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993"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B994"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995"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996" w14:textId="77777777" w:rsidR="00277FE5" w:rsidRDefault="00277FE5">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7271B997"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998"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999"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B99A"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99B"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99C" w14:textId="77777777" w:rsidR="00277FE5" w:rsidRDefault="00277FE5">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7271B99D"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99E" w14:textId="77777777" w:rsidR="00277FE5" w:rsidRDefault="00277FE5">
            <w:pPr>
              <w:widowControl/>
              <w:jc w:val="left"/>
              <w:rPr>
                <w:rFonts w:ascii="Times New Roman" w:eastAsia="宋体" w:hAnsi="宋体" w:cs="宋体"/>
                <w:kern w:val="0"/>
                <w:sz w:val="24"/>
              </w:rPr>
            </w:pPr>
          </w:p>
        </w:tc>
      </w:tr>
      <w:tr w:rsidR="00277FE5" w14:paraId="7271B9A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9A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9A1"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9A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9A3"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9A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9A5"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r>
      <w:tr w:rsidR="00277FE5" w14:paraId="7271B9A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9A7"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Gross margin:</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B9A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9A9"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B9A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9AB"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B9AC" w14:textId="77777777" w:rsidR="00277FE5" w:rsidRDefault="00277FE5">
            <w:pPr>
              <w:widowControl/>
              <w:jc w:val="left"/>
              <w:rPr>
                <w:rFonts w:ascii="Times New Roman" w:eastAsia="宋体" w:hAnsi="宋体" w:cs="宋体"/>
                <w:kern w:val="0"/>
                <w:sz w:val="24"/>
              </w:rPr>
            </w:pPr>
          </w:p>
        </w:tc>
      </w:tr>
      <w:tr w:rsidR="00277FE5" w14:paraId="7271B9BA"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7271B9AE"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Products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B9AF"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B9B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105,126 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9B1"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9B2"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B9B3"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B9B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69,461 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9B5"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9B6"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B9B7"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B9B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68,887 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9B9" w14:textId="77777777" w:rsidR="00277FE5" w:rsidRDefault="00277FE5">
            <w:pPr>
              <w:widowControl/>
              <w:jc w:val="right"/>
              <w:rPr>
                <w:rFonts w:ascii="Times New Roman" w:eastAsia="宋体" w:hAnsi="宋体" w:cs="宋体"/>
                <w:kern w:val="0"/>
                <w:sz w:val="24"/>
              </w:rPr>
            </w:pPr>
          </w:p>
        </w:tc>
      </w:tr>
      <w:tr w:rsidR="00277FE5" w14:paraId="7271B9C4"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7271B9BB"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Services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9B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47,710 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9BD"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9BE"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9B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35,495 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9C0"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9C1"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9C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29,505 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9C3" w14:textId="77777777" w:rsidR="00277FE5" w:rsidRDefault="00277FE5">
            <w:pPr>
              <w:widowControl/>
              <w:jc w:val="right"/>
              <w:rPr>
                <w:rFonts w:ascii="Times New Roman" w:eastAsia="宋体" w:hAnsi="宋体" w:cs="宋体"/>
                <w:kern w:val="0"/>
                <w:sz w:val="24"/>
              </w:rPr>
            </w:pPr>
          </w:p>
        </w:tc>
      </w:tr>
      <w:tr w:rsidR="00277FE5" w14:paraId="7271B9D1"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7271B9C5"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gross margin</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7271B9C6"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7271B9C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152,836 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7271B9C8"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9C9"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7271B9CA"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7271B9C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104,956 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7271B9CC"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9CD"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7271B9CE"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7271B9C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98,392 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7271B9D0" w14:textId="77777777" w:rsidR="00277FE5" w:rsidRDefault="00277FE5">
            <w:pPr>
              <w:widowControl/>
              <w:jc w:val="right"/>
              <w:rPr>
                <w:rFonts w:ascii="Times New Roman" w:eastAsia="宋体" w:hAnsi="宋体" w:cs="宋体"/>
                <w:kern w:val="0"/>
                <w:sz w:val="24"/>
              </w:rPr>
            </w:pPr>
          </w:p>
        </w:tc>
      </w:tr>
    </w:tbl>
    <w:p w14:paraId="7271B9D2" w14:textId="77777777" w:rsidR="00277FE5" w:rsidRDefault="00383EC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857"/>
        <w:gridCol w:w="38"/>
        <w:gridCol w:w="37"/>
        <w:gridCol w:w="881"/>
        <w:gridCol w:w="181"/>
        <w:gridCol w:w="36"/>
        <w:gridCol w:w="36"/>
        <w:gridCol w:w="36"/>
        <w:gridCol w:w="37"/>
        <w:gridCol w:w="824"/>
        <w:gridCol w:w="181"/>
        <w:gridCol w:w="36"/>
        <w:gridCol w:w="36"/>
        <w:gridCol w:w="36"/>
        <w:gridCol w:w="37"/>
        <w:gridCol w:w="827"/>
        <w:gridCol w:w="181"/>
      </w:tblGrid>
      <w:tr w:rsidR="00277FE5" w14:paraId="7271B9E5" w14:textId="77777777">
        <w:tc>
          <w:tcPr>
            <w:tcW w:w="50" w:type="pct"/>
            <w:tcBorders>
              <w:top w:val="nil"/>
              <w:left w:val="nil"/>
              <w:bottom w:val="nil"/>
              <w:right w:val="nil"/>
            </w:tcBorders>
            <w:shd w:val="clear" w:color="auto" w:fill="auto"/>
            <w:vAlign w:val="bottom"/>
          </w:tcPr>
          <w:p w14:paraId="7271B9D3" w14:textId="77777777" w:rsidR="00277FE5" w:rsidRDefault="00277FE5">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vAlign w:val="bottom"/>
          </w:tcPr>
          <w:p w14:paraId="7271B9D4"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9D5"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9D6" w14:textId="77777777" w:rsidR="00277FE5" w:rsidRDefault="00277FE5">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7271B9D7"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9D8"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9D9"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B9DA"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9DB"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9DC" w14:textId="77777777" w:rsidR="00277FE5" w:rsidRDefault="00277FE5">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7271B9DD"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9DE"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9DF"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B9E0"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9E1"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9E2" w14:textId="77777777" w:rsidR="00277FE5" w:rsidRDefault="00277FE5">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7271B9E3"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9E4" w14:textId="77777777" w:rsidR="00277FE5" w:rsidRDefault="00277FE5">
            <w:pPr>
              <w:widowControl/>
              <w:jc w:val="left"/>
              <w:rPr>
                <w:rFonts w:ascii="Times New Roman" w:eastAsia="宋体" w:hAnsi="宋体" w:cs="宋体"/>
                <w:kern w:val="0"/>
                <w:sz w:val="24"/>
              </w:rPr>
            </w:pPr>
          </w:p>
        </w:tc>
      </w:tr>
      <w:tr w:rsidR="00277FE5" w14:paraId="7271B9E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9E6"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Gross margin percentage: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9E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9E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9E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9E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9EB" w14:textId="77777777" w:rsidR="00277FE5" w:rsidRDefault="00277FE5">
            <w:pPr>
              <w:widowControl/>
              <w:jc w:val="left"/>
              <w:rPr>
                <w:rFonts w:ascii="Times New Roman" w:eastAsia="宋体" w:hAnsi="宋体" w:cs="宋体"/>
                <w:kern w:val="0"/>
                <w:sz w:val="24"/>
              </w:rPr>
            </w:pPr>
          </w:p>
        </w:tc>
      </w:tr>
      <w:tr w:rsidR="00277FE5" w14:paraId="7271B9F6"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7271B9ED"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Products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9E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9EF"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9F0"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9F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9F2"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9F3"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9F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9F5"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277FE5" w14:paraId="7271BA00"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7271B9F7"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Services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9F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69.7 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9F9"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9FA"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9F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9FC"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9FD"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9F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9FF"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277FE5" w14:paraId="7271BA0A"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7271BA01"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Total </w:t>
            </w:r>
            <w:r>
              <w:rPr>
                <w:rFonts w:ascii="Helvetica" w:eastAsia="Helvetica" w:hAnsi="Helvetica" w:cs="Helvetica"/>
                <w:color w:val="000000"/>
                <w:kern w:val="0"/>
                <w:sz w:val="18"/>
                <w:szCs w:val="18"/>
                <w:lang w:bidi="ar"/>
              </w:rPr>
              <w:t>gross margin percentage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A0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41.8 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A03"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A04"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A0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A06"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A07"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A0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A09"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bl>
    <w:p w14:paraId="7271BA0B" w14:textId="77777777" w:rsidR="00277FE5" w:rsidRDefault="00383EC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Products Gross Margin</w:t>
      </w:r>
    </w:p>
    <w:p w14:paraId="7271BA0C"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Products gross margin increased during 2021 compared to 2020 due primarily to higher Products volume, a different Products mix and the strength in foreign currencies relative to </w:t>
      </w:r>
      <w:r>
        <w:rPr>
          <w:rFonts w:ascii="Helvetica" w:eastAsia="Helvetica" w:hAnsi="Helvetica" w:cs="Helvetica"/>
          <w:color w:val="000000"/>
          <w:kern w:val="0"/>
          <w:sz w:val="18"/>
          <w:szCs w:val="18"/>
          <w:lang w:bidi="ar"/>
        </w:rPr>
        <w:t>the U.S. dollar. Products gross margin percentage increased during 2021 compared to 2020 due primarily to a different Products mix, improved leverage and the strength in foreign currencies relative to the U.S. dollar.</w:t>
      </w:r>
    </w:p>
    <w:p w14:paraId="7271BA0D" w14:textId="77777777" w:rsidR="00277FE5" w:rsidRDefault="00383EC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Services Gross Margin</w:t>
      </w:r>
    </w:p>
    <w:p w14:paraId="7271BA0E"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Services </w:t>
      </w:r>
      <w:r>
        <w:rPr>
          <w:rFonts w:ascii="Helvetica" w:eastAsia="Helvetica" w:hAnsi="Helvetica" w:cs="Helvetica"/>
          <w:color w:val="000000"/>
          <w:kern w:val="0"/>
          <w:sz w:val="18"/>
          <w:szCs w:val="18"/>
          <w:lang w:bidi="ar"/>
        </w:rPr>
        <w:t>gross margin increased during 2021 compared to 2020 due primarily to higher Services net sales and a different Services mix. Services gross margin percentage increased during 2021 compared to 2020 due primarily to a different Services mix and improved leve</w:t>
      </w:r>
      <w:r>
        <w:rPr>
          <w:rFonts w:ascii="Helvetica" w:eastAsia="Helvetica" w:hAnsi="Helvetica" w:cs="Helvetica"/>
          <w:color w:val="000000"/>
          <w:kern w:val="0"/>
          <w:sz w:val="18"/>
          <w:szCs w:val="18"/>
          <w:lang w:bidi="ar"/>
        </w:rPr>
        <w:t>rage, partially offset by higher Services costs.</w:t>
      </w:r>
    </w:p>
    <w:p w14:paraId="7271BA0F" w14:textId="77777777" w:rsidR="00277FE5" w:rsidRDefault="00383ECA">
      <w:pPr>
        <w:widowControl/>
        <w:spacing w:before="36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future gross margins can be impacted by a variety of factors, as discussed in Part I, Item 1A of this Form 10-K under the heading “Risk Factors.” As a result, the Company believes, in general, </w:t>
      </w:r>
      <w:r>
        <w:rPr>
          <w:rFonts w:ascii="Helvetica" w:eastAsia="Helvetica" w:hAnsi="Helvetica" w:cs="Helvetica"/>
          <w:color w:val="000000"/>
          <w:kern w:val="0"/>
          <w:sz w:val="18"/>
          <w:szCs w:val="18"/>
          <w:lang w:bidi="ar"/>
        </w:rPr>
        <w:t>gross margins will be subject to volatility and downward pressure.</w:t>
      </w:r>
    </w:p>
    <w:p w14:paraId="7271BA10"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Operating Expenses</w:t>
      </w:r>
    </w:p>
    <w:p w14:paraId="7271BA11"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Operating expenses for 2021, 2020 and 2019 were as follows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3299"/>
        <w:gridCol w:w="37"/>
        <w:gridCol w:w="121"/>
        <w:gridCol w:w="789"/>
        <w:gridCol w:w="181"/>
        <w:gridCol w:w="36"/>
        <w:gridCol w:w="36"/>
        <w:gridCol w:w="36"/>
        <w:gridCol w:w="65"/>
        <w:gridCol w:w="556"/>
        <w:gridCol w:w="181"/>
        <w:gridCol w:w="36"/>
        <w:gridCol w:w="36"/>
        <w:gridCol w:w="36"/>
        <w:gridCol w:w="121"/>
        <w:gridCol w:w="615"/>
        <w:gridCol w:w="181"/>
        <w:gridCol w:w="36"/>
        <w:gridCol w:w="36"/>
        <w:gridCol w:w="36"/>
        <w:gridCol w:w="65"/>
        <w:gridCol w:w="556"/>
        <w:gridCol w:w="181"/>
        <w:gridCol w:w="36"/>
        <w:gridCol w:w="36"/>
        <w:gridCol w:w="36"/>
        <w:gridCol w:w="121"/>
        <w:gridCol w:w="616"/>
        <w:gridCol w:w="181"/>
      </w:tblGrid>
      <w:tr w:rsidR="00277FE5" w14:paraId="7271BA30" w14:textId="77777777">
        <w:tc>
          <w:tcPr>
            <w:tcW w:w="50" w:type="pct"/>
            <w:tcBorders>
              <w:top w:val="nil"/>
              <w:left w:val="nil"/>
              <w:bottom w:val="nil"/>
              <w:right w:val="nil"/>
            </w:tcBorders>
            <w:shd w:val="clear" w:color="auto" w:fill="auto"/>
            <w:vAlign w:val="bottom"/>
          </w:tcPr>
          <w:p w14:paraId="7271BA12" w14:textId="77777777" w:rsidR="00277FE5" w:rsidRDefault="00277FE5">
            <w:pPr>
              <w:widowControl/>
              <w:jc w:val="left"/>
              <w:rPr>
                <w:rFonts w:ascii="Times New Roman" w:eastAsia="宋体" w:hAnsi="宋体" w:cs="宋体"/>
                <w:kern w:val="0"/>
                <w:sz w:val="24"/>
              </w:rPr>
            </w:pPr>
          </w:p>
        </w:tc>
        <w:tc>
          <w:tcPr>
            <w:tcW w:w="2064" w:type="pct"/>
            <w:tcBorders>
              <w:top w:val="nil"/>
              <w:left w:val="nil"/>
              <w:bottom w:val="nil"/>
              <w:right w:val="nil"/>
            </w:tcBorders>
            <w:shd w:val="clear" w:color="auto" w:fill="auto"/>
            <w:vAlign w:val="bottom"/>
          </w:tcPr>
          <w:p w14:paraId="7271BA13"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A14"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A15" w14:textId="77777777" w:rsidR="00277FE5" w:rsidRDefault="00277FE5">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7271BA16"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A17"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A18"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BA19"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A1A"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A1B" w14:textId="77777777" w:rsidR="00277FE5" w:rsidRDefault="00277FE5">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7271BA1C"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A1D"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A1E"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BA1F"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A20"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A21" w14:textId="77777777" w:rsidR="00277FE5" w:rsidRDefault="00277FE5">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7271BA22"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A23"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A24"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BA25"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A26"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A27" w14:textId="77777777" w:rsidR="00277FE5" w:rsidRDefault="00277FE5">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7271BA28"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A29"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A2A"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BA2B"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A2C"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A2D" w14:textId="77777777" w:rsidR="00277FE5" w:rsidRDefault="00277FE5">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7271BA2E"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A2F" w14:textId="77777777" w:rsidR="00277FE5" w:rsidRDefault="00277FE5">
            <w:pPr>
              <w:widowControl/>
              <w:jc w:val="left"/>
              <w:rPr>
                <w:rFonts w:ascii="Times New Roman" w:eastAsia="宋体" w:hAnsi="宋体" w:cs="宋体"/>
                <w:kern w:val="0"/>
                <w:sz w:val="24"/>
              </w:rPr>
            </w:pPr>
          </w:p>
        </w:tc>
      </w:tr>
      <w:tr w:rsidR="00277FE5" w14:paraId="7271BA3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A31"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A32"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A3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A34"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A35"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A36"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A3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A38"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A3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A3A"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r>
      <w:tr w:rsidR="00277FE5" w14:paraId="7271BA4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A3C" w14:textId="77777777" w:rsidR="00277FE5" w:rsidRDefault="00383EC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Research and development</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BA3D"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BA3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21,914 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BA3F"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A40"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BA4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BA4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A43"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BA44"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BA4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18,752 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BA46"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A47"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BA4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BA4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A4A"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BA4B"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BA4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16,217 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BA4D" w14:textId="77777777" w:rsidR="00277FE5" w:rsidRDefault="00277FE5">
            <w:pPr>
              <w:widowControl/>
              <w:jc w:val="right"/>
              <w:rPr>
                <w:rFonts w:ascii="Times New Roman" w:eastAsia="宋体" w:hAnsi="宋体" w:cs="宋体"/>
                <w:kern w:val="0"/>
                <w:sz w:val="24"/>
              </w:rPr>
            </w:pPr>
          </w:p>
        </w:tc>
      </w:tr>
      <w:tr w:rsidR="00277FE5" w14:paraId="7271BA5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A4F" w14:textId="77777777" w:rsidR="00277FE5" w:rsidRDefault="00383EC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Percentage of total net sales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A5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A51"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A5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A5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A54"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A5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A56"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A5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A5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A59"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A5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A5B"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277FE5" w14:paraId="7271BA6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BA5D" w14:textId="77777777" w:rsidR="00277FE5" w:rsidRDefault="00383EC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Selling, general and administrative</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7271BA5E"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7271BA5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21,973 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71BA60"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A61"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A6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A6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A64"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BA65"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271BA6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19,916 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A67"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A68"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A6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A6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A6B"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BA6C"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271BA6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18,245 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A6E" w14:textId="77777777" w:rsidR="00277FE5" w:rsidRDefault="00277FE5">
            <w:pPr>
              <w:widowControl/>
              <w:jc w:val="right"/>
              <w:rPr>
                <w:rFonts w:ascii="Times New Roman" w:eastAsia="宋体" w:hAnsi="宋体" w:cs="宋体"/>
                <w:kern w:val="0"/>
                <w:sz w:val="24"/>
              </w:rPr>
            </w:pPr>
          </w:p>
        </w:tc>
      </w:tr>
      <w:tr w:rsidR="00277FE5" w14:paraId="7271BA7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A70" w14:textId="77777777" w:rsidR="00277FE5" w:rsidRDefault="00383EC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Percentage of total net sales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A7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A72"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A7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A7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A75"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A7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A77"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A7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A7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A7A"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A7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A7C"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277FE5" w14:paraId="7271BA9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BA7E" w14:textId="77777777" w:rsidR="00277FE5" w:rsidRDefault="00383EC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operating expenses</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7271BA7F"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7271BA8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43,887 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71BA81"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A82"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A8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A8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A85"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BA86"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271BA8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38,668 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A88"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A89"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A8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A8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A8C"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BA8D"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271BA8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34,462 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A8F" w14:textId="77777777" w:rsidR="00277FE5" w:rsidRDefault="00277FE5">
            <w:pPr>
              <w:widowControl/>
              <w:jc w:val="right"/>
              <w:rPr>
                <w:rFonts w:ascii="Times New Roman" w:eastAsia="宋体" w:hAnsi="宋体" w:cs="宋体"/>
                <w:kern w:val="0"/>
                <w:sz w:val="24"/>
              </w:rPr>
            </w:pPr>
          </w:p>
        </w:tc>
      </w:tr>
      <w:tr w:rsidR="00277FE5" w14:paraId="7271BA9E"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A91" w14:textId="77777777" w:rsidR="00277FE5" w:rsidRDefault="00383EC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Percentage of total net sales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A9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A93"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A9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A95"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A96"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A9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A98"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A9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A9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A9B"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A9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A9D"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bl>
    <w:p w14:paraId="7271BA9F" w14:textId="77777777" w:rsidR="00277FE5" w:rsidRDefault="00383EC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Research and Development</w:t>
      </w:r>
    </w:p>
    <w:p w14:paraId="7271BAA0"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year-over-year growth in R&amp;D expense in 2021 was driven primarily by increases in headcount-related expenses, R&amp;D-related professional services and infrastructure-related costs. The Company continues to believe that </w:t>
      </w:r>
      <w:r>
        <w:rPr>
          <w:rFonts w:ascii="Helvetica" w:eastAsia="Helvetica" w:hAnsi="Helvetica" w:cs="Helvetica"/>
          <w:color w:val="000000"/>
          <w:kern w:val="0"/>
          <w:sz w:val="18"/>
          <w:szCs w:val="18"/>
          <w:lang w:bidi="ar"/>
        </w:rPr>
        <w:t>focused investments in R&amp;D are critical to its future growth and competitive position in the marketplace, and to the development of new and updated products and services that are central to the Company’s core business strategy.</w:t>
      </w:r>
    </w:p>
    <w:p w14:paraId="7271BAA1" w14:textId="77777777" w:rsidR="00277FE5" w:rsidRDefault="00383EC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Selling, General and Adminis</w:t>
      </w:r>
      <w:r>
        <w:rPr>
          <w:rFonts w:ascii="Helvetica" w:eastAsia="Helvetica" w:hAnsi="Helvetica" w:cs="Helvetica"/>
          <w:i/>
          <w:iCs/>
          <w:color w:val="000000"/>
          <w:kern w:val="0"/>
          <w:sz w:val="18"/>
          <w:szCs w:val="18"/>
          <w:lang w:bidi="ar"/>
        </w:rPr>
        <w:t>trative</w:t>
      </w:r>
    </w:p>
    <w:p w14:paraId="7271BAA2"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year-over-year growth in selling, general and administrative expense in 2021 was driven primarily by increases in headcount-related expenses, variable selling expenses and professional services.</w:t>
      </w:r>
    </w:p>
    <w:p w14:paraId="7271BAA3"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23</w:t>
      </w:r>
    </w:p>
    <w:p w14:paraId="7271BAA4" w14:textId="77777777" w:rsidR="00277FE5" w:rsidRDefault="00383ECA">
      <w:pPr>
        <w:widowControl/>
        <w:jc w:val="center"/>
      </w:pPr>
      <w:r>
        <w:rPr>
          <w:rFonts w:ascii="宋体" w:eastAsia="宋体" w:hAnsi="宋体" w:cs="宋体"/>
          <w:kern w:val="0"/>
          <w:sz w:val="24"/>
        </w:rPr>
        <w:pict w14:anchorId="7271D433">
          <v:rect id="_x0000_i1049" style="width:6in;height:1.5pt" o:hralign="center" o:hrstd="t" o:hr="t" fillcolor="#a0a0a0" stroked="f"/>
        </w:pict>
      </w:r>
    </w:p>
    <w:p w14:paraId="7271BAA5"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BAA6"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Other Income</w:t>
      </w:r>
      <w:r>
        <w:rPr>
          <w:rFonts w:ascii="Helvetica" w:eastAsia="Helvetica" w:hAnsi="Helvetica" w:cs="Helvetica"/>
          <w:b/>
          <w:bCs/>
          <w:color w:val="000000"/>
          <w:kern w:val="0"/>
          <w:sz w:val="18"/>
          <w:szCs w:val="18"/>
          <w:lang w:bidi="ar"/>
        </w:rPr>
        <w:t>/(Expense), Net</w:t>
      </w:r>
    </w:p>
    <w:p w14:paraId="7271BAA7"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Other income/(expense), net (“OI&amp;E”) for 2021, 2020 and 2019 was as follows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3367"/>
        <w:gridCol w:w="37"/>
        <w:gridCol w:w="121"/>
        <w:gridCol w:w="823"/>
        <w:gridCol w:w="36"/>
        <w:gridCol w:w="36"/>
        <w:gridCol w:w="36"/>
        <w:gridCol w:w="36"/>
        <w:gridCol w:w="65"/>
        <w:gridCol w:w="567"/>
        <w:gridCol w:w="181"/>
        <w:gridCol w:w="36"/>
        <w:gridCol w:w="36"/>
        <w:gridCol w:w="36"/>
        <w:gridCol w:w="121"/>
        <w:gridCol w:w="769"/>
        <w:gridCol w:w="36"/>
        <w:gridCol w:w="36"/>
        <w:gridCol w:w="36"/>
        <w:gridCol w:w="36"/>
        <w:gridCol w:w="65"/>
        <w:gridCol w:w="568"/>
        <w:gridCol w:w="181"/>
        <w:gridCol w:w="36"/>
        <w:gridCol w:w="36"/>
        <w:gridCol w:w="36"/>
        <w:gridCol w:w="121"/>
        <w:gridCol w:w="772"/>
        <w:gridCol w:w="36"/>
      </w:tblGrid>
      <w:tr w:rsidR="00277FE5" w14:paraId="7271BAC6" w14:textId="77777777">
        <w:tc>
          <w:tcPr>
            <w:tcW w:w="50" w:type="pct"/>
            <w:tcBorders>
              <w:top w:val="nil"/>
              <w:left w:val="nil"/>
              <w:bottom w:val="nil"/>
              <w:right w:val="nil"/>
            </w:tcBorders>
            <w:shd w:val="clear" w:color="auto" w:fill="auto"/>
            <w:vAlign w:val="bottom"/>
          </w:tcPr>
          <w:p w14:paraId="7271BAA8" w14:textId="77777777" w:rsidR="00277FE5" w:rsidRDefault="00277FE5">
            <w:pPr>
              <w:widowControl/>
              <w:jc w:val="left"/>
              <w:rPr>
                <w:rFonts w:ascii="Times New Roman" w:eastAsia="宋体" w:hAnsi="宋体" w:cs="宋体"/>
                <w:kern w:val="0"/>
                <w:sz w:val="24"/>
              </w:rPr>
            </w:pPr>
          </w:p>
        </w:tc>
        <w:tc>
          <w:tcPr>
            <w:tcW w:w="2064" w:type="pct"/>
            <w:tcBorders>
              <w:top w:val="nil"/>
              <w:left w:val="nil"/>
              <w:bottom w:val="nil"/>
              <w:right w:val="nil"/>
            </w:tcBorders>
            <w:shd w:val="clear" w:color="auto" w:fill="auto"/>
            <w:vAlign w:val="bottom"/>
          </w:tcPr>
          <w:p w14:paraId="7271BAA9"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AAA"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AAB" w14:textId="77777777" w:rsidR="00277FE5" w:rsidRDefault="00277FE5">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7271BAAC"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AAD"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AAE"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BAAF"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AB0"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AB1" w14:textId="77777777" w:rsidR="00277FE5" w:rsidRDefault="00277FE5">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7271BAB2"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AB3"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AB4"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BAB5"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AB6"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AB7" w14:textId="77777777" w:rsidR="00277FE5" w:rsidRDefault="00277FE5">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7271BAB8"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AB9"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ABA"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BABB"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ABC"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ABD" w14:textId="77777777" w:rsidR="00277FE5" w:rsidRDefault="00277FE5">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7271BABE"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ABF"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AC0"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BAC1"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AC2"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AC3" w14:textId="77777777" w:rsidR="00277FE5" w:rsidRDefault="00277FE5">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7271BAC4"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AC5" w14:textId="77777777" w:rsidR="00277FE5" w:rsidRDefault="00277FE5">
            <w:pPr>
              <w:widowControl/>
              <w:jc w:val="left"/>
              <w:rPr>
                <w:rFonts w:ascii="Times New Roman" w:eastAsia="宋体" w:hAnsi="宋体" w:cs="宋体"/>
                <w:kern w:val="0"/>
                <w:sz w:val="24"/>
              </w:rPr>
            </w:pPr>
          </w:p>
        </w:tc>
      </w:tr>
      <w:tr w:rsidR="00277FE5" w14:paraId="7271BAD1"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AC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AC8"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AC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ACA"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AC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ACC"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ACD"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ACE"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ACF"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AD0"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r>
      <w:tr w:rsidR="00277FE5" w14:paraId="7271BAE2"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BAD2"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Interest and dividend income</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BAD3"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BAD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2,843 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BAD5"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AD6"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BAD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AD8"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BAD9"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BAD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3,763 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BADB"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ADC"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BADD"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ADE"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BADF"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BAE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4,961 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BAE1" w14:textId="77777777" w:rsidR="00277FE5" w:rsidRDefault="00277FE5">
            <w:pPr>
              <w:widowControl/>
              <w:jc w:val="right"/>
              <w:rPr>
                <w:rFonts w:ascii="Times New Roman" w:eastAsia="宋体" w:hAnsi="宋体" w:cs="宋体"/>
                <w:kern w:val="0"/>
                <w:sz w:val="24"/>
              </w:rPr>
            </w:pPr>
          </w:p>
        </w:tc>
      </w:tr>
      <w:tr w:rsidR="00277FE5" w14:paraId="7271BAF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BAE3"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Interest expense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AE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(2,645)</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AE5"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AE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AE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AE8"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AE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(2,873)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AEA"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AE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AE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AED"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AE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(3,576)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AEF" w14:textId="77777777" w:rsidR="00277FE5" w:rsidRDefault="00277FE5">
            <w:pPr>
              <w:widowControl/>
              <w:jc w:val="right"/>
              <w:rPr>
                <w:rFonts w:ascii="Times New Roman" w:eastAsia="宋体" w:hAnsi="宋体" w:cs="宋体"/>
                <w:kern w:val="0"/>
                <w:sz w:val="24"/>
              </w:rPr>
            </w:pPr>
          </w:p>
        </w:tc>
      </w:tr>
      <w:tr w:rsidR="00277FE5" w14:paraId="7271BAF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BAF1"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Other income/(expense), net</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7271BAF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71BAF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AF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AF5"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AF6"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AF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AF8"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AF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AF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AFB"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AF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AFD" w14:textId="77777777" w:rsidR="00277FE5" w:rsidRDefault="00277FE5">
            <w:pPr>
              <w:widowControl/>
              <w:jc w:val="right"/>
              <w:rPr>
                <w:rFonts w:ascii="Times New Roman" w:eastAsia="宋体" w:hAnsi="宋体" w:cs="宋体"/>
                <w:kern w:val="0"/>
                <w:sz w:val="24"/>
              </w:rPr>
            </w:pPr>
          </w:p>
        </w:tc>
      </w:tr>
      <w:tr w:rsidR="00277FE5" w14:paraId="7271BB1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BAFF"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other income/(expense), net</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7271BB00"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7271BB0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258 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7271BB02"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B03"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B0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B0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B06"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7271BB07"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7271BB0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803 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7271BB09"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B0A"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B0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B0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B0D"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7271BB0E"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7271BB0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1,807 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7271BB10" w14:textId="77777777" w:rsidR="00277FE5" w:rsidRDefault="00277FE5">
            <w:pPr>
              <w:widowControl/>
              <w:jc w:val="right"/>
              <w:rPr>
                <w:rFonts w:ascii="Times New Roman" w:eastAsia="宋体" w:hAnsi="宋体" w:cs="宋体"/>
                <w:kern w:val="0"/>
                <w:sz w:val="24"/>
              </w:rPr>
            </w:pPr>
          </w:p>
        </w:tc>
      </w:tr>
    </w:tbl>
    <w:p w14:paraId="7271BB12"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year-over-year decr</w:t>
      </w:r>
      <w:r>
        <w:rPr>
          <w:rFonts w:ascii="Helvetica" w:eastAsia="Helvetica" w:hAnsi="Helvetica" w:cs="Helvetica"/>
          <w:color w:val="000000"/>
          <w:kern w:val="0"/>
          <w:sz w:val="18"/>
          <w:szCs w:val="18"/>
          <w:lang w:bidi="ar"/>
        </w:rPr>
        <w:t>ease in OI&amp;E during 2021 was due primarily to lower interest income and net losses on marketable securities, partially offset by positive fair value adjustments on non-marketable securities and lower interest expense on term debt.</w:t>
      </w:r>
    </w:p>
    <w:p w14:paraId="7271BB13"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Provision for Income Taxe</w:t>
      </w:r>
      <w:r>
        <w:rPr>
          <w:rFonts w:ascii="Helvetica" w:eastAsia="Helvetica" w:hAnsi="Helvetica" w:cs="Helvetica"/>
          <w:b/>
          <w:bCs/>
          <w:color w:val="000000"/>
          <w:kern w:val="0"/>
          <w:sz w:val="18"/>
          <w:szCs w:val="18"/>
          <w:lang w:bidi="ar"/>
        </w:rPr>
        <w:t>s</w:t>
      </w:r>
    </w:p>
    <w:p w14:paraId="7271BB14"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Provision for income taxes, effective tax rate and statutory federal income tax rate for 2021, 2020 and 2019 were as follows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4771"/>
        <w:gridCol w:w="36"/>
        <w:gridCol w:w="121"/>
        <w:gridCol w:w="857"/>
        <w:gridCol w:w="181"/>
        <w:gridCol w:w="36"/>
        <w:gridCol w:w="36"/>
        <w:gridCol w:w="36"/>
        <w:gridCol w:w="121"/>
        <w:gridCol w:w="755"/>
        <w:gridCol w:w="181"/>
        <w:gridCol w:w="36"/>
        <w:gridCol w:w="36"/>
        <w:gridCol w:w="36"/>
        <w:gridCol w:w="121"/>
        <w:gridCol w:w="758"/>
        <w:gridCol w:w="181"/>
      </w:tblGrid>
      <w:tr w:rsidR="00277FE5" w14:paraId="7271BB27" w14:textId="77777777">
        <w:tc>
          <w:tcPr>
            <w:tcW w:w="50" w:type="pct"/>
            <w:tcBorders>
              <w:top w:val="nil"/>
              <w:left w:val="nil"/>
              <w:bottom w:val="nil"/>
              <w:right w:val="nil"/>
            </w:tcBorders>
            <w:shd w:val="clear" w:color="auto" w:fill="auto"/>
            <w:vAlign w:val="bottom"/>
          </w:tcPr>
          <w:p w14:paraId="7271BB15" w14:textId="77777777" w:rsidR="00277FE5" w:rsidRDefault="00277FE5">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vAlign w:val="bottom"/>
          </w:tcPr>
          <w:p w14:paraId="7271BB16"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B17"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B18" w14:textId="77777777" w:rsidR="00277FE5" w:rsidRDefault="00277FE5">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7271BB19"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B1A"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B1B"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BB1C"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B1D"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B1E" w14:textId="77777777" w:rsidR="00277FE5" w:rsidRDefault="00277FE5">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7271BB1F"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B20"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B21"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BB22"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B23"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B24" w14:textId="77777777" w:rsidR="00277FE5" w:rsidRDefault="00277FE5">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7271BB25"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B26" w14:textId="77777777" w:rsidR="00277FE5" w:rsidRDefault="00277FE5">
            <w:pPr>
              <w:widowControl/>
              <w:jc w:val="left"/>
              <w:rPr>
                <w:rFonts w:ascii="Times New Roman" w:eastAsia="宋体" w:hAnsi="宋体" w:cs="宋体"/>
                <w:kern w:val="0"/>
                <w:sz w:val="24"/>
              </w:rPr>
            </w:pPr>
          </w:p>
        </w:tc>
      </w:tr>
      <w:tr w:rsidR="00277FE5" w14:paraId="7271BB2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B2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B29"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B2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B2B"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B2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B2D"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r>
      <w:tr w:rsidR="00277FE5" w14:paraId="7271BB3B"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BB2F"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Provision for income taxes</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BB30"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BB3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14,527 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BB32"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B33"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BB34"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BB3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9,680 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BB36"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B37"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BB38"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BB3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10,481 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BB3A" w14:textId="77777777" w:rsidR="00277FE5" w:rsidRDefault="00277FE5">
            <w:pPr>
              <w:widowControl/>
              <w:jc w:val="right"/>
              <w:rPr>
                <w:rFonts w:ascii="Times New Roman" w:eastAsia="宋体" w:hAnsi="宋体" w:cs="宋体"/>
                <w:kern w:val="0"/>
                <w:sz w:val="24"/>
              </w:rPr>
            </w:pPr>
          </w:p>
        </w:tc>
      </w:tr>
      <w:tr w:rsidR="00277FE5" w14:paraId="7271BB4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BB3C"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Effective tax rate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B3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B3E"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B3F"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B4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B41"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B42"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B4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B44"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277FE5" w14:paraId="7271BB4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BB46"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Statutory federal income tax rate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B4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B48"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B49"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B4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B4B"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B4C"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B4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B4E"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bl>
    <w:p w14:paraId="7271BB50"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effective tax rate for 2021 was </w:t>
      </w:r>
      <w:r>
        <w:rPr>
          <w:rFonts w:ascii="Helvetica" w:eastAsia="Helvetica" w:hAnsi="Helvetica" w:cs="Helvetica"/>
          <w:color w:val="000000"/>
          <w:kern w:val="0"/>
          <w:sz w:val="18"/>
          <w:szCs w:val="18"/>
          <w:lang w:bidi="ar"/>
        </w:rPr>
        <w:t>lower than the statutory federal income tax rate due primarily to a lower effective tax rate on foreign earnings, tax benefits from share-based compensation and foreign-derived intangible income deductions. The Company’s effective tax rate for 2020 was low</w:t>
      </w:r>
      <w:r>
        <w:rPr>
          <w:rFonts w:ascii="Helvetica" w:eastAsia="Helvetica" w:hAnsi="Helvetica" w:cs="Helvetica"/>
          <w:color w:val="000000"/>
          <w:kern w:val="0"/>
          <w:sz w:val="18"/>
          <w:szCs w:val="18"/>
          <w:lang w:bidi="ar"/>
        </w:rPr>
        <w:t>er than the statutory federal income tax rate due primarily to the lower tax rate on foreign earnings, including the impact of tax settlements, and tax benefits from share-based compensation.</w:t>
      </w:r>
    </w:p>
    <w:p w14:paraId="7271BB51"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effective tax rate for 2021 was lower </w:t>
      </w:r>
      <w:r>
        <w:rPr>
          <w:rFonts w:ascii="Helvetica" w:eastAsia="Helvetica" w:hAnsi="Helvetica" w:cs="Helvetica"/>
          <w:color w:val="000000"/>
          <w:kern w:val="0"/>
          <w:sz w:val="18"/>
          <w:szCs w:val="18"/>
          <w:lang w:bidi="ar"/>
        </w:rPr>
        <w:t>compared to 2020 due primarily to higher tax benefits from foreign-derived intangible income deductions and share-based compensation and the favorable impact of changes in unrecognized tax benefits, partially offset by a one-time adjustment in 2020 of U.S.</w:t>
      </w:r>
      <w:r>
        <w:rPr>
          <w:rFonts w:ascii="Helvetica" w:eastAsia="Helvetica" w:hAnsi="Helvetica" w:cs="Helvetica"/>
          <w:color w:val="000000"/>
          <w:kern w:val="0"/>
          <w:sz w:val="18"/>
          <w:szCs w:val="18"/>
          <w:lang w:bidi="ar"/>
        </w:rPr>
        <w:t xml:space="preserve"> foreign tax credits in response to regulations issued by the U.S. Department of the Treasury in December 2019.</w:t>
      </w:r>
    </w:p>
    <w:p w14:paraId="7271BB52"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During 2021, the Company established deferred tax assets (“DTAs”) for foreign tax credit carryforwards in Ireland and increased DTAs for R&amp;D tax</w:t>
      </w:r>
      <w:r>
        <w:rPr>
          <w:rFonts w:ascii="Helvetica" w:eastAsia="Helvetica" w:hAnsi="Helvetica" w:cs="Helvetica"/>
          <w:color w:val="000000"/>
          <w:kern w:val="0"/>
          <w:sz w:val="18"/>
          <w:szCs w:val="18"/>
          <w:lang w:bidi="ar"/>
        </w:rPr>
        <w:t xml:space="preserve"> credit carryforwards in California, which resulted in a combined $3.5 billion increase in the valuation allowance on the Company’s DTAs, with no effect on net income. Management believes it is more likely than not that forecasted income, together with fut</w:t>
      </w:r>
      <w:r>
        <w:rPr>
          <w:rFonts w:ascii="Helvetica" w:eastAsia="Helvetica" w:hAnsi="Helvetica" w:cs="Helvetica"/>
          <w:color w:val="000000"/>
          <w:kern w:val="0"/>
          <w:sz w:val="18"/>
          <w:szCs w:val="18"/>
          <w:lang w:bidi="ar"/>
        </w:rPr>
        <w:t>ure reversals of existing taxable temporary differences, will be sufficient to realize substantially all of the Company’s remaining DTAs.</w:t>
      </w:r>
    </w:p>
    <w:p w14:paraId="7271BB53"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Liquidity and Capital Resources</w:t>
      </w:r>
    </w:p>
    <w:p w14:paraId="7271BB54"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believes its balances of cash, cash equivalents and unrestricted marketabl</w:t>
      </w:r>
      <w:r>
        <w:rPr>
          <w:rFonts w:ascii="Helvetica" w:eastAsia="Helvetica" w:hAnsi="Helvetica" w:cs="Helvetica"/>
          <w:color w:val="000000"/>
          <w:kern w:val="0"/>
          <w:sz w:val="18"/>
          <w:szCs w:val="18"/>
          <w:lang w:bidi="ar"/>
        </w:rPr>
        <w:t>e securities, which totaled $172.6 billion as of September 25, 2021, along with cash generated by ongoing operations and continued access to debt markets, will be sufficient to satisfy its cash requirements and capital return program over the next 12 month</w:t>
      </w:r>
      <w:r>
        <w:rPr>
          <w:rFonts w:ascii="Helvetica" w:eastAsia="Helvetica" w:hAnsi="Helvetica" w:cs="Helvetica"/>
          <w:color w:val="000000"/>
          <w:kern w:val="0"/>
          <w:sz w:val="18"/>
          <w:szCs w:val="18"/>
          <w:lang w:bidi="ar"/>
        </w:rPr>
        <w:t>s and beyond.</w:t>
      </w:r>
    </w:p>
    <w:p w14:paraId="7271BB55"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Company’s material cash requirements include the following contractual and other obligations.</w:t>
      </w:r>
    </w:p>
    <w:p w14:paraId="7271BB56" w14:textId="77777777" w:rsidR="00277FE5" w:rsidRDefault="00383EC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Debt</w:t>
      </w:r>
    </w:p>
    <w:p w14:paraId="7271BB57"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As of September 25, 2021, the Company had outstanding floating- and fixed-rate notes with varying maturities for an aggregate principal amo</w:t>
      </w:r>
      <w:r>
        <w:rPr>
          <w:rFonts w:ascii="Helvetica" w:eastAsia="Helvetica" w:hAnsi="Helvetica" w:cs="Helvetica"/>
          <w:color w:val="000000"/>
          <w:kern w:val="0"/>
          <w:sz w:val="18"/>
          <w:szCs w:val="18"/>
          <w:lang w:bidi="ar"/>
        </w:rPr>
        <w:t>unt of $118.1 billion (collectively the “Notes”), with $9.6 billion payable within 12 months. Future interest payments associated with the Notes total $39.5 billion, with $2.9 billion payable within 12 months.</w:t>
      </w:r>
    </w:p>
    <w:p w14:paraId="7271BB58"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also issues unsecured short-term p</w:t>
      </w:r>
      <w:r>
        <w:rPr>
          <w:rFonts w:ascii="Helvetica" w:eastAsia="Helvetica" w:hAnsi="Helvetica" w:cs="Helvetica"/>
          <w:color w:val="000000"/>
          <w:kern w:val="0"/>
          <w:sz w:val="18"/>
          <w:szCs w:val="18"/>
          <w:lang w:bidi="ar"/>
        </w:rPr>
        <w:t>romissory notes (“Commercial Paper”) pursuant to a commercial paper program. As of September 25, 2021, the Company had $6.0 billion of Commercial Paper outstanding, all of which was payable within 12 months.</w:t>
      </w:r>
    </w:p>
    <w:p w14:paraId="7271BB59"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24</w:t>
      </w:r>
    </w:p>
    <w:p w14:paraId="7271BB5A" w14:textId="77777777" w:rsidR="00277FE5" w:rsidRDefault="00383ECA">
      <w:pPr>
        <w:widowControl/>
        <w:jc w:val="center"/>
      </w:pPr>
      <w:r>
        <w:rPr>
          <w:rFonts w:ascii="宋体" w:eastAsia="宋体" w:hAnsi="宋体" w:cs="宋体"/>
          <w:kern w:val="0"/>
          <w:sz w:val="24"/>
        </w:rPr>
        <w:pict w14:anchorId="7271D434">
          <v:rect id="_x0000_i1050" style="width:6in;height:1.5pt" o:hralign="center" o:hrstd="t" o:hr="t" fillcolor="#a0a0a0" stroked="f"/>
        </w:pict>
      </w:r>
    </w:p>
    <w:p w14:paraId="7271BB5B"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BB5C" w14:textId="77777777" w:rsidR="00277FE5" w:rsidRDefault="00383EC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Leases</w:t>
      </w:r>
    </w:p>
    <w:p w14:paraId="7271BB5D"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w:t>
      </w:r>
      <w:r>
        <w:rPr>
          <w:rFonts w:ascii="Helvetica" w:eastAsia="Helvetica" w:hAnsi="Helvetica" w:cs="Helvetica"/>
          <w:color w:val="000000"/>
          <w:kern w:val="0"/>
          <w:sz w:val="18"/>
          <w:szCs w:val="18"/>
          <w:lang w:bidi="ar"/>
        </w:rPr>
        <w:t>Company has lease arrangements for certain equipment and facilities, including retail, corporate, manufacturing and data center space. As of September 25, 2021, the Company had fixed lease payment obligations of $14.6 billion, with $1.8 billion payable wit</w:t>
      </w:r>
      <w:r>
        <w:rPr>
          <w:rFonts w:ascii="Helvetica" w:eastAsia="Helvetica" w:hAnsi="Helvetica" w:cs="Helvetica"/>
          <w:color w:val="000000"/>
          <w:kern w:val="0"/>
          <w:sz w:val="18"/>
          <w:szCs w:val="18"/>
          <w:lang w:bidi="ar"/>
        </w:rPr>
        <w:t>hin 12 months.</w:t>
      </w:r>
    </w:p>
    <w:p w14:paraId="7271BB5E" w14:textId="77777777" w:rsidR="00277FE5" w:rsidRDefault="00383EC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Manufacturing Purchase Obligations</w:t>
      </w:r>
    </w:p>
    <w:p w14:paraId="7271BB5F"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utilizes several outsourcing partners to manufacture subassemblies for the Company’s products and to perform final assembly and testing of finished products. The Company also obtains individual </w:t>
      </w:r>
      <w:r>
        <w:rPr>
          <w:rFonts w:ascii="Helvetica" w:eastAsia="Helvetica" w:hAnsi="Helvetica" w:cs="Helvetica"/>
          <w:color w:val="000000"/>
          <w:kern w:val="0"/>
          <w:sz w:val="18"/>
          <w:szCs w:val="18"/>
          <w:lang w:bidi="ar"/>
        </w:rPr>
        <w:t>components for its products from a wide variety of individual suppliers. Outsourcing partners acquire components and build product based on demand information supplied by the Company, which typically covers periods up to 150 days. As of September 25, 2021,</w:t>
      </w:r>
      <w:r>
        <w:rPr>
          <w:rFonts w:ascii="Helvetica" w:eastAsia="Helvetica" w:hAnsi="Helvetica" w:cs="Helvetica"/>
          <w:color w:val="000000"/>
          <w:kern w:val="0"/>
          <w:sz w:val="18"/>
          <w:szCs w:val="18"/>
          <w:lang w:bidi="ar"/>
        </w:rPr>
        <w:t xml:space="preserve"> the Company had manufacturing purchase obligations of $54.8 billion, with $54.7 billion payable within 12 months. The Company’s manufacturing purchase obligations are primarily noncancelable.</w:t>
      </w:r>
    </w:p>
    <w:p w14:paraId="7271BB60" w14:textId="77777777" w:rsidR="00277FE5" w:rsidRDefault="00383EC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Other Purchase Obligations</w:t>
      </w:r>
    </w:p>
    <w:p w14:paraId="7271BB61"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Company’s other purchase obligat</w:t>
      </w:r>
      <w:r>
        <w:rPr>
          <w:rFonts w:ascii="Helvetica" w:eastAsia="Helvetica" w:hAnsi="Helvetica" w:cs="Helvetica"/>
          <w:color w:val="000000"/>
          <w:kern w:val="0"/>
          <w:sz w:val="18"/>
          <w:szCs w:val="18"/>
          <w:lang w:bidi="ar"/>
        </w:rPr>
        <w:t>ions primarily consist of noncancelable obligations to acquire capital assets, including product tooling and manufacturing process equipment, and noncancelable obligations related to advertising, content creation and Internet and telecommunications service</w:t>
      </w:r>
      <w:r>
        <w:rPr>
          <w:rFonts w:ascii="Helvetica" w:eastAsia="Helvetica" w:hAnsi="Helvetica" w:cs="Helvetica"/>
          <w:color w:val="000000"/>
          <w:kern w:val="0"/>
          <w:sz w:val="18"/>
          <w:szCs w:val="18"/>
          <w:lang w:bidi="ar"/>
        </w:rPr>
        <w:t>s. As of September 25, 2021, the Company had other purchase obligations of $8.3 billion, with $4.8 billion payable within 12 months.</w:t>
      </w:r>
    </w:p>
    <w:p w14:paraId="7271BB62" w14:textId="77777777" w:rsidR="00277FE5" w:rsidRDefault="00383EC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Deemed Repatriation Tax Payable</w:t>
      </w:r>
    </w:p>
    <w:p w14:paraId="7271BB63" w14:textId="77777777" w:rsidR="00277FE5" w:rsidRDefault="00383ECA">
      <w:pPr>
        <w:widowControl/>
        <w:spacing w:before="120"/>
        <w:jc w:val="left"/>
        <w:rPr>
          <w:rFonts w:ascii="宋体" w:eastAsia="宋体" w:hAnsi="宋体" w:cs="宋体"/>
          <w:kern w:val="0"/>
          <w:sz w:val="24"/>
        </w:rPr>
      </w:pPr>
      <w:r>
        <w:rPr>
          <w:rFonts w:ascii="Helvetica" w:eastAsia="Helvetica" w:hAnsi="Helvetica" w:cs="Helvetica"/>
          <w:color w:val="000000"/>
          <w:kern w:val="0"/>
          <w:sz w:val="18"/>
          <w:szCs w:val="18"/>
          <w:lang w:bidi="ar"/>
        </w:rPr>
        <w:t xml:space="preserve">As of September 25, 2021, the balance of the deemed repatriation tax payable imposed by </w:t>
      </w:r>
      <w:r>
        <w:rPr>
          <w:rFonts w:ascii="Helvetica" w:eastAsia="Helvetica" w:hAnsi="Helvetica" w:cs="Helvetica"/>
          <w:color w:val="000000"/>
          <w:kern w:val="0"/>
          <w:sz w:val="18"/>
          <w:szCs w:val="18"/>
          <w:lang w:bidi="ar"/>
        </w:rPr>
        <w:t>the U.S. Tax Cuts and Jobs Act of 2017 (the “Act”) was $24.6 billion, none of which is payable within 12 months.</w:t>
      </w:r>
    </w:p>
    <w:p w14:paraId="7271BB64" w14:textId="77777777" w:rsidR="00277FE5" w:rsidRDefault="00383ECA">
      <w:pPr>
        <w:widowControl/>
        <w:spacing w:before="360"/>
        <w:jc w:val="left"/>
        <w:rPr>
          <w:rFonts w:ascii="宋体" w:eastAsia="宋体" w:hAnsi="宋体" w:cs="宋体"/>
          <w:kern w:val="0"/>
          <w:sz w:val="24"/>
        </w:rPr>
      </w:pPr>
      <w:r>
        <w:rPr>
          <w:rFonts w:ascii="Helvetica" w:eastAsia="Helvetica" w:hAnsi="Helvetica" w:cs="Helvetica"/>
          <w:color w:val="000000"/>
          <w:kern w:val="0"/>
          <w:sz w:val="18"/>
          <w:szCs w:val="18"/>
          <w:lang w:bidi="ar"/>
        </w:rPr>
        <w:t>In addition to its cash requirements, the Company has a capital return program authorized by the Board of Directors. The Program does not oblig</w:t>
      </w:r>
      <w:r>
        <w:rPr>
          <w:rFonts w:ascii="Helvetica" w:eastAsia="Helvetica" w:hAnsi="Helvetica" w:cs="Helvetica"/>
          <w:color w:val="000000"/>
          <w:kern w:val="0"/>
          <w:sz w:val="18"/>
          <w:szCs w:val="18"/>
          <w:lang w:bidi="ar"/>
        </w:rPr>
        <w:t>ate the Company to acquire any specific number of shares. As of September 25, 2021, the Company’s quarterly cash dividend was $0.22 per share. The Company intends to increase its dividend on an annual basis, subject to declaration by the Board of Directors</w:t>
      </w:r>
      <w:r>
        <w:rPr>
          <w:rFonts w:ascii="Helvetica" w:eastAsia="Helvetica" w:hAnsi="Helvetica" w:cs="Helvetica"/>
          <w:color w:val="000000"/>
          <w:kern w:val="0"/>
          <w:sz w:val="18"/>
          <w:szCs w:val="18"/>
          <w:lang w:bidi="ar"/>
        </w:rPr>
        <w:t>.</w:t>
      </w:r>
    </w:p>
    <w:p w14:paraId="7271BB65"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Critical Accounting Estimates</w:t>
      </w:r>
    </w:p>
    <w:p w14:paraId="7271BB66"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preparation of financial statements and related disclosures in conformity with U.S. generally accepted accounting principles (“GAAP”) and the Company’s discussion and analysis of its financial condition and operating res</w:t>
      </w:r>
      <w:r>
        <w:rPr>
          <w:rFonts w:ascii="Helvetica" w:eastAsia="Helvetica" w:hAnsi="Helvetica" w:cs="Helvetica"/>
          <w:color w:val="000000"/>
          <w:kern w:val="0"/>
          <w:sz w:val="18"/>
          <w:szCs w:val="18"/>
          <w:lang w:bidi="ar"/>
        </w:rPr>
        <w:t>ults require the Company’s management to make judgments, assumptions and estimates that affect the amounts reported. Note 1, “Summary of Significant Accounting Policies,” of the Notes to Consolidated Financial Statements in Part II, Item 8 of this Form 10-</w:t>
      </w:r>
      <w:r>
        <w:rPr>
          <w:rFonts w:ascii="Helvetica" w:eastAsia="Helvetica" w:hAnsi="Helvetica" w:cs="Helvetica"/>
          <w:color w:val="000000"/>
          <w:kern w:val="0"/>
          <w:sz w:val="18"/>
          <w:szCs w:val="18"/>
          <w:lang w:bidi="ar"/>
        </w:rPr>
        <w:t>K describes the significant accounting policies and methods used in the preparation of the Company’s consolidated financial statements. Management bases its estimates on historical experience and on various other assumptions it believes to be reasonable un</w:t>
      </w:r>
      <w:r>
        <w:rPr>
          <w:rFonts w:ascii="Helvetica" w:eastAsia="Helvetica" w:hAnsi="Helvetica" w:cs="Helvetica"/>
          <w:color w:val="000000"/>
          <w:kern w:val="0"/>
          <w:sz w:val="18"/>
          <w:szCs w:val="18"/>
          <w:lang w:bidi="ar"/>
        </w:rPr>
        <w:t>der the circumstances, the results of which form the basis for making judgments about the carrying values of assets and liabilities.</w:t>
      </w:r>
    </w:p>
    <w:p w14:paraId="7271BB67" w14:textId="77777777" w:rsidR="00277FE5" w:rsidRDefault="00383EC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Uncertain Tax Positions</w:t>
      </w:r>
    </w:p>
    <w:p w14:paraId="7271BB68"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is subject to income taxes in the U.S. and numerous foreign jurisdictions. The evaluati</w:t>
      </w:r>
      <w:r>
        <w:rPr>
          <w:rFonts w:ascii="Helvetica" w:eastAsia="Helvetica" w:hAnsi="Helvetica" w:cs="Helvetica"/>
          <w:color w:val="000000"/>
          <w:kern w:val="0"/>
          <w:sz w:val="18"/>
          <w:szCs w:val="18"/>
          <w:lang w:bidi="ar"/>
        </w:rPr>
        <w:t>on of the Company’s uncertain tax positions involves significant judgment in the interpretation and application of GAAP and complex domestic and international tax laws, including the Act and matters related to the allocation of international taxation right</w:t>
      </w:r>
      <w:r>
        <w:rPr>
          <w:rFonts w:ascii="Helvetica" w:eastAsia="Helvetica" w:hAnsi="Helvetica" w:cs="Helvetica"/>
          <w:color w:val="000000"/>
          <w:kern w:val="0"/>
          <w:sz w:val="18"/>
          <w:szCs w:val="18"/>
          <w:lang w:bidi="ar"/>
        </w:rPr>
        <w:t>s between countries. Although management believes the Company’s reserves are reasonable, no assurance can be given that the final tax outcome of these matters will not be different from that which is reflected in the Company’s reserves. Reserves are adjust</w:t>
      </w:r>
      <w:r>
        <w:rPr>
          <w:rFonts w:ascii="Helvetica" w:eastAsia="Helvetica" w:hAnsi="Helvetica" w:cs="Helvetica"/>
          <w:color w:val="000000"/>
          <w:kern w:val="0"/>
          <w:sz w:val="18"/>
          <w:szCs w:val="18"/>
          <w:lang w:bidi="ar"/>
        </w:rPr>
        <w:t>ed considering changing facts and circumstances, such as the closing of a tax examination or the refinement of an estimate. Resolution of these uncertainties in a manner inconsistent with management’s expectations could have a material impact on the Compan</w:t>
      </w:r>
      <w:r>
        <w:rPr>
          <w:rFonts w:ascii="Helvetica" w:eastAsia="Helvetica" w:hAnsi="Helvetica" w:cs="Helvetica"/>
          <w:color w:val="000000"/>
          <w:kern w:val="0"/>
          <w:sz w:val="18"/>
          <w:szCs w:val="18"/>
          <w:lang w:bidi="ar"/>
        </w:rPr>
        <w:t>y’s financial condition and operating results.</w:t>
      </w:r>
    </w:p>
    <w:p w14:paraId="7271BB69" w14:textId="77777777" w:rsidR="00277FE5" w:rsidRDefault="00383EC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Legal and Other Contingencies</w:t>
      </w:r>
    </w:p>
    <w:p w14:paraId="7271BB6A"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is subject to various legal proceedings and claims that arise in the ordinary course of business, the outcomes of which are inherently uncertain. The Company </w:t>
      </w:r>
      <w:r>
        <w:rPr>
          <w:rFonts w:ascii="Helvetica" w:eastAsia="Helvetica" w:hAnsi="Helvetica" w:cs="Helvetica"/>
          <w:color w:val="000000"/>
          <w:kern w:val="0"/>
          <w:sz w:val="18"/>
          <w:szCs w:val="18"/>
          <w:lang w:bidi="ar"/>
        </w:rPr>
        <w:t>records a liability when it is probable that a loss has been incurred and the amount is reasonably estimable, the determination of which requires significant judgment. Resolution of legal matters in a manner inconsistent with management’s expectations coul</w:t>
      </w:r>
      <w:r>
        <w:rPr>
          <w:rFonts w:ascii="Helvetica" w:eastAsia="Helvetica" w:hAnsi="Helvetica" w:cs="Helvetica"/>
          <w:color w:val="000000"/>
          <w:kern w:val="0"/>
          <w:sz w:val="18"/>
          <w:szCs w:val="18"/>
          <w:lang w:bidi="ar"/>
        </w:rPr>
        <w:t>d have a material impact on the Company’s financial condition and operating results.</w:t>
      </w:r>
    </w:p>
    <w:p w14:paraId="7271BB6B"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25</w:t>
      </w:r>
    </w:p>
    <w:p w14:paraId="7271BB6C" w14:textId="77777777" w:rsidR="00277FE5" w:rsidRDefault="00383ECA">
      <w:pPr>
        <w:widowControl/>
        <w:jc w:val="center"/>
      </w:pPr>
      <w:r>
        <w:rPr>
          <w:rFonts w:ascii="宋体" w:eastAsia="宋体" w:hAnsi="宋体" w:cs="宋体"/>
          <w:kern w:val="0"/>
          <w:sz w:val="24"/>
        </w:rPr>
        <w:pict w14:anchorId="7271D435">
          <v:rect id="_x0000_i1051" style="width:6in;height:1.5pt" o:hralign="center" o:hrstd="t" o:hr="t" fillcolor="#a0a0a0" stroked="f"/>
        </w:pict>
      </w:r>
    </w:p>
    <w:p w14:paraId="7271BB6D"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BB6E" w14:textId="77777777" w:rsidR="00277FE5" w:rsidRDefault="00383ECA">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7A.    Quantitative and Qualitative Disclosures About Market Risk</w:t>
      </w:r>
    </w:p>
    <w:p w14:paraId="7271BB6F" w14:textId="77777777" w:rsidR="00277FE5" w:rsidRDefault="00383ECA">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Interest Rate and Foreign Currency Risk Management</w:t>
      </w:r>
    </w:p>
    <w:p w14:paraId="7271BB70"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w:t>
      </w:r>
      <w:r>
        <w:rPr>
          <w:rFonts w:ascii="Helvetica" w:eastAsia="Helvetica" w:hAnsi="Helvetica" w:cs="Helvetica"/>
          <w:color w:val="000000"/>
          <w:kern w:val="0"/>
          <w:sz w:val="18"/>
          <w:szCs w:val="18"/>
          <w:lang w:bidi="ar"/>
        </w:rPr>
        <w:t>Company regularly reviews its foreign exchange forward and option positions and interest rate swaps, both on a stand-alone basis and in conjunction with its underlying foreign currency and interest rate exposures. Given the effective horizons of the Compan</w:t>
      </w:r>
      <w:r>
        <w:rPr>
          <w:rFonts w:ascii="Helvetica" w:eastAsia="Helvetica" w:hAnsi="Helvetica" w:cs="Helvetica"/>
          <w:color w:val="000000"/>
          <w:kern w:val="0"/>
          <w:sz w:val="18"/>
          <w:szCs w:val="18"/>
          <w:lang w:bidi="ar"/>
        </w:rPr>
        <w:t>y’s risk management activities and the anticipatory nature of the exposures, there can be no assurance these positions will offset more than a portion of the financial impact resulting from movements in either foreign exchange or interest rates. Further, t</w:t>
      </w:r>
      <w:r>
        <w:rPr>
          <w:rFonts w:ascii="Helvetica" w:eastAsia="Helvetica" w:hAnsi="Helvetica" w:cs="Helvetica"/>
          <w:color w:val="000000"/>
          <w:kern w:val="0"/>
          <w:sz w:val="18"/>
          <w:szCs w:val="18"/>
          <w:lang w:bidi="ar"/>
        </w:rPr>
        <w:t>he recognition of the gains and losses related to these instruments may not coincide with the timing of gains and losses related to the underlying economic exposures and, therefore, may adversely affect the Company’s financial condition and operating resul</w:t>
      </w:r>
      <w:r>
        <w:rPr>
          <w:rFonts w:ascii="Helvetica" w:eastAsia="Helvetica" w:hAnsi="Helvetica" w:cs="Helvetica"/>
          <w:color w:val="000000"/>
          <w:kern w:val="0"/>
          <w:sz w:val="18"/>
          <w:szCs w:val="18"/>
          <w:lang w:bidi="ar"/>
        </w:rPr>
        <w:t>ts.</w:t>
      </w:r>
    </w:p>
    <w:p w14:paraId="7271BB71"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Interest Rate Risk</w:t>
      </w:r>
    </w:p>
    <w:p w14:paraId="7271BB72"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Company’s exposure to changes in interest rates relates primarily to the Company’s investment portfolio and outstanding debt. While the Company is exposed to global interest rate fluctuations, the Company’s interest income and ex</w:t>
      </w:r>
      <w:r>
        <w:rPr>
          <w:rFonts w:ascii="Helvetica" w:eastAsia="Helvetica" w:hAnsi="Helvetica" w:cs="Helvetica"/>
          <w:color w:val="000000"/>
          <w:kern w:val="0"/>
          <w:sz w:val="18"/>
          <w:szCs w:val="18"/>
          <w:lang w:bidi="ar"/>
        </w:rPr>
        <w:t>pense are most sensitive to fluctuations in U.S. interest rates. Changes in U.S. interest rates affect the interest earned on the Company’s cash, cash equivalents and marketable securities and the fair value of those securities, as well as costs associated</w:t>
      </w:r>
      <w:r>
        <w:rPr>
          <w:rFonts w:ascii="Helvetica" w:eastAsia="Helvetica" w:hAnsi="Helvetica" w:cs="Helvetica"/>
          <w:color w:val="000000"/>
          <w:kern w:val="0"/>
          <w:sz w:val="18"/>
          <w:szCs w:val="18"/>
          <w:lang w:bidi="ar"/>
        </w:rPr>
        <w:t xml:space="preserve"> with hedging and interest paid on the Company’s debt.</w:t>
      </w:r>
    </w:p>
    <w:p w14:paraId="7271BB73"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Company’s investment policy and strategy are focused on the preservation of capital and supporting the Company’s liquidity requirements. The Company uses a combination of internal and external mana</w:t>
      </w:r>
      <w:r>
        <w:rPr>
          <w:rFonts w:ascii="Helvetica" w:eastAsia="Helvetica" w:hAnsi="Helvetica" w:cs="Helvetica"/>
          <w:color w:val="000000"/>
          <w:kern w:val="0"/>
          <w:sz w:val="18"/>
          <w:szCs w:val="18"/>
          <w:lang w:bidi="ar"/>
        </w:rPr>
        <w:t>gement to execute its investment strategy and achieve its investment objectives. The Company typically invests in highly rated securities, with the primary objective of minimizing the potential risk of principal loss. The Company’s investment policy genera</w:t>
      </w:r>
      <w:r>
        <w:rPr>
          <w:rFonts w:ascii="Helvetica" w:eastAsia="Helvetica" w:hAnsi="Helvetica" w:cs="Helvetica"/>
          <w:color w:val="000000"/>
          <w:kern w:val="0"/>
          <w:sz w:val="18"/>
          <w:szCs w:val="18"/>
          <w:lang w:bidi="ar"/>
        </w:rPr>
        <w:t xml:space="preserve">lly requires securities to be investment grade and limits the amount of credit exposure to any one issuer. To provide a meaningful assessment of the interest rate risk associated with the Company’s investment portfolio, the Company performed a sensitivity </w:t>
      </w:r>
      <w:r>
        <w:rPr>
          <w:rFonts w:ascii="Helvetica" w:eastAsia="Helvetica" w:hAnsi="Helvetica" w:cs="Helvetica"/>
          <w:color w:val="000000"/>
          <w:kern w:val="0"/>
          <w:sz w:val="18"/>
          <w:szCs w:val="18"/>
          <w:lang w:bidi="ar"/>
        </w:rPr>
        <w:t>analysis to determine the impact a change in interest rates would have on the value of the investment portfolio assuming a 100 basis point parallel shift in the yield curve. Based on investment positions as of September 25, 2021 and September 26, 2020, a h</w:t>
      </w:r>
      <w:r>
        <w:rPr>
          <w:rFonts w:ascii="Helvetica" w:eastAsia="Helvetica" w:hAnsi="Helvetica" w:cs="Helvetica"/>
          <w:color w:val="000000"/>
          <w:kern w:val="0"/>
          <w:sz w:val="18"/>
          <w:szCs w:val="18"/>
          <w:lang w:bidi="ar"/>
        </w:rPr>
        <w:t>ypothetical 100 basis point increase in interest rates across all maturities would result in a $4.1 billion and $3.1 billion incremental decline in the fair market value of the portfolio, respectively. Such losses would only be realized if the Company sold</w:t>
      </w:r>
      <w:r>
        <w:rPr>
          <w:rFonts w:ascii="Helvetica" w:eastAsia="Helvetica" w:hAnsi="Helvetica" w:cs="Helvetica"/>
          <w:color w:val="000000"/>
          <w:kern w:val="0"/>
          <w:sz w:val="18"/>
          <w:szCs w:val="18"/>
          <w:lang w:bidi="ar"/>
        </w:rPr>
        <w:t xml:space="preserve"> the investments prior to maturity.</w:t>
      </w:r>
    </w:p>
    <w:p w14:paraId="7271BB74"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As of September 25, 2021 and September 26, 2020, the Company had outstanding floating- and fixed-rate notes with varying maturities for an aggregate carrying amount of $118.7 billion and $107.4 billion, respectively. The</w:t>
      </w:r>
      <w:r>
        <w:rPr>
          <w:rFonts w:ascii="Helvetica" w:eastAsia="Helvetica" w:hAnsi="Helvetica" w:cs="Helvetica"/>
          <w:color w:val="000000"/>
          <w:kern w:val="0"/>
          <w:sz w:val="18"/>
          <w:szCs w:val="18"/>
          <w:lang w:bidi="ar"/>
        </w:rPr>
        <w:t xml:space="preserve"> Company has entered, and in the future may enter, into interest rate swaps to manage interest rate risk on its outstanding term debt. Interest rate swaps allow the Company to effectively convert fixed-rate payments into floating-rate payments or floating-</w:t>
      </w:r>
      <w:r>
        <w:rPr>
          <w:rFonts w:ascii="Helvetica" w:eastAsia="Helvetica" w:hAnsi="Helvetica" w:cs="Helvetica"/>
          <w:color w:val="000000"/>
          <w:kern w:val="0"/>
          <w:sz w:val="18"/>
          <w:szCs w:val="18"/>
          <w:lang w:bidi="ar"/>
        </w:rPr>
        <w:t>rate payments into fixed-rate payments. Gains and losses on term debt are generally offset by the corresponding losses and gains on the related hedging instrument. A 100 basis point increase in market interest rates would cause interest expense on the Comp</w:t>
      </w:r>
      <w:r>
        <w:rPr>
          <w:rFonts w:ascii="Helvetica" w:eastAsia="Helvetica" w:hAnsi="Helvetica" w:cs="Helvetica"/>
          <w:color w:val="000000"/>
          <w:kern w:val="0"/>
          <w:sz w:val="18"/>
          <w:szCs w:val="18"/>
          <w:lang w:bidi="ar"/>
        </w:rPr>
        <w:t>any’s debt as of September 25, 2021 and September 26, 2020 to increase by $186 million and $218 million on an annualized basis, respectively.</w:t>
      </w:r>
    </w:p>
    <w:p w14:paraId="7271BB75"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Foreign Currency Risk</w:t>
      </w:r>
    </w:p>
    <w:p w14:paraId="7271BB76"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In general, the Company is a net receiver of currencies other than the U.S. dollar. Accordin</w:t>
      </w:r>
      <w:r>
        <w:rPr>
          <w:rFonts w:ascii="Helvetica" w:eastAsia="Helvetica" w:hAnsi="Helvetica" w:cs="Helvetica"/>
          <w:color w:val="000000"/>
          <w:kern w:val="0"/>
          <w:sz w:val="18"/>
          <w:szCs w:val="18"/>
          <w:lang w:bidi="ar"/>
        </w:rPr>
        <w:t>gly, changes in exchange rates, and in particular a strengthening of the U.S. dollar, will negatively affect the Company’s net sales and gross margins as expressed in U.S. dollars. There is a risk that the Company will have to adjust local currency pricing</w:t>
      </w:r>
      <w:r>
        <w:rPr>
          <w:rFonts w:ascii="Helvetica" w:eastAsia="Helvetica" w:hAnsi="Helvetica" w:cs="Helvetica"/>
          <w:color w:val="000000"/>
          <w:kern w:val="0"/>
          <w:sz w:val="18"/>
          <w:szCs w:val="18"/>
          <w:lang w:bidi="ar"/>
        </w:rPr>
        <w:t xml:space="preserve"> due to competitive pressures when there has been significant volatility in foreign currency exchange rates.</w:t>
      </w:r>
    </w:p>
    <w:p w14:paraId="7271BB77"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may enter into foreign currency forward and option contracts with financial institutions to protect against foreign exchange risks asso</w:t>
      </w:r>
      <w:r>
        <w:rPr>
          <w:rFonts w:ascii="Helvetica" w:eastAsia="Helvetica" w:hAnsi="Helvetica" w:cs="Helvetica"/>
          <w:color w:val="000000"/>
          <w:kern w:val="0"/>
          <w:sz w:val="18"/>
          <w:szCs w:val="18"/>
          <w:lang w:bidi="ar"/>
        </w:rPr>
        <w:t>ciated with certain existing assets and liabilities, certain firmly committed transactions, forecasted future cash flows and net investments in foreign subsidiaries. In addition, the Company has entered, and in the future may enter, into foreign currency c</w:t>
      </w:r>
      <w:r>
        <w:rPr>
          <w:rFonts w:ascii="Helvetica" w:eastAsia="Helvetica" w:hAnsi="Helvetica" w:cs="Helvetica"/>
          <w:color w:val="000000"/>
          <w:kern w:val="0"/>
          <w:sz w:val="18"/>
          <w:szCs w:val="18"/>
          <w:lang w:bidi="ar"/>
        </w:rPr>
        <w:t>ontracts to partially offset the foreign currency exchange gains and losses on its foreign currency–denominated debt issuances. The Company generally hedges portions of its forecasted foreign currency exposure associated with revenue and inventory purchase</w:t>
      </w:r>
      <w:r>
        <w:rPr>
          <w:rFonts w:ascii="Helvetica" w:eastAsia="Helvetica" w:hAnsi="Helvetica" w:cs="Helvetica"/>
          <w:color w:val="000000"/>
          <w:kern w:val="0"/>
          <w:sz w:val="18"/>
          <w:szCs w:val="18"/>
          <w:lang w:bidi="ar"/>
        </w:rPr>
        <w:t>s, typically for up to 12 months. However, the Company may choose not to hedge certain foreign exchange exposures for a variety of reasons including, but not limited to, accounting considerations or the prohibitive economic cost of hedging particular expos</w:t>
      </w:r>
      <w:r>
        <w:rPr>
          <w:rFonts w:ascii="Helvetica" w:eastAsia="Helvetica" w:hAnsi="Helvetica" w:cs="Helvetica"/>
          <w:color w:val="000000"/>
          <w:kern w:val="0"/>
          <w:sz w:val="18"/>
          <w:szCs w:val="18"/>
          <w:lang w:bidi="ar"/>
        </w:rPr>
        <w:t>ures.</w:t>
      </w:r>
    </w:p>
    <w:p w14:paraId="7271BB78"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26</w:t>
      </w:r>
    </w:p>
    <w:p w14:paraId="7271BB79" w14:textId="77777777" w:rsidR="00277FE5" w:rsidRDefault="00383ECA">
      <w:pPr>
        <w:widowControl/>
        <w:jc w:val="center"/>
      </w:pPr>
      <w:r>
        <w:rPr>
          <w:rFonts w:ascii="宋体" w:eastAsia="宋体" w:hAnsi="宋体" w:cs="宋体"/>
          <w:kern w:val="0"/>
          <w:sz w:val="24"/>
        </w:rPr>
        <w:pict w14:anchorId="7271D436">
          <v:rect id="_x0000_i1052" style="width:6in;height:1.5pt" o:hralign="center" o:hrstd="t" o:hr="t" fillcolor="#a0a0a0" stroked="f"/>
        </w:pict>
      </w:r>
    </w:p>
    <w:p w14:paraId="7271BB7A"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BB7B"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To provide an assessment of the foreign currency risk associated with certain of the Company’s foreign currency derivative positions, the Company performed a sensitivity analysis using a value-at-risk (“VAR”) mode</w:t>
      </w:r>
      <w:r>
        <w:rPr>
          <w:rFonts w:ascii="Helvetica" w:eastAsia="Helvetica" w:hAnsi="Helvetica" w:cs="Helvetica"/>
          <w:color w:val="000000"/>
          <w:kern w:val="0"/>
          <w:sz w:val="18"/>
          <w:szCs w:val="18"/>
          <w:lang w:bidi="ar"/>
        </w:rPr>
        <w:t>l to assess the potential impact of fluctuations in exchange rates. The VAR model consisted of using a Monte Carlo simulation to generate thousands of random market price paths assuming normal market conditions. The VAR is the maximum expected loss in fair</w:t>
      </w:r>
      <w:r>
        <w:rPr>
          <w:rFonts w:ascii="Helvetica" w:eastAsia="Helvetica" w:hAnsi="Helvetica" w:cs="Helvetica"/>
          <w:color w:val="000000"/>
          <w:kern w:val="0"/>
          <w:sz w:val="18"/>
          <w:szCs w:val="18"/>
          <w:lang w:bidi="ar"/>
        </w:rPr>
        <w:t xml:space="preserve"> value, for a given confidence interval, to the Company’s foreign currency derivative positions due to adverse movements in rates. The VAR model is not intended to represent actual losses but is used as a risk estimation and management tool. Forecasted tra</w:t>
      </w:r>
      <w:r>
        <w:rPr>
          <w:rFonts w:ascii="Helvetica" w:eastAsia="Helvetica" w:hAnsi="Helvetica" w:cs="Helvetica"/>
          <w:color w:val="000000"/>
          <w:kern w:val="0"/>
          <w:sz w:val="18"/>
          <w:szCs w:val="18"/>
          <w:lang w:bidi="ar"/>
        </w:rPr>
        <w:t xml:space="preserve">nsactions, firm commitments and assets and liabilities denominated in foreign currencies were excluded from the model. Based on the results of the model, the Company estimates with 95% confidence, a maximum one-day loss in fair value of $550 million as of </w:t>
      </w:r>
      <w:r>
        <w:rPr>
          <w:rFonts w:ascii="Helvetica" w:eastAsia="Helvetica" w:hAnsi="Helvetica" w:cs="Helvetica"/>
          <w:color w:val="000000"/>
          <w:kern w:val="0"/>
          <w:sz w:val="18"/>
          <w:szCs w:val="18"/>
          <w:lang w:bidi="ar"/>
        </w:rPr>
        <w:t xml:space="preserve">September 25, 2021, compared to a maximum one-day loss in fair value of $551 million as of September 26, 2020. Because the Company uses foreign currency instruments for hedging purposes, the losses in fair value incurred on those instruments are generally </w:t>
      </w:r>
      <w:r>
        <w:rPr>
          <w:rFonts w:ascii="Helvetica" w:eastAsia="Helvetica" w:hAnsi="Helvetica" w:cs="Helvetica"/>
          <w:color w:val="000000"/>
          <w:kern w:val="0"/>
          <w:sz w:val="18"/>
          <w:szCs w:val="18"/>
          <w:lang w:bidi="ar"/>
        </w:rPr>
        <w:t>offset by increases in the fair value of the underlying exposures.</w:t>
      </w:r>
    </w:p>
    <w:p w14:paraId="7271BB7C"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Actual future gains and losses associated with the Company’s investment portfolio, debt and derivative positions may differ materially from the sensitivity analyses performed as of Septembe</w:t>
      </w:r>
      <w:r>
        <w:rPr>
          <w:rFonts w:ascii="Helvetica" w:eastAsia="Helvetica" w:hAnsi="Helvetica" w:cs="Helvetica"/>
          <w:color w:val="000000"/>
          <w:kern w:val="0"/>
          <w:sz w:val="18"/>
          <w:szCs w:val="18"/>
          <w:lang w:bidi="ar"/>
        </w:rPr>
        <w:t>r 25, 2021 due to the inherent limitations associated with predicting the timing and amount of changes in interest rates, foreign currency exchange rates and the Company’s actual exposures and positions.</w:t>
      </w:r>
    </w:p>
    <w:p w14:paraId="7271BB7D"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27</w:t>
      </w:r>
    </w:p>
    <w:p w14:paraId="7271BB7E" w14:textId="77777777" w:rsidR="00277FE5" w:rsidRDefault="00383ECA">
      <w:pPr>
        <w:widowControl/>
        <w:jc w:val="center"/>
      </w:pPr>
      <w:r>
        <w:rPr>
          <w:rFonts w:ascii="宋体" w:eastAsia="宋体" w:hAnsi="宋体" w:cs="宋体"/>
          <w:kern w:val="0"/>
          <w:sz w:val="24"/>
        </w:rPr>
        <w:pict w14:anchorId="7271D437">
          <v:rect id="_x0000_i1053" style="width:6in;height:1.5pt" o:hralign="center" o:hrstd="t" o:hr="t" fillcolor="#a0a0a0" stroked="f"/>
        </w:pict>
      </w:r>
    </w:p>
    <w:p w14:paraId="7271BB7F"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BB80" w14:textId="77777777" w:rsidR="00277FE5" w:rsidRDefault="00383ECA">
      <w:pPr>
        <w:widowControl/>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 xml:space="preserve">Item 8.    </w:t>
      </w:r>
      <w:r>
        <w:rPr>
          <w:rFonts w:ascii="Helvetica" w:eastAsia="Helvetica" w:hAnsi="Helvetica" w:cs="Helvetica"/>
          <w:b/>
          <w:bCs/>
          <w:color w:val="000000"/>
          <w:kern w:val="0"/>
          <w:sz w:val="18"/>
          <w:szCs w:val="18"/>
          <w:lang w:bidi="ar"/>
        </w:rPr>
        <w:t>Financial Statements and Supplementary Data</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7415"/>
        <w:gridCol w:w="37"/>
        <w:gridCol w:w="69"/>
        <w:gridCol w:w="223"/>
        <w:gridCol w:w="36"/>
        <w:gridCol w:w="73"/>
        <w:gridCol w:w="378"/>
        <w:gridCol w:w="36"/>
      </w:tblGrid>
      <w:tr w:rsidR="00277FE5" w14:paraId="7271BB8A" w14:textId="77777777">
        <w:tc>
          <w:tcPr>
            <w:tcW w:w="50" w:type="pct"/>
            <w:tcBorders>
              <w:top w:val="nil"/>
              <w:left w:val="nil"/>
              <w:bottom w:val="nil"/>
              <w:right w:val="nil"/>
            </w:tcBorders>
            <w:shd w:val="clear" w:color="auto" w:fill="auto"/>
            <w:vAlign w:val="bottom"/>
          </w:tcPr>
          <w:p w14:paraId="7271BB81" w14:textId="77777777" w:rsidR="00277FE5" w:rsidRDefault="00277FE5">
            <w:pPr>
              <w:widowControl/>
              <w:jc w:val="left"/>
              <w:rPr>
                <w:rFonts w:ascii="Times New Roman" w:eastAsia="宋体" w:hAnsi="宋体" w:cs="宋体"/>
                <w:kern w:val="0"/>
                <w:sz w:val="24"/>
              </w:rPr>
            </w:pPr>
          </w:p>
        </w:tc>
        <w:tc>
          <w:tcPr>
            <w:tcW w:w="4454" w:type="pct"/>
            <w:tcBorders>
              <w:top w:val="nil"/>
              <w:left w:val="nil"/>
              <w:bottom w:val="nil"/>
              <w:right w:val="nil"/>
            </w:tcBorders>
            <w:shd w:val="clear" w:color="auto" w:fill="auto"/>
            <w:vAlign w:val="bottom"/>
          </w:tcPr>
          <w:p w14:paraId="7271BB82"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B83"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B84" w14:textId="77777777" w:rsidR="00277FE5" w:rsidRDefault="00277FE5">
            <w:pPr>
              <w:widowControl/>
              <w:jc w:val="left"/>
              <w:rPr>
                <w:rFonts w:ascii="Times New Roman" w:eastAsia="宋体" w:hAnsi="宋体" w:cs="宋体"/>
                <w:kern w:val="0"/>
                <w:sz w:val="24"/>
              </w:rPr>
            </w:pPr>
          </w:p>
        </w:tc>
        <w:tc>
          <w:tcPr>
            <w:tcW w:w="142" w:type="pct"/>
            <w:tcBorders>
              <w:top w:val="nil"/>
              <w:left w:val="nil"/>
              <w:bottom w:val="nil"/>
              <w:right w:val="nil"/>
            </w:tcBorders>
            <w:shd w:val="clear" w:color="auto" w:fill="auto"/>
            <w:vAlign w:val="bottom"/>
          </w:tcPr>
          <w:p w14:paraId="7271BB85"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B86"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B87" w14:textId="77777777" w:rsidR="00277FE5" w:rsidRDefault="00277FE5">
            <w:pPr>
              <w:widowControl/>
              <w:jc w:val="left"/>
              <w:rPr>
                <w:rFonts w:ascii="Times New Roman" w:eastAsia="宋体" w:hAnsi="宋体" w:cs="宋体"/>
                <w:kern w:val="0"/>
                <w:sz w:val="24"/>
              </w:rPr>
            </w:pPr>
          </w:p>
        </w:tc>
        <w:tc>
          <w:tcPr>
            <w:tcW w:w="237" w:type="pct"/>
            <w:tcBorders>
              <w:top w:val="nil"/>
              <w:left w:val="nil"/>
              <w:bottom w:val="nil"/>
              <w:right w:val="nil"/>
            </w:tcBorders>
            <w:shd w:val="clear" w:color="auto" w:fill="auto"/>
            <w:vAlign w:val="bottom"/>
          </w:tcPr>
          <w:p w14:paraId="7271BB88"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B89" w14:textId="77777777" w:rsidR="00277FE5" w:rsidRDefault="00277FE5">
            <w:pPr>
              <w:widowControl/>
              <w:jc w:val="left"/>
              <w:rPr>
                <w:rFonts w:ascii="Times New Roman" w:eastAsia="宋体" w:hAnsi="宋体" w:cs="宋体"/>
                <w:kern w:val="0"/>
                <w:sz w:val="24"/>
              </w:rPr>
            </w:pPr>
          </w:p>
        </w:tc>
      </w:tr>
      <w:tr w:rsidR="00277FE5" w14:paraId="7271BB8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B8B"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Index to Consolidated Financial Statements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B8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B8D"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Page</w:t>
            </w:r>
          </w:p>
        </w:tc>
      </w:tr>
      <w:tr w:rsidR="00277FE5" w14:paraId="7271BB92"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71BB8F" w14:textId="77777777" w:rsidR="00277FE5" w:rsidRDefault="00383ECA">
            <w:pPr>
              <w:widowControl/>
              <w:ind w:left="180" w:hanging="180"/>
              <w:jc w:val="left"/>
              <w:textAlignment w:val="bottom"/>
              <w:rPr>
                <w:rFonts w:ascii="宋体" w:eastAsia="宋体" w:hAnsi="宋体" w:cs="宋体"/>
                <w:kern w:val="0"/>
                <w:sz w:val="24"/>
              </w:rPr>
            </w:pPr>
            <w:hyperlink w:anchor="icffec2d5c553492089e1784044e3cc53_85" w:history="1">
              <w:r>
                <w:rPr>
                  <w:rStyle w:val="a4"/>
                  <w:rFonts w:ascii="Helvetica" w:eastAsia="Helvetica" w:hAnsi="Helvetica" w:cs="Helvetica"/>
                  <w:kern w:val="0"/>
                  <w:sz w:val="18"/>
                  <w:szCs w:val="18"/>
                </w:rPr>
                <w:t xml:space="preserve">Consolidated Statements of Operations for the years ended September 25, 2021, </w:t>
              </w:r>
              <w:r>
                <w:rPr>
                  <w:rStyle w:val="a4"/>
                  <w:rFonts w:ascii="Helvetica" w:eastAsia="Helvetica" w:hAnsi="Helvetica" w:cs="Helvetica"/>
                  <w:kern w:val="0"/>
                  <w:sz w:val="18"/>
                  <w:szCs w:val="18"/>
                </w:rPr>
                <w:t>September 26, 2020 and September 28, 2019</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B90"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71BB91" w14:textId="77777777" w:rsidR="00277FE5" w:rsidRDefault="00383ECA">
            <w:pPr>
              <w:widowControl/>
              <w:jc w:val="center"/>
              <w:textAlignment w:val="bottom"/>
              <w:rPr>
                <w:rFonts w:ascii="宋体" w:eastAsia="宋体" w:hAnsi="宋体" w:cs="宋体"/>
                <w:kern w:val="0"/>
                <w:sz w:val="24"/>
              </w:rPr>
            </w:pPr>
            <w:hyperlink w:anchor="icffec2d5c553492089e1784044e3cc53_85" w:history="1">
              <w:r>
                <w:rPr>
                  <w:rStyle w:val="a4"/>
                  <w:rFonts w:ascii="Helvetica" w:eastAsia="Helvetica" w:hAnsi="Helvetica" w:cs="Helvetica"/>
                  <w:kern w:val="0"/>
                  <w:sz w:val="18"/>
                  <w:szCs w:val="18"/>
                </w:rPr>
                <w:t>29</w:t>
              </w:r>
            </w:hyperlink>
          </w:p>
        </w:tc>
      </w:tr>
      <w:tr w:rsidR="00277FE5" w14:paraId="7271BB96"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B93" w14:textId="77777777" w:rsidR="00277FE5" w:rsidRDefault="00383ECA">
            <w:pPr>
              <w:widowControl/>
              <w:ind w:left="180" w:hanging="180"/>
              <w:jc w:val="left"/>
              <w:textAlignment w:val="bottom"/>
              <w:rPr>
                <w:rFonts w:ascii="宋体" w:eastAsia="宋体" w:hAnsi="宋体" w:cs="宋体"/>
                <w:kern w:val="0"/>
                <w:sz w:val="24"/>
              </w:rPr>
            </w:pPr>
            <w:hyperlink w:anchor="icffec2d5c553492089e1784044e3cc53_88" w:history="1">
              <w:r>
                <w:rPr>
                  <w:rStyle w:val="a4"/>
                  <w:rFonts w:ascii="Helvetica" w:eastAsia="Helvetica" w:hAnsi="Helvetica" w:cs="Helvetica"/>
                  <w:kern w:val="0"/>
                  <w:sz w:val="18"/>
                  <w:szCs w:val="18"/>
                </w:rPr>
                <w:t xml:space="preserve">Consolidated Statements of Comprehensive Income for the years ended September 25, </w:t>
              </w:r>
              <w:r>
                <w:rPr>
                  <w:rStyle w:val="a4"/>
                  <w:rFonts w:ascii="Helvetica" w:eastAsia="Helvetica" w:hAnsi="Helvetica" w:cs="Helvetica"/>
                  <w:kern w:val="0"/>
                  <w:sz w:val="18"/>
                  <w:szCs w:val="18"/>
                </w:rPr>
                <w:t>2021, September 26, 2020 and September 28, 2019</w:t>
              </w:r>
            </w:hyperlink>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B9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B95" w14:textId="77777777" w:rsidR="00277FE5" w:rsidRDefault="00383ECA">
            <w:pPr>
              <w:widowControl/>
              <w:jc w:val="center"/>
              <w:textAlignment w:val="bottom"/>
              <w:rPr>
                <w:rFonts w:ascii="宋体" w:eastAsia="宋体" w:hAnsi="宋体" w:cs="宋体"/>
                <w:kern w:val="0"/>
                <w:sz w:val="24"/>
              </w:rPr>
            </w:pPr>
            <w:hyperlink w:anchor="icffec2d5c553492089e1784044e3cc53_88" w:history="1">
              <w:r>
                <w:rPr>
                  <w:rStyle w:val="a4"/>
                  <w:rFonts w:ascii="Helvetica" w:eastAsia="Helvetica" w:hAnsi="Helvetica" w:cs="Helvetica"/>
                  <w:kern w:val="0"/>
                  <w:sz w:val="18"/>
                  <w:szCs w:val="18"/>
                </w:rPr>
                <w:t>30</w:t>
              </w:r>
            </w:hyperlink>
          </w:p>
        </w:tc>
      </w:tr>
      <w:tr w:rsidR="00277FE5" w14:paraId="7271BB9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BB97" w14:textId="77777777" w:rsidR="00277FE5" w:rsidRDefault="00383ECA">
            <w:pPr>
              <w:widowControl/>
              <w:ind w:left="180" w:hanging="180"/>
              <w:jc w:val="left"/>
              <w:textAlignment w:val="bottom"/>
              <w:rPr>
                <w:rFonts w:ascii="宋体" w:eastAsia="宋体" w:hAnsi="宋体" w:cs="宋体"/>
                <w:kern w:val="0"/>
                <w:sz w:val="24"/>
              </w:rPr>
            </w:pPr>
            <w:hyperlink w:anchor="icffec2d5c553492089e1784044e3cc53_91" w:history="1">
              <w:r>
                <w:rPr>
                  <w:rStyle w:val="a4"/>
                  <w:rFonts w:ascii="Helvetica" w:eastAsia="Helvetica" w:hAnsi="Helvetica" w:cs="Helvetica"/>
                  <w:kern w:val="0"/>
                  <w:sz w:val="18"/>
                  <w:szCs w:val="18"/>
                </w:rPr>
                <w:t>Consolidated Balance Sheets as of September 25, 2021 and September 26, 2020</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B9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B99" w14:textId="77777777" w:rsidR="00277FE5" w:rsidRDefault="00383ECA">
            <w:pPr>
              <w:widowControl/>
              <w:jc w:val="center"/>
              <w:textAlignment w:val="bottom"/>
              <w:rPr>
                <w:rFonts w:ascii="宋体" w:eastAsia="宋体" w:hAnsi="宋体" w:cs="宋体"/>
                <w:kern w:val="0"/>
                <w:sz w:val="24"/>
              </w:rPr>
            </w:pPr>
            <w:hyperlink w:anchor="icffec2d5c553492089e1784044e3cc53_91" w:history="1">
              <w:r>
                <w:rPr>
                  <w:rStyle w:val="a4"/>
                  <w:rFonts w:ascii="Helvetica" w:eastAsia="Helvetica" w:hAnsi="Helvetica" w:cs="Helvetica"/>
                  <w:kern w:val="0"/>
                  <w:sz w:val="18"/>
                  <w:szCs w:val="18"/>
                </w:rPr>
                <w:t>31</w:t>
              </w:r>
            </w:hyperlink>
          </w:p>
        </w:tc>
      </w:tr>
      <w:tr w:rsidR="00277FE5" w14:paraId="7271BB9E"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B9B" w14:textId="77777777" w:rsidR="00277FE5" w:rsidRDefault="00383ECA">
            <w:pPr>
              <w:widowControl/>
              <w:ind w:left="180" w:hanging="180"/>
              <w:jc w:val="left"/>
              <w:textAlignment w:val="bottom"/>
              <w:rPr>
                <w:rFonts w:ascii="宋体" w:eastAsia="宋体" w:hAnsi="宋体" w:cs="宋体"/>
                <w:kern w:val="0"/>
                <w:sz w:val="24"/>
              </w:rPr>
            </w:pPr>
            <w:hyperlink w:anchor="icffec2d5c553492089e1784044e3cc53_94" w:history="1">
              <w:r>
                <w:rPr>
                  <w:rStyle w:val="a4"/>
                  <w:rFonts w:ascii="Helvetica" w:eastAsia="Helvetica" w:hAnsi="Helvetica" w:cs="Helvetica"/>
                  <w:kern w:val="0"/>
                  <w:sz w:val="18"/>
                  <w:szCs w:val="18"/>
                </w:rPr>
                <w:t>Consolidated Statements of Shareholders’ Equity for the years ended September 25, 2021, September 26, 2020 and September 28, 2019</w:t>
              </w:r>
            </w:hyperlink>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B9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B9D" w14:textId="77777777" w:rsidR="00277FE5" w:rsidRDefault="00383ECA">
            <w:pPr>
              <w:widowControl/>
              <w:jc w:val="center"/>
              <w:textAlignment w:val="bottom"/>
              <w:rPr>
                <w:rFonts w:ascii="宋体" w:eastAsia="宋体" w:hAnsi="宋体" w:cs="宋体"/>
                <w:kern w:val="0"/>
                <w:sz w:val="24"/>
              </w:rPr>
            </w:pPr>
            <w:hyperlink w:anchor="icffec2d5c553492089e1784044e3cc53_94" w:history="1">
              <w:r>
                <w:rPr>
                  <w:rStyle w:val="a4"/>
                  <w:rFonts w:ascii="Helvetica" w:eastAsia="Helvetica" w:hAnsi="Helvetica" w:cs="Helvetica"/>
                  <w:kern w:val="0"/>
                  <w:sz w:val="18"/>
                  <w:szCs w:val="18"/>
                </w:rPr>
                <w:t>32</w:t>
              </w:r>
            </w:hyperlink>
          </w:p>
        </w:tc>
      </w:tr>
      <w:tr w:rsidR="00277FE5" w14:paraId="7271BBA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BB9F" w14:textId="77777777" w:rsidR="00277FE5" w:rsidRDefault="00383ECA">
            <w:pPr>
              <w:widowControl/>
              <w:ind w:left="180" w:hanging="180"/>
              <w:jc w:val="left"/>
              <w:textAlignment w:val="bottom"/>
              <w:rPr>
                <w:rFonts w:ascii="宋体" w:eastAsia="宋体" w:hAnsi="宋体" w:cs="宋体"/>
                <w:kern w:val="0"/>
                <w:sz w:val="24"/>
              </w:rPr>
            </w:pPr>
            <w:hyperlink w:anchor="icffec2d5c553492089e1784044e3cc53_97" w:history="1">
              <w:r>
                <w:rPr>
                  <w:rStyle w:val="a4"/>
                  <w:rFonts w:ascii="Helvetica" w:eastAsia="Helvetica" w:hAnsi="Helvetica" w:cs="Helvetica"/>
                  <w:kern w:val="0"/>
                  <w:sz w:val="18"/>
                  <w:szCs w:val="18"/>
                </w:rPr>
                <w:t>Consolidated Statements of Cash Flows for the years ended September 25, 2021, September 26, 2020 and September 28, 2019</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BA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BA1" w14:textId="77777777" w:rsidR="00277FE5" w:rsidRDefault="00383ECA">
            <w:pPr>
              <w:widowControl/>
              <w:jc w:val="center"/>
              <w:textAlignment w:val="bottom"/>
              <w:rPr>
                <w:rFonts w:ascii="宋体" w:eastAsia="宋体" w:hAnsi="宋体" w:cs="宋体"/>
                <w:kern w:val="0"/>
                <w:sz w:val="24"/>
              </w:rPr>
            </w:pPr>
            <w:hyperlink w:anchor="icffec2d5c553492089e1784044e3cc53_97" w:history="1">
              <w:r>
                <w:rPr>
                  <w:rStyle w:val="a4"/>
                  <w:rFonts w:ascii="Helvetica" w:eastAsia="Helvetica" w:hAnsi="Helvetica" w:cs="Helvetica"/>
                  <w:kern w:val="0"/>
                  <w:sz w:val="18"/>
                  <w:szCs w:val="18"/>
                </w:rPr>
                <w:t>33</w:t>
              </w:r>
            </w:hyperlink>
          </w:p>
        </w:tc>
      </w:tr>
      <w:tr w:rsidR="00277FE5" w14:paraId="7271BBA6"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BA3" w14:textId="77777777" w:rsidR="00277FE5" w:rsidRDefault="00383ECA">
            <w:pPr>
              <w:widowControl/>
              <w:ind w:left="180" w:hanging="180"/>
              <w:jc w:val="left"/>
              <w:textAlignment w:val="bottom"/>
              <w:rPr>
                <w:rFonts w:ascii="宋体" w:eastAsia="宋体" w:hAnsi="宋体" w:cs="宋体"/>
                <w:kern w:val="0"/>
                <w:sz w:val="24"/>
              </w:rPr>
            </w:pPr>
            <w:hyperlink w:anchor="icffec2d5c553492089e1784044e3cc53_100" w:history="1">
              <w:r>
                <w:rPr>
                  <w:rStyle w:val="a4"/>
                  <w:rFonts w:ascii="Helvetica" w:eastAsia="Helvetica" w:hAnsi="Helvetica" w:cs="Helvetica"/>
                  <w:kern w:val="0"/>
                  <w:sz w:val="18"/>
                  <w:szCs w:val="18"/>
                </w:rPr>
                <w:t>Notes to Consolidated Financial Statements</w:t>
              </w:r>
            </w:hyperlink>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BA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BA5" w14:textId="77777777" w:rsidR="00277FE5" w:rsidRDefault="00383ECA">
            <w:pPr>
              <w:widowControl/>
              <w:jc w:val="center"/>
              <w:textAlignment w:val="bottom"/>
              <w:rPr>
                <w:rFonts w:ascii="宋体" w:eastAsia="宋体" w:hAnsi="宋体" w:cs="宋体"/>
                <w:kern w:val="0"/>
                <w:sz w:val="24"/>
              </w:rPr>
            </w:pPr>
            <w:hyperlink w:anchor="icffec2d5c553492089e1784044e3cc53_100" w:history="1">
              <w:r>
                <w:rPr>
                  <w:rStyle w:val="a4"/>
                  <w:rFonts w:ascii="Helvetica" w:eastAsia="Helvetica" w:hAnsi="Helvetica" w:cs="Helvetica"/>
                  <w:kern w:val="0"/>
                  <w:sz w:val="18"/>
                  <w:szCs w:val="18"/>
                </w:rPr>
                <w:t>34</w:t>
              </w:r>
            </w:hyperlink>
          </w:p>
        </w:tc>
      </w:tr>
      <w:tr w:rsidR="00277FE5" w14:paraId="7271BBA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BBA7" w14:textId="77777777" w:rsidR="00277FE5" w:rsidRDefault="00383ECA">
            <w:pPr>
              <w:widowControl/>
              <w:ind w:left="180" w:hanging="180"/>
              <w:jc w:val="left"/>
              <w:textAlignment w:val="bottom"/>
              <w:rPr>
                <w:rFonts w:ascii="宋体" w:eastAsia="宋体" w:hAnsi="宋体" w:cs="宋体"/>
                <w:kern w:val="0"/>
                <w:sz w:val="24"/>
              </w:rPr>
            </w:pPr>
            <w:hyperlink w:anchor="icffec2d5c553492089e1784044e3cc53_148" w:history="1">
              <w:r>
                <w:rPr>
                  <w:rStyle w:val="a4"/>
                  <w:rFonts w:ascii="Helvetica" w:eastAsia="Helvetica" w:hAnsi="Helvetica" w:cs="Helvetica"/>
                  <w:kern w:val="0"/>
                  <w:sz w:val="18"/>
                  <w:szCs w:val="18"/>
                </w:rPr>
                <w:t>Reports of Independent Registered Public Accounting Firm</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BA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BA9" w14:textId="77777777" w:rsidR="00277FE5" w:rsidRDefault="00383ECA">
            <w:pPr>
              <w:widowControl/>
              <w:jc w:val="center"/>
              <w:textAlignment w:val="bottom"/>
              <w:rPr>
                <w:rFonts w:ascii="宋体" w:eastAsia="宋体" w:hAnsi="宋体" w:cs="宋体"/>
                <w:kern w:val="0"/>
                <w:sz w:val="24"/>
              </w:rPr>
            </w:pPr>
            <w:hyperlink w:anchor="icffec2d5c553492089e1784044e3cc53_148" w:history="1">
              <w:r>
                <w:rPr>
                  <w:rStyle w:val="a4"/>
                  <w:rFonts w:ascii="Helvetica" w:eastAsia="Helvetica" w:hAnsi="Helvetica" w:cs="Helvetica"/>
                  <w:kern w:val="0"/>
                  <w:sz w:val="18"/>
                  <w:szCs w:val="18"/>
                </w:rPr>
                <w:t>52</w:t>
              </w:r>
            </w:hyperlink>
          </w:p>
        </w:tc>
      </w:tr>
    </w:tbl>
    <w:p w14:paraId="7271BBAB"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All financial statement schedules have been omitted, since the required information is not applicable or is not present in amounts sufficient to require submission of the schedule, or </w:t>
      </w:r>
      <w:r>
        <w:rPr>
          <w:rFonts w:ascii="Helvetica" w:eastAsia="Helvetica" w:hAnsi="Helvetica" w:cs="Helvetica"/>
          <w:color w:val="000000"/>
          <w:kern w:val="0"/>
          <w:sz w:val="18"/>
          <w:szCs w:val="18"/>
          <w:lang w:bidi="ar"/>
        </w:rPr>
        <w:t>because the information required is included in the consolidated financial statements and accompanying notes.</w:t>
      </w:r>
    </w:p>
    <w:p w14:paraId="7271BBAC"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28</w:t>
      </w:r>
    </w:p>
    <w:p w14:paraId="7271BBAD" w14:textId="77777777" w:rsidR="00277FE5" w:rsidRDefault="00383ECA">
      <w:pPr>
        <w:widowControl/>
        <w:jc w:val="center"/>
      </w:pPr>
      <w:r>
        <w:rPr>
          <w:rFonts w:ascii="宋体" w:eastAsia="宋体" w:hAnsi="宋体" w:cs="宋体"/>
          <w:kern w:val="0"/>
          <w:sz w:val="24"/>
        </w:rPr>
        <w:pict w14:anchorId="7271D438">
          <v:rect id="_x0000_i1054" style="width:6in;height:1.5pt" o:hralign="center" o:hrstd="t" o:hr="t" fillcolor="#a0a0a0" stroked="f"/>
        </w:pict>
      </w:r>
    </w:p>
    <w:p w14:paraId="7271BBAE"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BBAF" w14:textId="77777777" w:rsidR="00277FE5" w:rsidRDefault="00383ECA">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7271BBB0" w14:textId="77777777" w:rsidR="00277FE5" w:rsidRDefault="00383ECA">
      <w:pPr>
        <w:widowControl/>
        <w:spacing w:before="180"/>
        <w:jc w:val="center"/>
        <w:rPr>
          <w:rFonts w:ascii="宋体" w:eastAsia="宋体" w:hAnsi="宋体" w:cs="宋体"/>
          <w:kern w:val="0"/>
          <w:sz w:val="24"/>
        </w:rPr>
      </w:pPr>
      <w:r>
        <w:rPr>
          <w:rFonts w:ascii="Helvetica" w:eastAsia="Helvetica" w:hAnsi="Helvetica" w:cs="Helvetica"/>
          <w:b/>
          <w:bCs/>
          <w:color w:val="000000"/>
          <w:kern w:val="0"/>
          <w:sz w:val="18"/>
          <w:szCs w:val="18"/>
          <w:lang w:bidi="ar"/>
        </w:rPr>
        <w:t>CONSOLIDATED STATEMENTS OF OPERATIONS</w:t>
      </w:r>
    </w:p>
    <w:p w14:paraId="7271BBB1"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8"/>
          <w:szCs w:val="18"/>
          <w:lang w:bidi="ar"/>
        </w:rPr>
        <w:t xml:space="preserve">(In millions, except number of shares which are </w:t>
      </w:r>
      <w:r>
        <w:rPr>
          <w:rFonts w:ascii="Helvetica" w:eastAsia="Helvetica" w:hAnsi="Helvetica" w:cs="Helvetica"/>
          <w:color w:val="000000"/>
          <w:kern w:val="0"/>
          <w:sz w:val="18"/>
          <w:szCs w:val="18"/>
          <w:lang w:bidi="ar"/>
        </w:rPr>
        <w:t>reflected in thousands and per share amounts)</w:t>
      </w:r>
    </w:p>
    <w:p w14:paraId="7271BBB2" w14:textId="77777777" w:rsidR="00277FE5" w:rsidRDefault="00383ECA">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874"/>
        <w:gridCol w:w="38"/>
        <w:gridCol w:w="123"/>
        <w:gridCol w:w="902"/>
        <w:gridCol w:w="36"/>
        <w:gridCol w:w="36"/>
        <w:gridCol w:w="36"/>
        <w:gridCol w:w="36"/>
        <w:gridCol w:w="123"/>
        <w:gridCol w:w="894"/>
        <w:gridCol w:w="36"/>
        <w:gridCol w:w="36"/>
        <w:gridCol w:w="36"/>
        <w:gridCol w:w="36"/>
        <w:gridCol w:w="123"/>
        <w:gridCol w:w="895"/>
        <w:gridCol w:w="36"/>
      </w:tblGrid>
      <w:tr w:rsidR="00277FE5" w14:paraId="7271BBC5" w14:textId="77777777">
        <w:trPr>
          <w:jc w:val="center"/>
        </w:trPr>
        <w:tc>
          <w:tcPr>
            <w:tcW w:w="50" w:type="pct"/>
            <w:tcBorders>
              <w:top w:val="nil"/>
              <w:left w:val="nil"/>
              <w:bottom w:val="nil"/>
              <w:right w:val="nil"/>
            </w:tcBorders>
            <w:shd w:val="clear" w:color="auto" w:fill="auto"/>
            <w:vAlign w:val="bottom"/>
          </w:tcPr>
          <w:p w14:paraId="7271BBB3" w14:textId="77777777" w:rsidR="00277FE5" w:rsidRDefault="00277FE5">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vAlign w:val="bottom"/>
          </w:tcPr>
          <w:p w14:paraId="7271BBB4"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BB5"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BB6" w14:textId="77777777" w:rsidR="00277FE5" w:rsidRDefault="00277FE5">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7271BBB7"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BB8"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BB9"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BBBA"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BBB"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BBC" w14:textId="77777777" w:rsidR="00277FE5" w:rsidRDefault="00277FE5">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7271BBBD"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BBE"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BBF"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BBC0"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BC1"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BC2" w14:textId="77777777" w:rsidR="00277FE5" w:rsidRDefault="00277FE5">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7271BBC3"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BC4" w14:textId="77777777" w:rsidR="00277FE5" w:rsidRDefault="00277FE5">
            <w:pPr>
              <w:widowControl/>
              <w:jc w:val="left"/>
              <w:rPr>
                <w:rFonts w:ascii="Times New Roman" w:eastAsia="宋体" w:hAnsi="宋体" w:cs="宋体"/>
                <w:kern w:val="0"/>
                <w:sz w:val="24"/>
              </w:rPr>
            </w:pPr>
          </w:p>
        </w:tc>
      </w:tr>
      <w:tr w:rsidR="00277FE5" w14:paraId="7271BBC8"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BC6" w14:textId="77777777" w:rsidR="00277FE5" w:rsidRDefault="00277FE5">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7271BBC7"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Years ended</w:t>
            </w:r>
          </w:p>
        </w:tc>
      </w:tr>
      <w:tr w:rsidR="00277FE5" w14:paraId="7271BBCF"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BC9"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71BBCA"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25,</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BBCB"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71BBCC"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26,</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BBCD"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71BBCE"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28,</w:t>
            </w:r>
            <w:r>
              <w:rPr>
                <w:rFonts w:ascii="Helvetica" w:eastAsia="Helvetica" w:hAnsi="Helvetica" w:cs="Helvetica"/>
                <w:b/>
                <w:bCs/>
                <w:color w:val="000000"/>
                <w:kern w:val="0"/>
                <w:sz w:val="16"/>
                <w:szCs w:val="16"/>
                <w:lang w:bidi="ar"/>
              </w:rPr>
              <w:br/>
              <w:t>2019</w:t>
            </w:r>
          </w:p>
        </w:tc>
      </w:tr>
      <w:tr w:rsidR="00277FE5" w14:paraId="7271BBD6"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BD0"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BBD1"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BD2"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BBD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BD4"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BBD5" w14:textId="77777777" w:rsidR="00277FE5" w:rsidRDefault="00277FE5">
            <w:pPr>
              <w:widowControl/>
              <w:jc w:val="left"/>
              <w:rPr>
                <w:rFonts w:ascii="Times New Roman" w:eastAsia="宋体" w:hAnsi="宋体" w:cs="宋体"/>
                <w:kern w:val="0"/>
                <w:sz w:val="24"/>
              </w:rPr>
            </w:pPr>
          </w:p>
        </w:tc>
      </w:tr>
      <w:tr w:rsidR="00277FE5" w14:paraId="7271BBE3" w14:textId="77777777">
        <w:trPr>
          <w:jc w:val="center"/>
        </w:trPr>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BD7"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Products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BBD8"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BBD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297,392 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BDA"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BDB"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BBDC"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BBD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220,747 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BDE"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BDF"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BBE0"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BBE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213,883 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BE2" w14:textId="77777777" w:rsidR="00277FE5" w:rsidRDefault="00277FE5">
            <w:pPr>
              <w:widowControl/>
              <w:jc w:val="right"/>
              <w:rPr>
                <w:rFonts w:ascii="Times New Roman" w:eastAsia="宋体" w:hAnsi="宋体" w:cs="宋体"/>
                <w:kern w:val="0"/>
                <w:sz w:val="24"/>
              </w:rPr>
            </w:pPr>
          </w:p>
        </w:tc>
      </w:tr>
      <w:tr w:rsidR="00277FE5" w14:paraId="7271BBED"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BBE4"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Services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7271BBE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68,425 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71BBE6"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BE7"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BE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53,768 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BE9"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BEA"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BE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46,291 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BEC" w14:textId="77777777" w:rsidR="00277FE5" w:rsidRDefault="00277FE5">
            <w:pPr>
              <w:widowControl/>
              <w:jc w:val="right"/>
              <w:rPr>
                <w:rFonts w:ascii="Times New Roman" w:eastAsia="宋体" w:hAnsi="宋体" w:cs="宋体"/>
                <w:kern w:val="0"/>
                <w:sz w:val="24"/>
              </w:rPr>
            </w:pPr>
          </w:p>
        </w:tc>
      </w:tr>
      <w:tr w:rsidR="00277FE5" w14:paraId="7271BBF7" w14:textId="77777777">
        <w:trPr>
          <w:jc w:val="center"/>
        </w:trPr>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7271BBEE"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net sales</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BBE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365,817 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7271BBF0"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BF1"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BBF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274,515 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7271BBF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BF4"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BBF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260,174 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7271BBF6" w14:textId="77777777" w:rsidR="00277FE5" w:rsidRDefault="00277FE5">
            <w:pPr>
              <w:widowControl/>
              <w:jc w:val="right"/>
              <w:rPr>
                <w:rFonts w:ascii="Times New Roman" w:eastAsia="宋体" w:hAnsi="宋体" w:cs="宋体"/>
                <w:kern w:val="0"/>
                <w:sz w:val="24"/>
              </w:rPr>
            </w:pPr>
          </w:p>
        </w:tc>
      </w:tr>
      <w:tr w:rsidR="00277FE5" w14:paraId="7271BBFE" w14:textId="77777777">
        <w:trPr>
          <w:trHeight w:val="280"/>
          <w:jc w:val="center"/>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BF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BF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BF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BF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BF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BFD" w14:textId="77777777" w:rsidR="00277FE5" w:rsidRDefault="00277FE5">
            <w:pPr>
              <w:widowControl/>
              <w:jc w:val="left"/>
              <w:rPr>
                <w:rFonts w:ascii="Times New Roman" w:eastAsia="宋体" w:hAnsi="宋体" w:cs="宋体"/>
                <w:kern w:val="0"/>
                <w:sz w:val="24"/>
              </w:rPr>
            </w:pPr>
          </w:p>
        </w:tc>
      </w:tr>
      <w:tr w:rsidR="00277FE5" w14:paraId="7271BC05" w14:textId="77777777">
        <w:trPr>
          <w:jc w:val="center"/>
        </w:trPr>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BFF"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Cost of sales: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C0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C01"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C0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C0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C04" w14:textId="77777777" w:rsidR="00277FE5" w:rsidRDefault="00277FE5">
            <w:pPr>
              <w:widowControl/>
              <w:jc w:val="left"/>
              <w:rPr>
                <w:rFonts w:ascii="Times New Roman" w:eastAsia="宋体" w:hAnsi="宋体" w:cs="宋体"/>
                <w:kern w:val="0"/>
                <w:sz w:val="24"/>
              </w:rPr>
            </w:pPr>
          </w:p>
        </w:tc>
      </w:tr>
      <w:tr w:rsidR="00277FE5" w14:paraId="7271BC0F"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BC06"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Products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7271BC0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192,266 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71BC08"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C09"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C0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151,286 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C0B"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C0C"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C0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144,996 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C0E" w14:textId="77777777" w:rsidR="00277FE5" w:rsidRDefault="00277FE5">
            <w:pPr>
              <w:widowControl/>
              <w:jc w:val="right"/>
              <w:rPr>
                <w:rFonts w:ascii="Times New Roman" w:eastAsia="宋体" w:hAnsi="宋体" w:cs="宋体"/>
                <w:kern w:val="0"/>
                <w:sz w:val="24"/>
              </w:rPr>
            </w:pPr>
          </w:p>
        </w:tc>
      </w:tr>
      <w:tr w:rsidR="00277FE5" w14:paraId="7271BC19" w14:textId="77777777">
        <w:trPr>
          <w:jc w:val="center"/>
        </w:trPr>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C10"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Services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C1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20,715 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C12"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C13"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C1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18,273 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C15"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C16"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C1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16,786 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C18" w14:textId="77777777" w:rsidR="00277FE5" w:rsidRDefault="00277FE5">
            <w:pPr>
              <w:widowControl/>
              <w:jc w:val="right"/>
              <w:rPr>
                <w:rFonts w:ascii="Times New Roman" w:eastAsia="宋体" w:hAnsi="宋体" w:cs="宋体"/>
                <w:kern w:val="0"/>
                <w:sz w:val="24"/>
              </w:rPr>
            </w:pPr>
          </w:p>
        </w:tc>
      </w:tr>
      <w:tr w:rsidR="00277FE5" w14:paraId="7271BC23"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7271BC1A"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cost of sales</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BC1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212,981 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BC1C"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C1D"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BC1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169,559 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71BC1F"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C20"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BC2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161,782 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71BC22" w14:textId="77777777" w:rsidR="00277FE5" w:rsidRDefault="00277FE5">
            <w:pPr>
              <w:widowControl/>
              <w:jc w:val="right"/>
              <w:rPr>
                <w:rFonts w:ascii="Times New Roman" w:eastAsia="宋体" w:hAnsi="宋体" w:cs="宋体"/>
                <w:kern w:val="0"/>
                <w:sz w:val="24"/>
              </w:rPr>
            </w:pPr>
          </w:p>
        </w:tc>
      </w:tr>
      <w:tr w:rsidR="00277FE5" w14:paraId="7271BC2D" w14:textId="77777777">
        <w:trPr>
          <w:jc w:val="center"/>
        </w:trPr>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7271BC24"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Gross margin</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BC2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152,836 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7271BC26"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C27"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BC2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104,956 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7271BC29"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C2A"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BC2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98,392 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7271BC2C" w14:textId="77777777" w:rsidR="00277FE5" w:rsidRDefault="00277FE5">
            <w:pPr>
              <w:widowControl/>
              <w:jc w:val="right"/>
              <w:rPr>
                <w:rFonts w:ascii="Times New Roman" w:eastAsia="宋体" w:hAnsi="宋体" w:cs="宋体"/>
                <w:kern w:val="0"/>
                <w:sz w:val="24"/>
              </w:rPr>
            </w:pPr>
          </w:p>
        </w:tc>
      </w:tr>
      <w:tr w:rsidR="00277FE5" w14:paraId="7271BC34" w14:textId="77777777">
        <w:trPr>
          <w:trHeight w:val="280"/>
          <w:jc w:val="center"/>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C2E"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71BC2F"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C30"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71BC31"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C32"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71BC33" w14:textId="77777777" w:rsidR="00277FE5" w:rsidRDefault="00277FE5">
            <w:pPr>
              <w:widowControl/>
              <w:jc w:val="left"/>
              <w:rPr>
                <w:rFonts w:ascii="Times New Roman" w:eastAsia="宋体" w:hAnsi="宋体" w:cs="宋体"/>
                <w:kern w:val="0"/>
                <w:sz w:val="24"/>
              </w:rPr>
            </w:pPr>
          </w:p>
        </w:tc>
      </w:tr>
      <w:tr w:rsidR="00277FE5" w14:paraId="7271BC3B" w14:textId="77777777">
        <w:trPr>
          <w:jc w:val="center"/>
        </w:trPr>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BC35"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Operating expenses: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C3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C3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C3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C3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C3A" w14:textId="77777777" w:rsidR="00277FE5" w:rsidRDefault="00277FE5">
            <w:pPr>
              <w:widowControl/>
              <w:jc w:val="left"/>
              <w:rPr>
                <w:rFonts w:ascii="Times New Roman" w:eastAsia="宋体" w:hAnsi="宋体" w:cs="宋体"/>
                <w:kern w:val="0"/>
                <w:sz w:val="24"/>
              </w:rPr>
            </w:pPr>
          </w:p>
        </w:tc>
      </w:tr>
      <w:tr w:rsidR="00277FE5" w14:paraId="7271BC45"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BC3C"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Research and </w:t>
            </w:r>
            <w:r>
              <w:rPr>
                <w:rFonts w:ascii="Helvetica" w:eastAsia="Helvetica" w:hAnsi="Helvetica" w:cs="Helvetica"/>
                <w:color w:val="000000"/>
                <w:kern w:val="0"/>
                <w:sz w:val="18"/>
                <w:szCs w:val="18"/>
                <w:lang w:bidi="ar"/>
              </w:rPr>
              <w:t>development</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7271BC3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21,914 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71BC3E"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C3F"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C4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18,752 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C41"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C42"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C4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16,217 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C44" w14:textId="77777777" w:rsidR="00277FE5" w:rsidRDefault="00277FE5">
            <w:pPr>
              <w:widowControl/>
              <w:jc w:val="right"/>
              <w:rPr>
                <w:rFonts w:ascii="Times New Roman" w:eastAsia="宋体" w:hAnsi="宋体" w:cs="宋体"/>
                <w:kern w:val="0"/>
                <w:sz w:val="24"/>
              </w:rPr>
            </w:pPr>
          </w:p>
        </w:tc>
      </w:tr>
      <w:tr w:rsidR="00277FE5" w14:paraId="7271BC4F" w14:textId="77777777">
        <w:trPr>
          <w:jc w:val="center"/>
        </w:trPr>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BC46"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Selling, general and administrative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C4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21,973 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C48"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C49"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C4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19,916 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C4B"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C4C"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C4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18,245 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C4E" w14:textId="77777777" w:rsidR="00277FE5" w:rsidRDefault="00277FE5">
            <w:pPr>
              <w:widowControl/>
              <w:jc w:val="right"/>
              <w:rPr>
                <w:rFonts w:ascii="Times New Roman" w:eastAsia="宋体" w:hAnsi="宋体" w:cs="宋体"/>
                <w:kern w:val="0"/>
                <w:sz w:val="24"/>
              </w:rPr>
            </w:pPr>
          </w:p>
        </w:tc>
      </w:tr>
      <w:tr w:rsidR="00277FE5" w14:paraId="7271BC59"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BC50"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operating expenses</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BC5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43,887 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7271BC52"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C53"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BC5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38,668 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271BC55"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C56"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BC5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34,462 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271BC58" w14:textId="77777777" w:rsidR="00277FE5" w:rsidRDefault="00277FE5">
            <w:pPr>
              <w:widowControl/>
              <w:jc w:val="right"/>
              <w:rPr>
                <w:rFonts w:ascii="Times New Roman" w:eastAsia="宋体" w:hAnsi="宋体" w:cs="宋体"/>
                <w:kern w:val="0"/>
                <w:sz w:val="24"/>
              </w:rPr>
            </w:pPr>
          </w:p>
        </w:tc>
      </w:tr>
      <w:tr w:rsidR="00277FE5" w14:paraId="7271BC60" w14:textId="77777777">
        <w:trPr>
          <w:trHeight w:val="280"/>
          <w:jc w:val="center"/>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C5A"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7271BC5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C5C"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7271BC5D"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C5E"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7271BC5F" w14:textId="77777777" w:rsidR="00277FE5" w:rsidRDefault="00277FE5">
            <w:pPr>
              <w:widowControl/>
              <w:jc w:val="left"/>
              <w:rPr>
                <w:rFonts w:ascii="Times New Roman" w:eastAsia="宋体" w:hAnsi="宋体" w:cs="宋体"/>
                <w:kern w:val="0"/>
                <w:sz w:val="24"/>
              </w:rPr>
            </w:pPr>
          </w:p>
        </w:tc>
      </w:tr>
      <w:tr w:rsidR="00277FE5" w14:paraId="7271BC6A"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BC61"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7271BC6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108,949 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71BC6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C64"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C6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66,288 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C66"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C67"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C6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63,930 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C69" w14:textId="77777777" w:rsidR="00277FE5" w:rsidRDefault="00277FE5">
            <w:pPr>
              <w:widowControl/>
              <w:jc w:val="right"/>
              <w:rPr>
                <w:rFonts w:ascii="Times New Roman" w:eastAsia="宋体" w:hAnsi="宋体" w:cs="宋体"/>
                <w:kern w:val="0"/>
                <w:sz w:val="24"/>
              </w:rPr>
            </w:pPr>
          </w:p>
        </w:tc>
      </w:tr>
      <w:tr w:rsidR="00277FE5" w14:paraId="7271BC74" w14:textId="77777777">
        <w:trPr>
          <w:jc w:val="center"/>
        </w:trPr>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BC6B"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Other income/(expense), net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C6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C6D"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C6E"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C6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803 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C70"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C71"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C7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1,807 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C73" w14:textId="77777777" w:rsidR="00277FE5" w:rsidRDefault="00277FE5">
            <w:pPr>
              <w:widowControl/>
              <w:jc w:val="right"/>
              <w:rPr>
                <w:rFonts w:ascii="Times New Roman" w:eastAsia="宋体" w:hAnsi="宋体" w:cs="宋体"/>
                <w:kern w:val="0"/>
                <w:sz w:val="24"/>
              </w:rPr>
            </w:pPr>
          </w:p>
        </w:tc>
      </w:tr>
      <w:tr w:rsidR="00277FE5" w14:paraId="7271BC7E"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BC75"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Income before provision for income taxes</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BC7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109,207 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BC77"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C78"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BC7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67,091 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71BC7A"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C7B"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BC7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65,737 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71BC7D" w14:textId="77777777" w:rsidR="00277FE5" w:rsidRDefault="00277FE5">
            <w:pPr>
              <w:widowControl/>
              <w:jc w:val="right"/>
              <w:rPr>
                <w:rFonts w:ascii="Times New Roman" w:eastAsia="宋体" w:hAnsi="宋体" w:cs="宋体"/>
                <w:kern w:val="0"/>
                <w:sz w:val="24"/>
              </w:rPr>
            </w:pPr>
          </w:p>
        </w:tc>
      </w:tr>
      <w:tr w:rsidR="00277FE5" w14:paraId="7271BC88" w14:textId="77777777">
        <w:trPr>
          <w:jc w:val="center"/>
        </w:trPr>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BC7F"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Provision for income taxes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C8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14,527 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C81"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C82"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C8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9,680 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C84"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C85"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C8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10,481 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C87" w14:textId="77777777" w:rsidR="00277FE5" w:rsidRDefault="00277FE5">
            <w:pPr>
              <w:widowControl/>
              <w:jc w:val="right"/>
              <w:rPr>
                <w:rFonts w:ascii="Times New Roman" w:eastAsia="宋体" w:hAnsi="宋体" w:cs="宋体"/>
                <w:kern w:val="0"/>
                <w:sz w:val="24"/>
              </w:rPr>
            </w:pPr>
          </w:p>
        </w:tc>
      </w:tr>
      <w:tr w:rsidR="00277FE5" w14:paraId="7271BC95"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BC89"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Net income</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BC8A"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7271BC8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94,680 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7271BC8C"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C8D"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BC8E"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BC8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57,411 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BC90"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C91"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BC92"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BC9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55,256 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BC94" w14:textId="77777777" w:rsidR="00277FE5" w:rsidRDefault="00277FE5">
            <w:pPr>
              <w:widowControl/>
              <w:jc w:val="right"/>
              <w:rPr>
                <w:rFonts w:ascii="Times New Roman" w:eastAsia="宋体" w:hAnsi="宋体" w:cs="宋体"/>
                <w:kern w:val="0"/>
                <w:sz w:val="24"/>
              </w:rPr>
            </w:pPr>
          </w:p>
        </w:tc>
      </w:tr>
      <w:tr w:rsidR="00277FE5" w14:paraId="7271BC9C" w14:textId="77777777">
        <w:trPr>
          <w:trHeight w:val="280"/>
          <w:jc w:val="center"/>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C96" w14:textId="77777777" w:rsidR="00277FE5" w:rsidRDefault="00277FE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7271BC9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C98" w14:textId="77777777" w:rsidR="00277FE5" w:rsidRDefault="00277FE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7271BC9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C9A" w14:textId="77777777" w:rsidR="00277FE5" w:rsidRDefault="00277FE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7271BC9B" w14:textId="77777777" w:rsidR="00277FE5" w:rsidRDefault="00277FE5">
            <w:pPr>
              <w:widowControl/>
              <w:jc w:val="left"/>
              <w:rPr>
                <w:rFonts w:ascii="Times New Roman" w:eastAsia="宋体" w:hAnsi="宋体" w:cs="宋体"/>
                <w:kern w:val="0"/>
                <w:sz w:val="24"/>
              </w:rPr>
            </w:pPr>
          </w:p>
        </w:tc>
      </w:tr>
      <w:tr w:rsidR="00277FE5" w14:paraId="7271BCA3"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BC9D"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Earnings per share: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C9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C9F"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CA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CA1"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CA2" w14:textId="77777777" w:rsidR="00277FE5" w:rsidRDefault="00277FE5">
            <w:pPr>
              <w:widowControl/>
              <w:jc w:val="left"/>
              <w:rPr>
                <w:rFonts w:ascii="Times New Roman" w:eastAsia="宋体" w:hAnsi="宋体" w:cs="宋体"/>
                <w:kern w:val="0"/>
                <w:sz w:val="24"/>
              </w:rPr>
            </w:pPr>
          </w:p>
        </w:tc>
      </w:tr>
      <w:tr w:rsidR="00277FE5" w14:paraId="7271BCB0" w14:textId="77777777">
        <w:trPr>
          <w:jc w:val="center"/>
        </w:trPr>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BCA4"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Basic</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BCA5"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BCA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5.67 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CA7"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CA8"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BCA9"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BCA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CAB"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CAC"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BCAD"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BCA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CAF" w14:textId="77777777" w:rsidR="00277FE5" w:rsidRDefault="00277FE5">
            <w:pPr>
              <w:widowControl/>
              <w:jc w:val="right"/>
              <w:rPr>
                <w:rFonts w:ascii="Times New Roman" w:eastAsia="宋体" w:hAnsi="宋体" w:cs="宋体"/>
                <w:kern w:val="0"/>
                <w:sz w:val="24"/>
              </w:rPr>
            </w:pPr>
          </w:p>
        </w:tc>
      </w:tr>
      <w:tr w:rsidR="00277FE5" w14:paraId="7271BCBD"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BCB1"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Diluted</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7271BCB2"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7271BCB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5.61 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71BCB4"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CB5"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BCB6"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271BCB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CB8"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CB9"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BCBA"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271BCB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CBC" w14:textId="77777777" w:rsidR="00277FE5" w:rsidRDefault="00277FE5">
            <w:pPr>
              <w:widowControl/>
              <w:jc w:val="right"/>
              <w:rPr>
                <w:rFonts w:ascii="Times New Roman" w:eastAsia="宋体" w:hAnsi="宋体" w:cs="宋体"/>
                <w:kern w:val="0"/>
                <w:sz w:val="24"/>
              </w:rPr>
            </w:pPr>
          </w:p>
        </w:tc>
      </w:tr>
      <w:tr w:rsidR="00277FE5" w14:paraId="7271BCC4" w14:textId="77777777">
        <w:trPr>
          <w:trHeight w:val="280"/>
          <w:jc w:val="center"/>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CB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CBF"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CC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CC1"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CC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CC3" w14:textId="77777777" w:rsidR="00277FE5" w:rsidRDefault="00277FE5">
            <w:pPr>
              <w:widowControl/>
              <w:jc w:val="left"/>
              <w:rPr>
                <w:rFonts w:ascii="Times New Roman" w:eastAsia="宋体" w:hAnsi="宋体" w:cs="宋体"/>
                <w:kern w:val="0"/>
                <w:sz w:val="24"/>
              </w:rPr>
            </w:pPr>
          </w:p>
        </w:tc>
      </w:tr>
      <w:tr w:rsidR="00277FE5" w14:paraId="7271BCCB"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BCC5"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Shares used in computing earnings per share: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CC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CC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CC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CC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CCA" w14:textId="77777777" w:rsidR="00277FE5" w:rsidRDefault="00277FE5">
            <w:pPr>
              <w:widowControl/>
              <w:jc w:val="left"/>
              <w:rPr>
                <w:rFonts w:ascii="Times New Roman" w:eastAsia="宋体" w:hAnsi="宋体" w:cs="宋体"/>
                <w:kern w:val="0"/>
                <w:sz w:val="24"/>
              </w:rPr>
            </w:pPr>
          </w:p>
        </w:tc>
      </w:tr>
      <w:tr w:rsidR="00277FE5" w14:paraId="7271BCD5" w14:textId="77777777">
        <w:trPr>
          <w:jc w:val="center"/>
        </w:trPr>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BCCC"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Basic</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CC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16,701,272 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CCE"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CCF"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CD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17,352,119 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CD1"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CD2"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CD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18,471,336 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CD4" w14:textId="77777777" w:rsidR="00277FE5" w:rsidRDefault="00277FE5">
            <w:pPr>
              <w:widowControl/>
              <w:jc w:val="right"/>
              <w:rPr>
                <w:rFonts w:ascii="Times New Roman" w:eastAsia="宋体" w:hAnsi="宋体" w:cs="宋体"/>
                <w:kern w:val="0"/>
                <w:sz w:val="24"/>
              </w:rPr>
            </w:pPr>
          </w:p>
        </w:tc>
      </w:tr>
      <w:tr w:rsidR="00277FE5" w14:paraId="7271BCDF"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BCD6"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Diluted</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7271BCD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16,864,919 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71BCD8"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CD9"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CD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17,528,214 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CDB"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CDC"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CD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18,595,651 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CDE" w14:textId="77777777" w:rsidR="00277FE5" w:rsidRDefault="00277FE5">
            <w:pPr>
              <w:widowControl/>
              <w:jc w:val="right"/>
              <w:rPr>
                <w:rFonts w:ascii="Times New Roman" w:eastAsia="宋体" w:hAnsi="宋体" w:cs="宋体"/>
                <w:kern w:val="0"/>
                <w:sz w:val="24"/>
              </w:rPr>
            </w:pPr>
          </w:p>
        </w:tc>
      </w:tr>
    </w:tbl>
    <w:p w14:paraId="7271BCE0" w14:textId="77777777" w:rsidR="00277FE5" w:rsidRDefault="00383ECA">
      <w:pPr>
        <w:widowControl/>
        <w:spacing w:before="240"/>
        <w:jc w:val="center"/>
        <w:rPr>
          <w:rFonts w:ascii="宋体" w:eastAsia="宋体" w:hAnsi="宋体" w:cs="宋体"/>
          <w:kern w:val="0"/>
          <w:sz w:val="24"/>
        </w:rPr>
      </w:pPr>
      <w:r>
        <w:rPr>
          <w:rFonts w:ascii="Helvetica" w:eastAsia="Helvetica" w:hAnsi="Helvetica" w:cs="Helvetica"/>
          <w:color w:val="000000"/>
          <w:kern w:val="0"/>
          <w:sz w:val="18"/>
          <w:szCs w:val="18"/>
          <w:lang w:bidi="ar"/>
        </w:rPr>
        <w:t>See accompanying Notes to Consolidated Financial Statements.</w:t>
      </w:r>
    </w:p>
    <w:p w14:paraId="7271BCE1"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 xml:space="preserve">Apple Inc. | </w:t>
      </w:r>
      <w:r>
        <w:rPr>
          <w:rFonts w:ascii="Helvetica" w:eastAsia="Helvetica" w:hAnsi="Helvetica" w:cs="Helvetica"/>
          <w:color w:val="000000"/>
          <w:kern w:val="0"/>
          <w:sz w:val="16"/>
          <w:szCs w:val="16"/>
          <w:lang w:bidi="ar"/>
        </w:rPr>
        <w:t>2021 Form 10-K | 29</w:t>
      </w:r>
    </w:p>
    <w:p w14:paraId="7271BCE2" w14:textId="77777777" w:rsidR="00277FE5" w:rsidRDefault="00383ECA">
      <w:pPr>
        <w:widowControl/>
        <w:jc w:val="center"/>
      </w:pPr>
      <w:r>
        <w:rPr>
          <w:rFonts w:ascii="宋体" w:eastAsia="宋体" w:hAnsi="宋体" w:cs="宋体"/>
          <w:kern w:val="0"/>
          <w:sz w:val="24"/>
        </w:rPr>
        <w:pict w14:anchorId="7271D439">
          <v:rect id="_x0000_i1055" style="width:6in;height:1.5pt" o:hralign="center" o:hrstd="t" o:hr="t" fillcolor="#a0a0a0" stroked="f"/>
        </w:pict>
      </w:r>
    </w:p>
    <w:p w14:paraId="7271BCE3"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BCE4" w14:textId="77777777" w:rsidR="00277FE5" w:rsidRDefault="00383ECA">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7271BCE5" w14:textId="77777777" w:rsidR="00277FE5" w:rsidRDefault="00383ECA">
      <w:pPr>
        <w:widowControl/>
        <w:spacing w:before="180"/>
        <w:jc w:val="center"/>
        <w:rPr>
          <w:rFonts w:ascii="宋体" w:eastAsia="宋体" w:hAnsi="宋体" w:cs="宋体"/>
          <w:kern w:val="0"/>
          <w:sz w:val="24"/>
        </w:rPr>
      </w:pPr>
      <w:r>
        <w:rPr>
          <w:rFonts w:ascii="Helvetica" w:eastAsia="Helvetica" w:hAnsi="Helvetica" w:cs="Helvetica"/>
          <w:b/>
          <w:bCs/>
          <w:color w:val="000000"/>
          <w:kern w:val="0"/>
          <w:sz w:val="18"/>
          <w:szCs w:val="18"/>
          <w:lang w:bidi="ar"/>
        </w:rPr>
        <w:t>CONSOLIDATED STATEMENTS OF COMPREHENSIVE INCOME</w:t>
      </w:r>
    </w:p>
    <w:p w14:paraId="7271BCE6"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8"/>
          <w:szCs w:val="18"/>
          <w:lang w:bidi="ar"/>
        </w:rPr>
        <w:t>(In millions)</w:t>
      </w:r>
    </w:p>
    <w:p w14:paraId="7271BCE7" w14:textId="77777777" w:rsidR="00277FE5" w:rsidRDefault="00383ECA">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1"/>
        <w:gridCol w:w="4889"/>
        <w:gridCol w:w="39"/>
        <w:gridCol w:w="122"/>
        <w:gridCol w:w="919"/>
        <w:gridCol w:w="36"/>
        <w:gridCol w:w="36"/>
        <w:gridCol w:w="36"/>
        <w:gridCol w:w="36"/>
        <w:gridCol w:w="122"/>
        <w:gridCol w:w="878"/>
        <w:gridCol w:w="36"/>
        <w:gridCol w:w="36"/>
        <w:gridCol w:w="36"/>
        <w:gridCol w:w="36"/>
        <w:gridCol w:w="122"/>
        <w:gridCol w:w="880"/>
        <w:gridCol w:w="36"/>
      </w:tblGrid>
      <w:tr w:rsidR="00277FE5" w14:paraId="7271BCFA" w14:textId="77777777">
        <w:tc>
          <w:tcPr>
            <w:tcW w:w="50" w:type="pct"/>
            <w:tcBorders>
              <w:top w:val="nil"/>
              <w:left w:val="nil"/>
              <w:bottom w:val="nil"/>
              <w:right w:val="nil"/>
            </w:tcBorders>
            <w:shd w:val="clear" w:color="auto" w:fill="auto"/>
            <w:vAlign w:val="bottom"/>
          </w:tcPr>
          <w:p w14:paraId="7271BCE8" w14:textId="77777777" w:rsidR="00277FE5" w:rsidRDefault="00277FE5">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vAlign w:val="bottom"/>
          </w:tcPr>
          <w:p w14:paraId="7271BCE9"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CEA"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CEB" w14:textId="77777777" w:rsidR="00277FE5" w:rsidRDefault="00277FE5">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7271BCEC"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CED"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CEE"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BCEF"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CF0"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CF1" w14:textId="77777777" w:rsidR="00277FE5" w:rsidRDefault="00277FE5">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7271BCF2"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CF3"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CF4"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BCF5"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CF6"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CF7" w14:textId="77777777" w:rsidR="00277FE5" w:rsidRDefault="00277FE5">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7271BCF8"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CF9" w14:textId="77777777" w:rsidR="00277FE5" w:rsidRDefault="00277FE5">
            <w:pPr>
              <w:widowControl/>
              <w:jc w:val="left"/>
              <w:rPr>
                <w:rFonts w:ascii="Times New Roman" w:eastAsia="宋体" w:hAnsi="宋体" w:cs="宋体"/>
                <w:kern w:val="0"/>
                <w:sz w:val="24"/>
              </w:rPr>
            </w:pPr>
          </w:p>
        </w:tc>
      </w:tr>
      <w:tr w:rsidR="00277FE5" w14:paraId="7271BCF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CFB" w14:textId="77777777" w:rsidR="00277FE5" w:rsidRDefault="00277FE5">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7271BCFC"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Years ended</w:t>
            </w:r>
          </w:p>
        </w:tc>
      </w:tr>
      <w:tr w:rsidR="00277FE5" w14:paraId="7271BD0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CFE"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71BCFF"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25,</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BD00"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71BD01"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26,</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BD02"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71BD03"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28,</w:t>
            </w:r>
            <w:r>
              <w:rPr>
                <w:rFonts w:ascii="Helvetica" w:eastAsia="Helvetica" w:hAnsi="Helvetica" w:cs="Helvetica"/>
                <w:b/>
                <w:bCs/>
                <w:color w:val="000000"/>
                <w:kern w:val="0"/>
                <w:sz w:val="16"/>
                <w:szCs w:val="16"/>
                <w:lang w:bidi="ar"/>
              </w:rPr>
              <w:br/>
              <w:t>2019</w:t>
            </w:r>
          </w:p>
        </w:tc>
      </w:tr>
      <w:tr w:rsidR="00277FE5" w14:paraId="7271BD1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D05" w14:textId="77777777" w:rsidR="00277FE5" w:rsidRDefault="00383EC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income</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BD06"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7271BD0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94,680 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7271BD08"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D09"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BD0A"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7271BD0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57,411 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7271BD0C"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D0D"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BD0E"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7271BD0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55,256 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7271BD10" w14:textId="77777777" w:rsidR="00277FE5" w:rsidRDefault="00277FE5">
            <w:pPr>
              <w:widowControl/>
              <w:jc w:val="right"/>
              <w:rPr>
                <w:rFonts w:ascii="Times New Roman" w:eastAsia="宋体" w:hAnsi="宋体" w:cs="宋体"/>
                <w:kern w:val="0"/>
                <w:sz w:val="24"/>
              </w:rPr>
            </w:pPr>
          </w:p>
        </w:tc>
      </w:tr>
      <w:tr w:rsidR="00277FE5" w14:paraId="7271BD1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D12"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comprehensive income/(loss):</w:t>
            </w: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7271BD1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D14"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7271BD15"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D16"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7271BD17" w14:textId="77777777" w:rsidR="00277FE5" w:rsidRDefault="00277FE5">
            <w:pPr>
              <w:widowControl/>
              <w:jc w:val="left"/>
              <w:rPr>
                <w:rFonts w:ascii="Times New Roman" w:eastAsia="宋体" w:hAnsi="宋体" w:cs="宋体"/>
                <w:kern w:val="0"/>
                <w:sz w:val="24"/>
              </w:rPr>
            </w:pPr>
          </w:p>
        </w:tc>
      </w:tr>
      <w:tr w:rsidR="00277FE5" w14:paraId="7271BD2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BD19" w14:textId="77777777" w:rsidR="00277FE5" w:rsidRDefault="00383EC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Change in foreign currency translation, net of tax</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D1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D1B"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D1C"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D1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D1E"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D1F"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D2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D21" w14:textId="77777777" w:rsidR="00277FE5" w:rsidRDefault="00277FE5">
            <w:pPr>
              <w:widowControl/>
              <w:jc w:val="right"/>
              <w:rPr>
                <w:rFonts w:ascii="Times New Roman" w:eastAsia="宋体" w:hAnsi="宋体" w:cs="宋体"/>
                <w:kern w:val="0"/>
                <w:sz w:val="24"/>
              </w:rPr>
            </w:pPr>
          </w:p>
        </w:tc>
      </w:tr>
      <w:tr w:rsidR="00277FE5" w14:paraId="7271BD29"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D2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D2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D25"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D2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D2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D28" w14:textId="77777777" w:rsidR="00277FE5" w:rsidRDefault="00277FE5">
            <w:pPr>
              <w:widowControl/>
              <w:jc w:val="left"/>
              <w:rPr>
                <w:rFonts w:ascii="Times New Roman" w:eastAsia="宋体" w:hAnsi="宋体" w:cs="宋体"/>
                <w:kern w:val="0"/>
                <w:sz w:val="24"/>
              </w:rPr>
            </w:pPr>
          </w:p>
        </w:tc>
      </w:tr>
      <w:tr w:rsidR="00277FE5" w14:paraId="7271BD30" w14:textId="77777777">
        <w:tc>
          <w:tcPr>
            <w:tcW w:w="0" w:type="auto"/>
            <w:gridSpan w:val="3"/>
            <w:tcBorders>
              <w:top w:val="nil"/>
              <w:left w:val="nil"/>
              <w:bottom w:val="nil"/>
              <w:right w:val="nil"/>
            </w:tcBorders>
            <w:shd w:val="clear" w:color="auto" w:fill="FFFFFF"/>
            <w:tcMar>
              <w:top w:w="40" w:type="dxa"/>
              <w:left w:w="560" w:type="dxa"/>
              <w:bottom w:w="40" w:type="dxa"/>
              <w:right w:w="20" w:type="dxa"/>
            </w:tcMar>
            <w:vAlign w:val="bottom"/>
          </w:tcPr>
          <w:p w14:paraId="7271BD2A" w14:textId="77777777" w:rsidR="00277FE5" w:rsidRDefault="00383EC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Change in unrealized gains/losses on derivative instruments, net of tax:</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D2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D2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D2D"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D2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D2F" w14:textId="77777777" w:rsidR="00277FE5" w:rsidRDefault="00277FE5">
            <w:pPr>
              <w:widowControl/>
              <w:jc w:val="left"/>
              <w:rPr>
                <w:rFonts w:ascii="Times New Roman" w:eastAsia="宋体" w:hAnsi="宋体" w:cs="宋体"/>
                <w:kern w:val="0"/>
                <w:sz w:val="24"/>
              </w:rPr>
            </w:pPr>
          </w:p>
        </w:tc>
      </w:tr>
      <w:tr w:rsidR="00277FE5" w14:paraId="7271BD3A" w14:textId="77777777">
        <w:tc>
          <w:tcPr>
            <w:tcW w:w="0" w:type="auto"/>
            <w:gridSpan w:val="3"/>
            <w:tcBorders>
              <w:top w:val="nil"/>
              <w:left w:val="nil"/>
              <w:bottom w:val="nil"/>
              <w:right w:val="nil"/>
            </w:tcBorders>
            <w:shd w:val="clear" w:color="auto" w:fill="EFEFEF"/>
            <w:tcMar>
              <w:top w:w="40" w:type="dxa"/>
              <w:left w:w="920" w:type="dxa"/>
              <w:bottom w:w="40" w:type="dxa"/>
              <w:right w:w="20" w:type="dxa"/>
            </w:tcMar>
            <w:vAlign w:val="bottom"/>
          </w:tcPr>
          <w:p w14:paraId="7271BD31" w14:textId="77777777" w:rsidR="00277FE5" w:rsidRDefault="00383EC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Change in fair value of derivative instruments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D3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D3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D34"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D3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D36"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D37"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D3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(661)</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D39" w14:textId="77777777" w:rsidR="00277FE5" w:rsidRDefault="00277FE5">
            <w:pPr>
              <w:widowControl/>
              <w:jc w:val="right"/>
              <w:rPr>
                <w:rFonts w:ascii="Times New Roman" w:eastAsia="宋体" w:hAnsi="宋体" w:cs="宋体"/>
                <w:kern w:val="0"/>
                <w:sz w:val="24"/>
              </w:rPr>
            </w:pPr>
          </w:p>
        </w:tc>
      </w:tr>
      <w:tr w:rsidR="00277FE5" w14:paraId="7271BD4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BD3B" w14:textId="77777777" w:rsidR="00277FE5" w:rsidRDefault="00383EC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Adjustment for net (gains)/losses realized and included in net income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D3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1,003 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D3D"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D3E"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D3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(1,264)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D40"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D41"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D4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D43" w14:textId="77777777" w:rsidR="00277FE5" w:rsidRDefault="00277FE5">
            <w:pPr>
              <w:widowControl/>
              <w:jc w:val="right"/>
              <w:rPr>
                <w:rFonts w:ascii="Times New Roman" w:eastAsia="宋体" w:hAnsi="宋体" w:cs="宋体"/>
                <w:kern w:val="0"/>
                <w:sz w:val="24"/>
              </w:rPr>
            </w:pPr>
          </w:p>
        </w:tc>
      </w:tr>
      <w:tr w:rsidR="00277FE5" w14:paraId="7271BD4E" w14:textId="77777777">
        <w:tc>
          <w:tcPr>
            <w:tcW w:w="0" w:type="auto"/>
            <w:gridSpan w:val="3"/>
            <w:tcBorders>
              <w:top w:val="nil"/>
              <w:left w:val="nil"/>
              <w:bottom w:val="nil"/>
              <w:right w:val="nil"/>
            </w:tcBorders>
            <w:shd w:val="clear" w:color="auto" w:fill="EFEFEF"/>
            <w:tcMar>
              <w:top w:w="40" w:type="dxa"/>
              <w:left w:w="1415" w:type="dxa"/>
              <w:bottom w:w="40" w:type="dxa"/>
              <w:right w:w="20" w:type="dxa"/>
            </w:tcMar>
            <w:vAlign w:val="bottom"/>
          </w:tcPr>
          <w:p w14:paraId="7271BD45" w14:textId="77777777" w:rsidR="00277FE5" w:rsidRDefault="00383EC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Total </w:t>
            </w:r>
            <w:r>
              <w:rPr>
                <w:rFonts w:ascii="Helvetica" w:eastAsia="Helvetica" w:hAnsi="Helvetica" w:cs="Helvetica"/>
                <w:color w:val="000000"/>
                <w:kern w:val="0"/>
                <w:sz w:val="18"/>
                <w:szCs w:val="18"/>
                <w:lang w:bidi="ar"/>
              </w:rPr>
              <w:t>change in unrealized gains/losses on derivative instruments</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BD4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1,035 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7271BD47"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D48"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BD4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(1,185)</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7271BD4A"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D4B"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BD4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(638)</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7271BD4D" w14:textId="77777777" w:rsidR="00277FE5" w:rsidRDefault="00277FE5">
            <w:pPr>
              <w:widowControl/>
              <w:jc w:val="right"/>
              <w:rPr>
                <w:rFonts w:ascii="Times New Roman" w:eastAsia="宋体" w:hAnsi="宋体" w:cs="宋体"/>
                <w:kern w:val="0"/>
                <w:sz w:val="24"/>
              </w:rPr>
            </w:pPr>
          </w:p>
        </w:tc>
      </w:tr>
      <w:tr w:rsidR="00277FE5" w14:paraId="7271BD55"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D4F"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71BD5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D51"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71BD5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D53"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71BD54" w14:textId="77777777" w:rsidR="00277FE5" w:rsidRDefault="00277FE5">
            <w:pPr>
              <w:widowControl/>
              <w:jc w:val="left"/>
              <w:rPr>
                <w:rFonts w:ascii="Times New Roman" w:eastAsia="宋体" w:hAnsi="宋体" w:cs="宋体"/>
                <w:kern w:val="0"/>
                <w:sz w:val="24"/>
              </w:rPr>
            </w:pPr>
          </w:p>
        </w:tc>
      </w:tr>
      <w:tr w:rsidR="00277FE5" w14:paraId="7271BD5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D56" w14:textId="77777777" w:rsidR="00277FE5" w:rsidRDefault="00383EC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Change in unrealized gains/losses on marketable debt securities, net of </w:t>
            </w:r>
            <w:r>
              <w:rPr>
                <w:rFonts w:ascii="Helvetica" w:eastAsia="Helvetica" w:hAnsi="Helvetica" w:cs="Helvetica"/>
                <w:color w:val="000000"/>
                <w:kern w:val="0"/>
                <w:sz w:val="18"/>
                <w:szCs w:val="18"/>
                <w:lang w:bidi="ar"/>
              </w:rPr>
              <w:t>tax:</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D5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D5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D5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D5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D5B" w14:textId="77777777" w:rsidR="00277FE5" w:rsidRDefault="00277FE5">
            <w:pPr>
              <w:widowControl/>
              <w:jc w:val="left"/>
              <w:rPr>
                <w:rFonts w:ascii="Times New Roman" w:eastAsia="宋体" w:hAnsi="宋体" w:cs="宋体"/>
                <w:kern w:val="0"/>
                <w:sz w:val="24"/>
              </w:rPr>
            </w:pPr>
          </w:p>
        </w:tc>
      </w:tr>
      <w:tr w:rsidR="00277FE5" w14:paraId="7271BD6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BD5D" w14:textId="77777777" w:rsidR="00277FE5" w:rsidRDefault="00383EC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Change in fair value of marketable debt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D5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(694)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D5F"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D60"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D6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1,202 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D62"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D63"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D6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3,802 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D65" w14:textId="77777777" w:rsidR="00277FE5" w:rsidRDefault="00277FE5">
            <w:pPr>
              <w:widowControl/>
              <w:jc w:val="right"/>
              <w:rPr>
                <w:rFonts w:ascii="Times New Roman" w:eastAsia="宋体" w:hAnsi="宋体" w:cs="宋体"/>
                <w:kern w:val="0"/>
                <w:sz w:val="24"/>
              </w:rPr>
            </w:pPr>
          </w:p>
        </w:tc>
      </w:tr>
      <w:tr w:rsidR="00277FE5" w14:paraId="7271BD7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D67" w14:textId="77777777" w:rsidR="00277FE5" w:rsidRDefault="00383EC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Adjustment for net (gains)/losses realized and included in net income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D6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D69"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D6A"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D6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D6C"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D6D"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D6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D6F" w14:textId="77777777" w:rsidR="00277FE5" w:rsidRDefault="00277FE5">
            <w:pPr>
              <w:widowControl/>
              <w:jc w:val="right"/>
              <w:rPr>
                <w:rFonts w:ascii="Times New Roman" w:eastAsia="宋体" w:hAnsi="宋体" w:cs="宋体"/>
                <w:kern w:val="0"/>
                <w:sz w:val="24"/>
              </w:rPr>
            </w:pPr>
          </w:p>
        </w:tc>
      </w:tr>
      <w:tr w:rsidR="00277FE5" w14:paraId="7271BD7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BD71" w14:textId="77777777" w:rsidR="00277FE5" w:rsidRDefault="00383EC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Total change in unrealized gains/losses on marketable debt </w:t>
            </w:r>
            <w:r>
              <w:rPr>
                <w:rFonts w:ascii="Helvetica" w:eastAsia="Helvetica" w:hAnsi="Helvetica" w:cs="Helvetica"/>
                <w:color w:val="000000"/>
                <w:kern w:val="0"/>
                <w:sz w:val="18"/>
                <w:szCs w:val="18"/>
                <w:lang w:bidi="ar"/>
              </w:rPr>
              <w:t>securities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BD7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(967)</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271BD7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D74"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BD7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1,139 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271BD76"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D77"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BD7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3,827 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271BD79" w14:textId="77777777" w:rsidR="00277FE5" w:rsidRDefault="00277FE5">
            <w:pPr>
              <w:widowControl/>
              <w:jc w:val="right"/>
              <w:rPr>
                <w:rFonts w:ascii="Times New Roman" w:eastAsia="宋体" w:hAnsi="宋体" w:cs="宋体"/>
                <w:kern w:val="0"/>
                <w:sz w:val="24"/>
              </w:rPr>
            </w:pPr>
          </w:p>
        </w:tc>
      </w:tr>
      <w:tr w:rsidR="00277FE5" w14:paraId="7271BD81"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D7B"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7271BD7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D7D"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7271BD7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D7F"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7271BD80" w14:textId="77777777" w:rsidR="00277FE5" w:rsidRDefault="00277FE5">
            <w:pPr>
              <w:widowControl/>
              <w:jc w:val="left"/>
              <w:rPr>
                <w:rFonts w:ascii="Times New Roman" w:eastAsia="宋体" w:hAnsi="宋体" w:cs="宋体"/>
                <w:kern w:val="0"/>
                <w:sz w:val="24"/>
              </w:rPr>
            </w:pPr>
          </w:p>
        </w:tc>
      </w:tr>
      <w:tr w:rsidR="00277FE5" w14:paraId="7271BD8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BD82"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other comprehensive income/(loss)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D8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D84"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D85"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D8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D87"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D88"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D8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2,781 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D8A" w14:textId="77777777" w:rsidR="00277FE5" w:rsidRDefault="00277FE5">
            <w:pPr>
              <w:widowControl/>
              <w:jc w:val="right"/>
              <w:rPr>
                <w:rFonts w:ascii="Times New Roman" w:eastAsia="宋体" w:hAnsi="宋体" w:cs="宋体"/>
                <w:kern w:val="0"/>
                <w:sz w:val="24"/>
              </w:rPr>
            </w:pPr>
          </w:p>
        </w:tc>
      </w:tr>
      <w:tr w:rsidR="00277FE5" w14:paraId="7271BD9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BD8C"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comprehensive income</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7271BD8D"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7271BD8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95,249 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7271BD8F"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D90"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7271BD91"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7271BD9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57,453 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7271BD9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D94"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7271BD95"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7271BD9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58,037 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7271BD97" w14:textId="77777777" w:rsidR="00277FE5" w:rsidRDefault="00277FE5">
            <w:pPr>
              <w:widowControl/>
              <w:jc w:val="right"/>
              <w:rPr>
                <w:rFonts w:ascii="Times New Roman" w:eastAsia="宋体" w:hAnsi="宋体" w:cs="宋体"/>
                <w:kern w:val="0"/>
                <w:sz w:val="24"/>
              </w:rPr>
            </w:pPr>
          </w:p>
        </w:tc>
      </w:tr>
    </w:tbl>
    <w:p w14:paraId="7271BD99" w14:textId="77777777" w:rsidR="00277FE5" w:rsidRDefault="00383ECA">
      <w:pPr>
        <w:widowControl/>
        <w:spacing w:before="240"/>
        <w:jc w:val="center"/>
        <w:rPr>
          <w:rFonts w:ascii="宋体" w:eastAsia="宋体" w:hAnsi="宋体" w:cs="宋体"/>
          <w:kern w:val="0"/>
          <w:sz w:val="24"/>
        </w:rPr>
      </w:pPr>
      <w:r>
        <w:rPr>
          <w:rFonts w:ascii="Helvetica" w:eastAsia="Helvetica" w:hAnsi="Helvetica" w:cs="Helvetica"/>
          <w:color w:val="000000"/>
          <w:kern w:val="0"/>
          <w:sz w:val="18"/>
          <w:szCs w:val="18"/>
          <w:lang w:bidi="ar"/>
        </w:rPr>
        <w:t>See accompanying Notes to Consolidated Financial Statements.</w:t>
      </w:r>
    </w:p>
    <w:p w14:paraId="7271BD9A"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30</w:t>
      </w:r>
    </w:p>
    <w:p w14:paraId="7271BD9B" w14:textId="77777777" w:rsidR="00277FE5" w:rsidRDefault="00383ECA">
      <w:pPr>
        <w:widowControl/>
        <w:jc w:val="center"/>
      </w:pPr>
      <w:r>
        <w:rPr>
          <w:rFonts w:ascii="宋体" w:eastAsia="宋体" w:hAnsi="宋体" w:cs="宋体"/>
          <w:kern w:val="0"/>
          <w:sz w:val="24"/>
        </w:rPr>
        <w:pict w14:anchorId="7271D43A">
          <v:rect id="_x0000_i1056" style="width:6in;height:1.5pt" o:hralign="center" o:hrstd="t" o:hr="t" fillcolor="#a0a0a0" stroked="f"/>
        </w:pict>
      </w:r>
    </w:p>
    <w:p w14:paraId="7271BD9C"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BD9D" w14:textId="77777777" w:rsidR="00277FE5" w:rsidRDefault="00383ECA">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7271BD9E" w14:textId="77777777" w:rsidR="00277FE5" w:rsidRDefault="00383ECA">
      <w:pPr>
        <w:widowControl/>
        <w:spacing w:before="180"/>
        <w:jc w:val="center"/>
        <w:rPr>
          <w:rFonts w:ascii="宋体" w:eastAsia="宋体" w:hAnsi="宋体" w:cs="宋体"/>
          <w:kern w:val="0"/>
          <w:sz w:val="24"/>
        </w:rPr>
      </w:pPr>
      <w:r>
        <w:rPr>
          <w:rFonts w:ascii="Helvetica" w:eastAsia="Helvetica" w:hAnsi="Helvetica" w:cs="Helvetica"/>
          <w:b/>
          <w:bCs/>
          <w:color w:val="000000"/>
          <w:kern w:val="0"/>
          <w:sz w:val="18"/>
          <w:szCs w:val="18"/>
          <w:lang w:bidi="ar"/>
        </w:rPr>
        <w:t>CONSOLIDATED BALANCE SHEETS</w:t>
      </w:r>
    </w:p>
    <w:p w14:paraId="7271BD9F"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8"/>
          <w:szCs w:val="18"/>
          <w:lang w:bidi="ar"/>
        </w:rPr>
        <w:t xml:space="preserve">(In </w:t>
      </w:r>
      <w:r>
        <w:rPr>
          <w:rFonts w:ascii="Helvetica" w:eastAsia="Helvetica" w:hAnsi="Helvetica" w:cs="Helvetica"/>
          <w:color w:val="000000"/>
          <w:kern w:val="0"/>
          <w:sz w:val="18"/>
          <w:szCs w:val="18"/>
          <w:lang w:bidi="ar"/>
        </w:rPr>
        <w:t>millions, except number of shares which are reflected in thousands and par value)</w:t>
      </w:r>
    </w:p>
    <w:p w14:paraId="7271BDA0" w14:textId="77777777" w:rsidR="00277FE5" w:rsidRDefault="00383ECA">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875"/>
        <w:gridCol w:w="39"/>
        <w:gridCol w:w="122"/>
        <w:gridCol w:w="997"/>
        <w:gridCol w:w="36"/>
        <w:gridCol w:w="36"/>
        <w:gridCol w:w="36"/>
        <w:gridCol w:w="36"/>
        <w:gridCol w:w="122"/>
        <w:gridCol w:w="961"/>
        <w:gridCol w:w="36"/>
      </w:tblGrid>
      <w:tr w:rsidR="00277FE5" w14:paraId="7271BDAD" w14:textId="77777777">
        <w:tc>
          <w:tcPr>
            <w:tcW w:w="50" w:type="pct"/>
            <w:tcBorders>
              <w:top w:val="nil"/>
              <w:left w:val="nil"/>
              <w:bottom w:val="nil"/>
              <w:right w:val="nil"/>
            </w:tcBorders>
            <w:shd w:val="clear" w:color="auto" w:fill="auto"/>
            <w:vAlign w:val="bottom"/>
          </w:tcPr>
          <w:p w14:paraId="7271BDA1" w14:textId="77777777" w:rsidR="00277FE5" w:rsidRDefault="00277FE5">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7271BDA2"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DA3"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DA4" w14:textId="77777777" w:rsidR="00277FE5" w:rsidRDefault="00277FE5">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7271BDA5"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DA6"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DA7"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BDA8"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DA9"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DAA" w14:textId="77777777" w:rsidR="00277FE5" w:rsidRDefault="00277FE5">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7271BDAB"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DAC" w14:textId="77777777" w:rsidR="00277FE5" w:rsidRDefault="00277FE5">
            <w:pPr>
              <w:widowControl/>
              <w:jc w:val="left"/>
              <w:rPr>
                <w:rFonts w:ascii="Times New Roman" w:eastAsia="宋体" w:hAnsi="宋体" w:cs="宋体"/>
                <w:kern w:val="0"/>
                <w:sz w:val="24"/>
              </w:rPr>
            </w:pPr>
          </w:p>
        </w:tc>
      </w:tr>
      <w:tr w:rsidR="00277FE5" w14:paraId="7271BDB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DA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271BDAF"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25,</w:t>
            </w:r>
            <w:r>
              <w:rPr>
                <w:rFonts w:ascii="Helvetica" w:eastAsia="Helvetica" w:hAnsi="Helvetica" w:cs="Helvetica"/>
                <w:b/>
                <w:bCs/>
                <w:color w:val="000000"/>
                <w:kern w:val="0"/>
                <w:sz w:val="16"/>
                <w:szCs w:val="16"/>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DB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271BDB1"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26,</w:t>
            </w:r>
            <w:r>
              <w:rPr>
                <w:rFonts w:ascii="Helvetica" w:eastAsia="Helvetica" w:hAnsi="Helvetica" w:cs="Helvetica"/>
                <w:b/>
                <w:bCs/>
                <w:color w:val="000000"/>
                <w:kern w:val="0"/>
                <w:sz w:val="16"/>
                <w:szCs w:val="16"/>
                <w:lang w:bidi="ar"/>
              </w:rPr>
              <w:br/>
              <w:t>2020</w:t>
            </w:r>
          </w:p>
        </w:tc>
      </w:tr>
      <w:tr w:rsidR="00277FE5" w14:paraId="7271BDB4" w14:textId="77777777">
        <w:tc>
          <w:tcPr>
            <w:tcW w:w="0" w:type="auto"/>
            <w:gridSpan w:val="12"/>
            <w:tcBorders>
              <w:top w:val="nil"/>
              <w:left w:val="nil"/>
              <w:bottom w:val="nil"/>
              <w:right w:val="nil"/>
            </w:tcBorders>
            <w:shd w:val="clear" w:color="auto" w:fill="FFFFFF"/>
            <w:tcMar>
              <w:top w:w="40" w:type="dxa"/>
              <w:left w:w="20" w:type="dxa"/>
              <w:bottom w:w="40" w:type="dxa"/>
              <w:right w:w="20" w:type="dxa"/>
            </w:tcMar>
            <w:vAlign w:val="bottom"/>
          </w:tcPr>
          <w:p w14:paraId="7271BDB3"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ASSETS:</w:t>
            </w:r>
          </w:p>
        </w:tc>
      </w:tr>
      <w:tr w:rsidR="00277FE5" w14:paraId="7271BDB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BDB5"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Current assets: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DB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DB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DB8" w14:textId="77777777" w:rsidR="00277FE5" w:rsidRDefault="00277FE5">
            <w:pPr>
              <w:widowControl/>
              <w:jc w:val="left"/>
              <w:rPr>
                <w:rFonts w:ascii="Times New Roman" w:eastAsia="宋体" w:hAnsi="宋体" w:cs="宋体"/>
                <w:kern w:val="0"/>
                <w:sz w:val="24"/>
              </w:rPr>
            </w:pPr>
          </w:p>
        </w:tc>
      </w:tr>
      <w:tr w:rsidR="00277FE5" w14:paraId="7271BDC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BDBA"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Cash and cash equivalents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BDBB"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271BDB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34,940 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DBD"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DBE"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BDBF"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271BDC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38,016 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DC1" w14:textId="77777777" w:rsidR="00277FE5" w:rsidRDefault="00277FE5">
            <w:pPr>
              <w:widowControl/>
              <w:jc w:val="right"/>
              <w:rPr>
                <w:rFonts w:ascii="Times New Roman" w:eastAsia="宋体" w:hAnsi="宋体" w:cs="宋体"/>
                <w:kern w:val="0"/>
                <w:sz w:val="24"/>
              </w:rPr>
            </w:pPr>
          </w:p>
        </w:tc>
      </w:tr>
      <w:tr w:rsidR="00277FE5" w14:paraId="7271BDC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BDC3"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Marketable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DC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27,699 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DC5"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DC6"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DC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52,927 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DC8" w14:textId="77777777" w:rsidR="00277FE5" w:rsidRDefault="00277FE5">
            <w:pPr>
              <w:widowControl/>
              <w:jc w:val="right"/>
              <w:rPr>
                <w:rFonts w:ascii="Times New Roman" w:eastAsia="宋体" w:hAnsi="宋体" w:cs="宋体"/>
                <w:kern w:val="0"/>
                <w:sz w:val="24"/>
              </w:rPr>
            </w:pPr>
          </w:p>
        </w:tc>
      </w:tr>
      <w:tr w:rsidR="00277FE5" w14:paraId="7271BDD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BDCA"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Accounts receivable,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DC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26,278 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DCC"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DCD"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DC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16,120 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DCF" w14:textId="77777777" w:rsidR="00277FE5" w:rsidRDefault="00277FE5">
            <w:pPr>
              <w:widowControl/>
              <w:jc w:val="right"/>
              <w:rPr>
                <w:rFonts w:ascii="Times New Roman" w:eastAsia="宋体" w:hAnsi="宋体" w:cs="宋体"/>
                <w:kern w:val="0"/>
                <w:sz w:val="24"/>
              </w:rPr>
            </w:pPr>
          </w:p>
        </w:tc>
      </w:tr>
      <w:tr w:rsidR="00277FE5" w14:paraId="7271BDD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BDD1"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Inventories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DD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6,580 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DD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DD4"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DD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4,061 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DD6" w14:textId="77777777" w:rsidR="00277FE5" w:rsidRDefault="00277FE5">
            <w:pPr>
              <w:widowControl/>
              <w:jc w:val="right"/>
              <w:rPr>
                <w:rFonts w:ascii="Times New Roman" w:eastAsia="宋体" w:hAnsi="宋体" w:cs="宋体"/>
                <w:kern w:val="0"/>
                <w:sz w:val="24"/>
              </w:rPr>
            </w:pPr>
          </w:p>
        </w:tc>
      </w:tr>
      <w:tr w:rsidR="00277FE5" w14:paraId="7271BDD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BDD8"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Vendor non-trade receivables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DD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25,228 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DDA"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DDB"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DD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21,325 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DDD" w14:textId="77777777" w:rsidR="00277FE5" w:rsidRDefault="00277FE5">
            <w:pPr>
              <w:widowControl/>
              <w:jc w:val="right"/>
              <w:rPr>
                <w:rFonts w:ascii="Times New Roman" w:eastAsia="宋体" w:hAnsi="宋体" w:cs="宋体"/>
                <w:kern w:val="0"/>
                <w:sz w:val="24"/>
              </w:rPr>
            </w:pPr>
          </w:p>
        </w:tc>
      </w:tr>
      <w:tr w:rsidR="00277FE5" w14:paraId="7271BDE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BDDF"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Other current assets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DE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14,111 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DE1"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DE2"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DE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11,264 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DE4" w14:textId="77777777" w:rsidR="00277FE5" w:rsidRDefault="00277FE5">
            <w:pPr>
              <w:widowControl/>
              <w:jc w:val="right"/>
              <w:rPr>
                <w:rFonts w:ascii="Times New Roman" w:eastAsia="宋体" w:hAnsi="宋体" w:cs="宋体"/>
                <w:kern w:val="0"/>
                <w:sz w:val="24"/>
              </w:rPr>
            </w:pPr>
          </w:p>
        </w:tc>
      </w:tr>
      <w:tr w:rsidR="00277FE5" w14:paraId="7271BDE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BDE6"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current assets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BDE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134,836 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71BDE8"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DE9"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BDE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143,713 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71BDEB" w14:textId="77777777" w:rsidR="00277FE5" w:rsidRDefault="00277FE5">
            <w:pPr>
              <w:widowControl/>
              <w:jc w:val="right"/>
              <w:rPr>
                <w:rFonts w:ascii="Times New Roman" w:eastAsia="宋体" w:hAnsi="宋体" w:cs="宋体"/>
                <w:kern w:val="0"/>
                <w:sz w:val="24"/>
              </w:rPr>
            </w:pPr>
          </w:p>
        </w:tc>
      </w:tr>
      <w:tr w:rsidR="00277FE5" w14:paraId="7271BDF1"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DED"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DE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DEF"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DF0" w14:textId="77777777" w:rsidR="00277FE5" w:rsidRDefault="00277FE5">
            <w:pPr>
              <w:widowControl/>
              <w:jc w:val="left"/>
              <w:rPr>
                <w:rFonts w:ascii="Times New Roman" w:eastAsia="宋体" w:hAnsi="宋体" w:cs="宋体"/>
                <w:kern w:val="0"/>
                <w:sz w:val="24"/>
              </w:rPr>
            </w:pPr>
          </w:p>
        </w:tc>
      </w:tr>
      <w:tr w:rsidR="00277FE5" w14:paraId="7271BDF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BDF2"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Non-current assets: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DF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DF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DF5" w14:textId="77777777" w:rsidR="00277FE5" w:rsidRDefault="00277FE5">
            <w:pPr>
              <w:widowControl/>
              <w:jc w:val="left"/>
              <w:rPr>
                <w:rFonts w:ascii="Times New Roman" w:eastAsia="宋体" w:hAnsi="宋体" w:cs="宋体"/>
                <w:kern w:val="0"/>
                <w:sz w:val="24"/>
              </w:rPr>
            </w:pPr>
          </w:p>
        </w:tc>
      </w:tr>
      <w:tr w:rsidR="00277FE5" w14:paraId="7271BDF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BDF7"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Marketable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DF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127,877 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DF9"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DFA"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DF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100,887 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DFC" w14:textId="77777777" w:rsidR="00277FE5" w:rsidRDefault="00277FE5">
            <w:pPr>
              <w:widowControl/>
              <w:jc w:val="right"/>
              <w:rPr>
                <w:rFonts w:ascii="Times New Roman" w:eastAsia="宋体" w:hAnsi="宋体" w:cs="宋体"/>
                <w:kern w:val="0"/>
                <w:sz w:val="24"/>
              </w:rPr>
            </w:pPr>
          </w:p>
        </w:tc>
      </w:tr>
      <w:tr w:rsidR="00277FE5" w14:paraId="7271BE0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BDFE"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Property, plant and equipment,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DF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39,440 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E00"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E01"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E0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36,766 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E03" w14:textId="77777777" w:rsidR="00277FE5" w:rsidRDefault="00277FE5">
            <w:pPr>
              <w:widowControl/>
              <w:jc w:val="right"/>
              <w:rPr>
                <w:rFonts w:ascii="Times New Roman" w:eastAsia="宋体" w:hAnsi="宋体" w:cs="宋体"/>
                <w:kern w:val="0"/>
                <w:sz w:val="24"/>
              </w:rPr>
            </w:pPr>
          </w:p>
        </w:tc>
      </w:tr>
      <w:tr w:rsidR="00277FE5" w14:paraId="7271BE0B"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BE05"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Other non-current assets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E0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48,849 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E07"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E08"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E0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42,522 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E0A" w14:textId="77777777" w:rsidR="00277FE5" w:rsidRDefault="00277FE5">
            <w:pPr>
              <w:widowControl/>
              <w:jc w:val="right"/>
              <w:rPr>
                <w:rFonts w:ascii="Times New Roman" w:eastAsia="宋体" w:hAnsi="宋体" w:cs="宋体"/>
                <w:kern w:val="0"/>
                <w:sz w:val="24"/>
              </w:rPr>
            </w:pPr>
          </w:p>
        </w:tc>
      </w:tr>
      <w:tr w:rsidR="00277FE5" w14:paraId="7271BE1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BE0C"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non-current assets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BE0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216,166 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71BE0E"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E0F"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BE1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180,175 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71BE11" w14:textId="77777777" w:rsidR="00277FE5" w:rsidRDefault="00277FE5">
            <w:pPr>
              <w:widowControl/>
              <w:jc w:val="right"/>
              <w:rPr>
                <w:rFonts w:ascii="Times New Roman" w:eastAsia="宋体" w:hAnsi="宋体" w:cs="宋体"/>
                <w:kern w:val="0"/>
                <w:sz w:val="24"/>
              </w:rPr>
            </w:pPr>
          </w:p>
        </w:tc>
      </w:tr>
      <w:tr w:rsidR="00277FE5" w14:paraId="7271BE1B"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BE13"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assets</w:t>
            </w:r>
          </w:p>
        </w:tc>
        <w:tc>
          <w:tcPr>
            <w:tcW w:w="0" w:type="auto"/>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BE14"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7271BE1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351,002 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7271BE16"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E17"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BE18"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7271BE1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323,888 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7271BE1A" w14:textId="77777777" w:rsidR="00277FE5" w:rsidRDefault="00277FE5">
            <w:pPr>
              <w:widowControl/>
              <w:jc w:val="right"/>
              <w:rPr>
                <w:rFonts w:ascii="Times New Roman" w:eastAsia="宋体" w:hAnsi="宋体" w:cs="宋体"/>
                <w:kern w:val="0"/>
                <w:sz w:val="24"/>
              </w:rPr>
            </w:pPr>
          </w:p>
        </w:tc>
      </w:tr>
      <w:tr w:rsidR="00277FE5" w14:paraId="7271BE20"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E1C" w14:textId="77777777" w:rsidR="00277FE5" w:rsidRDefault="00277FE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71BE1D"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E1E" w14:textId="77777777" w:rsidR="00277FE5" w:rsidRDefault="00277FE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71BE1F" w14:textId="77777777" w:rsidR="00277FE5" w:rsidRDefault="00277FE5">
            <w:pPr>
              <w:widowControl/>
              <w:jc w:val="left"/>
              <w:rPr>
                <w:rFonts w:ascii="Times New Roman" w:eastAsia="宋体" w:hAnsi="宋体" w:cs="宋体"/>
                <w:kern w:val="0"/>
                <w:sz w:val="24"/>
              </w:rPr>
            </w:pPr>
          </w:p>
        </w:tc>
      </w:tr>
      <w:tr w:rsidR="00277FE5" w14:paraId="7271BE22" w14:textId="77777777">
        <w:tc>
          <w:tcPr>
            <w:tcW w:w="0" w:type="auto"/>
            <w:gridSpan w:val="12"/>
            <w:tcBorders>
              <w:top w:val="nil"/>
              <w:left w:val="nil"/>
              <w:bottom w:val="nil"/>
              <w:right w:val="nil"/>
            </w:tcBorders>
            <w:shd w:val="clear" w:color="auto" w:fill="EFEFEF"/>
            <w:tcMar>
              <w:top w:w="40" w:type="dxa"/>
              <w:left w:w="20" w:type="dxa"/>
              <w:bottom w:w="40" w:type="dxa"/>
              <w:right w:w="20" w:type="dxa"/>
            </w:tcMar>
            <w:vAlign w:val="bottom"/>
          </w:tcPr>
          <w:p w14:paraId="7271BE21"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LIABILITIES AND SHAREHOLDERS’ EQUITY:</w:t>
            </w:r>
          </w:p>
        </w:tc>
      </w:tr>
      <w:tr w:rsidR="00277FE5" w14:paraId="7271BE2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BE23"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Current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E2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E25"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E26" w14:textId="77777777" w:rsidR="00277FE5" w:rsidRDefault="00277FE5">
            <w:pPr>
              <w:widowControl/>
              <w:jc w:val="left"/>
              <w:rPr>
                <w:rFonts w:ascii="Times New Roman" w:eastAsia="宋体" w:hAnsi="宋体" w:cs="宋体"/>
                <w:kern w:val="0"/>
                <w:sz w:val="24"/>
              </w:rPr>
            </w:pPr>
          </w:p>
        </w:tc>
      </w:tr>
      <w:tr w:rsidR="00277FE5" w14:paraId="7271BE3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BE28"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Accounts payable</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BE29"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BE2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54,763 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E2B"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E2C"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BE2D"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BE2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42,296 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E2F" w14:textId="77777777" w:rsidR="00277FE5" w:rsidRDefault="00277FE5">
            <w:pPr>
              <w:widowControl/>
              <w:jc w:val="right"/>
              <w:rPr>
                <w:rFonts w:ascii="Times New Roman" w:eastAsia="宋体" w:hAnsi="宋体" w:cs="宋体"/>
                <w:kern w:val="0"/>
                <w:sz w:val="24"/>
              </w:rPr>
            </w:pPr>
          </w:p>
        </w:tc>
      </w:tr>
      <w:tr w:rsidR="00277FE5" w14:paraId="7271BE3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BE31"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Other current 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E3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47,493 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E3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E34"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E3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42,684 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E36" w14:textId="77777777" w:rsidR="00277FE5" w:rsidRDefault="00277FE5">
            <w:pPr>
              <w:widowControl/>
              <w:jc w:val="right"/>
              <w:rPr>
                <w:rFonts w:ascii="Times New Roman" w:eastAsia="宋体" w:hAnsi="宋体" w:cs="宋体"/>
                <w:kern w:val="0"/>
                <w:sz w:val="24"/>
              </w:rPr>
            </w:pPr>
          </w:p>
        </w:tc>
      </w:tr>
      <w:tr w:rsidR="00277FE5" w14:paraId="7271BE3E"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BE38"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Deferred revenue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E3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7,612 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E3A"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E3B"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E3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6,643 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E3D" w14:textId="77777777" w:rsidR="00277FE5" w:rsidRDefault="00277FE5">
            <w:pPr>
              <w:widowControl/>
              <w:jc w:val="right"/>
              <w:rPr>
                <w:rFonts w:ascii="Times New Roman" w:eastAsia="宋体" w:hAnsi="宋体" w:cs="宋体"/>
                <w:kern w:val="0"/>
                <w:sz w:val="24"/>
              </w:rPr>
            </w:pPr>
          </w:p>
        </w:tc>
      </w:tr>
      <w:tr w:rsidR="00277FE5" w14:paraId="7271BE45"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BE3F"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Commercial paper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E4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6,000 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E41"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E42"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E4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4,996 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E44" w14:textId="77777777" w:rsidR="00277FE5" w:rsidRDefault="00277FE5">
            <w:pPr>
              <w:widowControl/>
              <w:jc w:val="right"/>
              <w:rPr>
                <w:rFonts w:ascii="Times New Roman" w:eastAsia="宋体" w:hAnsi="宋体" w:cs="宋体"/>
                <w:kern w:val="0"/>
                <w:sz w:val="24"/>
              </w:rPr>
            </w:pPr>
          </w:p>
        </w:tc>
      </w:tr>
      <w:tr w:rsidR="00277FE5" w14:paraId="7271BE4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BE46"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Term debt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E4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9,613 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E48"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E49"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E4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8,773 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E4B" w14:textId="77777777" w:rsidR="00277FE5" w:rsidRDefault="00277FE5">
            <w:pPr>
              <w:widowControl/>
              <w:jc w:val="right"/>
              <w:rPr>
                <w:rFonts w:ascii="Times New Roman" w:eastAsia="宋体" w:hAnsi="宋体" w:cs="宋体"/>
                <w:kern w:val="0"/>
                <w:sz w:val="24"/>
              </w:rPr>
            </w:pPr>
          </w:p>
        </w:tc>
      </w:tr>
      <w:tr w:rsidR="00277FE5" w14:paraId="7271BE5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BE4D"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current liabilities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BE4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125,481 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71BE4F"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E50"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BE5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105,392 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71BE52" w14:textId="77777777" w:rsidR="00277FE5" w:rsidRDefault="00277FE5">
            <w:pPr>
              <w:widowControl/>
              <w:jc w:val="right"/>
              <w:rPr>
                <w:rFonts w:ascii="Times New Roman" w:eastAsia="宋体" w:hAnsi="宋体" w:cs="宋体"/>
                <w:kern w:val="0"/>
                <w:sz w:val="24"/>
              </w:rPr>
            </w:pPr>
          </w:p>
        </w:tc>
      </w:tr>
      <w:tr w:rsidR="00277FE5" w14:paraId="7271BE58"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E5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E55"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E5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E57" w14:textId="77777777" w:rsidR="00277FE5" w:rsidRDefault="00277FE5">
            <w:pPr>
              <w:widowControl/>
              <w:jc w:val="left"/>
              <w:rPr>
                <w:rFonts w:ascii="Times New Roman" w:eastAsia="宋体" w:hAnsi="宋体" w:cs="宋体"/>
                <w:kern w:val="0"/>
                <w:sz w:val="24"/>
              </w:rPr>
            </w:pPr>
          </w:p>
        </w:tc>
      </w:tr>
      <w:tr w:rsidR="00277FE5" w14:paraId="7271BE5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BE59"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Non-current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E5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E5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E5C" w14:textId="77777777" w:rsidR="00277FE5" w:rsidRDefault="00277FE5">
            <w:pPr>
              <w:widowControl/>
              <w:jc w:val="left"/>
              <w:rPr>
                <w:rFonts w:ascii="Times New Roman" w:eastAsia="宋体" w:hAnsi="宋体" w:cs="宋体"/>
                <w:kern w:val="0"/>
                <w:sz w:val="24"/>
              </w:rPr>
            </w:pPr>
          </w:p>
        </w:tc>
      </w:tr>
      <w:tr w:rsidR="00277FE5" w14:paraId="7271BE64"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BE5E"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Term debt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E5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109,106 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E60"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E61"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E6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98,667 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E63" w14:textId="77777777" w:rsidR="00277FE5" w:rsidRDefault="00277FE5">
            <w:pPr>
              <w:widowControl/>
              <w:jc w:val="right"/>
              <w:rPr>
                <w:rFonts w:ascii="Times New Roman" w:eastAsia="宋体" w:hAnsi="宋体" w:cs="宋体"/>
                <w:kern w:val="0"/>
                <w:sz w:val="24"/>
              </w:rPr>
            </w:pPr>
          </w:p>
        </w:tc>
      </w:tr>
      <w:tr w:rsidR="00277FE5" w14:paraId="7271BE6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BE65"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Other non-current 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E6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53,325 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E67"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E68"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E6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54,490 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E6A" w14:textId="77777777" w:rsidR="00277FE5" w:rsidRDefault="00277FE5">
            <w:pPr>
              <w:widowControl/>
              <w:jc w:val="right"/>
              <w:rPr>
                <w:rFonts w:ascii="Times New Roman" w:eastAsia="宋体" w:hAnsi="宋体" w:cs="宋体"/>
                <w:kern w:val="0"/>
                <w:sz w:val="24"/>
              </w:rPr>
            </w:pPr>
          </w:p>
        </w:tc>
      </w:tr>
      <w:tr w:rsidR="00277FE5" w14:paraId="7271BE7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BE6C"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non-current liabilities</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BE6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162,431 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7271BE6E"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E6F"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BE7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153,157 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7271BE71" w14:textId="77777777" w:rsidR="00277FE5" w:rsidRDefault="00277FE5">
            <w:pPr>
              <w:widowControl/>
              <w:jc w:val="right"/>
              <w:rPr>
                <w:rFonts w:ascii="Times New Roman" w:eastAsia="宋体" w:hAnsi="宋体" w:cs="宋体"/>
                <w:kern w:val="0"/>
                <w:sz w:val="24"/>
              </w:rPr>
            </w:pPr>
          </w:p>
        </w:tc>
      </w:tr>
      <w:tr w:rsidR="00277FE5" w14:paraId="7271BE7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BE73"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Total </w:t>
            </w:r>
            <w:r>
              <w:rPr>
                <w:rFonts w:ascii="Helvetica" w:eastAsia="Helvetica" w:hAnsi="Helvetica" w:cs="Helvetica"/>
                <w:color w:val="000000"/>
                <w:kern w:val="0"/>
                <w:sz w:val="18"/>
                <w:szCs w:val="18"/>
                <w:lang w:bidi="ar"/>
              </w:rPr>
              <w:t>liabilities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BE7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287,912 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271BE75"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E76"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BE7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258,549 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271BE78" w14:textId="77777777" w:rsidR="00277FE5" w:rsidRDefault="00277FE5">
            <w:pPr>
              <w:widowControl/>
              <w:jc w:val="right"/>
              <w:rPr>
                <w:rFonts w:ascii="Times New Roman" w:eastAsia="宋体" w:hAnsi="宋体" w:cs="宋体"/>
                <w:kern w:val="0"/>
                <w:sz w:val="24"/>
              </w:rPr>
            </w:pPr>
          </w:p>
        </w:tc>
      </w:tr>
      <w:tr w:rsidR="00277FE5" w14:paraId="7271BE7E"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E7A"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7271BE7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E7C"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7271BE7D" w14:textId="77777777" w:rsidR="00277FE5" w:rsidRDefault="00277FE5">
            <w:pPr>
              <w:widowControl/>
              <w:jc w:val="left"/>
              <w:rPr>
                <w:rFonts w:ascii="Times New Roman" w:eastAsia="宋体" w:hAnsi="宋体" w:cs="宋体"/>
                <w:kern w:val="0"/>
                <w:sz w:val="24"/>
              </w:rPr>
            </w:pPr>
          </w:p>
        </w:tc>
      </w:tr>
      <w:tr w:rsidR="00277FE5" w14:paraId="7271BE8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BE7F"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Commitments and contingencies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E8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E81"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E82" w14:textId="77777777" w:rsidR="00277FE5" w:rsidRDefault="00277FE5">
            <w:pPr>
              <w:widowControl/>
              <w:jc w:val="left"/>
              <w:rPr>
                <w:rFonts w:ascii="Times New Roman" w:eastAsia="宋体" w:hAnsi="宋体" w:cs="宋体"/>
                <w:kern w:val="0"/>
                <w:sz w:val="24"/>
              </w:rPr>
            </w:pPr>
          </w:p>
        </w:tc>
      </w:tr>
      <w:tr w:rsidR="00277FE5" w14:paraId="7271BE88"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E8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E85"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E8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E87" w14:textId="77777777" w:rsidR="00277FE5" w:rsidRDefault="00277FE5">
            <w:pPr>
              <w:widowControl/>
              <w:jc w:val="left"/>
              <w:rPr>
                <w:rFonts w:ascii="Times New Roman" w:eastAsia="宋体" w:hAnsi="宋体" w:cs="宋体"/>
                <w:kern w:val="0"/>
                <w:sz w:val="24"/>
              </w:rPr>
            </w:pPr>
          </w:p>
        </w:tc>
      </w:tr>
      <w:tr w:rsidR="00277FE5" w14:paraId="7271BE8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BE89"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Shareholders’ equity:</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E8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E8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E8C" w14:textId="77777777" w:rsidR="00277FE5" w:rsidRDefault="00277FE5">
            <w:pPr>
              <w:widowControl/>
              <w:jc w:val="left"/>
              <w:rPr>
                <w:rFonts w:ascii="Times New Roman" w:eastAsia="宋体" w:hAnsi="宋体" w:cs="宋体"/>
                <w:kern w:val="0"/>
                <w:sz w:val="24"/>
              </w:rPr>
            </w:pPr>
          </w:p>
        </w:tc>
      </w:tr>
      <w:tr w:rsidR="00277FE5" w14:paraId="7271BE94"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E8E" w14:textId="77777777" w:rsidR="00277FE5" w:rsidRDefault="00383EC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Common stock and additional paid-in capital, $0.00001 par value: 50,400,000 shares authorized; 16,426,786 and 16,976,763 shares issued and </w:t>
            </w:r>
            <w:r>
              <w:rPr>
                <w:rFonts w:ascii="Helvetica" w:eastAsia="Helvetica" w:hAnsi="Helvetica" w:cs="Helvetica"/>
                <w:color w:val="000000"/>
                <w:kern w:val="0"/>
                <w:sz w:val="18"/>
                <w:szCs w:val="18"/>
                <w:lang w:bidi="ar"/>
              </w:rPr>
              <w:t>outstanding, respectively</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E8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57,365 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E90"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E91"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E9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50,779 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E93" w14:textId="77777777" w:rsidR="00277FE5" w:rsidRDefault="00277FE5">
            <w:pPr>
              <w:widowControl/>
              <w:jc w:val="right"/>
              <w:rPr>
                <w:rFonts w:ascii="Times New Roman" w:eastAsia="宋体" w:hAnsi="宋体" w:cs="宋体"/>
                <w:kern w:val="0"/>
                <w:sz w:val="24"/>
              </w:rPr>
            </w:pPr>
          </w:p>
        </w:tc>
      </w:tr>
      <w:tr w:rsidR="00277FE5" w14:paraId="7271BE9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BE95"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Retained earnings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E9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E97"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E98"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E9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14,966 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E9A" w14:textId="77777777" w:rsidR="00277FE5" w:rsidRDefault="00277FE5">
            <w:pPr>
              <w:widowControl/>
              <w:jc w:val="right"/>
              <w:rPr>
                <w:rFonts w:ascii="Times New Roman" w:eastAsia="宋体" w:hAnsi="宋体" w:cs="宋体"/>
                <w:kern w:val="0"/>
                <w:sz w:val="24"/>
              </w:rPr>
            </w:pPr>
          </w:p>
        </w:tc>
      </w:tr>
      <w:tr w:rsidR="00277FE5" w14:paraId="7271BEA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BE9C"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Accumulated other comprehensive income/(loss)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E9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E9E"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E9F"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EA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EA1" w14:textId="77777777" w:rsidR="00277FE5" w:rsidRDefault="00277FE5">
            <w:pPr>
              <w:widowControl/>
              <w:jc w:val="right"/>
              <w:rPr>
                <w:rFonts w:ascii="Times New Roman" w:eastAsia="宋体" w:hAnsi="宋体" w:cs="宋体"/>
                <w:kern w:val="0"/>
                <w:sz w:val="24"/>
              </w:rPr>
            </w:pPr>
          </w:p>
        </w:tc>
      </w:tr>
      <w:tr w:rsidR="00277FE5" w14:paraId="7271BEA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BEA3"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shareholders’ equity</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BEA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63,090 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71BEA5"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EA6"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BEA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65,339 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71BEA8" w14:textId="77777777" w:rsidR="00277FE5" w:rsidRDefault="00277FE5">
            <w:pPr>
              <w:widowControl/>
              <w:jc w:val="right"/>
              <w:rPr>
                <w:rFonts w:ascii="Times New Roman" w:eastAsia="宋体" w:hAnsi="宋体" w:cs="宋体"/>
                <w:kern w:val="0"/>
                <w:sz w:val="24"/>
              </w:rPr>
            </w:pPr>
          </w:p>
        </w:tc>
      </w:tr>
      <w:tr w:rsidR="00277FE5" w14:paraId="7271BEB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BEAA"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liabilities and shareholders’ equity</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7271BEAB"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7271BEA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351,002 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7271BEAD"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EAE"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7271BEAF"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7271BEB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323,888 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7271BEB1" w14:textId="77777777" w:rsidR="00277FE5" w:rsidRDefault="00277FE5">
            <w:pPr>
              <w:widowControl/>
              <w:jc w:val="right"/>
              <w:rPr>
                <w:rFonts w:ascii="Times New Roman" w:eastAsia="宋体" w:hAnsi="宋体" w:cs="宋体"/>
                <w:kern w:val="0"/>
                <w:sz w:val="24"/>
              </w:rPr>
            </w:pPr>
          </w:p>
        </w:tc>
      </w:tr>
    </w:tbl>
    <w:p w14:paraId="7271BEB3" w14:textId="77777777" w:rsidR="00277FE5" w:rsidRDefault="00383ECA">
      <w:pPr>
        <w:widowControl/>
        <w:spacing w:before="240"/>
        <w:jc w:val="center"/>
        <w:rPr>
          <w:rFonts w:ascii="宋体" w:eastAsia="宋体" w:hAnsi="宋体" w:cs="宋体"/>
          <w:kern w:val="0"/>
          <w:sz w:val="24"/>
        </w:rPr>
      </w:pPr>
      <w:r>
        <w:rPr>
          <w:rFonts w:ascii="Helvetica" w:eastAsia="Helvetica" w:hAnsi="Helvetica" w:cs="Helvetica"/>
          <w:color w:val="000000"/>
          <w:kern w:val="0"/>
          <w:sz w:val="18"/>
          <w:szCs w:val="18"/>
          <w:lang w:bidi="ar"/>
        </w:rPr>
        <w:t>See accompanying Notes to Consolidated Financial Statements.</w:t>
      </w:r>
    </w:p>
    <w:p w14:paraId="7271BEB4"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31</w:t>
      </w:r>
    </w:p>
    <w:p w14:paraId="7271BEB5" w14:textId="77777777" w:rsidR="00277FE5" w:rsidRDefault="00383ECA">
      <w:pPr>
        <w:widowControl/>
        <w:jc w:val="center"/>
      </w:pPr>
      <w:r>
        <w:rPr>
          <w:rFonts w:ascii="宋体" w:eastAsia="宋体" w:hAnsi="宋体" w:cs="宋体"/>
          <w:kern w:val="0"/>
          <w:sz w:val="24"/>
        </w:rPr>
        <w:pict w14:anchorId="7271D43B">
          <v:rect id="_x0000_i1057" style="width:6in;height:1.5pt" o:hralign="center" o:hrstd="t" o:hr="t" fillcolor="#a0a0a0" stroked="f"/>
        </w:pict>
      </w:r>
    </w:p>
    <w:p w14:paraId="7271BEB6"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BEB7" w14:textId="77777777" w:rsidR="00277FE5" w:rsidRDefault="00383ECA">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7271BEB8" w14:textId="77777777" w:rsidR="00277FE5" w:rsidRDefault="00383ECA">
      <w:pPr>
        <w:widowControl/>
        <w:spacing w:before="180"/>
        <w:jc w:val="center"/>
        <w:rPr>
          <w:rFonts w:ascii="宋体" w:eastAsia="宋体" w:hAnsi="宋体" w:cs="宋体"/>
          <w:kern w:val="0"/>
          <w:sz w:val="24"/>
        </w:rPr>
      </w:pPr>
      <w:r>
        <w:rPr>
          <w:rFonts w:ascii="Helvetica" w:eastAsia="Helvetica" w:hAnsi="Helvetica" w:cs="Helvetica"/>
          <w:b/>
          <w:bCs/>
          <w:color w:val="000000"/>
          <w:kern w:val="0"/>
          <w:sz w:val="18"/>
          <w:szCs w:val="18"/>
          <w:lang w:bidi="ar"/>
        </w:rPr>
        <w:t>CONSOLIDATED STATEMENTS OF SHAREHOLDERS’ EQUITY</w:t>
      </w:r>
    </w:p>
    <w:p w14:paraId="7271BEB9"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8"/>
          <w:szCs w:val="18"/>
          <w:lang w:bidi="ar"/>
        </w:rPr>
        <w:t>(In millions, except per share amounts)</w:t>
      </w:r>
    </w:p>
    <w:p w14:paraId="7271BEBA" w14:textId="77777777" w:rsidR="00277FE5" w:rsidRDefault="00383ECA">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4890"/>
        <w:gridCol w:w="39"/>
        <w:gridCol w:w="122"/>
        <w:gridCol w:w="919"/>
        <w:gridCol w:w="36"/>
        <w:gridCol w:w="36"/>
        <w:gridCol w:w="36"/>
        <w:gridCol w:w="36"/>
        <w:gridCol w:w="122"/>
        <w:gridCol w:w="878"/>
        <w:gridCol w:w="36"/>
        <w:gridCol w:w="36"/>
        <w:gridCol w:w="36"/>
        <w:gridCol w:w="36"/>
        <w:gridCol w:w="122"/>
        <w:gridCol w:w="880"/>
        <w:gridCol w:w="36"/>
      </w:tblGrid>
      <w:tr w:rsidR="00277FE5" w14:paraId="7271BECD" w14:textId="77777777">
        <w:tc>
          <w:tcPr>
            <w:tcW w:w="50" w:type="pct"/>
            <w:tcBorders>
              <w:top w:val="nil"/>
              <w:left w:val="nil"/>
              <w:bottom w:val="nil"/>
              <w:right w:val="nil"/>
            </w:tcBorders>
            <w:shd w:val="clear" w:color="auto" w:fill="auto"/>
            <w:vAlign w:val="bottom"/>
          </w:tcPr>
          <w:p w14:paraId="7271BEBB" w14:textId="77777777" w:rsidR="00277FE5" w:rsidRDefault="00277FE5">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vAlign w:val="bottom"/>
          </w:tcPr>
          <w:p w14:paraId="7271BEBC"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EBD"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EBE" w14:textId="77777777" w:rsidR="00277FE5" w:rsidRDefault="00277FE5">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7271BEBF"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EC0"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EC1"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BEC2"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EC3"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EC4" w14:textId="77777777" w:rsidR="00277FE5" w:rsidRDefault="00277FE5">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7271BEC5"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EC6"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EC7"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BEC8"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EC9"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ECA" w14:textId="77777777" w:rsidR="00277FE5" w:rsidRDefault="00277FE5">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7271BECB"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ECC" w14:textId="77777777" w:rsidR="00277FE5" w:rsidRDefault="00277FE5">
            <w:pPr>
              <w:widowControl/>
              <w:jc w:val="left"/>
              <w:rPr>
                <w:rFonts w:ascii="Times New Roman" w:eastAsia="宋体" w:hAnsi="宋体" w:cs="宋体"/>
                <w:kern w:val="0"/>
                <w:sz w:val="24"/>
              </w:rPr>
            </w:pPr>
          </w:p>
        </w:tc>
      </w:tr>
      <w:tr w:rsidR="00277FE5" w14:paraId="7271BED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ECE" w14:textId="77777777" w:rsidR="00277FE5" w:rsidRDefault="00277FE5">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7271BECF"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Years ended</w:t>
            </w:r>
          </w:p>
        </w:tc>
      </w:tr>
      <w:tr w:rsidR="00277FE5" w14:paraId="7271BED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ED1"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71BED2"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25,</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BED3"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71BED4"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26,</w:t>
            </w:r>
            <w:r>
              <w:rPr>
                <w:rFonts w:ascii="Helvetica" w:eastAsia="Helvetica" w:hAnsi="Helvetica" w:cs="Helvetica"/>
                <w:b/>
                <w:bCs/>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BED5"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71BED6"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28,</w:t>
            </w:r>
            <w:r>
              <w:rPr>
                <w:rFonts w:ascii="Helvetica" w:eastAsia="Helvetica" w:hAnsi="Helvetica" w:cs="Helvetica"/>
                <w:b/>
                <w:bCs/>
                <w:color w:val="000000"/>
                <w:kern w:val="0"/>
                <w:sz w:val="16"/>
                <w:szCs w:val="16"/>
                <w:lang w:bidi="ar"/>
              </w:rPr>
              <w:br/>
              <w:t>2019</w:t>
            </w:r>
          </w:p>
        </w:tc>
      </w:tr>
      <w:tr w:rsidR="00277FE5" w14:paraId="7271BEE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BED8"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shareholders’ equity, beginning balances</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BED9"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7271BED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65,339 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7271BEDB"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EDC"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BEDD"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7271BED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90,488 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7271BEDF"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EE0"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BEE1"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7271BEE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107,147 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7271BEE3" w14:textId="77777777" w:rsidR="00277FE5" w:rsidRDefault="00277FE5">
            <w:pPr>
              <w:widowControl/>
              <w:jc w:val="right"/>
              <w:rPr>
                <w:rFonts w:ascii="Times New Roman" w:eastAsia="宋体" w:hAnsi="宋体" w:cs="宋体"/>
                <w:kern w:val="0"/>
                <w:sz w:val="24"/>
              </w:rPr>
            </w:pPr>
          </w:p>
        </w:tc>
      </w:tr>
      <w:tr w:rsidR="00277FE5" w14:paraId="7271BEEB"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EE5"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7271BEE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EE7"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7271BEE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EE9"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7271BEEA" w14:textId="77777777" w:rsidR="00277FE5" w:rsidRDefault="00277FE5">
            <w:pPr>
              <w:widowControl/>
              <w:jc w:val="left"/>
              <w:rPr>
                <w:rFonts w:ascii="Times New Roman" w:eastAsia="宋体" w:hAnsi="宋体" w:cs="宋体"/>
                <w:kern w:val="0"/>
                <w:sz w:val="24"/>
              </w:rPr>
            </w:pPr>
          </w:p>
        </w:tc>
      </w:tr>
      <w:tr w:rsidR="00277FE5" w14:paraId="7271BEF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BEEC"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Common stock and additional paid-in capital:</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EED"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EE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EEF"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EF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EF1" w14:textId="77777777" w:rsidR="00277FE5" w:rsidRDefault="00277FE5">
            <w:pPr>
              <w:widowControl/>
              <w:jc w:val="left"/>
              <w:rPr>
                <w:rFonts w:ascii="Times New Roman" w:eastAsia="宋体" w:hAnsi="宋体" w:cs="宋体"/>
                <w:kern w:val="0"/>
                <w:sz w:val="24"/>
              </w:rPr>
            </w:pPr>
          </w:p>
        </w:tc>
      </w:tr>
      <w:tr w:rsidR="00277FE5" w14:paraId="7271BEFC"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7271BEF3"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Beginning balances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EF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50,779 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EF5"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EF6"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EF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45,174 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EF8"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EF9"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EF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40,201 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EFB" w14:textId="77777777" w:rsidR="00277FE5" w:rsidRDefault="00277FE5">
            <w:pPr>
              <w:widowControl/>
              <w:jc w:val="right"/>
              <w:rPr>
                <w:rFonts w:ascii="Times New Roman" w:eastAsia="宋体" w:hAnsi="宋体" w:cs="宋体"/>
                <w:kern w:val="0"/>
                <w:sz w:val="24"/>
              </w:rPr>
            </w:pPr>
          </w:p>
        </w:tc>
      </w:tr>
      <w:tr w:rsidR="00277FE5" w14:paraId="7271BF0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BEFD" w14:textId="77777777" w:rsidR="00277FE5" w:rsidRDefault="00383EC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Common </w:t>
            </w:r>
            <w:r>
              <w:rPr>
                <w:rFonts w:ascii="Helvetica" w:eastAsia="Helvetica" w:hAnsi="Helvetica" w:cs="Helvetica"/>
                <w:color w:val="000000"/>
                <w:kern w:val="0"/>
                <w:sz w:val="18"/>
                <w:szCs w:val="18"/>
                <w:lang w:bidi="ar"/>
              </w:rPr>
              <w:t>stock issued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EF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EFF"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F00"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F0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F02"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F03"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F0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781 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F05" w14:textId="77777777" w:rsidR="00277FE5" w:rsidRDefault="00277FE5">
            <w:pPr>
              <w:widowControl/>
              <w:jc w:val="right"/>
              <w:rPr>
                <w:rFonts w:ascii="Times New Roman" w:eastAsia="宋体" w:hAnsi="宋体" w:cs="宋体"/>
                <w:kern w:val="0"/>
                <w:sz w:val="24"/>
              </w:rPr>
            </w:pPr>
          </w:p>
        </w:tc>
      </w:tr>
      <w:tr w:rsidR="00277FE5" w14:paraId="7271BF1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F07" w14:textId="77777777" w:rsidR="00277FE5" w:rsidRDefault="00383EC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Common stock withheld related to net share settlement of equity awards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F0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(2,627)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F09"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F0A"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F0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(2,250)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F0C"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F0D"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F0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(2,002)</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F0F" w14:textId="77777777" w:rsidR="00277FE5" w:rsidRDefault="00277FE5">
            <w:pPr>
              <w:widowControl/>
              <w:jc w:val="right"/>
              <w:rPr>
                <w:rFonts w:ascii="Times New Roman" w:eastAsia="宋体" w:hAnsi="宋体" w:cs="宋体"/>
                <w:kern w:val="0"/>
                <w:sz w:val="24"/>
              </w:rPr>
            </w:pPr>
          </w:p>
        </w:tc>
      </w:tr>
      <w:tr w:rsidR="00277FE5" w14:paraId="7271BF1A"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7271BF11"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Share-based compensation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F1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8,108 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F1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F14"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F1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6,975 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F16"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F17"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F1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6,194 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F19" w14:textId="77777777" w:rsidR="00277FE5" w:rsidRDefault="00277FE5">
            <w:pPr>
              <w:widowControl/>
              <w:jc w:val="right"/>
              <w:rPr>
                <w:rFonts w:ascii="Times New Roman" w:eastAsia="宋体" w:hAnsi="宋体" w:cs="宋体"/>
                <w:kern w:val="0"/>
                <w:sz w:val="24"/>
              </w:rPr>
            </w:pPr>
          </w:p>
        </w:tc>
      </w:tr>
      <w:tr w:rsidR="00277FE5" w14:paraId="7271BF24"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7271BF1B"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Ending balances</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BF1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57,365 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7271BF1D"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F1E"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BF1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50,779 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7271BF20"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F21"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BF2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45,174 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7271BF23" w14:textId="77777777" w:rsidR="00277FE5" w:rsidRDefault="00277FE5">
            <w:pPr>
              <w:widowControl/>
              <w:jc w:val="right"/>
              <w:rPr>
                <w:rFonts w:ascii="Times New Roman" w:eastAsia="宋体" w:hAnsi="宋体" w:cs="宋体"/>
                <w:kern w:val="0"/>
                <w:sz w:val="24"/>
              </w:rPr>
            </w:pPr>
          </w:p>
        </w:tc>
      </w:tr>
      <w:tr w:rsidR="00277FE5" w14:paraId="7271BF2B"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F25"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71BF2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F27"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71BF2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F29"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71BF2A" w14:textId="77777777" w:rsidR="00277FE5" w:rsidRDefault="00277FE5">
            <w:pPr>
              <w:widowControl/>
              <w:jc w:val="left"/>
              <w:rPr>
                <w:rFonts w:ascii="Times New Roman" w:eastAsia="宋体" w:hAnsi="宋体" w:cs="宋体"/>
                <w:kern w:val="0"/>
                <w:sz w:val="24"/>
              </w:rPr>
            </w:pPr>
          </w:p>
        </w:tc>
      </w:tr>
      <w:tr w:rsidR="00277FE5" w14:paraId="7271BF3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F2C"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Retained earnings: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F2D"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F2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F2F"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F3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F31" w14:textId="77777777" w:rsidR="00277FE5" w:rsidRDefault="00277FE5">
            <w:pPr>
              <w:widowControl/>
              <w:jc w:val="left"/>
              <w:rPr>
                <w:rFonts w:ascii="Times New Roman" w:eastAsia="宋体" w:hAnsi="宋体" w:cs="宋体"/>
                <w:kern w:val="0"/>
                <w:sz w:val="24"/>
              </w:rPr>
            </w:pPr>
          </w:p>
        </w:tc>
      </w:tr>
      <w:tr w:rsidR="00277FE5" w14:paraId="7271BF3C"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7271BF33"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Beginning balances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F3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14,966 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F35"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F36"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F3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45,898 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F38"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F39"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F3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70,400 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F3B" w14:textId="77777777" w:rsidR="00277FE5" w:rsidRDefault="00277FE5">
            <w:pPr>
              <w:widowControl/>
              <w:jc w:val="right"/>
              <w:rPr>
                <w:rFonts w:ascii="Times New Roman" w:eastAsia="宋体" w:hAnsi="宋体" w:cs="宋体"/>
                <w:kern w:val="0"/>
                <w:sz w:val="24"/>
              </w:rPr>
            </w:pPr>
          </w:p>
        </w:tc>
      </w:tr>
      <w:tr w:rsidR="00277FE5" w14:paraId="7271BF46"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7271BF3D"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income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F3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94,680 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F3F"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F40"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F4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57,411 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F42"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F43"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F4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55,256 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F45" w14:textId="77777777" w:rsidR="00277FE5" w:rsidRDefault="00277FE5">
            <w:pPr>
              <w:widowControl/>
              <w:jc w:val="right"/>
              <w:rPr>
                <w:rFonts w:ascii="Times New Roman" w:eastAsia="宋体" w:hAnsi="宋体" w:cs="宋体"/>
                <w:kern w:val="0"/>
                <w:sz w:val="24"/>
              </w:rPr>
            </w:pPr>
          </w:p>
        </w:tc>
      </w:tr>
      <w:tr w:rsidR="00277FE5" w14:paraId="7271BF50"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7271BF47"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Dividends and dividend equivalents </w:t>
            </w:r>
            <w:r>
              <w:rPr>
                <w:rFonts w:ascii="Helvetica" w:eastAsia="Helvetica" w:hAnsi="Helvetica" w:cs="Helvetica"/>
                <w:color w:val="000000"/>
                <w:kern w:val="0"/>
                <w:sz w:val="18"/>
                <w:szCs w:val="18"/>
                <w:lang w:bidi="ar"/>
              </w:rPr>
              <w:t>declared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F4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(14,431)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F49"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F4A"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F4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(14,087)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F4C"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F4D"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F4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(14,129)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F4F" w14:textId="77777777" w:rsidR="00277FE5" w:rsidRDefault="00277FE5">
            <w:pPr>
              <w:widowControl/>
              <w:jc w:val="right"/>
              <w:rPr>
                <w:rFonts w:ascii="Times New Roman" w:eastAsia="宋体" w:hAnsi="宋体" w:cs="宋体"/>
                <w:kern w:val="0"/>
                <w:sz w:val="24"/>
              </w:rPr>
            </w:pPr>
          </w:p>
        </w:tc>
      </w:tr>
      <w:tr w:rsidR="00277FE5" w14:paraId="7271BF5A"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BF51" w14:textId="77777777" w:rsidR="00277FE5" w:rsidRDefault="00383EC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Common stock withheld related to net share settlement of equity awards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F5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(4,151)</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F5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F54"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F5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(1,604)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F56"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F57"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F5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(1,029)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F59" w14:textId="77777777" w:rsidR="00277FE5" w:rsidRDefault="00277FE5">
            <w:pPr>
              <w:widowControl/>
              <w:jc w:val="right"/>
              <w:rPr>
                <w:rFonts w:ascii="Times New Roman" w:eastAsia="宋体" w:hAnsi="宋体" w:cs="宋体"/>
                <w:kern w:val="0"/>
                <w:sz w:val="24"/>
              </w:rPr>
            </w:pPr>
          </w:p>
        </w:tc>
      </w:tr>
      <w:tr w:rsidR="00277FE5" w14:paraId="7271BF64"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7271BF5B"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Common stock repurchased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F5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(85,502)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F5D"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F5E"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F5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(72,516)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F60"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F61"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F6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(67,101)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F63" w14:textId="77777777" w:rsidR="00277FE5" w:rsidRDefault="00277FE5">
            <w:pPr>
              <w:widowControl/>
              <w:jc w:val="right"/>
              <w:rPr>
                <w:rFonts w:ascii="Times New Roman" w:eastAsia="宋体" w:hAnsi="宋体" w:cs="宋体"/>
                <w:kern w:val="0"/>
                <w:sz w:val="24"/>
              </w:rPr>
            </w:pPr>
          </w:p>
        </w:tc>
      </w:tr>
      <w:tr w:rsidR="00277FE5" w14:paraId="7271BF6E"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7271BF65"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Cumulative effects of changes in accounting </w:t>
            </w:r>
            <w:r>
              <w:rPr>
                <w:rFonts w:ascii="Helvetica" w:eastAsia="Helvetica" w:hAnsi="Helvetica" w:cs="Helvetica"/>
                <w:color w:val="000000"/>
                <w:kern w:val="0"/>
                <w:sz w:val="18"/>
                <w:szCs w:val="18"/>
                <w:lang w:bidi="ar"/>
              </w:rPr>
              <w:t>principles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F6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F67"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F68"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F6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F6A"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F6B"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F6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2,501 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F6D" w14:textId="77777777" w:rsidR="00277FE5" w:rsidRDefault="00277FE5">
            <w:pPr>
              <w:widowControl/>
              <w:jc w:val="right"/>
              <w:rPr>
                <w:rFonts w:ascii="Times New Roman" w:eastAsia="宋体" w:hAnsi="宋体" w:cs="宋体"/>
                <w:kern w:val="0"/>
                <w:sz w:val="24"/>
              </w:rPr>
            </w:pPr>
          </w:p>
        </w:tc>
      </w:tr>
      <w:tr w:rsidR="00277FE5" w14:paraId="7271BF78"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7271BF6F"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Ending balances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BF7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5,562 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271BF71"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F72"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BF7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14,966 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271BF74"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F75"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BF7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45,898 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271BF77" w14:textId="77777777" w:rsidR="00277FE5" w:rsidRDefault="00277FE5">
            <w:pPr>
              <w:widowControl/>
              <w:jc w:val="right"/>
              <w:rPr>
                <w:rFonts w:ascii="Times New Roman" w:eastAsia="宋体" w:hAnsi="宋体" w:cs="宋体"/>
                <w:kern w:val="0"/>
                <w:sz w:val="24"/>
              </w:rPr>
            </w:pPr>
          </w:p>
        </w:tc>
      </w:tr>
      <w:tr w:rsidR="00277FE5" w14:paraId="7271BF7F"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F79"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7271BF7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F7B"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7271BF7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F7D"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7271BF7E" w14:textId="77777777" w:rsidR="00277FE5" w:rsidRDefault="00277FE5">
            <w:pPr>
              <w:widowControl/>
              <w:jc w:val="left"/>
              <w:rPr>
                <w:rFonts w:ascii="Times New Roman" w:eastAsia="宋体" w:hAnsi="宋体" w:cs="宋体"/>
                <w:kern w:val="0"/>
                <w:sz w:val="24"/>
              </w:rPr>
            </w:pPr>
          </w:p>
        </w:tc>
      </w:tr>
      <w:tr w:rsidR="00277FE5" w14:paraId="7271BF8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BF80"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Accumulated other comprehensive income/(loss):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F81"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F8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F8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F8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F85" w14:textId="77777777" w:rsidR="00277FE5" w:rsidRDefault="00277FE5">
            <w:pPr>
              <w:widowControl/>
              <w:jc w:val="left"/>
              <w:rPr>
                <w:rFonts w:ascii="Times New Roman" w:eastAsia="宋体" w:hAnsi="宋体" w:cs="宋体"/>
                <w:kern w:val="0"/>
                <w:sz w:val="24"/>
              </w:rPr>
            </w:pPr>
          </w:p>
        </w:tc>
      </w:tr>
      <w:tr w:rsidR="00277FE5" w14:paraId="7271BF90"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7271BF87"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Beginning balances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F8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F89"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F8A"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F8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F8C"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F8D"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F8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(3,454)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F8F" w14:textId="77777777" w:rsidR="00277FE5" w:rsidRDefault="00277FE5">
            <w:pPr>
              <w:widowControl/>
              <w:jc w:val="right"/>
              <w:rPr>
                <w:rFonts w:ascii="Times New Roman" w:eastAsia="宋体" w:hAnsi="宋体" w:cs="宋体"/>
                <w:kern w:val="0"/>
                <w:sz w:val="24"/>
              </w:rPr>
            </w:pPr>
          </w:p>
        </w:tc>
      </w:tr>
      <w:tr w:rsidR="00277FE5" w14:paraId="7271BF9A"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7271BF91"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comprehensive income/(loss)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F9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F9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F94"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F9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F96"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F97"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BF9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2,781 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F99" w14:textId="77777777" w:rsidR="00277FE5" w:rsidRDefault="00277FE5">
            <w:pPr>
              <w:widowControl/>
              <w:jc w:val="right"/>
              <w:rPr>
                <w:rFonts w:ascii="Times New Roman" w:eastAsia="宋体" w:hAnsi="宋体" w:cs="宋体"/>
                <w:kern w:val="0"/>
                <w:sz w:val="24"/>
              </w:rPr>
            </w:pPr>
          </w:p>
        </w:tc>
      </w:tr>
      <w:tr w:rsidR="00277FE5" w14:paraId="7271BFA4"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7271BF9B"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Cumulative effects of changes in accounting principles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F9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F9D"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F9E"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F9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FA0"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FA1"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BFA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BFA3" w14:textId="77777777" w:rsidR="00277FE5" w:rsidRDefault="00277FE5">
            <w:pPr>
              <w:widowControl/>
              <w:jc w:val="right"/>
              <w:rPr>
                <w:rFonts w:ascii="Times New Roman" w:eastAsia="宋体" w:hAnsi="宋体" w:cs="宋体"/>
                <w:kern w:val="0"/>
                <w:sz w:val="24"/>
              </w:rPr>
            </w:pPr>
          </w:p>
        </w:tc>
      </w:tr>
      <w:tr w:rsidR="00277FE5" w14:paraId="7271BFAE"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7271BFA5"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Ending balances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BFA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163 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271BFA7"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FA8"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BFA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(406)</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271BFAA"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FAB"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BFA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(584)</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271BFAD" w14:textId="77777777" w:rsidR="00277FE5" w:rsidRDefault="00277FE5">
            <w:pPr>
              <w:widowControl/>
              <w:jc w:val="right"/>
              <w:rPr>
                <w:rFonts w:ascii="Times New Roman" w:eastAsia="宋体" w:hAnsi="宋体" w:cs="宋体"/>
                <w:kern w:val="0"/>
                <w:sz w:val="24"/>
              </w:rPr>
            </w:pPr>
          </w:p>
        </w:tc>
      </w:tr>
      <w:tr w:rsidR="00277FE5" w14:paraId="7271BFB5"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FAF"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7271BFB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FB1"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7271BFB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FB3"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7271BFB4" w14:textId="77777777" w:rsidR="00277FE5" w:rsidRDefault="00277FE5">
            <w:pPr>
              <w:widowControl/>
              <w:jc w:val="left"/>
              <w:rPr>
                <w:rFonts w:ascii="Times New Roman" w:eastAsia="宋体" w:hAnsi="宋体" w:cs="宋体"/>
                <w:kern w:val="0"/>
                <w:sz w:val="24"/>
              </w:rPr>
            </w:pPr>
          </w:p>
        </w:tc>
      </w:tr>
      <w:tr w:rsidR="00277FE5" w14:paraId="7271BFC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BFB6"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shareholders’ equity, ending balances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BFB7"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double" w:sz="2" w:space="0" w:color="000000"/>
              <w:right w:val="nil"/>
            </w:tcBorders>
            <w:shd w:val="clear" w:color="auto" w:fill="FFFFFF"/>
            <w:tcMar>
              <w:top w:w="40" w:type="dxa"/>
              <w:left w:w="0" w:type="dxa"/>
              <w:bottom w:w="40" w:type="dxa"/>
              <w:right w:w="0" w:type="dxa"/>
            </w:tcMar>
            <w:vAlign w:val="bottom"/>
          </w:tcPr>
          <w:p w14:paraId="7271BFB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63,090 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7271BFB9"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FBA"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BFBB"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double" w:sz="2" w:space="0" w:color="000000"/>
              <w:right w:val="nil"/>
            </w:tcBorders>
            <w:shd w:val="clear" w:color="auto" w:fill="FFFFFF"/>
            <w:tcMar>
              <w:top w:w="40" w:type="dxa"/>
              <w:left w:w="0" w:type="dxa"/>
              <w:bottom w:w="40" w:type="dxa"/>
              <w:right w:w="0" w:type="dxa"/>
            </w:tcMar>
            <w:vAlign w:val="bottom"/>
          </w:tcPr>
          <w:p w14:paraId="7271BFB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65,339 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7271BFBD"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FBE"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BFBF"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double" w:sz="2" w:space="0" w:color="000000"/>
              <w:right w:val="nil"/>
            </w:tcBorders>
            <w:shd w:val="clear" w:color="auto" w:fill="FFFFFF"/>
            <w:tcMar>
              <w:top w:w="40" w:type="dxa"/>
              <w:left w:w="0" w:type="dxa"/>
              <w:bottom w:w="40" w:type="dxa"/>
              <w:right w:w="0" w:type="dxa"/>
            </w:tcMar>
            <w:vAlign w:val="bottom"/>
          </w:tcPr>
          <w:p w14:paraId="7271BFC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90,488 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7271BFC1" w14:textId="77777777" w:rsidR="00277FE5" w:rsidRDefault="00277FE5">
            <w:pPr>
              <w:widowControl/>
              <w:jc w:val="right"/>
              <w:rPr>
                <w:rFonts w:ascii="Times New Roman" w:eastAsia="宋体" w:hAnsi="宋体" w:cs="宋体"/>
                <w:kern w:val="0"/>
                <w:sz w:val="24"/>
              </w:rPr>
            </w:pPr>
          </w:p>
        </w:tc>
      </w:tr>
      <w:tr w:rsidR="00277FE5" w14:paraId="7271BFC9"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FC3" w14:textId="77777777" w:rsidR="00277FE5" w:rsidRDefault="00277FE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7271BFC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FC5" w14:textId="77777777" w:rsidR="00277FE5" w:rsidRDefault="00277FE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7271BFC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BFC7" w14:textId="77777777" w:rsidR="00277FE5" w:rsidRDefault="00277FE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7271BFC8" w14:textId="77777777" w:rsidR="00277FE5" w:rsidRDefault="00277FE5">
            <w:pPr>
              <w:widowControl/>
              <w:jc w:val="left"/>
              <w:rPr>
                <w:rFonts w:ascii="Times New Roman" w:eastAsia="宋体" w:hAnsi="宋体" w:cs="宋体"/>
                <w:kern w:val="0"/>
                <w:sz w:val="24"/>
              </w:rPr>
            </w:pPr>
          </w:p>
        </w:tc>
      </w:tr>
      <w:tr w:rsidR="00277FE5" w14:paraId="7271BFD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BFCA"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Dividends and dividend equivalents declared per share or RSU</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BFCB"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271BFC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0.85 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FCD"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FCE"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BFCF"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271BFD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0.795 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FD1"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BFD2"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BFD3"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271BFD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0.75 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BFD5" w14:textId="77777777" w:rsidR="00277FE5" w:rsidRDefault="00277FE5">
            <w:pPr>
              <w:widowControl/>
              <w:jc w:val="right"/>
              <w:rPr>
                <w:rFonts w:ascii="Times New Roman" w:eastAsia="宋体" w:hAnsi="宋体" w:cs="宋体"/>
                <w:kern w:val="0"/>
                <w:sz w:val="24"/>
              </w:rPr>
            </w:pPr>
          </w:p>
        </w:tc>
      </w:tr>
    </w:tbl>
    <w:p w14:paraId="7271BFD7" w14:textId="77777777" w:rsidR="00277FE5" w:rsidRDefault="00383ECA">
      <w:pPr>
        <w:widowControl/>
        <w:spacing w:before="240"/>
        <w:jc w:val="center"/>
        <w:rPr>
          <w:rFonts w:ascii="宋体" w:eastAsia="宋体" w:hAnsi="宋体" w:cs="宋体"/>
          <w:kern w:val="0"/>
          <w:sz w:val="24"/>
        </w:rPr>
      </w:pPr>
      <w:r>
        <w:rPr>
          <w:rFonts w:ascii="Helvetica" w:eastAsia="Helvetica" w:hAnsi="Helvetica" w:cs="Helvetica"/>
          <w:color w:val="000000"/>
          <w:kern w:val="0"/>
          <w:sz w:val="18"/>
          <w:szCs w:val="18"/>
          <w:lang w:bidi="ar"/>
        </w:rPr>
        <w:t>See accompanying Notes to Consolidated Financial Statements.</w:t>
      </w:r>
    </w:p>
    <w:p w14:paraId="7271BFD8"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32</w:t>
      </w:r>
    </w:p>
    <w:p w14:paraId="7271BFD9" w14:textId="77777777" w:rsidR="00277FE5" w:rsidRDefault="00383ECA">
      <w:pPr>
        <w:widowControl/>
        <w:jc w:val="center"/>
      </w:pPr>
      <w:r>
        <w:rPr>
          <w:rFonts w:ascii="宋体" w:eastAsia="宋体" w:hAnsi="宋体" w:cs="宋体"/>
          <w:kern w:val="0"/>
          <w:sz w:val="24"/>
        </w:rPr>
        <w:pict w14:anchorId="7271D43C">
          <v:rect id="_x0000_i1058" style="width:6in;height:1.5pt" o:hralign="center" o:hrstd="t" o:hr="t" fillcolor="#a0a0a0" stroked="f"/>
        </w:pict>
      </w:r>
    </w:p>
    <w:p w14:paraId="7271BFDA"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BFDB" w14:textId="77777777" w:rsidR="00277FE5" w:rsidRDefault="00383ECA">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7271BFDC" w14:textId="77777777" w:rsidR="00277FE5" w:rsidRDefault="00383ECA">
      <w:pPr>
        <w:widowControl/>
        <w:spacing w:before="120"/>
        <w:jc w:val="center"/>
        <w:rPr>
          <w:rFonts w:ascii="宋体" w:eastAsia="宋体" w:hAnsi="宋体" w:cs="宋体"/>
          <w:kern w:val="0"/>
          <w:sz w:val="24"/>
        </w:rPr>
      </w:pPr>
      <w:r>
        <w:rPr>
          <w:rFonts w:ascii="Helvetica" w:eastAsia="Helvetica" w:hAnsi="Helvetica" w:cs="Helvetica"/>
          <w:b/>
          <w:bCs/>
          <w:color w:val="000000"/>
          <w:kern w:val="0"/>
          <w:sz w:val="18"/>
          <w:szCs w:val="18"/>
          <w:lang w:bidi="ar"/>
        </w:rPr>
        <w:t>CONSOLIDATED STATEMENTS OF CASH FLOWS</w:t>
      </w:r>
    </w:p>
    <w:p w14:paraId="7271BFDD"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8"/>
          <w:szCs w:val="18"/>
          <w:lang w:bidi="ar"/>
        </w:rPr>
        <w:t>(In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1"/>
        <w:gridCol w:w="4895"/>
        <w:gridCol w:w="40"/>
        <w:gridCol w:w="116"/>
        <w:gridCol w:w="921"/>
        <w:gridCol w:w="36"/>
        <w:gridCol w:w="36"/>
        <w:gridCol w:w="36"/>
        <w:gridCol w:w="36"/>
        <w:gridCol w:w="116"/>
        <w:gridCol w:w="882"/>
        <w:gridCol w:w="36"/>
        <w:gridCol w:w="36"/>
        <w:gridCol w:w="36"/>
        <w:gridCol w:w="36"/>
        <w:gridCol w:w="116"/>
        <w:gridCol w:w="885"/>
        <w:gridCol w:w="36"/>
      </w:tblGrid>
      <w:tr w:rsidR="00277FE5" w14:paraId="7271BFF0" w14:textId="77777777">
        <w:tc>
          <w:tcPr>
            <w:tcW w:w="50" w:type="pct"/>
            <w:tcBorders>
              <w:top w:val="nil"/>
              <w:left w:val="nil"/>
              <w:bottom w:val="nil"/>
              <w:right w:val="nil"/>
            </w:tcBorders>
            <w:shd w:val="clear" w:color="auto" w:fill="auto"/>
            <w:vAlign w:val="bottom"/>
          </w:tcPr>
          <w:p w14:paraId="7271BFDE" w14:textId="77777777" w:rsidR="00277FE5" w:rsidRDefault="00277FE5">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vAlign w:val="bottom"/>
          </w:tcPr>
          <w:p w14:paraId="7271BFDF"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FE0"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FE1" w14:textId="77777777" w:rsidR="00277FE5" w:rsidRDefault="00277FE5">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7271BFE2"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FE3"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FE4"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BFE5"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FE6"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FE7" w14:textId="77777777" w:rsidR="00277FE5" w:rsidRDefault="00277FE5">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7271BFE8"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FE9"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FEA"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BFEB"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FEC"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BFED" w14:textId="77777777" w:rsidR="00277FE5" w:rsidRDefault="00277FE5">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7271BFEE"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BFEF" w14:textId="77777777" w:rsidR="00277FE5" w:rsidRDefault="00277FE5">
            <w:pPr>
              <w:widowControl/>
              <w:jc w:val="left"/>
              <w:rPr>
                <w:rFonts w:ascii="Times New Roman" w:eastAsia="宋体" w:hAnsi="宋体" w:cs="宋体"/>
                <w:kern w:val="0"/>
                <w:sz w:val="24"/>
              </w:rPr>
            </w:pPr>
          </w:p>
        </w:tc>
      </w:tr>
      <w:tr w:rsidR="00277FE5" w14:paraId="7271BFF3"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FF1" w14:textId="77777777" w:rsidR="00277FE5" w:rsidRDefault="00277FE5">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7271BFF2"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Years ended</w:t>
            </w:r>
          </w:p>
        </w:tc>
      </w:tr>
      <w:tr w:rsidR="00277FE5" w14:paraId="7271BFF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FF4"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71BFF5"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25,</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BFF6"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71BFF7"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26,</w:t>
            </w:r>
            <w:r>
              <w:rPr>
                <w:rFonts w:ascii="Helvetica" w:eastAsia="Helvetica" w:hAnsi="Helvetica" w:cs="Helvetica"/>
                <w:b/>
                <w:bCs/>
                <w:color w:val="000000"/>
                <w:kern w:val="0"/>
                <w:sz w:val="16"/>
                <w:szCs w:val="16"/>
                <w:lang w:bidi="ar"/>
              </w:rPr>
              <w:br/>
            </w:r>
            <w:r>
              <w:rPr>
                <w:rFonts w:ascii="Helvetica" w:eastAsia="Helvetica" w:hAnsi="Helvetica" w:cs="Helvetica"/>
                <w:b/>
                <w:bCs/>
                <w:color w:val="000000"/>
                <w:kern w:val="0"/>
                <w:sz w:val="16"/>
                <w:szCs w:val="16"/>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BFF8"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71BFF9"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28,</w:t>
            </w:r>
            <w:r>
              <w:rPr>
                <w:rFonts w:ascii="Helvetica" w:eastAsia="Helvetica" w:hAnsi="Helvetica" w:cs="Helvetica"/>
                <w:b/>
                <w:bCs/>
                <w:color w:val="000000"/>
                <w:kern w:val="0"/>
                <w:sz w:val="16"/>
                <w:szCs w:val="16"/>
                <w:lang w:bidi="ar"/>
              </w:rPr>
              <w:br/>
              <w:t>2019</w:t>
            </w:r>
          </w:p>
        </w:tc>
      </w:tr>
      <w:tr w:rsidR="00277FE5" w14:paraId="7271C007"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BFFB"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Cash, cash equivalents and restricted cash, beginning balances</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BFFC"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7271BFF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39,789 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7271BFFE"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BFFF"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000"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7271C00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50,224 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7271C002"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003"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004"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7271C00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25,913 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7271C006" w14:textId="77777777" w:rsidR="00277FE5" w:rsidRDefault="00277FE5">
            <w:pPr>
              <w:widowControl/>
              <w:jc w:val="right"/>
              <w:rPr>
                <w:rFonts w:ascii="Times New Roman" w:eastAsia="宋体" w:hAnsi="宋体" w:cs="宋体"/>
                <w:kern w:val="0"/>
                <w:sz w:val="24"/>
              </w:rPr>
            </w:pPr>
          </w:p>
        </w:tc>
      </w:tr>
      <w:tr w:rsidR="00277FE5" w14:paraId="7271C00E"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C008" w14:textId="77777777" w:rsidR="00277FE5" w:rsidRDefault="00383EC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Operating activities:</w:t>
            </w: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7271C00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00A"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7271C00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00C"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7271C00D" w14:textId="77777777" w:rsidR="00277FE5" w:rsidRDefault="00277FE5">
            <w:pPr>
              <w:widowControl/>
              <w:jc w:val="left"/>
              <w:rPr>
                <w:rFonts w:ascii="Times New Roman" w:eastAsia="宋体" w:hAnsi="宋体" w:cs="宋体"/>
                <w:kern w:val="0"/>
                <w:sz w:val="24"/>
              </w:rPr>
            </w:pPr>
          </w:p>
        </w:tc>
      </w:tr>
      <w:tr w:rsidR="00277FE5" w14:paraId="7271C01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00F"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Net income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01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94,680 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011"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012"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01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57,411 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014"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015"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01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55,256 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017" w14:textId="77777777" w:rsidR="00277FE5" w:rsidRDefault="00277FE5">
            <w:pPr>
              <w:widowControl/>
              <w:jc w:val="right"/>
              <w:rPr>
                <w:rFonts w:ascii="Times New Roman" w:eastAsia="宋体" w:hAnsi="宋体" w:cs="宋体"/>
                <w:kern w:val="0"/>
                <w:sz w:val="24"/>
              </w:rPr>
            </w:pPr>
          </w:p>
        </w:tc>
      </w:tr>
      <w:tr w:rsidR="00277FE5" w14:paraId="7271C01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019"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 xml:space="preserve">Adjustments to reconcile net income to cash </w:t>
            </w:r>
            <w:r>
              <w:rPr>
                <w:rFonts w:ascii="Helvetica" w:eastAsia="Helvetica" w:hAnsi="Helvetica" w:cs="Helvetica"/>
                <w:color w:val="000000"/>
                <w:kern w:val="0"/>
                <w:sz w:val="17"/>
                <w:szCs w:val="17"/>
                <w:lang w:bidi="ar"/>
              </w:rPr>
              <w:t>generated by operating activities: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01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01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01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01D"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01E" w14:textId="77777777" w:rsidR="00277FE5" w:rsidRDefault="00277FE5">
            <w:pPr>
              <w:widowControl/>
              <w:jc w:val="left"/>
              <w:rPr>
                <w:rFonts w:ascii="Times New Roman" w:eastAsia="宋体" w:hAnsi="宋体" w:cs="宋体"/>
                <w:kern w:val="0"/>
                <w:sz w:val="24"/>
              </w:rPr>
            </w:pPr>
          </w:p>
        </w:tc>
      </w:tr>
      <w:tr w:rsidR="00277FE5" w14:paraId="7271C02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020"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Depreciation and amortization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02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11,284 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022"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023"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02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11,056 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025"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026"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02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12,547 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028" w14:textId="77777777" w:rsidR="00277FE5" w:rsidRDefault="00277FE5">
            <w:pPr>
              <w:widowControl/>
              <w:jc w:val="right"/>
              <w:rPr>
                <w:rFonts w:ascii="Times New Roman" w:eastAsia="宋体" w:hAnsi="宋体" w:cs="宋体"/>
                <w:kern w:val="0"/>
                <w:sz w:val="24"/>
              </w:rPr>
            </w:pPr>
          </w:p>
        </w:tc>
      </w:tr>
      <w:tr w:rsidR="00277FE5" w14:paraId="7271C033"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02A"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Share-based compensation expense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02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7,906 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02C"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02D"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02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6,829 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02F"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030"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03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6,068 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032" w14:textId="77777777" w:rsidR="00277FE5" w:rsidRDefault="00277FE5">
            <w:pPr>
              <w:widowControl/>
              <w:jc w:val="right"/>
              <w:rPr>
                <w:rFonts w:ascii="Times New Roman" w:eastAsia="宋体" w:hAnsi="宋体" w:cs="宋体"/>
                <w:kern w:val="0"/>
                <w:sz w:val="24"/>
              </w:rPr>
            </w:pPr>
          </w:p>
        </w:tc>
      </w:tr>
      <w:tr w:rsidR="00277FE5" w14:paraId="7271C03D"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7271C034"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Deferred income tax benefit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03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(4,774)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036"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037"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03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(215)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039"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03A"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03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(340)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03C" w14:textId="77777777" w:rsidR="00277FE5" w:rsidRDefault="00277FE5">
            <w:pPr>
              <w:widowControl/>
              <w:jc w:val="right"/>
              <w:rPr>
                <w:rFonts w:ascii="Times New Roman" w:eastAsia="宋体" w:hAnsi="宋体" w:cs="宋体"/>
                <w:kern w:val="0"/>
                <w:sz w:val="24"/>
              </w:rPr>
            </w:pPr>
          </w:p>
        </w:tc>
      </w:tr>
      <w:tr w:rsidR="00277FE5" w14:paraId="7271C04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03E"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Other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03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(147)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040"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041"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04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(97)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04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044"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04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(652)</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046" w14:textId="77777777" w:rsidR="00277FE5" w:rsidRDefault="00277FE5">
            <w:pPr>
              <w:widowControl/>
              <w:jc w:val="right"/>
              <w:rPr>
                <w:rFonts w:ascii="Times New Roman" w:eastAsia="宋体" w:hAnsi="宋体" w:cs="宋体"/>
                <w:kern w:val="0"/>
                <w:sz w:val="24"/>
              </w:rPr>
            </w:pPr>
          </w:p>
        </w:tc>
      </w:tr>
      <w:tr w:rsidR="00277FE5" w14:paraId="7271C04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048"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Changes in operating assets and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04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04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04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04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04D" w14:textId="77777777" w:rsidR="00277FE5" w:rsidRDefault="00277FE5">
            <w:pPr>
              <w:widowControl/>
              <w:jc w:val="left"/>
              <w:rPr>
                <w:rFonts w:ascii="Times New Roman" w:eastAsia="宋体" w:hAnsi="宋体" w:cs="宋体"/>
                <w:kern w:val="0"/>
                <w:sz w:val="24"/>
              </w:rPr>
            </w:pPr>
          </w:p>
        </w:tc>
      </w:tr>
      <w:tr w:rsidR="00277FE5" w14:paraId="7271C05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04F"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Accounts receivable, net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05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(10,125)</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051"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052"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05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6,917 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054"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055"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05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245 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057" w14:textId="77777777" w:rsidR="00277FE5" w:rsidRDefault="00277FE5">
            <w:pPr>
              <w:widowControl/>
              <w:jc w:val="right"/>
              <w:rPr>
                <w:rFonts w:ascii="Times New Roman" w:eastAsia="宋体" w:hAnsi="宋体" w:cs="宋体"/>
                <w:kern w:val="0"/>
                <w:sz w:val="24"/>
              </w:rPr>
            </w:pPr>
          </w:p>
        </w:tc>
      </w:tr>
      <w:tr w:rsidR="00277FE5" w14:paraId="7271C06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059"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Inventories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05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(2,642)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05B"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05C"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05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(127)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05E"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05F"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06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(289)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061" w14:textId="77777777" w:rsidR="00277FE5" w:rsidRDefault="00277FE5">
            <w:pPr>
              <w:widowControl/>
              <w:jc w:val="right"/>
              <w:rPr>
                <w:rFonts w:ascii="Times New Roman" w:eastAsia="宋体" w:hAnsi="宋体" w:cs="宋体"/>
                <w:kern w:val="0"/>
                <w:sz w:val="24"/>
              </w:rPr>
            </w:pPr>
          </w:p>
        </w:tc>
      </w:tr>
      <w:tr w:rsidR="00277FE5" w14:paraId="7271C06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063"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Vendor non-trade receivables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06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(3,903)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065"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066"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06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1,553 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068"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069"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06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2,931 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06B" w14:textId="77777777" w:rsidR="00277FE5" w:rsidRDefault="00277FE5">
            <w:pPr>
              <w:widowControl/>
              <w:jc w:val="right"/>
              <w:rPr>
                <w:rFonts w:ascii="Times New Roman" w:eastAsia="宋体" w:hAnsi="宋体" w:cs="宋体"/>
                <w:kern w:val="0"/>
                <w:sz w:val="24"/>
              </w:rPr>
            </w:pPr>
          </w:p>
        </w:tc>
      </w:tr>
      <w:tr w:rsidR="00277FE5" w14:paraId="7271C07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06D"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Other current and non-current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06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(8,042)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06F"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070"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07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(9,588)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072"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073"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07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873 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075" w14:textId="77777777" w:rsidR="00277FE5" w:rsidRDefault="00277FE5">
            <w:pPr>
              <w:widowControl/>
              <w:jc w:val="right"/>
              <w:rPr>
                <w:rFonts w:ascii="Times New Roman" w:eastAsia="宋体" w:hAnsi="宋体" w:cs="宋体"/>
                <w:kern w:val="0"/>
                <w:sz w:val="24"/>
              </w:rPr>
            </w:pPr>
          </w:p>
        </w:tc>
      </w:tr>
      <w:tr w:rsidR="00277FE5" w14:paraId="7271C08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077"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Accounts payable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07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12,326 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079"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07A"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07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(4,062)</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07C"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07D"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07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(1,923)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07F" w14:textId="77777777" w:rsidR="00277FE5" w:rsidRDefault="00277FE5">
            <w:pPr>
              <w:widowControl/>
              <w:jc w:val="right"/>
              <w:rPr>
                <w:rFonts w:ascii="Times New Roman" w:eastAsia="宋体" w:hAnsi="宋体" w:cs="宋体"/>
                <w:kern w:val="0"/>
                <w:sz w:val="24"/>
              </w:rPr>
            </w:pPr>
          </w:p>
        </w:tc>
      </w:tr>
      <w:tr w:rsidR="00277FE5" w14:paraId="7271C08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081"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Deferred revenue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08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1,676 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08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084"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08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2,081 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086"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087"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08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(625)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089" w14:textId="77777777" w:rsidR="00277FE5" w:rsidRDefault="00277FE5">
            <w:pPr>
              <w:widowControl/>
              <w:jc w:val="right"/>
              <w:rPr>
                <w:rFonts w:ascii="Times New Roman" w:eastAsia="宋体" w:hAnsi="宋体" w:cs="宋体"/>
                <w:kern w:val="0"/>
                <w:sz w:val="24"/>
              </w:rPr>
            </w:pPr>
          </w:p>
        </w:tc>
      </w:tr>
      <w:tr w:rsidR="00277FE5" w14:paraId="7271C094"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08B"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Other current and non-current liabilities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08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5,799 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08D"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08E"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08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8,916 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090"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091"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09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(4,700)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093" w14:textId="77777777" w:rsidR="00277FE5" w:rsidRDefault="00277FE5">
            <w:pPr>
              <w:widowControl/>
              <w:jc w:val="right"/>
              <w:rPr>
                <w:rFonts w:ascii="Times New Roman" w:eastAsia="宋体" w:hAnsi="宋体" w:cs="宋体"/>
                <w:kern w:val="0"/>
                <w:sz w:val="24"/>
              </w:rPr>
            </w:pPr>
          </w:p>
        </w:tc>
      </w:tr>
      <w:tr w:rsidR="00277FE5" w14:paraId="7271C09E" w14:textId="77777777">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7271C095"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Cash generated by operating activities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C09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104,038 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271C097"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098"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C09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80,674 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271C09A"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09B"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C09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69,391 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271C09D" w14:textId="77777777" w:rsidR="00277FE5" w:rsidRDefault="00277FE5">
            <w:pPr>
              <w:widowControl/>
              <w:jc w:val="right"/>
              <w:rPr>
                <w:rFonts w:ascii="Times New Roman" w:eastAsia="宋体" w:hAnsi="宋体" w:cs="宋体"/>
                <w:kern w:val="0"/>
                <w:sz w:val="24"/>
              </w:rPr>
            </w:pPr>
          </w:p>
        </w:tc>
      </w:tr>
      <w:tr w:rsidR="00277FE5" w14:paraId="7271C0A5" w14:textId="77777777">
        <w:tc>
          <w:tcPr>
            <w:tcW w:w="0" w:type="auto"/>
            <w:gridSpan w:val="3"/>
            <w:tcBorders>
              <w:top w:val="nil"/>
              <w:left w:val="nil"/>
              <w:bottom w:val="nil"/>
              <w:right w:val="nil"/>
            </w:tcBorders>
            <w:shd w:val="clear" w:color="auto" w:fill="EFEFEF"/>
            <w:tcMar>
              <w:top w:w="40" w:type="dxa"/>
              <w:left w:w="200" w:type="dxa"/>
              <w:bottom w:w="40" w:type="dxa"/>
              <w:right w:w="20" w:type="dxa"/>
            </w:tcMar>
            <w:vAlign w:val="bottom"/>
          </w:tcPr>
          <w:p w14:paraId="7271C09F" w14:textId="77777777" w:rsidR="00277FE5" w:rsidRDefault="00383EC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Investing activities:</w:t>
            </w: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7271C0A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0A1"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7271C0A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0A3"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7271C0A4" w14:textId="77777777" w:rsidR="00277FE5" w:rsidRDefault="00277FE5">
            <w:pPr>
              <w:widowControl/>
              <w:jc w:val="left"/>
              <w:rPr>
                <w:rFonts w:ascii="Times New Roman" w:eastAsia="宋体" w:hAnsi="宋体" w:cs="宋体"/>
                <w:kern w:val="0"/>
                <w:sz w:val="24"/>
              </w:rPr>
            </w:pPr>
          </w:p>
        </w:tc>
      </w:tr>
      <w:tr w:rsidR="00277FE5" w14:paraId="7271C0A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0A6"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Purchases of marketable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0A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(109,558)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0A8"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0A9"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0A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(114,938)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0AB"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0AC"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0A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(39,630)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0AE" w14:textId="77777777" w:rsidR="00277FE5" w:rsidRDefault="00277FE5">
            <w:pPr>
              <w:widowControl/>
              <w:jc w:val="right"/>
              <w:rPr>
                <w:rFonts w:ascii="Times New Roman" w:eastAsia="宋体" w:hAnsi="宋体" w:cs="宋体"/>
                <w:kern w:val="0"/>
                <w:sz w:val="24"/>
              </w:rPr>
            </w:pPr>
          </w:p>
        </w:tc>
      </w:tr>
      <w:tr w:rsidR="00277FE5" w14:paraId="7271C0B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0B0"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Proceeds from maturities of marketable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0B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59,023 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0B2"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0B3"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0B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69,918 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0B5"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0B6"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0B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40,102 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0B8" w14:textId="77777777" w:rsidR="00277FE5" w:rsidRDefault="00277FE5">
            <w:pPr>
              <w:widowControl/>
              <w:jc w:val="right"/>
              <w:rPr>
                <w:rFonts w:ascii="Times New Roman" w:eastAsia="宋体" w:hAnsi="宋体" w:cs="宋体"/>
                <w:kern w:val="0"/>
                <w:sz w:val="24"/>
              </w:rPr>
            </w:pPr>
          </w:p>
        </w:tc>
      </w:tr>
      <w:tr w:rsidR="00277FE5" w14:paraId="7271C0C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0BA"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Proceeds from sales of marketable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0B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47,460 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0BC"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0BD"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0B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50,473 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0BF"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0C0"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0C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56,988 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0C2" w14:textId="77777777" w:rsidR="00277FE5" w:rsidRDefault="00277FE5">
            <w:pPr>
              <w:widowControl/>
              <w:jc w:val="right"/>
              <w:rPr>
                <w:rFonts w:ascii="Times New Roman" w:eastAsia="宋体" w:hAnsi="宋体" w:cs="宋体"/>
                <w:kern w:val="0"/>
                <w:sz w:val="24"/>
              </w:rPr>
            </w:pPr>
          </w:p>
        </w:tc>
      </w:tr>
      <w:tr w:rsidR="00277FE5" w14:paraId="7271C0C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0C4"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Payments for acquisition of property, plant and equipment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0C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(11,085)</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0C6"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0C7"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0C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(7,309)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0C9"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0CA"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0C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(10,495)</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0CC" w14:textId="77777777" w:rsidR="00277FE5" w:rsidRDefault="00277FE5">
            <w:pPr>
              <w:widowControl/>
              <w:jc w:val="right"/>
              <w:rPr>
                <w:rFonts w:ascii="Times New Roman" w:eastAsia="宋体" w:hAnsi="宋体" w:cs="宋体"/>
                <w:kern w:val="0"/>
                <w:sz w:val="24"/>
              </w:rPr>
            </w:pPr>
          </w:p>
        </w:tc>
      </w:tr>
      <w:tr w:rsidR="00277FE5" w14:paraId="7271C0D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0CE"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Payments made in connection with business acquisitions,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0C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(33)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0D0"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0D1"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0D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(1,524)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0D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0D4"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0D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(624)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0D6" w14:textId="77777777" w:rsidR="00277FE5" w:rsidRDefault="00277FE5">
            <w:pPr>
              <w:widowControl/>
              <w:jc w:val="right"/>
              <w:rPr>
                <w:rFonts w:ascii="Times New Roman" w:eastAsia="宋体" w:hAnsi="宋体" w:cs="宋体"/>
                <w:kern w:val="0"/>
                <w:sz w:val="24"/>
              </w:rPr>
            </w:pPr>
          </w:p>
        </w:tc>
      </w:tr>
      <w:tr w:rsidR="00277FE5" w14:paraId="7271C0E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0D8"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Purchases of non-marketable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0D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(131)</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0DA"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0DB"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0D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(210)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0DD"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0DE"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0D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(1,001)</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0E0" w14:textId="77777777" w:rsidR="00277FE5" w:rsidRDefault="00277FE5">
            <w:pPr>
              <w:widowControl/>
              <w:jc w:val="right"/>
              <w:rPr>
                <w:rFonts w:ascii="Times New Roman" w:eastAsia="宋体" w:hAnsi="宋体" w:cs="宋体"/>
                <w:kern w:val="0"/>
                <w:sz w:val="24"/>
              </w:rPr>
            </w:pPr>
          </w:p>
        </w:tc>
      </w:tr>
      <w:tr w:rsidR="00277FE5" w14:paraId="7271C0E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0E2"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Proceeds from non-marketable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0E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387 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0E4"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0E5"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0E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92 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0E7"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0E8"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0E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1,634 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0EA" w14:textId="77777777" w:rsidR="00277FE5" w:rsidRDefault="00277FE5">
            <w:pPr>
              <w:widowControl/>
              <w:jc w:val="right"/>
              <w:rPr>
                <w:rFonts w:ascii="Times New Roman" w:eastAsia="宋体" w:hAnsi="宋体" w:cs="宋体"/>
                <w:kern w:val="0"/>
                <w:sz w:val="24"/>
              </w:rPr>
            </w:pPr>
          </w:p>
        </w:tc>
      </w:tr>
      <w:tr w:rsidR="00277FE5" w14:paraId="7271C0F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0EC"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Other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0E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(608)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0EE"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0EF"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0F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(791)</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0F1"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0F2"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0F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(1,078)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0F4" w14:textId="77777777" w:rsidR="00277FE5" w:rsidRDefault="00277FE5">
            <w:pPr>
              <w:widowControl/>
              <w:jc w:val="right"/>
              <w:rPr>
                <w:rFonts w:ascii="Times New Roman" w:eastAsia="宋体" w:hAnsi="宋体" w:cs="宋体"/>
                <w:kern w:val="0"/>
                <w:sz w:val="24"/>
              </w:rPr>
            </w:pPr>
          </w:p>
        </w:tc>
      </w:tr>
      <w:tr w:rsidR="00277FE5" w14:paraId="7271C0FF" w14:textId="77777777">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7271C0F6"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Cash generated by/(used in) investing activities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C0F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(14,545)</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271C0F8"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0F9"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C0F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(4,289)</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271C0FB"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0FC"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C0F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45,896 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271C0FE" w14:textId="77777777" w:rsidR="00277FE5" w:rsidRDefault="00277FE5">
            <w:pPr>
              <w:widowControl/>
              <w:jc w:val="right"/>
              <w:rPr>
                <w:rFonts w:ascii="Times New Roman" w:eastAsia="宋体" w:hAnsi="宋体" w:cs="宋体"/>
                <w:kern w:val="0"/>
                <w:sz w:val="24"/>
              </w:rPr>
            </w:pPr>
          </w:p>
        </w:tc>
      </w:tr>
      <w:tr w:rsidR="00277FE5" w14:paraId="7271C106"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C100" w14:textId="77777777" w:rsidR="00277FE5" w:rsidRDefault="00383EC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Financing activities:</w:t>
            </w: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7271C101"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102"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7271C10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104"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7271C105" w14:textId="77777777" w:rsidR="00277FE5" w:rsidRDefault="00277FE5">
            <w:pPr>
              <w:widowControl/>
              <w:jc w:val="left"/>
              <w:rPr>
                <w:rFonts w:ascii="Times New Roman" w:eastAsia="宋体" w:hAnsi="宋体" w:cs="宋体"/>
                <w:kern w:val="0"/>
                <w:sz w:val="24"/>
              </w:rPr>
            </w:pPr>
          </w:p>
        </w:tc>
      </w:tr>
      <w:tr w:rsidR="00277FE5" w14:paraId="7271C11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107"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Proceeds from issuance of common stock</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10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1,105 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109"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10A"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10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880 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10C"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10D"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10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781 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10F" w14:textId="77777777" w:rsidR="00277FE5" w:rsidRDefault="00277FE5">
            <w:pPr>
              <w:widowControl/>
              <w:jc w:val="right"/>
              <w:rPr>
                <w:rFonts w:ascii="Times New Roman" w:eastAsia="宋体" w:hAnsi="宋体" w:cs="宋体"/>
                <w:kern w:val="0"/>
                <w:sz w:val="24"/>
              </w:rPr>
            </w:pPr>
          </w:p>
        </w:tc>
      </w:tr>
      <w:tr w:rsidR="00277FE5" w14:paraId="7271C11A"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111"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 xml:space="preserve">Payments for taxes related to net share settlement of equity </w:t>
            </w:r>
            <w:r>
              <w:rPr>
                <w:rFonts w:ascii="Helvetica" w:eastAsia="Helvetica" w:hAnsi="Helvetica" w:cs="Helvetica"/>
                <w:color w:val="000000"/>
                <w:kern w:val="0"/>
                <w:sz w:val="17"/>
                <w:szCs w:val="17"/>
                <w:lang w:bidi="ar"/>
              </w:rPr>
              <w:t>awards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11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(6,556)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11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114"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11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(3,634)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116"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117"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11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(2,817)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119" w14:textId="77777777" w:rsidR="00277FE5" w:rsidRDefault="00277FE5">
            <w:pPr>
              <w:widowControl/>
              <w:jc w:val="right"/>
              <w:rPr>
                <w:rFonts w:ascii="Times New Roman" w:eastAsia="宋体" w:hAnsi="宋体" w:cs="宋体"/>
                <w:kern w:val="0"/>
                <w:sz w:val="24"/>
              </w:rPr>
            </w:pPr>
          </w:p>
        </w:tc>
      </w:tr>
      <w:tr w:rsidR="00277FE5" w14:paraId="7271C12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11B"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Payments for dividends and dividend equivalents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11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(14,467)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11D"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11E"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11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(14,081)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120"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121"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12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(14,119)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123" w14:textId="77777777" w:rsidR="00277FE5" w:rsidRDefault="00277FE5">
            <w:pPr>
              <w:widowControl/>
              <w:jc w:val="right"/>
              <w:rPr>
                <w:rFonts w:ascii="Times New Roman" w:eastAsia="宋体" w:hAnsi="宋体" w:cs="宋体"/>
                <w:kern w:val="0"/>
                <w:sz w:val="24"/>
              </w:rPr>
            </w:pPr>
          </w:p>
        </w:tc>
      </w:tr>
      <w:tr w:rsidR="00277FE5" w14:paraId="7271C12E"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125"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Repurchases of common stock</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12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(85,971)</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127"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128"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12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(72,358)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12A"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12B"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12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(66,897)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12D" w14:textId="77777777" w:rsidR="00277FE5" w:rsidRDefault="00277FE5">
            <w:pPr>
              <w:widowControl/>
              <w:jc w:val="right"/>
              <w:rPr>
                <w:rFonts w:ascii="Times New Roman" w:eastAsia="宋体" w:hAnsi="宋体" w:cs="宋体"/>
                <w:kern w:val="0"/>
                <w:sz w:val="24"/>
              </w:rPr>
            </w:pPr>
          </w:p>
        </w:tc>
      </w:tr>
      <w:tr w:rsidR="00277FE5" w14:paraId="7271C13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12F"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Proceeds from issuance of term debt,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13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20,393 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131"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132"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13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16,091 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134"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135"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13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6,963 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137" w14:textId="77777777" w:rsidR="00277FE5" w:rsidRDefault="00277FE5">
            <w:pPr>
              <w:widowControl/>
              <w:jc w:val="right"/>
              <w:rPr>
                <w:rFonts w:ascii="Times New Roman" w:eastAsia="宋体" w:hAnsi="宋体" w:cs="宋体"/>
                <w:kern w:val="0"/>
                <w:sz w:val="24"/>
              </w:rPr>
            </w:pPr>
          </w:p>
        </w:tc>
      </w:tr>
      <w:tr w:rsidR="00277FE5" w14:paraId="7271C14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139"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Repayments of term debt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13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(8,750)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13B"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13C"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13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(12,629)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13E"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13F"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14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(8,805)</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141" w14:textId="77777777" w:rsidR="00277FE5" w:rsidRDefault="00277FE5">
            <w:pPr>
              <w:widowControl/>
              <w:jc w:val="right"/>
              <w:rPr>
                <w:rFonts w:ascii="Times New Roman" w:eastAsia="宋体" w:hAnsi="宋体" w:cs="宋体"/>
                <w:kern w:val="0"/>
                <w:sz w:val="24"/>
              </w:rPr>
            </w:pPr>
          </w:p>
        </w:tc>
      </w:tr>
      <w:tr w:rsidR="00277FE5" w14:paraId="7271C14C"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7271C143"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Proceeds from/(Repayments of) commercial paper,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14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1,022 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145"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146"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14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(963)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148"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149"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14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(5,977)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14B" w14:textId="77777777" w:rsidR="00277FE5" w:rsidRDefault="00277FE5">
            <w:pPr>
              <w:widowControl/>
              <w:jc w:val="right"/>
              <w:rPr>
                <w:rFonts w:ascii="Times New Roman" w:eastAsia="宋体" w:hAnsi="宋体" w:cs="宋体"/>
                <w:kern w:val="0"/>
                <w:sz w:val="24"/>
              </w:rPr>
            </w:pPr>
          </w:p>
        </w:tc>
      </w:tr>
      <w:tr w:rsidR="00277FE5" w14:paraId="7271C156"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14D"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Other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14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(129)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14F"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150"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15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(126)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152"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153"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15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(105)</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155" w14:textId="77777777" w:rsidR="00277FE5" w:rsidRDefault="00277FE5">
            <w:pPr>
              <w:widowControl/>
              <w:jc w:val="right"/>
              <w:rPr>
                <w:rFonts w:ascii="Times New Roman" w:eastAsia="宋体" w:hAnsi="宋体" w:cs="宋体"/>
                <w:kern w:val="0"/>
                <w:sz w:val="24"/>
              </w:rPr>
            </w:pPr>
          </w:p>
        </w:tc>
      </w:tr>
      <w:tr w:rsidR="00277FE5" w14:paraId="7271C16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157"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Cash used in financing activities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C15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(93,353)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71C159"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15A"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C15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(86,820)</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71C15C"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15D"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C15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(90,976)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71C15F" w14:textId="77777777" w:rsidR="00277FE5" w:rsidRDefault="00277FE5">
            <w:pPr>
              <w:widowControl/>
              <w:jc w:val="right"/>
              <w:rPr>
                <w:rFonts w:ascii="Times New Roman" w:eastAsia="宋体" w:hAnsi="宋体" w:cs="宋体"/>
                <w:kern w:val="0"/>
                <w:sz w:val="24"/>
              </w:rPr>
            </w:pPr>
          </w:p>
        </w:tc>
      </w:tr>
      <w:tr w:rsidR="00277FE5" w14:paraId="7271C16A"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C161"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Increase/(Decrease) in cash, cash equivalents and restricted cash</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C16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(3,860)</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7271C16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164"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C16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(10,435)</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7271C166"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167"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C16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24,311 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7271C169" w14:textId="77777777" w:rsidR="00277FE5" w:rsidRDefault="00277FE5">
            <w:pPr>
              <w:widowControl/>
              <w:jc w:val="right"/>
              <w:rPr>
                <w:rFonts w:ascii="Times New Roman" w:eastAsia="宋体" w:hAnsi="宋体" w:cs="宋体"/>
                <w:kern w:val="0"/>
                <w:sz w:val="24"/>
              </w:rPr>
            </w:pPr>
          </w:p>
        </w:tc>
      </w:tr>
      <w:tr w:rsidR="00277FE5" w14:paraId="7271C17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16B"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Cash, cash equivalents and restricted cash, ending balances</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C16C"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C16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35,929 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C16E"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16F"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C170"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C17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39,789 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C172"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173"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C174"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C17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50,224 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C176" w14:textId="77777777" w:rsidR="00277FE5" w:rsidRDefault="00277FE5">
            <w:pPr>
              <w:widowControl/>
              <w:jc w:val="right"/>
              <w:rPr>
                <w:rFonts w:ascii="Times New Roman" w:eastAsia="宋体" w:hAnsi="宋体" w:cs="宋体"/>
                <w:kern w:val="0"/>
                <w:sz w:val="24"/>
              </w:rPr>
            </w:pPr>
          </w:p>
        </w:tc>
      </w:tr>
      <w:tr w:rsidR="00277FE5" w14:paraId="7271C17E"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C178" w14:textId="77777777" w:rsidR="00277FE5" w:rsidRDefault="00383EC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Supplemental cash flow disclosure:</w:t>
            </w: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7271C17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17A" w14:textId="77777777" w:rsidR="00277FE5" w:rsidRDefault="00277FE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7271C17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17C" w14:textId="77777777" w:rsidR="00277FE5" w:rsidRDefault="00277FE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7271C17D" w14:textId="77777777" w:rsidR="00277FE5" w:rsidRDefault="00277FE5">
            <w:pPr>
              <w:widowControl/>
              <w:jc w:val="left"/>
              <w:rPr>
                <w:rFonts w:ascii="Times New Roman" w:eastAsia="宋体" w:hAnsi="宋体" w:cs="宋体"/>
                <w:kern w:val="0"/>
                <w:sz w:val="24"/>
              </w:rPr>
            </w:pPr>
          </w:p>
        </w:tc>
      </w:tr>
      <w:tr w:rsidR="00277FE5" w14:paraId="7271C18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17F"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Cash paid for income taxes, net</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C180"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271C18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25,385 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182"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183"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C184"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271C18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9,501 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186"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187"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C188"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271C18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15,263 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18A" w14:textId="77777777" w:rsidR="00277FE5" w:rsidRDefault="00277FE5">
            <w:pPr>
              <w:widowControl/>
              <w:jc w:val="right"/>
              <w:rPr>
                <w:rFonts w:ascii="Times New Roman" w:eastAsia="宋体" w:hAnsi="宋体" w:cs="宋体"/>
                <w:kern w:val="0"/>
                <w:sz w:val="24"/>
              </w:rPr>
            </w:pPr>
          </w:p>
        </w:tc>
      </w:tr>
      <w:tr w:rsidR="00277FE5" w14:paraId="7271C19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18C"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7"/>
                <w:szCs w:val="17"/>
                <w:lang w:bidi="ar"/>
              </w:rPr>
              <w:t>Cash paid for interest</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18D"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18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2,687 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18F"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190"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191"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19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3,002 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19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194"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195"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19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7"/>
                <w:szCs w:val="17"/>
                <w:lang w:bidi="ar"/>
              </w:rPr>
              <w:t>3,423 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197" w14:textId="77777777" w:rsidR="00277FE5" w:rsidRDefault="00277FE5">
            <w:pPr>
              <w:widowControl/>
              <w:jc w:val="right"/>
              <w:rPr>
                <w:rFonts w:ascii="Times New Roman" w:eastAsia="宋体" w:hAnsi="宋体" w:cs="宋体"/>
                <w:kern w:val="0"/>
                <w:sz w:val="24"/>
              </w:rPr>
            </w:pPr>
          </w:p>
        </w:tc>
      </w:tr>
    </w:tbl>
    <w:p w14:paraId="7271C199" w14:textId="77777777" w:rsidR="00277FE5" w:rsidRDefault="00383ECA">
      <w:pPr>
        <w:widowControl/>
        <w:spacing w:before="60"/>
        <w:jc w:val="center"/>
        <w:rPr>
          <w:rFonts w:ascii="宋体" w:eastAsia="宋体" w:hAnsi="宋体" w:cs="宋体"/>
          <w:kern w:val="0"/>
          <w:sz w:val="24"/>
        </w:rPr>
      </w:pPr>
      <w:r>
        <w:rPr>
          <w:rFonts w:ascii="Helvetica" w:eastAsia="Helvetica" w:hAnsi="Helvetica" w:cs="Helvetica"/>
          <w:color w:val="000000"/>
          <w:kern w:val="0"/>
          <w:sz w:val="17"/>
          <w:szCs w:val="17"/>
          <w:lang w:bidi="ar"/>
        </w:rPr>
        <w:t>See accompanying Notes to Consolidated Financial Statements.</w:t>
      </w:r>
    </w:p>
    <w:p w14:paraId="7271C19A"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33</w:t>
      </w:r>
    </w:p>
    <w:p w14:paraId="7271C19B" w14:textId="77777777" w:rsidR="00277FE5" w:rsidRDefault="00383ECA">
      <w:pPr>
        <w:widowControl/>
        <w:jc w:val="center"/>
      </w:pPr>
      <w:r>
        <w:rPr>
          <w:rFonts w:ascii="宋体" w:eastAsia="宋体" w:hAnsi="宋体" w:cs="宋体"/>
          <w:kern w:val="0"/>
          <w:sz w:val="24"/>
        </w:rPr>
        <w:pict w14:anchorId="7271D43D">
          <v:rect id="_x0000_i1059" style="width:6in;height:1.5pt" o:hralign="center" o:hrstd="t" o:hr="t" fillcolor="#a0a0a0" stroked="f"/>
        </w:pict>
      </w:r>
    </w:p>
    <w:p w14:paraId="7271C19C"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C19D" w14:textId="77777777" w:rsidR="00277FE5" w:rsidRDefault="00383ECA">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7271C19E" w14:textId="77777777" w:rsidR="00277FE5" w:rsidRDefault="00383ECA">
      <w:pPr>
        <w:widowControl/>
        <w:spacing w:before="180"/>
        <w:jc w:val="center"/>
        <w:rPr>
          <w:rFonts w:ascii="宋体" w:eastAsia="宋体" w:hAnsi="宋体" w:cs="宋体"/>
          <w:kern w:val="0"/>
          <w:sz w:val="24"/>
        </w:rPr>
      </w:pPr>
      <w:r>
        <w:rPr>
          <w:rFonts w:ascii="Helvetica" w:eastAsia="Helvetica" w:hAnsi="Helvetica" w:cs="Helvetica"/>
          <w:b/>
          <w:bCs/>
          <w:color w:val="000000"/>
          <w:kern w:val="0"/>
          <w:sz w:val="18"/>
          <w:szCs w:val="18"/>
          <w:lang w:bidi="ar"/>
        </w:rPr>
        <w:t>Notes to Consolidated Financial Statements</w:t>
      </w:r>
    </w:p>
    <w:p w14:paraId="7271C19F" w14:textId="77777777" w:rsidR="00277FE5" w:rsidRDefault="00383ECA">
      <w:pPr>
        <w:widowControl/>
        <w:spacing w:before="240"/>
        <w:rPr>
          <w:rFonts w:ascii="宋体" w:eastAsia="宋体" w:hAnsi="宋体" w:cs="宋体"/>
          <w:kern w:val="0"/>
          <w:sz w:val="24"/>
        </w:rPr>
      </w:pPr>
      <w:r>
        <w:rPr>
          <w:rFonts w:ascii="Helvetica" w:eastAsia="Helvetica" w:hAnsi="Helvetica" w:cs="Helvetica"/>
          <w:b/>
          <w:bCs/>
          <w:color w:val="000000"/>
          <w:kern w:val="0"/>
          <w:sz w:val="18"/>
          <w:szCs w:val="18"/>
          <w:lang w:bidi="ar"/>
        </w:rPr>
        <w:t>Note 1 – Summary of Significant Accounting Policies</w:t>
      </w:r>
    </w:p>
    <w:p w14:paraId="7271C1A0" w14:textId="77777777" w:rsidR="00277FE5" w:rsidRDefault="00383ECA">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 xml:space="preserve">Basis of </w:t>
      </w:r>
      <w:r>
        <w:rPr>
          <w:rFonts w:ascii="Helvetica" w:eastAsia="Helvetica" w:hAnsi="Helvetica" w:cs="Helvetica"/>
          <w:b/>
          <w:bCs/>
          <w:color w:val="000000"/>
          <w:kern w:val="0"/>
          <w:sz w:val="18"/>
          <w:szCs w:val="18"/>
          <w:lang w:bidi="ar"/>
        </w:rPr>
        <w:t>Presentation and Preparation</w:t>
      </w:r>
    </w:p>
    <w:p w14:paraId="7271C1A1"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consolidated financial statements include the accounts of Apple Inc. and its wholly owned subsidiaries (collectively “Apple” or the “Company”). Intercompany accounts and transactions have been eliminated. In the opinion of </w:t>
      </w:r>
      <w:r>
        <w:rPr>
          <w:rFonts w:ascii="Helvetica" w:eastAsia="Helvetica" w:hAnsi="Helvetica" w:cs="Helvetica"/>
          <w:color w:val="000000"/>
          <w:kern w:val="0"/>
          <w:sz w:val="18"/>
          <w:szCs w:val="18"/>
          <w:lang w:bidi="ar"/>
        </w:rPr>
        <w:t>the Company’s management, the consolidated financial statements reflect all adjustments, which are normal and recurring in nature, necessary for fair financial statement presentation. The preparation of these consolidated financial statements and accompany</w:t>
      </w:r>
      <w:r>
        <w:rPr>
          <w:rFonts w:ascii="Helvetica" w:eastAsia="Helvetica" w:hAnsi="Helvetica" w:cs="Helvetica"/>
          <w:color w:val="000000"/>
          <w:kern w:val="0"/>
          <w:sz w:val="18"/>
          <w:szCs w:val="18"/>
          <w:lang w:bidi="ar"/>
        </w:rPr>
        <w:t xml:space="preserve">ing notes in conformity with U.S. generally accepted accounting principles requires management to make estimates and assumptions that affect the amounts reported. Actual results could differ materially from those estimates. Certain prior period amounts in </w:t>
      </w:r>
      <w:r>
        <w:rPr>
          <w:rFonts w:ascii="Helvetica" w:eastAsia="Helvetica" w:hAnsi="Helvetica" w:cs="Helvetica"/>
          <w:color w:val="000000"/>
          <w:kern w:val="0"/>
          <w:sz w:val="18"/>
          <w:szCs w:val="18"/>
          <w:lang w:bidi="ar"/>
        </w:rPr>
        <w:t>the consolidated financial statements and accompanying notes have been reclassified to conform to the current period’s presentation.</w:t>
      </w:r>
    </w:p>
    <w:p w14:paraId="7271C1A2"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fiscal year is the 52- or 53-week period that ends on the last Saturday of September. An additional week is </w:t>
      </w:r>
      <w:r>
        <w:rPr>
          <w:rFonts w:ascii="Helvetica" w:eastAsia="Helvetica" w:hAnsi="Helvetica" w:cs="Helvetica"/>
          <w:color w:val="000000"/>
          <w:kern w:val="0"/>
          <w:sz w:val="18"/>
          <w:szCs w:val="18"/>
          <w:lang w:bidi="ar"/>
        </w:rPr>
        <w:t>included in the first fiscal quarter every five or six years to realign the Company’s fiscal quarters with calendar quarters. The Company’s fiscal years 2021, 2020 and 2019 spanned 52 weeks each. Unless otherwise stated, references to particular years, qua</w:t>
      </w:r>
      <w:r>
        <w:rPr>
          <w:rFonts w:ascii="Helvetica" w:eastAsia="Helvetica" w:hAnsi="Helvetica" w:cs="Helvetica"/>
          <w:color w:val="000000"/>
          <w:kern w:val="0"/>
          <w:sz w:val="18"/>
          <w:szCs w:val="18"/>
          <w:lang w:bidi="ar"/>
        </w:rPr>
        <w:t>rters, months and periods refer to the Company’s fiscal years ended in September and the associated quarters, months and periods of those fiscal years.</w:t>
      </w:r>
    </w:p>
    <w:p w14:paraId="7271C1A3"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Recently Adopted Accounting Pronouncements</w:t>
      </w:r>
    </w:p>
    <w:p w14:paraId="7271C1A4" w14:textId="77777777" w:rsidR="00277FE5" w:rsidRDefault="00383ECA">
      <w:pPr>
        <w:widowControl/>
        <w:spacing w:before="180"/>
        <w:rPr>
          <w:rFonts w:ascii="宋体" w:eastAsia="宋体" w:hAnsi="宋体" w:cs="宋体"/>
          <w:kern w:val="0"/>
          <w:sz w:val="24"/>
        </w:rPr>
      </w:pPr>
      <w:r>
        <w:rPr>
          <w:rFonts w:ascii="Helvetica" w:eastAsia="Helvetica" w:hAnsi="Helvetica" w:cs="Helvetica"/>
          <w:i/>
          <w:iCs/>
          <w:color w:val="000000"/>
          <w:kern w:val="0"/>
          <w:sz w:val="18"/>
          <w:szCs w:val="18"/>
          <w:lang w:bidi="ar"/>
        </w:rPr>
        <w:t>Financial Instruments – Credit Losses</w:t>
      </w:r>
    </w:p>
    <w:p w14:paraId="7271C1A5"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At the beginning of the</w:t>
      </w:r>
      <w:r>
        <w:rPr>
          <w:rFonts w:ascii="Helvetica" w:eastAsia="Helvetica" w:hAnsi="Helvetica" w:cs="Helvetica"/>
          <w:color w:val="000000"/>
          <w:kern w:val="0"/>
          <w:sz w:val="18"/>
          <w:szCs w:val="18"/>
          <w:lang w:bidi="ar"/>
        </w:rPr>
        <w:t xml:space="preserve"> first quarter of 2021, the Company adopted the Financial Accounting Standards Board’s (the “FASB”) Accounting Standards Update (“ASU”) No. 2016-13, </w:t>
      </w:r>
      <w:r>
        <w:rPr>
          <w:rFonts w:ascii="Helvetica" w:eastAsia="Helvetica" w:hAnsi="Helvetica" w:cs="Helvetica"/>
          <w:i/>
          <w:iCs/>
          <w:color w:val="000000"/>
          <w:kern w:val="0"/>
          <w:sz w:val="18"/>
          <w:szCs w:val="18"/>
          <w:lang w:bidi="ar"/>
        </w:rPr>
        <w:t xml:space="preserve">Financial Instruments – Credit Losses (Topic 326): Measurement of Credit Losses on Financial </w:t>
      </w:r>
      <w:r>
        <w:rPr>
          <w:rFonts w:ascii="Helvetica" w:eastAsia="Helvetica" w:hAnsi="Helvetica" w:cs="Helvetica"/>
          <w:i/>
          <w:iCs/>
          <w:color w:val="000000"/>
          <w:kern w:val="0"/>
          <w:sz w:val="18"/>
          <w:szCs w:val="18"/>
          <w:lang w:bidi="ar"/>
        </w:rPr>
        <w:t>Instruments</w:t>
      </w:r>
      <w:r>
        <w:rPr>
          <w:rFonts w:ascii="Helvetica" w:eastAsia="Helvetica" w:hAnsi="Helvetica" w:cs="Helvetica"/>
          <w:color w:val="000000"/>
          <w:kern w:val="0"/>
          <w:sz w:val="18"/>
          <w:szCs w:val="18"/>
          <w:lang w:bidi="ar"/>
        </w:rPr>
        <w:t xml:space="preserve"> (“ASU 2016-13”), which modifies the measurement of expected credit losses on certain financial instruments. The Company adopted ASU 2016-13 utilizing the modified retrospective transition method. The adoption of ASU 2016-13 did not have a mater</w:t>
      </w:r>
      <w:r>
        <w:rPr>
          <w:rFonts w:ascii="Helvetica" w:eastAsia="Helvetica" w:hAnsi="Helvetica" w:cs="Helvetica"/>
          <w:color w:val="000000"/>
          <w:kern w:val="0"/>
          <w:sz w:val="18"/>
          <w:szCs w:val="18"/>
          <w:lang w:bidi="ar"/>
        </w:rPr>
        <w:t>ial impact on the Company’s condensed consolidated financial statements.</w:t>
      </w:r>
    </w:p>
    <w:p w14:paraId="7271C1A6"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Advertising Costs</w:t>
      </w:r>
    </w:p>
    <w:p w14:paraId="7271C1A7"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Advertising costs are expensed as incurred and included in selling, general and administrative expenses.</w:t>
      </w:r>
    </w:p>
    <w:p w14:paraId="7271C1A8"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Share-Based Compensation</w:t>
      </w:r>
    </w:p>
    <w:p w14:paraId="7271C1A9"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generally measures shar</w:t>
      </w:r>
      <w:r>
        <w:rPr>
          <w:rFonts w:ascii="Helvetica" w:eastAsia="Helvetica" w:hAnsi="Helvetica" w:cs="Helvetica"/>
          <w:color w:val="000000"/>
          <w:kern w:val="0"/>
          <w:sz w:val="18"/>
          <w:szCs w:val="18"/>
          <w:lang w:bidi="ar"/>
        </w:rPr>
        <w:t>e-based compensation based on the closing price of the Company’s common stock on the date of grant, and recognizes expense on a straight-line basis for its estimate of equity awards that will ultimately vest. Further information regarding share-based compe</w:t>
      </w:r>
      <w:r>
        <w:rPr>
          <w:rFonts w:ascii="Helvetica" w:eastAsia="Helvetica" w:hAnsi="Helvetica" w:cs="Helvetica"/>
          <w:color w:val="000000"/>
          <w:kern w:val="0"/>
          <w:sz w:val="18"/>
          <w:szCs w:val="18"/>
          <w:lang w:bidi="ar"/>
        </w:rPr>
        <w:t>nsation can be found in Note 9, “Benefit Plans.”</w:t>
      </w:r>
    </w:p>
    <w:p w14:paraId="7271C1AA"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Earnings Per Share</w:t>
      </w:r>
    </w:p>
    <w:p w14:paraId="7271C1AB"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the computation of basic and diluted earnings per share for 2021, 2020 and 2019 (net income in millions and shares in thousands):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879"/>
        <w:gridCol w:w="36"/>
        <w:gridCol w:w="122"/>
        <w:gridCol w:w="905"/>
        <w:gridCol w:w="36"/>
        <w:gridCol w:w="36"/>
        <w:gridCol w:w="36"/>
        <w:gridCol w:w="36"/>
        <w:gridCol w:w="122"/>
        <w:gridCol w:w="893"/>
        <w:gridCol w:w="36"/>
        <w:gridCol w:w="36"/>
        <w:gridCol w:w="36"/>
        <w:gridCol w:w="36"/>
        <w:gridCol w:w="122"/>
        <w:gridCol w:w="894"/>
        <w:gridCol w:w="36"/>
      </w:tblGrid>
      <w:tr w:rsidR="00277FE5" w14:paraId="7271C1BE" w14:textId="77777777">
        <w:tc>
          <w:tcPr>
            <w:tcW w:w="50" w:type="pct"/>
            <w:tcBorders>
              <w:top w:val="nil"/>
              <w:left w:val="nil"/>
              <w:bottom w:val="nil"/>
              <w:right w:val="nil"/>
            </w:tcBorders>
            <w:shd w:val="clear" w:color="auto" w:fill="auto"/>
            <w:vAlign w:val="bottom"/>
          </w:tcPr>
          <w:p w14:paraId="7271C1AC" w14:textId="77777777" w:rsidR="00277FE5" w:rsidRDefault="00277FE5">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vAlign w:val="bottom"/>
          </w:tcPr>
          <w:p w14:paraId="7271C1AD"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1AE"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1AF" w14:textId="77777777" w:rsidR="00277FE5" w:rsidRDefault="00277FE5">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7271C1B0"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1B1"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1B2"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1B3"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1B4"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1B5" w14:textId="77777777" w:rsidR="00277FE5" w:rsidRDefault="00277FE5">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7271C1B6"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1B7"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1B8"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1B9"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1BA"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1BB" w14:textId="77777777" w:rsidR="00277FE5" w:rsidRDefault="00277FE5">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7271C1BC"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1BD" w14:textId="77777777" w:rsidR="00277FE5" w:rsidRDefault="00277FE5">
            <w:pPr>
              <w:widowControl/>
              <w:jc w:val="left"/>
              <w:rPr>
                <w:rFonts w:ascii="Times New Roman" w:eastAsia="宋体" w:hAnsi="宋体" w:cs="宋体"/>
                <w:kern w:val="0"/>
                <w:sz w:val="24"/>
              </w:rPr>
            </w:pPr>
          </w:p>
        </w:tc>
      </w:tr>
      <w:tr w:rsidR="00277FE5" w14:paraId="7271C1C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1BF"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1C0"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1C1"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1C2"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1C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1C4"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r>
      <w:tr w:rsidR="00277FE5" w14:paraId="7271C1CC"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C1C6"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Numerator:</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C1C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1C8"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C1C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1CA"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C1CB" w14:textId="77777777" w:rsidR="00277FE5" w:rsidRDefault="00277FE5">
            <w:pPr>
              <w:widowControl/>
              <w:jc w:val="left"/>
              <w:rPr>
                <w:rFonts w:ascii="Times New Roman" w:eastAsia="宋体" w:hAnsi="宋体" w:cs="宋体"/>
                <w:kern w:val="0"/>
                <w:sz w:val="24"/>
              </w:rPr>
            </w:pPr>
          </w:p>
        </w:tc>
      </w:tr>
      <w:tr w:rsidR="00277FE5" w14:paraId="7271C1D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1CD"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Net income</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1CE"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1C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94,680 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1D0"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1D1"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1D2"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1D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57,411 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1D4"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1D5"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1D6"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1D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55,256 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1D8" w14:textId="77777777" w:rsidR="00277FE5" w:rsidRDefault="00277FE5">
            <w:pPr>
              <w:widowControl/>
              <w:jc w:val="right"/>
              <w:rPr>
                <w:rFonts w:ascii="Times New Roman" w:eastAsia="宋体" w:hAnsi="宋体" w:cs="宋体"/>
                <w:kern w:val="0"/>
                <w:sz w:val="24"/>
              </w:rPr>
            </w:pPr>
          </w:p>
        </w:tc>
      </w:tr>
      <w:tr w:rsidR="00277FE5" w14:paraId="7271C1E0"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1D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1D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1D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1DD"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1D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1DF" w14:textId="77777777" w:rsidR="00277FE5" w:rsidRDefault="00277FE5">
            <w:pPr>
              <w:widowControl/>
              <w:jc w:val="left"/>
              <w:rPr>
                <w:rFonts w:ascii="Times New Roman" w:eastAsia="宋体" w:hAnsi="宋体" w:cs="宋体"/>
                <w:kern w:val="0"/>
                <w:sz w:val="24"/>
              </w:rPr>
            </w:pPr>
          </w:p>
        </w:tc>
      </w:tr>
      <w:tr w:rsidR="00277FE5" w14:paraId="7271C1E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1E1"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Denominator:</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1E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1E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1E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1E5"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1E6" w14:textId="77777777" w:rsidR="00277FE5" w:rsidRDefault="00277FE5">
            <w:pPr>
              <w:widowControl/>
              <w:jc w:val="left"/>
              <w:rPr>
                <w:rFonts w:ascii="Times New Roman" w:eastAsia="宋体" w:hAnsi="宋体" w:cs="宋体"/>
                <w:kern w:val="0"/>
                <w:sz w:val="24"/>
              </w:rPr>
            </w:pPr>
          </w:p>
        </w:tc>
      </w:tr>
      <w:tr w:rsidR="00277FE5" w14:paraId="7271C1F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1E8"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Weighted-average basic shares outstanding</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7271C1E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16,701,272 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71C1EA"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1EB"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1E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17,352,119 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1ED"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1EE"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1E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18,471,336 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1F0" w14:textId="77777777" w:rsidR="00277FE5" w:rsidRDefault="00277FE5">
            <w:pPr>
              <w:widowControl/>
              <w:jc w:val="right"/>
              <w:rPr>
                <w:rFonts w:ascii="Times New Roman" w:eastAsia="宋体" w:hAnsi="宋体" w:cs="宋体"/>
                <w:kern w:val="0"/>
                <w:sz w:val="24"/>
              </w:rPr>
            </w:pPr>
          </w:p>
        </w:tc>
      </w:tr>
      <w:tr w:rsidR="00277FE5" w14:paraId="7271C1FB"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1F2"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Effect of dilutive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1F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163,647 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1F4"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1F5"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1F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176,095 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1F7"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1F8"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1F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124,315 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1FA" w14:textId="77777777" w:rsidR="00277FE5" w:rsidRDefault="00277FE5">
            <w:pPr>
              <w:widowControl/>
              <w:jc w:val="right"/>
              <w:rPr>
                <w:rFonts w:ascii="Times New Roman" w:eastAsia="宋体" w:hAnsi="宋体" w:cs="宋体"/>
                <w:kern w:val="0"/>
                <w:sz w:val="24"/>
              </w:rPr>
            </w:pPr>
          </w:p>
        </w:tc>
      </w:tr>
      <w:tr w:rsidR="00277FE5" w14:paraId="7271C20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1FC"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Weighted-average diluted shares</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1F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16,864,919 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7271C1FE"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1FF"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C20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17,528,214 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C201"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202"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C20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18,595,651 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C204" w14:textId="77777777" w:rsidR="00277FE5" w:rsidRDefault="00277FE5">
            <w:pPr>
              <w:widowControl/>
              <w:jc w:val="right"/>
              <w:rPr>
                <w:rFonts w:ascii="Times New Roman" w:eastAsia="宋体" w:hAnsi="宋体" w:cs="宋体"/>
                <w:kern w:val="0"/>
                <w:sz w:val="24"/>
              </w:rPr>
            </w:pPr>
          </w:p>
        </w:tc>
      </w:tr>
      <w:tr w:rsidR="00277FE5" w14:paraId="7271C20C"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206" w14:textId="77777777" w:rsidR="00277FE5" w:rsidRDefault="00277FE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7271C20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208" w14:textId="77777777" w:rsidR="00277FE5" w:rsidRDefault="00277FE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7271C20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20A" w14:textId="77777777" w:rsidR="00277FE5" w:rsidRDefault="00277FE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7271C20B" w14:textId="77777777" w:rsidR="00277FE5" w:rsidRDefault="00277FE5">
            <w:pPr>
              <w:widowControl/>
              <w:jc w:val="left"/>
              <w:rPr>
                <w:rFonts w:ascii="Times New Roman" w:eastAsia="宋体" w:hAnsi="宋体" w:cs="宋体"/>
                <w:kern w:val="0"/>
                <w:sz w:val="24"/>
              </w:rPr>
            </w:pPr>
          </w:p>
        </w:tc>
      </w:tr>
      <w:tr w:rsidR="00277FE5" w14:paraId="7271C21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20D"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Basic earnings per share</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7271C20E"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7271C20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5.67 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71C210"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211"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C212"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271C21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214"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215"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C216"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271C21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218" w14:textId="77777777" w:rsidR="00277FE5" w:rsidRDefault="00277FE5">
            <w:pPr>
              <w:widowControl/>
              <w:jc w:val="right"/>
              <w:rPr>
                <w:rFonts w:ascii="Times New Roman" w:eastAsia="宋体" w:hAnsi="宋体" w:cs="宋体"/>
                <w:kern w:val="0"/>
                <w:sz w:val="24"/>
              </w:rPr>
            </w:pPr>
          </w:p>
        </w:tc>
      </w:tr>
      <w:tr w:rsidR="00277FE5" w14:paraId="7271C226"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21A"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Diluted earnings per share</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21B"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21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5.61 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21D"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21E"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21F"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22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221"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222"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223"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22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225" w14:textId="77777777" w:rsidR="00277FE5" w:rsidRDefault="00277FE5">
            <w:pPr>
              <w:widowControl/>
              <w:jc w:val="right"/>
              <w:rPr>
                <w:rFonts w:ascii="Times New Roman" w:eastAsia="宋体" w:hAnsi="宋体" w:cs="宋体"/>
                <w:kern w:val="0"/>
                <w:sz w:val="24"/>
              </w:rPr>
            </w:pPr>
          </w:p>
        </w:tc>
      </w:tr>
    </w:tbl>
    <w:p w14:paraId="7271C227"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34</w:t>
      </w:r>
    </w:p>
    <w:p w14:paraId="7271C228" w14:textId="77777777" w:rsidR="00277FE5" w:rsidRDefault="00383ECA">
      <w:pPr>
        <w:widowControl/>
        <w:jc w:val="center"/>
      </w:pPr>
      <w:r>
        <w:rPr>
          <w:rFonts w:ascii="宋体" w:eastAsia="宋体" w:hAnsi="宋体" w:cs="宋体"/>
          <w:kern w:val="0"/>
          <w:sz w:val="24"/>
        </w:rPr>
        <w:pict w14:anchorId="7271D43E">
          <v:rect id="_x0000_i1060" style="width:6in;height:1.5pt" o:hralign="center" o:hrstd="t" o:hr="t" fillcolor="#a0a0a0" stroked="f"/>
        </w:pict>
      </w:r>
    </w:p>
    <w:p w14:paraId="7271C229"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C22A"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applies the treasury stock method to determine the dilutive effect of potentially dilutive securities. Potentially dilutive securities representing 62 million shares of common stock wer</w:t>
      </w:r>
      <w:r>
        <w:rPr>
          <w:rFonts w:ascii="Helvetica" w:eastAsia="Helvetica" w:hAnsi="Helvetica" w:cs="Helvetica"/>
          <w:color w:val="000000"/>
          <w:kern w:val="0"/>
          <w:sz w:val="18"/>
          <w:szCs w:val="18"/>
          <w:lang w:bidi="ar"/>
        </w:rPr>
        <w:t>e excluded from the computation of diluted earnings per share for 2019 because their effect would have been antidilutive.</w:t>
      </w:r>
    </w:p>
    <w:p w14:paraId="7271C22B"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Cash Equivalents and Marketable Securities</w:t>
      </w:r>
    </w:p>
    <w:p w14:paraId="7271C22C"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All highly liquid investments with maturities of three months or less at the date of </w:t>
      </w:r>
      <w:r>
        <w:rPr>
          <w:rFonts w:ascii="Helvetica" w:eastAsia="Helvetica" w:hAnsi="Helvetica" w:cs="Helvetica"/>
          <w:color w:val="000000"/>
          <w:kern w:val="0"/>
          <w:sz w:val="18"/>
          <w:szCs w:val="18"/>
          <w:lang w:bidi="ar"/>
        </w:rPr>
        <w:t>purchase are classified as cash equivalents.</w:t>
      </w:r>
    </w:p>
    <w:p w14:paraId="7271C22D"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Company’s investments in marketable debt securities have been classified and accounted for as available-for-sale. The Company classifies its marketable debt securities as either short-term or long-term based</w:t>
      </w:r>
      <w:r>
        <w:rPr>
          <w:rFonts w:ascii="Helvetica" w:eastAsia="Helvetica" w:hAnsi="Helvetica" w:cs="Helvetica"/>
          <w:color w:val="000000"/>
          <w:kern w:val="0"/>
          <w:sz w:val="18"/>
          <w:szCs w:val="18"/>
          <w:lang w:bidi="ar"/>
        </w:rPr>
        <w:t xml:space="preserve"> on each instrument’s underlying contractual maturity date. Unrealized gains and losses on marketable debt securities classified as available-for-sale are recognized in other comprehensive income/(loss) (“OCI”). </w:t>
      </w:r>
    </w:p>
    <w:p w14:paraId="7271C22E"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Company’s investments in marketable equ</w:t>
      </w:r>
      <w:r>
        <w:rPr>
          <w:rFonts w:ascii="Helvetica" w:eastAsia="Helvetica" w:hAnsi="Helvetica" w:cs="Helvetica"/>
          <w:color w:val="000000"/>
          <w:kern w:val="0"/>
          <w:sz w:val="18"/>
          <w:szCs w:val="18"/>
          <w:lang w:bidi="ar"/>
        </w:rPr>
        <w:t xml:space="preserve">ity securities are classified based on the nature of the securities and their availability for use in current operations. The Company’s marketable equity securities are measured at fair value with gains and losses recognized in other income/(expense), net </w:t>
      </w:r>
      <w:r>
        <w:rPr>
          <w:rFonts w:ascii="Helvetica" w:eastAsia="Helvetica" w:hAnsi="Helvetica" w:cs="Helvetica"/>
          <w:color w:val="000000"/>
          <w:kern w:val="0"/>
          <w:sz w:val="18"/>
          <w:szCs w:val="18"/>
          <w:lang w:bidi="ar"/>
        </w:rPr>
        <w:t>(“OI&amp;E”).</w:t>
      </w:r>
    </w:p>
    <w:p w14:paraId="7271C22F"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cost of securities sold is determined using the specific identification method.</w:t>
      </w:r>
    </w:p>
    <w:p w14:paraId="7271C230"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Inventories</w:t>
      </w:r>
    </w:p>
    <w:p w14:paraId="7271C231"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Inventories are measured using the first-in, first-out method.</w:t>
      </w:r>
    </w:p>
    <w:p w14:paraId="7271C232"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Property, Plant and Equipment</w:t>
      </w:r>
    </w:p>
    <w:p w14:paraId="7271C233"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Depreciation on property, plant and equipment is </w:t>
      </w:r>
      <w:r>
        <w:rPr>
          <w:rFonts w:ascii="Helvetica" w:eastAsia="Helvetica" w:hAnsi="Helvetica" w:cs="Helvetica"/>
          <w:color w:val="000000"/>
          <w:kern w:val="0"/>
          <w:sz w:val="18"/>
          <w:szCs w:val="18"/>
          <w:lang w:bidi="ar"/>
        </w:rPr>
        <w:t>recognized on a straight-line basis over the estimated useful lives of the assets, which for buildings is the lesser of 40 years or the remaining life of the building; between one and five years for machinery and equipment, including product tooling and ma</w:t>
      </w:r>
      <w:r>
        <w:rPr>
          <w:rFonts w:ascii="Helvetica" w:eastAsia="Helvetica" w:hAnsi="Helvetica" w:cs="Helvetica"/>
          <w:color w:val="000000"/>
          <w:kern w:val="0"/>
          <w:sz w:val="18"/>
          <w:szCs w:val="18"/>
          <w:lang w:bidi="ar"/>
        </w:rPr>
        <w:t>nufacturing process equipment; and the shorter of lease term or useful life for leasehold improvements. Capitalized costs related to internal-use software are amortized on a straight-line basis over the estimated useful lives of the assets, which range fro</w:t>
      </w:r>
      <w:r>
        <w:rPr>
          <w:rFonts w:ascii="Helvetica" w:eastAsia="Helvetica" w:hAnsi="Helvetica" w:cs="Helvetica"/>
          <w:color w:val="000000"/>
          <w:kern w:val="0"/>
          <w:sz w:val="18"/>
          <w:szCs w:val="18"/>
          <w:lang w:bidi="ar"/>
        </w:rPr>
        <w:t>m five to seven years. Depreciation and amortization expense on property and equipment was $9.5 billion, $9.7 billion and $11.3 billion during 2021, 2020 and 2019, respectively.</w:t>
      </w:r>
    </w:p>
    <w:p w14:paraId="7271C234"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Noncash investing activities involving property, plant and equipment resulted </w:t>
      </w:r>
      <w:r>
        <w:rPr>
          <w:rFonts w:ascii="Helvetica" w:eastAsia="Helvetica" w:hAnsi="Helvetica" w:cs="Helvetica"/>
          <w:color w:val="000000"/>
          <w:kern w:val="0"/>
          <w:sz w:val="18"/>
          <w:szCs w:val="18"/>
          <w:lang w:bidi="ar"/>
        </w:rPr>
        <w:t>in a net decrease to accounts payable and other current liabilities of $2.9 billion during 2019.</w:t>
      </w:r>
    </w:p>
    <w:p w14:paraId="7271C235"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Restricted Cash and Restricted Marketable Securities</w:t>
      </w:r>
    </w:p>
    <w:p w14:paraId="7271C236"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considers cash and marketable securities to be restricted when withdrawal or general use is le</w:t>
      </w:r>
      <w:r>
        <w:rPr>
          <w:rFonts w:ascii="Helvetica" w:eastAsia="Helvetica" w:hAnsi="Helvetica" w:cs="Helvetica"/>
          <w:color w:val="000000"/>
          <w:kern w:val="0"/>
          <w:sz w:val="18"/>
          <w:szCs w:val="18"/>
          <w:lang w:bidi="ar"/>
        </w:rPr>
        <w:t>gally restricted. The Company reports restricted cash as other assets in the Consolidated Balance Sheets, and determines current or non-current classification based on the expected duration of the restriction. The Company reports restricted marketable secu</w:t>
      </w:r>
      <w:r>
        <w:rPr>
          <w:rFonts w:ascii="Helvetica" w:eastAsia="Helvetica" w:hAnsi="Helvetica" w:cs="Helvetica"/>
          <w:color w:val="000000"/>
          <w:kern w:val="0"/>
          <w:sz w:val="18"/>
          <w:szCs w:val="18"/>
          <w:lang w:bidi="ar"/>
        </w:rPr>
        <w:t>rities as current or non-current marketable securities in the Consolidated Balance Sheets based on the classification of the underlying securities.</w:t>
      </w:r>
    </w:p>
    <w:p w14:paraId="7271C237"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Derivative Instruments and Hedging</w:t>
      </w:r>
    </w:p>
    <w:p w14:paraId="7271C238"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All derivative instruments are recorded in the Consolidated Balance Sheet</w:t>
      </w:r>
      <w:r>
        <w:rPr>
          <w:rFonts w:ascii="Helvetica" w:eastAsia="Helvetica" w:hAnsi="Helvetica" w:cs="Helvetica"/>
          <w:color w:val="000000"/>
          <w:kern w:val="0"/>
          <w:sz w:val="18"/>
          <w:szCs w:val="18"/>
          <w:lang w:bidi="ar"/>
        </w:rPr>
        <w:t>s at fair value. The accounting treatment for derivative gains and losses is based on intended use and hedge designation.</w:t>
      </w:r>
    </w:p>
    <w:p w14:paraId="7271C239"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Gains and losses arising from amounts that are included in the assessment of cash flow hedge effectiveness are initially deferred in a</w:t>
      </w:r>
      <w:r>
        <w:rPr>
          <w:rFonts w:ascii="Helvetica" w:eastAsia="Helvetica" w:hAnsi="Helvetica" w:cs="Helvetica"/>
          <w:color w:val="000000"/>
          <w:kern w:val="0"/>
          <w:sz w:val="18"/>
          <w:szCs w:val="18"/>
          <w:lang w:bidi="ar"/>
        </w:rPr>
        <w:t>ccumulated other comprehensive income/(loss) (“AOCI”) and subsequently reclassified into earnings when the hedged transaction affects earnings, and in the same line item in the Consolidated Statements of Operations. For options designated as cash flow hedg</w:t>
      </w:r>
      <w:r>
        <w:rPr>
          <w:rFonts w:ascii="Helvetica" w:eastAsia="Helvetica" w:hAnsi="Helvetica" w:cs="Helvetica"/>
          <w:color w:val="000000"/>
          <w:kern w:val="0"/>
          <w:sz w:val="18"/>
          <w:szCs w:val="18"/>
          <w:lang w:bidi="ar"/>
        </w:rPr>
        <w:t>es, the Company excludes time value from the assessment of hedge effectiveness and recognizes it on a straight-line basis over the life of the hedge in the Consolidated Statements of Operations line item to which the hedge relates. Changes in the fair valu</w:t>
      </w:r>
      <w:r>
        <w:rPr>
          <w:rFonts w:ascii="Helvetica" w:eastAsia="Helvetica" w:hAnsi="Helvetica" w:cs="Helvetica"/>
          <w:color w:val="000000"/>
          <w:kern w:val="0"/>
          <w:sz w:val="18"/>
          <w:szCs w:val="18"/>
          <w:lang w:bidi="ar"/>
        </w:rPr>
        <w:t>e of amounts excluded from the assessment of hedge effectiveness are recognized in OCI.</w:t>
      </w:r>
    </w:p>
    <w:p w14:paraId="7271C23A"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Gains and losses arising from amounts that are included in the assessment of fair value hedge effectiveness are recognized in the Consolidated Statements of Operations </w:t>
      </w:r>
      <w:r>
        <w:rPr>
          <w:rFonts w:ascii="Helvetica" w:eastAsia="Helvetica" w:hAnsi="Helvetica" w:cs="Helvetica"/>
          <w:color w:val="000000"/>
          <w:kern w:val="0"/>
          <w:sz w:val="18"/>
          <w:szCs w:val="18"/>
          <w:lang w:bidi="ar"/>
        </w:rPr>
        <w:t>line item to which the hedge relates along with offsetting losses and gains related to the change in value of the hedged item. For foreign exchange forward contracts designated as fair value hedges, the Company excludes the forward carry component from the</w:t>
      </w:r>
      <w:r>
        <w:rPr>
          <w:rFonts w:ascii="Helvetica" w:eastAsia="Helvetica" w:hAnsi="Helvetica" w:cs="Helvetica"/>
          <w:color w:val="000000"/>
          <w:kern w:val="0"/>
          <w:sz w:val="18"/>
          <w:szCs w:val="18"/>
          <w:lang w:bidi="ar"/>
        </w:rPr>
        <w:t xml:space="preserve"> assessment of hedge effectiveness and recognizes it in OI&amp;E on a straight-line basis over the life of the hedge. Changes in the fair value of amounts excluded from the assessment of hedge effectiveness are recognized in OCI.</w:t>
      </w:r>
    </w:p>
    <w:p w14:paraId="7271C23B"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Gains and losses arising from </w:t>
      </w:r>
      <w:r>
        <w:rPr>
          <w:rFonts w:ascii="Helvetica" w:eastAsia="Helvetica" w:hAnsi="Helvetica" w:cs="Helvetica"/>
          <w:color w:val="000000"/>
          <w:kern w:val="0"/>
          <w:sz w:val="18"/>
          <w:szCs w:val="18"/>
          <w:lang w:bidi="ar"/>
        </w:rPr>
        <w:t>changes in the fair values of derivative instruments that are not designated as accounting hedges are recognized in the Consolidated Statements of Operations line items to which the derivative instruments relate.</w:t>
      </w:r>
    </w:p>
    <w:p w14:paraId="7271C23C"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35</w:t>
      </w:r>
    </w:p>
    <w:p w14:paraId="7271C23D" w14:textId="77777777" w:rsidR="00277FE5" w:rsidRDefault="00383ECA">
      <w:pPr>
        <w:widowControl/>
        <w:jc w:val="center"/>
      </w:pPr>
      <w:r>
        <w:rPr>
          <w:rFonts w:ascii="宋体" w:eastAsia="宋体" w:hAnsi="宋体" w:cs="宋体"/>
          <w:kern w:val="0"/>
          <w:sz w:val="24"/>
        </w:rPr>
        <w:pict w14:anchorId="7271D43F">
          <v:rect id="_x0000_i1061" style="width:6in;height:1.5pt" o:hralign="center" o:hrstd="t" o:hr="t" fillcolor="#a0a0a0" stroked="f"/>
        </w:pict>
      </w:r>
    </w:p>
    <w:p w14:paraId="7271C23E"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C23F"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w:t>
      </w:r>
      <w:r>
        <w:rPr>
          <w:rFonts w:ascii="Helvetica" w:eastAsia="Helvetica" w:hAnsi="Helvetica" w:cs="Helvetica"/>
          <w:color w:val="000000"/>
          <w:kern w:val="0"/>
          <w:sz w:val="18"/>
          <w:szCs w:val="18"/>
          <w:lang w:bidi="ar"/>
        </w:rPr>
        <w:t>mpany presents derivative assets and liabilities at their gross fair values in the Consolidated Balance Sheets. The Company classifies cash flows related to derivative instruments as operating activities in the Consolidated Statements of Cash Flows.</w:t>
      </w:r>
    </w:p>
    <w:p w14:paraId="7271C240"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Fair V</w:t>
      </w:r>
      <w:r>
        <w:rPr>
          <w:rFonts w:ascii="Helvetica" w:eastAsia="Helvetica" w:hAnsi="Helvetica" w:cs="Helvetica"/>
          <w:b/>
          <w:bCs/>
          <w:color w:val="000000"/>
          <w:kern w:val="0"/>
          <w:sz w:val="18"/>
          <w:szCs w:val="18"/>
          <w:lang w:bidi="ar"/>
        </w:rPr>
        <w:t>alue Measurements</w:t>
      </w:r>
    </w:p>
    <w:p w14:paraId="7271C241"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fair values of the Company’s money market funds and certain marketable equity securities are based on quoted prices in active markets for identical assets. The valuation techniques used to measure the fair value of the Company’s debt </w:t>
      </w:r>
      <w:r>
        <w:rPr>
          <w:rFonts w:ascii="Helvetica" w:eastAsia="Helvetica" w:hAnsi="Helvetica" w:cs="Helvetica"/>
          <w:color w:val="000000"/>
          <w:kern w:val="0"/>
          <w:sz w:val="18"/>
          <w:szCs w:val="18"/>
          <w:lang w:bidi="ar"/>
        </w:rPr>
        <w:t>instruments and all other financial instruments, which generally have counterparties with high credit ratings, are based on quoted market prices or model-driven valuations using significant inputs derived from or corroborated by observable market data.</w:t>
      </w:r>
    </w:p>
    <w:p w14:paraId="7271C242"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w:t>
      </w:r>
      <w:r>
        <w:rPr>
          <w:rFonts w:ascii="Helvetica" w:eastAsia="Helvetica" w:hAnsi="Helvetica" w:cs="Helvetica"/>
          <w:b/>
          <w:bCs/>
          <w:color w:val="000000"/>
          <w:kern w:val="0"/>
          <w:sz w:val="18"/>
          <w:szCs w:val="18"/>
          <w:lang w:bidi="ar"/>
        </w:rPr>
        <w:t>e 2 – Revenue Recognition</w:t>
      </w:r>
    </w:p>
    <w:p w14:paraId="7271C243"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Net sales consist of revenue from the sale of iPhone, Mac, iPad, Services and other products. The Company recognizes revenue at the amount to which it expects to be entitled when control of the products or services is </w:t>
      </w:r>
      <w:r>
        <w:rPr>
          <w:rFonts w:ascii="Helvetica" w:eastAsia="Helvetica" w:hAnsi="Helvetica" w:cs="Helvetica"/>
          <w:color w:val="000000"/>
          <w:kern w:val="0"/>
          <w:sz w:val="18"/>
          <w:szCs w:val="18"/>
          <w:lang w:bidi="ar"/>
        </w:rPr>
        <w:t xml:space="preserve">transferred to its customers. Control is generally transferred when the Company has a present right to payment and title and the significant risks and rewards of ownership of products or services are transferred to its customers. For most of the Company’s </w:t>
      </w:r>
      <w:r>
        <w:rPr>
          <w:rFonts w:ascii="Helvetica" w:eastAsia="Helvetica" w:hAnsi="Helvetica" w:cs="Helvetica"/>
          <w:color w:val="000000"/>
          <w:kern w:val="0"/>
          <w:sz w:val="18"/>
          <w:szCs w:val="18"/>
          <w:lang w:bidi="ar"/>
        </w:rPr>
        <w:t xml:space="preserve">Products net sales, control transfers when products are shipped. For the Company’s Services net sales, control transfers over time as services are delivered. Payment for Products and Services net sales is collected within a short period following transfer </w:t>
      </w:r>
      <w:r>
        <w:rPr>
          <w:rFonts w:ascii="Helvetica" w:eastAsia="Helvetica" w:hAnsi="Helvetica" w:cs="Helvetica"/>
          <w:color w:val="000000"/>
          <w:kern w:val="0"/>
          <w:sz w:val="18"/>
          <w:szCs w:val="18"/>
          <w:lang w:bidi="ar"/>
        </w:rPr>
        <w:t>of control or commencement of delivery of services, as applicable.</w:t>
      </w:r>
    </w:p>
    <w:p w14:paraId="7271C244"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records reductions to Products net sales related to future product returns, price protection and other customer incentive programs based on the Company’s expectations and histor</w:t>
      </w:r>
      <w:r>
        <w:rPr>
          <w:rFonts w:ascii="Helvetica" w:eastAsia="Helvetica" w:hAnsi="Helvetica" w:cs="Helvetica"/>
          <w:color w:val="000000"/>
          <w:kern w:val="0"/>
          <w:sz w:val="18"/>
          <w:szCs w:val="18"/>
          <w:lang w:bidi="ar"/>
        </w:rPr>
        <w:t>ical experience.</w:t>
      </w:r>
    </w:p>
    <w:p w14:paraId="7271C245"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For arrangements with multiple performance obligations, which represent promises within an arrangement that are distinct, the Company allocates revenue to all distinct performance obligations based on their relative stand-alone selling pri</w:t>
      </w:r>
      <w:r>
        <w:rPr>
          <w:rFonts w:ascii="Helvetica" w:eastAsia="Helvetica" w:hAnsi="Helvetica" w:cs="Helvetica"/>
          <w:color w:val="000000"/>
          <w:kern w:val="0"/>
          <w:sz w:val="18"/>
          <w:szCs w:val="18"/>
          <w:lang w:bidi="ar"/>
        </w:rPr>
        <w:t xml:space="preserve">ces (“SSPs”). When available, the Company uses observable prices to determine SSPs. When observable prices are not available, SSPs are established that reflect the Company’s best estimates of what the selling prices of the performance obligations would be </w:t>
      </w:r>
      <w:r>
        <w:rPr>
          <w:rFonts w:ascii="Helvetica" w:eastAsia="Helvetica" w:hAnsi="Helvetica" w:cs="Helvetica"/>
          <w:color w:val="000000"/>
          <w:kern w:val="0"/>
          <w:sz w:val="18"/>
          <w:szCs w:val="18"/>
          <w:lang w:bidi="ar"/>
        </w:rPr>
        <w:t>if they were sold regularly on a stand-alone basis. The Company’s process for estimating SSPs without observable prices considers multiple factors that may vary depending upon the unique facts and circumstances related to each performance obligation includ</w:t>
      </w:r>
      <w:r>
        <w:rPr>
          <w:rFonts w:ascii="Helvetica" w:eastAsia="Helvetica" w:hAnsi="Helvetica" w:cs="Helvetica"/>
          <w:color w:val="000000"/>
          <w:kern w:val="0"/>
          <w:sz w:val="18"/>
          <w:szCs w:val="18"/>
          <w:lang w:bidi="ar"/>
        </w:rPr>
        <w:t>ing, where applicable, prices charged by the Company for similar offerings, market trends in the pricing for similar offerings, product-specific business objectives and the estimated cost to provide the performance obligation.</w:t>
      </w:r>
    </w:p>
    <w:p w14:paraId="7271C246"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has identified up</w:t>
      </w:r>
      <w:r>
        <w:rPr>
          <w:rFonts w:ascii="Helvetica" w:eastAsia="Helvetica" w:hAnsi="Helvetica" w:cs="Helvetica"/>
          <w:color w:val="000000"/>
          <w:kern w:val="0"/>
          <w:sz w:val="18"/>
          <w:szCs w:val="18"/>
          <w:lang w:bidi="ar"/>
        </w:rPr>
        <w:t xml:space="preserve"> to three performance obligations regularly included in arrangements involving the sale of iPhone, Mac, iPad and certain other products. The first performance obligation, which represents the substantial portion of the allocated sales price, is the hardwar</w:t>
      </w:r>
      <w:r>
        <w:rPr>
          <w:rFonts w:ascii="Helvetica" w:eastAsia="Helvetica" w:hAnsi="Helvetica" w:cs="Helvetica"/>
          <w:color w:val="000000"/>
          <w:kern w:val="0"/>
          <w:sz w:val="18"/>
          <w:szCs w:val="18"/>
          <w:lang w:bidi="ar"/>
        </w:rPr>
        <w:t>e and bundled software delivered at the time of sale. The second performance obligation is the right to receive certain product-related bundled services, which include iCloud</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Siri and Maps. The third performance obligation is the right to receive, on a w</w:t>
      </w:r>
      <w:r>
        <w:rPr>
          <w:rFonts w:ascii="Helvetica" w:eastAsia="Helvetica" w:hAnsi="Helvetica" w:cs="Helvetica"/>
          <w:color w:val="000000"/>
          <w:kern w:val="0"/>
          <w:sz w:val="18"/>
          <w:szCs w:val="18"/>
          <w:lang w:bidi="ar"/>
        </w:rPr>
        <w:t>hen-and-if-available basis, future unspecified software upgrades relating to the software bundled with each device. The Company allocates revenue and any related discounts to these performance obligations based on their relative SSPs. Because the Company l</w:t>
      </w:r>
      <w:r>
        <w:rPr>
          <w:rFonts w:ascii="Helvetica" w:eastAsia="Helvetica" w:hAnsi="Helvetica" w:cs="Helvetica"/>
          <w:color w:val="000000"/>
          <w:kern w:val="0"/>
          <w:sz w:val="18"/>
          <w:szCs w:val="18"/>
          <w:lang w:bidi="ar"/>
        </w:rPr>
        <w:t>acks observable prices for the undelivered performance obligations, the allocation of revenue is based on the Company’s estimated SSPs. Revenue allocated to the delivered hardware and bundled software is recognized when control has transferred to the custo</w:t>
      </w:r>
      <w:r>
        <w:rPr>
          <w:rFonts w:ascii="Helvetica" w:eastAsia="Helvetica" w:hAnsi="Helvetica" w:cs="Helvetica"/>
          <w:color w:val="000000"/>
          <w:kern w:val="0"/>
          <w:sz w:val="18"/>
          <w:szCs w:val="18"/>
          <w:lang w:bidi="ar"/>
        </w:rPr>
        <w:t>mer, which generally occurs when the product is shipped. Revenue allocated to the product-related bundled services and unspecified software upgrade rights is deferred and recognized on a straight-line basis over the estimated period they are expected to be</w:t>
      </w:r>
      <w:r>
        <w:rPr>
          <w:rFonts w:ascii="Helvetica" w:eastAsia="Helvetica" w:hAnsi="Helvetica" w:cs="Helvetica"/>
          <w:color w:val="000000"/>
          <w:kern w:val="0"/>
          <w:sz w:val="18"/>
          <w:szCs w:val="18"/>
          <w:lang w:bidi="ar"/>
        </w:rPr>
        <w:t xml:space="preserve"> provided. Cost of sales related to delivered hardware and bundled software, including estimated warranty costs, are recognized at the time of sale. Costs incurred to provide product-related bundled services and unspecified software upgrade rights are reco</w:t>
      </w:r>
      <w:r>
        <w:rPr>
          <w:rFonts w:ascii="Helvetica" w:eastAsia="Helvetica" w:hAnsi="Helvetica" w:cs="Helvetica"/>
          <w:color w:val="000000"/>
          <w:kern w:val="0"/>
          <w:sz w:val="18"/>
          <w:szCs w:val="18"/>
          <w:lang w:bidi="ar"/>
        </w:rPr>
        <w:t>gnized as cost of sales as incurred.</w:t>
      </w:r>
    </w:p>
    <w:p w14:paraId="7271C247"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For certain long-term service arrangements, the Company has performance obligations for services it has not yet delivered. For these arrangements, the Company does not have a right to bill for the undelivered services. </w:t>
      </w:r>
      <w:r>
        <w:rPr>
          <w:rFonts w:ascii="Helvetica" w:eastAsia="Helvetica" w:hAnsi="Helvetica" w:cs="Helvetica"/>
          <w:color w:val="000000"/>
          <w:kern w:val="0"/>
          <w:sz w:val="18"/>
          <w:szCs w:val="18"/>
          <w:lang w:bidi="ar"/>
        </w:rPr>
        <w:t>The Company has determined that any unbilled consideration relates entirely to the value of the undelivered services. Accordingly, the Company has not recognized revenue, and has elected not to disclose amounts, related to these undelivered services.</w:t>
      </w:r>
    </w:p>
    <w:p w14:paraId="7271C248"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For t</w:t>
      </w:r>
      <w:r>
        <w:rPr>
          <w:rFonts w:ascii="Helvetica" w:eastAsia="Helvetica" w:hAnsi="Helvetica" w:cs="Helvetica"/>
          <w:color w:val="000000"/>
          <w:kern w:val="0"/>
          <w:sz w:val="18"/>
          <w:szCs w:val="18"/>
          <w:lang w:bidi="ar"/>
        </w:rPr>
        <w:t>he sale of third-party products where the Company obtains control of the product before transferring it to the customer, the Company recognizes revenue based on the gross amount billed to customers. The Company considers multiple factors when determining w</w:t>
      </w:r>
      <w:r>
        <w:rPr>
          <w:rFonts w:ascii="Helvetica" w:eastAsia="Helvetica" w:hAnsi="Helvetica" w:cs="Helvetica"/>
          <w:color w:val="000000"/>
          <w:kern w:val="0"/>
          <w:sz w:val="18"/>
          <w:szCs w:val="18"/>
          <w:lang w:bidi="ar"/>
        </w:rPr>
        <w:t xml:space="preserve">hether it obtains control of third-party products including, but not limited to, evaluating if it can establish the price of the product, retains inventory risk for tangible products or has the responsibility for ensuring acceptability of the product. For </w:t>
      </w:r>
      <w:r>
        <w:rPr>
          <w:rFonts w:ascii="Helvetica" w:eastAsia="Helvetica" w:hAnsi="Helvetica" w:cs="Helvetica"/>
          <w:color w:val="000000"/>
          <w:kern w:val="0"/>
          <w:sz w:val="18"/>
          <w:szCs w:val="18"/>
          <w:lang w:bidi="ar"/>
        </w:rPr>
        <w:t>third-party applications sold through the App Store and certain digital content sold through the Company’s other digital content stores, the Company does not obtain control of the product before transferring it to the customer. Therefore, the Company accou</w:t>
      </w:r>
      <w:r>
        <w:rPr>
          <w:rFonts w:ascii="Helvetica" w:eastAsia="Helvetica" w:hAnsi="Helvetica" w:cs="Helvetica"/>
          <w:color w:val="000000"/>
          <w:kern w:val="0"/>
          <w:sz w:val="18"/>
          <w:szCs w:val="18"/>
          <w:lang w:bidi="ar"/>
        </w:rPr>
        <w:t>nts for such sales on a net basis by recognizing in Services net sales only the commission it retains.</w:t>
      </w:r>
    </w:p>
    <w:p w14:paraId="7271C249"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has elected to record revenue net of taxes collected from customers that are remitted to governmental authorities, with the collected taxes r</w:t>
      </w:r>
      <w:r>
        <w:rPr>
          <w:rFonts w:ascii="Helvetica" w:eastAsia="Helvetica" w:hAnsi="Helvetica" w:cs="Helvetica"/>
          <w:color w:val="000000"/>
          <w:kern w:val="0"/>
          <w:sz w:val="18"/>
          <w:szCs w:val="18"/>
          <w:lang w:bidi="ar"/>
        </w:rPr>
        <w:t>ecorded within other current liabilities until remitted to the relevant government authority.</w:t>
      </w:r>
    </w:p>
    <w:p w14:paraId="7271C24A"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36</w:t>
      </w:r>
    </w:p>
    <w:p w14:paraId="7271C24B" w14:textId="77777777" w:rsidR="00277FE5" w:rsidRDefault="00383ECA">
      <w:pPr>
        <w:widowControl/>
        <w:jc w:val="center"/>
      </w:pPr>
      <w:r>
        <w:rPr>
          <w:rFonts w:ascii="宋体" w:eastAsia="宋体" w:hAnsi="宋体" w:cs="宋体"/>
          <w:kern w:val="0"/>
          <w:sz w:val="24"/>
        </w:rPr>
        <w:pict w14:anchorId="7271D440">
          <v:rect id="_x0000_i1062" style="width:6in;height:1.5pt" o:hralign="center" o:hrstd="t" o:hr="t" fillcolor="#a0a0a0" stroked="f"/>
        </w:pict>
      </w:r>
    </w:p>
    <w:p w14:paraId="7271C24C"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C24D"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Deferred Revenue</w:t>
      </w:r>
    </w:p>
    <w:p w14:paraId="7271C24E"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As of September 25, 2021 and September 26, 2020, the Company had total deferred revenue of $11.9 </w:t>
      </w:r>
      <w:r>
        <w:rPr>
          <w:rFonts w:ascii="Helvetica" w:eastAsia="Helvetica" w:hAnsi="Helvetica" w:cs="Helvetica"/>
          <w:color w:val="000000"/>
          <w:kern w:val="0"/>
          <w:sz w:val="18"/>
          <w:szCs w:val="18"/>
          <w:lang w:bidi="ar"/>
        </w:rPr>
        <w:t>billion and $10.2 billion, respectively. As of September 25, 2021, the Company expects 64% of total deferred revenue to be realized in less than a year, 26% within one-to-two years, 8% within two-to-three years and 2% in greater than three years.</w:t>
      </w:r>
    </w:p>
    <w:p w14:paraId="7271C24F"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Disaggreg</w:t>
      </w:r>
      <w:r>
        <w:rPr>
          <w:rFonts w:ascii="Helvetica" w:eastAsia="Helvetica" w:hAnsi="Helvetica" w:cs="Helvetica"/>
          <w:b/>
          <w:bCs/>
          <w:color w:val="000000"/>
          <w:kern w:val="0"/>
          <w:sz w:val="18"/>
          <w:szCs w:val="18"/>
          <w:lang w:bidi="ar"/>
        </w:rPr>
        <w:t>ated Revenue</w:t>
      </w:r>
    </w:p>
    <w:p w14:paraId="7271C250"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Net sales disaggregated by significant products and services for 2021, 2020 and 2019 were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894"/>
        <w:gridCol w:w="36"/>
        <w:gridCol w:w="121"/>
        <w:gridCol w:w="919"/>
        <w:gridCol w:w="36"/>
        <w:gridCol w:w="36"/>
        <w:gridCol w:w="36"/>
        <w:gridCol w:w="36"/>
        <w:gridCol w:w="121"/>
        <w:gridCol w:w="880"/>
        <w:gridCol w:w="36"/>
        <w:gridCol w:w="36"/>
        <w:gridCol w:w="36"/>
        <w:gridCol w:w="36"/>
        <w:gridCol w:w="121"/>
        <w:gridCol w:w="882"/>
        <w:gridCol w:w="36"/>
      </w:tblGrid>
      <w:tr w:rsidR="00277FE5" w14:paraId="7271C263" w14:textId="77777777">
        <w:tc>
          <w:tcPr>
            <w:tcW w:w="50" w:type="pct"/>
            <w:tcBorders>
              <w:top w:val="nil"/>
              <w:left w:val="nil"/>
              <w:bottom w:val="nil"/>
              <w:right w:val="nil"/>
            </w:tcBorders>
            <w:shd w:val="clear" w:color="auto" w:fill="auto"/>
            <w:vAlign w:val="bottom"/>
          </w:tcPr>
          <w:p w14:paraId="7271C251" w14:textId="77777777" w:rsidR="00277FE5" w:rsidRDefault="00277FE5">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vAlign w:val="bottom"/>
          </w:tcPr>
          <w:p w14:paraId="7271C252"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253"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254" w14:textId="77777777" w:rsidR="00277FE5" w:rsidRDefault="00277FE5">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7271C255"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256"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257"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258"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259"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25A" w14:textId="77777777" w:rsidR="00277FE5" w:rsidRDefault="00277FE5">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7271C25B"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25C"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25D"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25E"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25F"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260" w14:textId="77777777" w:rsidR="00277FE5" w:rsidRDefault="00277FE5">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7271C261"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262" w14:textId="77777777" w:rsidR="00277FE5" w:rsidRDefault="00277FE5">
            <w:pPr>
              <w:widowControl/>
              <w:jc w:val="left"/>
              <w:rPr>
                <w:rFonts w:ascii="Times New Roman" w:eastAsia="宋体" w:hAnsi="宋体" w:cs="宋体"/>
                <w:kern w:val="0"/>
                <w:sz w:val="24"/>
              </w:rPr>
            </w:pPr>
          </w:p>
        </w:tc>
      </w:tr>
      <w:tr w:rsidR="00277FE5" w14:paraId="7271C26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26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265"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26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267"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26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269"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r>
      <w:tr w:rsidR="00277FE5" w14:paraId="7271C27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26B"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iPhone</w:t>
            </w:r>
            <w:r>
              <w:rPr>
                <w:rFonts w:ascii="Helvetica" w:eastAsia="Helvetica" w:hAnsi="Helvetica" w:cs="Helvetica"/>
                <w:color w:val="000000"/>
                <w:kern w:val="0"/>
                <w:sz w:val="11"/>
                <w:szCs w:val="11"/>
                <w:lang w:bidi="ar"/>
              </w:rPr>
              <w:t xml:space="preserve"> (1)</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26C"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C26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191,973 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C26E"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26F"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270"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C27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137,781 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C272"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273"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274"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C27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142,381 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C276" w14:textId="77777777" w:rsidR="00277FE5" w:rsidRDefault="00277FE5">
            <w:pPr>
              <w:widowControl/>
              <w:jc w:val="right"/>
              <w:rPr>
                <w:rFonts w:ascii="Times New Roman" w:eastAsia="宋体" w:hAnsi="宋体" w:cs="宋体"/>
                <w:kern w:val="0"/>
                <w:sz w:val="24"/>
              </w:rPr>
            </w:pPr>
          </w:p>
        </w:tc>
      </w:tr>
      <w:tr w:rsidR="00277FE5" w14:paraId="7271C28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C278"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Mac </w:t>
            </w:r>
            <w:r>
              <w:rPr>
                <w:rFonts w:ascii="Helvetica" w:eastAsia="Helvetica" w:hAnsi="Helvetica" w:cs="Helvetica"/>
                <w:color w:val="000000"/>
                <w:kern w:val="0"/>
                <w:sz w:val="11"/>
                <w:szCs w:val="11"/>
                <w:lang w:bidi="ar"/>
              </w:rPr>
              <w:t>(1)</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27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35,190 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27A"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27B"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27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28,622 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27D"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27E"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27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25,740 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280" w14:textId="77777777" w:rsidR="00277FE5" w:rsidRDefault="00277FE5">
            <w:pPr>
              <w:widowControl/>
              <w:jc w:val="right"/>
              <w:rPr>
                <w:rFonts w:ascii="Times New Roman" w:eastAsia="宋体" w:hAnsi="宋体" w:cs="宋体"/>
                <w:kern w:val="0"/>
                <w:sz w:val="24"/>
              </w:rPr>
            </w:pPr>
          </w:p>
        </w:tc>
      </w:tr>
      <w:tr w:rsidR="00277FE5" w14:paraId="7271C28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C282"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iPad</w:t>
            </w:r>
            <w:r>
              <w:rPr>
                <w:rFonts w:ascii="Helvetica" w:eastAsia="Helvetica" w:hAnsi="Helvetica" w:cs="Helvetica"/>
                <w:color w:val="000000"/>
                <w:kern w:val="0"/>
                <w:sz w:val="11"/>
                <w:szCs w:val="11"/>
                <w:lang w:bidi="ar"/>
              </w:rPr>
              <w:t xml:space="preserve"> (1)</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7271C28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31,862 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71C284"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285"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28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23,724 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287"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288"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28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21,280 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28A" w14:textId="77777777" w:rsidR="00277FE5" w:rsidRDefault="00277FE5">
            <w:pPr>
              <w:widowControl/>
              <w:jc w:val="right"/>
              <w:rPr>
                <w:rFonts w:ascii="Times New Roman" w:eastAsia="宋体" w:hAnsi="宋体" w:cs="宋体"/>
                <w:kern w:val="0"/>
                <w:sz w:val="24"/>
              </w:rPr>
            </w:pPr>
          </w:p>
        </w:tc>
      </w:tr>
      <w:tr w:rsidR="00277FE5" w14:paraId="7271C29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C28C"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Wearables, Home and Accessories </w:t>
            </w:r>
            <w:r>
              <w:rPr>
                <w:rFonts w:ascii="Helvetica" w:eastAsia="Helvetica" w:hAnsi="Helvetica" w:cs="Helvetica"/>
                <w:color w:val="000000"/>
                <w:kern w:val="0"/>
                <w:sz w:val="11"/>
                <w:szCs w:val="11"/>
                <w:lang w:bidi="ar"/>
              </w:rPr>
              <w:t>(1)(2)</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28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38,367 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28E"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28F"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29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30,620 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291"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292"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29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24,482 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294" w14:textId="77777777" w:rsidR="00277FE5" w:rsidRDefault="00277FE5">
            <w:pPr>
              <w:widowControl/>
              <w:jc w:val="right"/>
              <w:rPr>
                <w:rFonts w:ascii="Times New Roman" w:eastAsia="宋体" w:hAnsi="宋体" w:cs="宋体"/>
                <w:kern w:val="0"/>
                <w:sz w:val="24"/>
              </w:rPr>
            </w:pPr>
          </w:p>
        </w:tc>
      </w:tr>
      <w:tr w:rsidR="00277FE5" w14:paraId="7271C29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C296"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Services </w:t>
            </w:r>
            <w:r>
              <w:rPr>
                <w:rFonts w:ascii="Helvetica" w:eastAsia="Helvetica" w:hAnsi="Helvetica" w:cs="Helvetica"/>
                <w:color w:val="000000"/>
                <w:kern w:val="0"/>
                <w:sz w:val="11"/>
                <w:szCs w:val="11"/>
                <w:lang w:bidi="ar"/>
              </w:rPr>
              <w:t>(3)</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7271C29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68,425 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71C298"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299"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29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53,768 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29B"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29C"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29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46,291 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29E" w14:textId="77777777" w:rsidR="00277FE5" w:rsidRDefault="00277FE5">
            <w:pPr>
              <w:widowControl/>
              <w:jc w:val="right"/>
              <w:rPr>
                <w:rFonts w:ascii="Times New Roman" w:eastAsia="宋体" w:hAnsi="宋体" w:cs="宋体"/>
                <w:kern w:val="0"/>
                <w:sz w:val="24"/>
              </w:rPr>
            </w:pPr>
          </w:p>
        </w:tc>
      </w:tr>
      <w:tr w:rsidR="00277FE5" w14:paraId="7271C2A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C2A0"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Total net sales </w:t>
            </w:r>
            <w:r>
              <w:rPr>
                <w:rFonts w:ascii="Helvetica" w:eastAsia="Helvetica" w:hAnsi="Helvetica" w:cs="Helvetica"/>
                <w:color w:val="000000"/>
                <w:kern w:val="0"/>
                <w:sz w:val="11"/>
                <w:szCs w:val="11"/>
                <w:lang w:bidi="ar"/>
              </w:rPr>
              <w:t>(4)</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7271C2A1"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7271C2A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365,817 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7271C2A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2A4"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7271C2A5"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7271C2A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274,515 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7271C2A7"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2A8"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7271C2A9"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7271C2A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260,174 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7271C2AB" w14:textId="77777777" w:rsidR="00277FE5" w:rsidRDefault="00277FE5">
            <w:pPr>
              <w:widowControl/>
              <w:jc w:val="right"/>
              <w:rPr>
                <w:rFonts w:ascii="Times New Roman" w:eastAsia="宋体" w:hAnsi="宋体" w:cs="宋体"/>
                <w:kern w:val="0"/>
                <w:sz w:val="24"/>
              </w:rPr>
            </w:pPr>
          </w:p>
        </w:tc>
      </w:tr>
    </w:tbl>
    <w:p w14:paraId="7271C2AD" w14:textId="77777777" w:rsidR="00277FE5" w:rsidRDefault="00383ECA">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(1)Products net sales include amortization of the deferred value of unspecified software upgrade rights, which are bundled in the sales price o</w:t>
      </w:r>
      <w:r>
        <w:rPr>
          <w:rFonts w:ascii="Helvetica" w:eastAsia="Helvetica" w:hAnsi="Helvetica" w:cs="Helvetica"/>
          <w:color w:val="000000"/>
          <w:kern w:val="0"/>
          <w:sz w:val="16"/>
          <w:szCs w:val="16"/>
          <w:lang w:bidi="ar"/>
        </w:rPr>
        <w:t>f the respective product.</w:t>
      </w:r>
    </w:p>
    <w:p w14:paraId="7271C2AE" w14:textId="77777777" w:rsidR="00277FE5" w:rsidRDefault="00383ECA">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(2)Wearables, Home and Accessories net sales include sales of AirPods, Apple TV, Apple Watch, Beats products, HomePod, iPod touch and accessories.</w:t>
      </w:r>
    </w:p>
    <w:p w14:paraId="7271C2AF" w14:textId="77777777" w:rsidR="00277FE5" w:rsidRDefault="00383ECA">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xml:space="preserve">(3)Services net sales include sales from the Company’s advertising, </w:t>
      </w:r>
      <w:r>
        <w:rPr>
          <w:rFonts w:ascii="Helvetica" w:eastAsia="Helvetica" w:hAnsi="Helvetica" w:cs="Helvetica"/>
          <w:color w:val="000000"/>
          <w:kern w:val="0"/>
          <w:sz w:val="16"/>
          <w:szCs w:val="16"/>
          <w:lang w:bidi="ar"/>
        </w:rPr>
        <w:t>AppleCare, cloud, digital content, payment and other services. Services net sales also include amortization of the deferred value of services bundled in the sales price of certain products.</w:t>
      </w:r>
    </w:p>
    <w:p w14:paraId="7271C2B0" w14:textId="77777777" w:rsidR="00277FE5" w:rsidRDefault="00383ECA">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(4)Includes $6.7 billion of revenue recognized in 2021 that was in</w:t>
      </w:r>
      <w:r>
        <w:rPr>
          <w:rFonts w:ascii="Helvetica" w:eastAsia="Helvetica" w:hAnsi="Helvetica" w:cs="Helvetica"/>
          <w:color w:val="000000"/>
          <w:kern w:val="0"/>
          <w:sz w:val="16"/>
          <w:szCs w:val="16"/>
          <w:lang w:bidi="ar"/>
        </w:rPr>
        <w:t>cluded in deferred revenue as of September 26, 2020, $5.0 billion of revenue recognized in 2020 that was included in deferred revenue as of September 28, 2019, and $5.9 billion of revenue recognized in 2019 that was included in deferred revenue as of Septe</w:t>
      </w:r>
      <w:r>
        <w:rPr>
          <w:rFonts w:ascii="Helvetica" w:eastAsia="Helvetica" w:hAnsi="Helvetica" w:cs="Helvetica"/>
          <w:color w:val="000000"/>
          <w:kern w:val="0"/>
          <w:sz w:val="16"/>
          <w:szCs w:val="16"/>
          <w:lang w:bidi="ar"/>
        </w:rPr>
        <w:t>mber 29, 2018.</w:t>
      </w:r>
    </w:p>
    <w:p w14:paraId="7271C2B1"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Company’s proportion of net sales by disaggregated revenue source was generally consistent for each reportable segment in Note 11, “Segment Information and Geographic Data” for 2021, 2020 and 2019.</w:t>
      </w:r>
    </w:p>
    <w:p w14:paraId="7271C2B2"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37</w:t>
      </w:r>
    </w:p>
    <w:p w14:paraId="7271C2B3" w14:textId="77777777" w:rsidR="00277FE5" w:rsidRDefault="00383ECA">
      <w:pPr>
        <w:widowControl/>
        <w:jc w:val="center"/>
      </w:pPr>
      <w:r>
        <w:rPr>
          <w:rFonts w:ascii="宋体" w:eastAsia="宋体" w:hAnsi="宋体" w:cs="宋体"/>
          <w:kern w:val="0"/>
          <w:sz w:val="24"/>
        </w:rPr>
        <w:pict w14:anchorId="7271D441">
          <v:rect id="_x0000_i1063" style="width:6in;height:1.5pt" o:hralign="center" o:hrstd="t" o:hr="t" fillcolor="#a0a0a0" stroked="f"/>
        </w:pict>
      </w:r>
    </w:p>
    <w:p w14:paraId="7271C2B4"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C2B5"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3 – Financial Instruments</w:t>
      </w:r>
    </w:p>
    <w:p w14:paraId="7271C2B6" w14:textId="77777777" w:rsidR="00277FE5" w:rsidRDefault="00383ECA">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Cash, Cash Equivalents and Marketable Securities</w:t>
      </w:r>
    </w:p>
    <w:p w14:paraId="7271C2B7"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following tables show the Company’s cash, cash equivalents and marketable securities by significant investment category as of September 25, 2021 and September 26, 2020 (in </w:t>
      </w:r>
      <w:r>
        <w:rPr>
          <w:rFonts w:ascii="Helvetica" w:eastAsia="Helvetica" w:hAnsi="Helvetica" w:cs="Helvetica"/>
          <w:color w:val="000000"/>
          <w:kern w:val="0"/>
          <w:sz w:val="18"/>
          <w:szCs w:val="18"/>
          <w:lang w:bidi="ar"/>
        </w:rPr>
        <w:t xml:space="preserve">millions):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1332"/>
        <w:gridCol w:w="38"/>
        <w:gridCol w:w="109"/>
        <w:gridCol w:w="623"/>
        <w:gridCol w:w="36"/>
        <w:gridCol w:w="36"/>
        <w:gridCol w:w="36"/>
        <w:gridCol w:w="36"/>
        <w:gridCol w:w="110"/>
        <w:gridCol w:w="756"/>
        <w:gridCol w:w="36"/>
        <w:gridCol w:w="36"/>
        <w:gridCol w:w="36"/>
        <w:gridCol w:w="36"/>
        <w:gridCol w:w="110"/>
        <w:gridCol w:w="756"/>
        <w:gridCol w:w="36"/>
        <w:gridCol w:w="36"/>
        <w:gridCol w:w="36"/>
        <w:gridCol w:w="36"/>
        <w:gridCol w:w="109"/>
        <w:gridCol w:w="623"/>
        <w:gridCol w:w="36"/>
        <w:gridCol w:w="36"/>
        <w:gridCol w:w="36"/>
        <w:gridCol w:w="36"/>
        <w:gridCol w:w="110"/>
        <w:gridCol w:w="841"/>
        <w:gridCol w:w="36"/>
        <w:gridCol w:w="36"/>
        <w:gridCol w:w="36"/>
        <w:gridCol w:w="36"/>
        <w:gridCol w:w="110"/>
        <w:gridCol w:w="779"/>
        <w:gridCol w:w="36"/>
        <w:gridCol w:w="36"/>
        <w:gridCol w:w="36"/>
        <w:gridCol w:w="36"/>
        <w:gridCol w:w="110"/>
        <w:gridCol w:w="881"/>
        <w:gridCol w:w="36"/>
      </w:tblGrid>
      <w:tr w:rsidR="00277FE5" w14:paraId="7271C2E2" w14:textId="77777777">
        <w:tc>
          <w:tcPr>
            <w:tcW w:w="50" w:type="pct"/>
            <w:tcBorders>
              <w:top w:val="nil"/>
              <w:left w:val="nil"/>
              <w:bottom w:val="nil"/>
              <w:right w:val="nil"/>
            </w:tcBorders>
            <w:shd w:val="clear" w:color="auto" w:fill="auto"/>
            <w:vAlign w:val="bottom"/>
          </w:tcPr>
          <w:p w14:paraId="7271C2B8" w14:textId="77777777" w:rsidR="00277FE5" w:rsidRDefault="00277FE5">
            <w:pPr>
              <w:widowControl/>
              <w:jc w:val="left"/>
              <w:rPr>
                <w:rFonts w:ascii="Times New Roman" w:eastAsia="宋体" w:hAnsi="宋体" w:cs="宋体"/>
                <w:kern w:val="0"/>
                <w:sz w:val="24"/>
              </w:rPr>
            </w:pPr>
          </w:p>
        </w:tc>
        <w:tc>
          <w:tcPr>
            <w:tcW w:w="1333" w:type="pct"/>
            <w:tcBorders>
              <w:top w:val="nil"/>
              <w:left w:val="nil"/>
              <w:bottom w:val="nil"/>
              <w:right w:val="nil"/>
            </w:tcBorders>
            <w:shd w:val="clear" w:color="auto" w:fill="auto"/>
            <w:vAlign w:val="bottom"/>
          </w:tcPr>
          <w:p w14:paraId="7271C2B9"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2BA"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2BB" w14:textId="77777777" w:rsidR="00277FE5" w:rsidRDefault="00277FE5">
            <w:pPr>
              <w:widowControl/>
              <w:jc w:val="left"/>
              <w:rPr>
                <w:rFonts w:ascii="Times New Roman" w:eastAsia="宋体" w:hAnsi="宋体" w:cs="宋体"/>
                <w:kern w:val="0"/>
                <w:sz w:val="24"/>
              </w:rPr>
            </w:pPr>
          </w:p>
        </w:tc>
        <w:tc>
          <w:tcPr>
            <w:tcW w:w="375" w:type="pct"/>
            <w:tcBorders>
              <w:top w:val="nil"/>
              <w:left w:val="nil"/>
              <w:bottom w:val="nil"/>
              <w:right w:val="nil"/>
            </w:tcBorders>
            <w:shd w:val="clear" w:color="auto" w:fill="auto"/>
            <w:vAlign w:val="bottom"/>
          </w:tcPr>
          <w:p w14:paraId="7271C2BC"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2BD"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2BE"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2BF"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2C0"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2C1" w14:textId="77777777" w:rsidR="00277FE5" w:rsidRDefault="00277FE5">
            <w:pPr>
              <w:widowControl/>
              <w:jc w:val="left"/>
              <w:rPr>
                <w:rFonts w:ascii="Times New Roman" w:eastAsia="宋体" w:hAnsi="宋体" w:cs="宋体"/>
                <w:kern w:val="0"/>
                <w:sz w:val="24"/>
              </w:rPr>
            </w:pPr>
          </w:p>
        </w:tc>
        <w:tc>
          <w:tcPr>
            <w:tcW w:w="441" w:type="pct"/>
            <w:tcBorders>
              <w:top w:val="nil"/>
              <w:left w:val="nil"/>
              <w:bottom w:val="nil"/>
              <w:right w:val="nil"/>
            </w:tcBorders>
            <w:shd w:val="clear" w:color="auto" w:fill="auto"/>
            <w:vAlign w:val="bottom"/>
          </w:tcPr>
          <w:p w14:paraId="7271C2C2"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2C3"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2C4"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2C5"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2C6"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2C7" w14:textId="77777777" w:rsidR="00277FE5" w:rsidRDefault="00277FE5">
            <w:pPr>
              <w:widowControl/>
              <w:jc w:val="left"/>
              <w:rPr>
                <w:rFonts w:ascii="Times New Roman" w:eastAsia="宋体" w:hAnsi="宋体" w:cs="宋体"/>
                <w:kern w:val="0"/>
                <w:sz w:val="24"/>
              </w:rPr>
            </w:pPr>
          </w:p>
        </w:tc>
        <w:tc>
          <w:tcPr>
            <w:tcW w:w="441" w:type="pct"/>
            <w:tcBorders>
              <w:top w:val="nil"/>
              <w:left w:val="nil"/>
              <w:bottom w:val="nil"/>
              <w:right w:val="nil"/>
            </w:tcBorders>
            <w:shd w:val="clear" w:color="auto" w:fill="auto"/>
            <w:vAlign w:val="bottom"/>
          </w:tcPr>
          <w:p w14:paraId="7271C2C8"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2C9"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2CA"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2CB"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2CC"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2CD" w14:textId="77777777" w:rsidR="00277FE5" w:rsidRDefault="00277FE5">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vAlign w:val="bottom"/>
          </w:tcPr>
          <w:p w14:paraId="7271C2CE"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2CF"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2D0"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2D1"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2D2"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2D3" w14:textId="77777777" w:rsidR="00277FE5" w:rsidRDefault="00277FE5">
            <w:pPr>
              <w:widowControl/>
              <w:jc w:val="left"/>
              <w:rPr>
                <w:rFonts w:ascii="Times New Roman" w:eastAsia="宋体" w:hAnsi="宋体" w:cs="宋体"/>
                <w:kern w:val="0"/>
                <w:sz w:val="24"/>
              </w:rPr>
            </w:pPr>
          </w:p>
        </w:tc>
        <w:tc>
          <w:tcPr>
            <w:tcW w:w="471" w:type="pct"/>
            <w:tcBorders>
              <w:top w:val="nil"/>
              <w:left w:val="nil"/>
              <w:bottom w:val="nil"/>
              <w:right w:val="nil"/>
            </w:tcBorders>
            <w:shd w:val="clear" w:color="auto" w:fill="auto"/>
            <w:vAlign w:val="bottom"/>
          </w:tcPr>
          <w:p w14:paraId="7271C2D4"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2D5"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2D6"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2D7"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2D8"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2D9" w14:textId="77777777" w:rsidR="00277FE5" w:rsidRDefault="00277FE5">
            <w:pPr>
              <w:widowControl/>
              <w:jc w:val="left"/>
              <w:rPr>
                <w:rFonts w:ascii="Times New Roman" w:eastAsia="宋体" w:hAnsi="宋体" w:cs="宋体"/>
                <w:kern w:val="0"/>
                <w:sz w:val="24"/>
              </w:rPr>
            </w:pPr>
          </w:p>
        </w:tc>
        <w:tc>
          <w:tcPr>
            <w:tcW w:w="441" w:type="pct"/>
            <w:tcBorders>
              <w:top w:val="nil"/>
              <w:left w:val="nil"/>
              <w:bottom w:val="nil"/>
              <w:right w:val="nil"/>
            </w:tcBorders>
            <w:shd w:val="clear" w:color="auto" w:fill="auto"/>
            <w:vAlign w:val="bottom"/>
          </w:tcPr>
          <w:p w14:paraId="7271C2DA"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2DB"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2DC"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2DD"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2DE"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2DF" w14:textId="77777777" w:rsidR="00277FE5" w:rsidRDefault="00277FE5">
            <w:pPr>
              <w:widowControl/>
              <w:jc w:val="left"/>
              <w:rPr>
                <w:rFonts w:ascii="Times New Roman" w:eastAsia="宋体" w:hAnsi="宋体" w:cs="宋体"/>
                <w:kern w:val="0"/>
                <w:sz w:val="24"/>
              </w:rPr>
            </w:pPr>
          </w:p>
        </w:tc>
        <w:tc>
          <w:tcPr>
            <w:tcW w:w="479" w:type="pct"/>
            <w:tcBorders>
              <w:top w:val="nil"/>
              <w:left w:val="nil"/>
              <w:bottom w:val="nil"/>
              <w:right w:val="nil"/>
            </w:tcBorders>
            <w:shd w:val="clear" w:color="auto" w:fill="auto"/>
            <w:vAlign w:val="bottom"/>
          </w:tcPr>
          <w:p w14:paraId="7271C2E0"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2E1" w14:textId="77777777" w:rsidR="00277FE5" w:rsidRDefault="00277FE5">
            <w:pPr>
              <w:widowControl/>
              <w:jc w:val="left"/>
              <w:rPr>
                <w:rFonts w:ascii="Times New Roman" w:eastAsia="宋体" w:hAnsi="宋体" w:cs="宋体"/>
                <w:kern w:val="0"/>
                <w:sz w:val="24"/>
              </w:rPr>
            </w:pPr>
          </w:p>
        </w:tc>
      </w:tr>
      <w:tr w:rsidR="00277FE5" w14:paraId="7271C2E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2E3" w14:textId="77777777" w:rsidR="00277FE5" w:rsidRDefault="00277FE5">
            <w:pPr>
              <w:widowControl/>
              <w:jc w:val="left"/>
              <w:rPr>
                <w:rFonts w:ascii="Times New Roman" w:eastAsia="宋体" w:hAnsi="宋体" w:cs="宋体"/>
                <w:kern w:val="0"/>
                <w:sz w:val="24"/>
              </w:rPr>
            </w:pPr>
          </w:p>
        </w:tc>
        <w:tc>
          <w:tcPr>
            <w:tcW w:w="0" w:type="auto"/>
            <w:gridSpan w:val="39"/>
            <w:tcBorders>
              <w:top w:val="nil"/>
              <w:left w:val="nil"/>
              <w:bottom w:val="nil"/>
              <w:right w:val="nil"/>
            </w:tcBorders>
            <w:shd w:val="clear" w:color="auto" w:fill="auto"/>
            <w:tcMar>
              <w:top w:w="40" w:type="dxa"/>
              <w:left w:w="20" w:type="dxa"/>
              <w:bottom w:w="40" w:type="dxa"/>
              <w:right w:w="20" w:type="dxa"/>
            </w:tcMar>
            <w:vAlign w:val="bottom"/>
          </w:tcPr>
          <w:p w14:paraId="7271C2E4"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r>
      <w:tr w:rsidR="00277FE5" w14:paraId="7271C2F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2E6"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71C2E7"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Adjusted</w:t>
            </w:r>
            <w:r>
              <w:rPr>
                <w:rFonts w:ascii="Helvetica" w:eastAsia="Helvetica" w:hAnsi="Helvetica" w:cs="Helvetica"/>
                <w:b/>
                <w:bCs/>
                <w:color w:val="000000"/>
                <w:kern w:val="0"/>
                <w:sz w:val="16"/>
                <w:szCs w:val="16"/>
                <w:lang w:bidi="ar"/>
              </w:rPr>
              <w:br/>
              <w:t>Cost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C2E8"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71C2E9"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Unrealized</w:t>
            </w:r>
            <w:r>
              <w:rPr>
                <w:rFonts w:ascii="Helvetica" w:eastAsia="Helvetica" w:hAnsi="Helvetica" w:cs="Helvetica"/>
                <w:b/>
                <w:bCs/>
                <w:color w:val="000000"/>
                <w:kern w:val="0"/>
                <w:sz w:val="16"/>
                <w:szCs w:val="16"/>
                <w:lang w:bidi="ar"/>
              </w:rPr>
              <w:br/>
              <w:t>Gains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C2EA"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71C2EB"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Unrealized</w:t>
            </w:r>
            <w:r>
              <w:rPr>
                <w:rFonts w:ascii="Helvetica" w:eastAsia="Helvetica" w:hAnsi="Helvetica" w:cs="Helvetica"/>
                <w:b/>
                <w:bCs/>
                <w:color w:val="000000"/>
                <w:kern w:val="0"/>
                <w:sz w:val="16"/>
                <w:szCs w:val="16"/>
                <w:lang w:bidi="ar"/>
              </w:rPr>
              <w:br/>
              <w:t>Losses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C2EC"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71C2ED"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Fair</w:t>
            </w:r>
            <w:r>
              <w:rPr>
                <w:rFonts w:ascii="Helvetica" w:eastAsia="Helvetica" w:hAnsi="Helvetica" w:cs="Helvetica"/>
                <w:b/>
                <w:bCs/>
                <w:color w:val="000000"/>
                <w:kern w:val="0"/>
                <w:sz w:val="16"/>
                <w:szCs w:val="16"/>
                <w:lang w:bidi="ar"/>
              </w:rPr>
              <w:br/>
              <w:t>Value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C2EE"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71C2EF"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Cash and</w:t>
            </w:r>
            <w:r>
              <w:rPr>
                <w:rFonts w:ascii="Helvetica" w:eastAsia="Helvetica" w:hAnsi="Helvetica" w:cs="Helvetica"/>
                <w:b/>
                <w:bCs/>
                <w:color w:val="000000"/>
                <w:kern w:val="0"/>
                <w:sz w:val="16"/>
                <w:szCs w:val="16"/>
                <w:lang w:bidi="ar"/>
              </w:rPr>
              <w:br/>
              <w:t>Cash</w:t>
            </w:r>
            <w:r>
              <w:rPr>
                <w:rFonts w:ascii="Helvetica" w:eastAsia="Helvetica" w:hAnsi="Helvetica" w:cs="Helvetica"/>
                <w:b/>
                <w:bCs/>
                <w:color w:val="000000"/>
                <w:kern w:val="0"/>
                <w:sz w:val="16"/>
                <w:szCs w:val="16"/>
                <w:lang w:bidi="ar"/>
              </w:rPr>
              <w:br/>
              <w:t>Equivalents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C2F0"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71C2F1"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Current</w:t>
            </w:r>
            <w:r>
              <w:rPr>
                <w:rFonts w:ascii="Helvetica" w:eastAsia="Helvetica" w:hAnsi="Helvetica" w:cs="Helvetica"/>
                <w:b/>
                <w:bCs/>
                <w:color w:val="000000"/>
                <w:kern w:val="0"/>
                <w:sz w:val="16"/>
                <w:szCs w:val="16"/>
                <w:lang w:bidi="ar"/>
              </w:rPr>
              <w:br/>
              <w:t>Marketable</w:t>
            </w:r>
            <w:r>
              <w:rPr>
                <w:rFonts w:ascii="Helvetica" w:eastAsia="Helvetica" w:hAnsi="Helvetica" w:cs="Helvetica"/>
                <w:b/>
                <w:bCs/>
                <w:color w:val="000000"/>
                <w:kern w:val="0"/>
                <w:sz w:val="16"/>
                <w:szCs w:val="16"/>
                <w:lang w:bidi="ar"/>
              </w:rPr>
              <w:br/>
              <w:t>Securities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C2F2"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71C2F3"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Non-Current</w:t>
            </w:r>
            <w:r>
              <w:rPr>
                <w:rFonts w:ascii="Helvetica" w:eastAsia="Helvetica" w:hAnsi="Helvetica" w:cs="Helvetica"/>
                <w:b/>
                <w:bCs/>
                <w:color w:val="000000"/>
                <w:kern w:val="0"/>
                <w:sz w:val="16"/>
                <w:szCs w:val="16"/>
                <w:lang w:bidi="ar"/>
              </w:rPr>
              <w:br/>
              <w:t>Marketable</w:t>
            </w:r>
            <w:r>
              <w:rPr>
                <w:rFonts w:ascii="Helvetica" w:eastAsia="Helvetica" w:hAnsi="Helvetica" w:cs="Helvetica"/>
                <w:b/>
                <w:bCs/>
                <w:color w:val="000000"/>
                <w:kern w:val="0"/>
                <w:sz w:val="16"/>
                <w:szCs w:val="16"/>
                <w:lang w:bidi="ar"/>
              </w:rPr>
              <w:br/>
              <w:t>Securities</w:t>
            </w:r>
          </w:p>
        </w:tc>
      </w:tr>
      <w:tr w:rsidR="00277FE5" w14:paraId="7271C31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C2F5"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Cash</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2F6"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C2F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17,305 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C2F8"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2F9"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2FA"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C2F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C2FC"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2FD"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2FE"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C2F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C300"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301"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302"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C30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17,305 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C304"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305"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306"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C30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17,305 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C308"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309"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30A"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C30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C30C"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30D"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30E"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C30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C310" w14:textId="77777777" w:rsidR="00277FE5" w:rsidRDefault="00277FE5">
            <w:pPr>
              <w:widowControl/>
              <w:jc w:val="right"/>
              <w:rPr>
                <w:rFonts w:ascii="Times New Roman" w:eastAsia="宋体" w:hAnsi="宋体" w:cs="宋体"/>
                <w:kern w:val="0"/>
                <w:sz w:val="24"/>
              </w:rPr>
            </w:pPr>
          </w:p>
        </w:tc>
      </w:tr>
      <w:tr w:rsidR="00277FE5" w14:paraId="7271C32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C312" w14:textId="77777777" w:rsidR="00277FE5" w:rsidRDefault="00383EC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Level 1 </w:t>
            </w:r>
            <w:r>
              <w:rPr>
                <w:rFonts w:ascii="Helvetica" w:eastAsia="Helvetica" w:hAnsi="Helvetica" w:cs="Helvetica"/>
                <w:color w:val="000000"/>
                <w:kern w:val="0"/>
                <w:sz w:val="10"/>
                <w:szCs w:val="10"/>
                <w:lang w:bidi="ar"/>
              </w:rPr>
              <w:t>(1)</w:t>
            </w:r>
            <w:r>
              <w:rPr>
                <w:rFonts w:ascii="Helvetica" w:eastAsia="Helvetica" w:hAnsi="Helvetica" w:cs="Helvetica"/>
                <w:color w:val="000000"/>
                <w:kern w:val="0"/>
                <w:sz w:val="16"/>
                <w:szCs w:val="16"/>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31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31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315"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31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31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31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31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31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31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31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31D"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31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31F" w14:textId="77777777" w:rsidR="00277FE5" w:rsidRDefault="00277FE5">
            <w:pPr>
              <w:widowControl/>
              <w:jc w:val="left"/>
              <w:rPr>
                <w:rFonts w:ascii="Times New Roman" w:eastAsia="宋体" w:hAnsi="宋体" w:cs="宋体"/>
                <w:kern w:val="0"/>
                <w:sz w:val="24"/>
              </w:rPr>
            </w:pPr>
          </w:p>
        </w:tc>
      </w:tr>
      <w:tr w:rsidR="00277FE5" w14:paraId="7271C336"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tcPr>
          <w:p w14:paraId="7271C321"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Money market funds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32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9,608 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32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324"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32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326"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327"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32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329"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32A"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32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9,608 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32C"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32D"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32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9,608 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32F"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330"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33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332"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333"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33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335" w14:textId="77777777" w:rsidR="00277FE5" w:rsidRDefault="00277FE5">
            <w:pPr>
              <w:widowControl/>
              <w:jc w:val="right"/>
              <w:rPr>
                <w:rFonts w:ascii="Times New Roman" w:eastAsia="宋体" w:hAnsi="宋体" w:cs="宋体"/>
                <w:kern w:val="0"/>
                <w:sz w:val="24"/>
              </w:rPr>
            </w:pPr>
          </w:p>
        </w:tc>
      </w:tr>
      <w:tr w:rsidR="00277FE5" w14:paraId="7271C34C" w14:textId="77777777">
        <w:tc>
          <w:tcPr>
            <w:tcW w:w="0" w:type="auto"/>
            <w:gridSpan w:val="3"/>
            <w:tcBorders>
              <w:top w:val="nil"/>
              <w:left w:val="nil"/>
              <w:bottom w:val="nil"/>
              <w:right w:val="nil"/>
            </w:tcBorders>
            <w:shd w:val="clear" w:color="auto" w:fill="EFEFEF"/>
            <w:tcMar>
              <w:top w:w="40" w:type="dxa"/>
              <w:left w:w="140" w:type="dxa"/>
              <w:bottom w:w="40" w:type="dxa"/>
              <w:right w:w="20" w:type="dxa"/>
            </w:tcMar>
          </w:tcPr>
          <w:p w14:paraId="7271C337"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Mutual funds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33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339"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33A"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33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33C"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33D"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33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33F"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340"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34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185 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342"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343"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34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345"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346"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34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185 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348"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349"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34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34B" w14:textId="77777777" w:rsidR="00277FE5" w:rsidRDefault="00277FE5">
            <w:pPr>
              <w:widowControl/>
              <w:jc w:val="right"/>
              <w:rPr>
                <w:rFonts w:ascii="Times New Roman" w:eastAsia="宋体" w:hAnsi="宋体" w:cs="宋体"/>
                <w:kern w:val="0"/>
                <w:sz w:val="24"/>
              </w:rPr>
            </w:pPr>
          </w:p>
        </w:tc>
      </w:tr>
      <w:tr w:rsidR="00277FE5" w14:paraId="7271C362"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7271C34D"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Subtotal</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C34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9,783 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271C34F"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350"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C35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271C352"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353"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C35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271C355"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356"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C35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9,793 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271C358"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359"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C35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9,608 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271C35B"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35C"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C35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185 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271C35E"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35F"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C36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271C361" w14:textId="77777777" w:rsidR="00277FE5" w:rsidRDefault="00277FE5">
            <w:pPr>
              <w:widowControl/>
              <w:jc w:val="right"/>
              <w:rPr>
                <w:rFonts w:ascii="Times New Roman" w:eastAsia="宋体" w:hAnsi="宋体" w:cs="宋体"/>
                <w:kern w:val="0"/>
                <w:sz w:val="24"/>
              </w:rPr>
            </w:pPr>
          </w:p>
        </w:tc>
      </w:tr>
      <w:tr w:rsidR="00277FE5" w14:paraId="7271C37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C363" w14:textId="77777777" w:rsidR="00277FE5" w:rsidRDefault="00383EC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Level 2 </w:t>
            </w:r>
            <w:r>
              <w:rPr>
                <w:rFonts w:ascii="Helvetica" w:eastAsia="Helvetica" w:hAnsi="Helvetica" w:cs="Helvetica"/>
                <w:color w:val="000000"/>
                <w:kern w:val="0"/>
                <w:sz w:val="10"/>
                <w:szCs w:val="10"/>
                <w:lang w:bidi="ar"/>
              </w:rPr>
              <w:t>(2)</w:t>
            </w:r>
            <w:r>
              <w:rPr>
                <w:rFonts w:ascii="Helvetica" w:eastAsia="Helvetica" w:hAnsi="Helvetica" w:cs="Helvetica"/>
                <w:color w:val="000000"/>
                <w:kern w:val="0"/>
                <w:sz w:val="16"/>
                <w:szCs w:val="16"/>
                <w:lang w:bidi="ar"/>
              </w:rPr>
              <w:t>:</w:t>
            </w: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7271C36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365"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7271C36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367"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7271C36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369"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7271C36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36B"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7271C36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36D"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7271C36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36F"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7271C370" w14:textId="77777777" w:rsidR="00277FE5" w:rsidRDefault="00277FE5">
            <w:pPr>
              <w:widowControl/>
              <w:jc w:val="left"/>
              <w:rPr>
                <w:rFonts w:ascii="Times New Roman" w:eastAsia="宋体" w:hAnsi="宋体" w:cs="宋体"/>
                <w:kern w:val="0"/>
                <w:sz w:val="24"/>
              </w:rPr>
            </w:pPr>
          </w:p>
        </w:tc>
      </w:tr>
      <w:tr w:rsidR="00277FE5" w14:paraId="7271C387"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tcPr>
          <w:p w14:paraId="7271C372"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Equity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37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1,527 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374"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375"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37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377"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378"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37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(564)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37A"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37B"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37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37D"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37E"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37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380"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381"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38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38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384"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38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386" w14:textId="77777777" w:rsidR="00277FE5" w:rsidRDefault="00277FE5">
            <w:pPr>
              <w:widowControl/>
              <w:jc w:val="right"/>
              <w:rPr>
                <w:rFonts w:ascii="Times New Roman" w:eastAsia="宋体" w:hAnsi="宋体" w:cs="宋体"/>
                <w:kern w:val="0"/>
                <w:sz w:val="24"/>
              </w:rPr>
            </w:pPr>
          </w:p>
        </w:tc>
      </w:tr>
      <w:tr w:rsidR="00277FE5" w14:paraId="7271C39D" w14:textId="77777777">
        <w:tc>
          <w:tcPr>
            <w:tcW w:w="0" w:type="auto"/>
            <w:gridSpan w:val="3"/>
            <w:tcBorders>
              <w:top w:val="nil"/>
              <w:left w:val="nil"/>
              <w:bottom w:val="nil"/>
              <w:right w:val="nil"/>
            </w:tcBorders>
            <w:shd w:val="clear" w:color="auto" w:fill="EFEFEF"/>
            <w:tcMar>
              <w:top w:w="40" w:type="dxa"/>
              <w:left w:w="140" w:type="dxa"/>
              <w:bottom w:w="40" w:type="dxa"/>
              <w:right w:w="20" w:type="dxa"/>
            </w:tcMar>
          </w:tcPr>
          <w:p w14:paraId="7271C388"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U.S. Treasury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38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22,878 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38A"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38B"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38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38D"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38E"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38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390"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391"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39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22,903 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39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394"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39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3,596 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396"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397"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39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6,625 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399"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39A"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39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12,682 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39C" w14:textId="77777777" w:rsidR="00277FE5" w:rsidRDefault="00277FE5">
            <w:pPr>
              <w:widowControl/>
              <w:jc w:val="right"/>
              <w:rPr>
                <w:rFonts w:ascii="Times New Roman" w:eastAsia="宋体" w:hAnsi="宋体" w:cs="宋体"/>
                <w:kern w:val="0"/>
                <w:sz w:val="24"/>
              </w:rPr>
            </w:pPr>
          </w:p>
        </w:tc>
      </w:tr>
      <w:tr w:rsidR="00277FE5" w14:paraId="7271C3B3"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tcPr>
          <w:p w14:paraId="7271C39E"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U.S. agency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39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8,949 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3A0"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3A1"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3A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3A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3A4"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3A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3A6"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3A7"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3A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8,887 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3A9"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3AA"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3A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3AC"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3AD"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3A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1,930 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3AF"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3B0"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3B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5,182 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3B2" w14:textId="77777777" w:rsidR="00277FE5" w:rsidRDefault="00277FE5">
            <w:pPr>
              <w:widowControl/>
              <w:jc w:val="right"/>
              <w:rPr>
                <w:rFonts w:ascii="Times New Roman" w:eastAsia="宋体" w:hAnsi="宋体" w:cs="宋体"/>
                <w:kern w:val="0"/>
                <w:sz w:val="24"/>
              </w:rPr>
            </w:pPr>
          </w:p>
        </w:tc>
      </w:tr>
      <w:tr w:rsidR="00277FE5" w14:paraId="7271C3C9" w14:textId="77777777">
        <w:tc>
          <w:tcPr>
            <w:tcW w:w="0" w:type="auto"/>
            <w:gridSpan w:val="3"/>
            <w:tcBorders>
              <w:top w:val="nil"/>
              <w:left w:val="nil"/>
              <w:bottom w:val="nil"/>
              <w:right w:val="nil"/>
            </w:tcBorders>
            <w:shd w:val="clear" w:color="auto" w:fill="EFEFEF"/>
            <w:tcMar>
              <w:top w:w="40" w:type="dxa"/>
              <w:left w:w="140" w:type="dxa"/>
              <w:bottom w:w="40" w:type="dxa"/>
              <w:right w:w="20" w:type="dxa"/>
            </w:tcMar>
          </w:tcPr>
          <w:p w14:paraId="7271C3B4"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Non-U.S. government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3B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20,201 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3B6"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3B7"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3B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211 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3B9"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3BA"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3B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(101)</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3BC"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3BD"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3B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20,311 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3BF"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3C0"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3C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390 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3C2"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3C3"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3C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3,091 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3C5"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3C6"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3C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16,830 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3C8" w14:textId="77777777" w:rsidR="00277FE5" w:rsidRDefault="00277FE5">
            <w:pPr>
              <w:widowControl/>
              <w:jc w:val="right"/>
              <w:rPr>
                <w:rFonts w:ascii="Times New Roman" w:eastAsia="宋体" w:hAnsi="宋体" w:cs="宋体"/>
                <w:kern w:val="0"/>
                <w:sz w:val="24"/>
              </w:rPr>
            </w:pPr>
          </w:p>
        </w:tc>
      </w:tr>
      <w:tr w:rsidR="00277FE5" w14:paraId="7271C3D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3CA"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Certificates of deposit and time deposits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3C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1,300 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3CC"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3CD"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3C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3CF"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3D0"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3D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3D2"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3D3"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3D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1,300 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3D5"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3D6"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3D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490 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3D8"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3D9"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3D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3DB"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3DC"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3D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3DE" w14:textId="77777777" w:rsidR="00277FE5" w:rsidRDefault="00277FE5">
            <w:pPr>
              <w:widowControl/>
              <w:jc w:val="right"/>
              <w:rPr>
                <w:rFonts w:ascii="Times New Roman" w:eastAsia="宋体" w:hAnsi="宋体" w:cs="宋体"/>
                <w:kern w:val="0"/>
                <w:sz w:val="24"/>
              </w:rPr>
            </w:pPr>
          </w:p>
        </w:tc>
      </w:tr>
      <w:tr w:rsidR="00277FE5" w14:paraId="7271C3F5" w14:textId="77777777">
        <w:tc>
          <w:tcPr>
            <w:tcW w:w="0" w:type="auto"/>
            <w:gridSpan w:val="3"/>
            <w:tcBorders>
              <w:top w:val="nil"/>
              <w:left w:val="nil"/>
              <w:bottom w:val="nil"/>
              <w:right w:val="nil"/>
            </w:tcBorders>
            <w:shd w:val="clear" w:color="auto" w:fill="EFEFEF"/>
            <w:tcMar>
              <w:top w:w="40" w:type="dxa"/>
              <w:left w:w="140" w:type="dxa"/>
              <w:bottom w:w="40" w:type="dxa"/>
              <w:right w:w="20" w:type="dxa"/>
            </w:tcMar>
          </w:tcPr>
          <w:p w14:paraId="7271C3E0"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Commercial paper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3E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2,639 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3E2"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3E3"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3E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3E5"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3E6"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3E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3E8"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3E9"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3E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2,639 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3EB"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3EC"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3E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1,776 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3EE"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3EF"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3F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863 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3F1"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3F2"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3F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3F4" w14:textId="77777777" w:rsidR="00277FE5" w:rsidRDefault="00277FE5">
            <w:pPr>
              <w:widowControl/>
              <w:jc w:val="right"/>
              <w:rPr>
                <w:rFonts w:ascii="Times New Roman" w:eastAsia="宋体" w:hAnsi="宋体" w:cs="宋体"/>
                <w:kern w:val="0"/>
                <w:sz w:val="24"/>
              </w:rPr>
            </w:pPr>
          </w:p>
        </w:tc>
      </w:tr>
      <w:tr w:rsidR="00277FE5" w14:paraId="7271C40B"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tcPr>
          <w:p w14:paraId="7271C3F6"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Corporate debt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3F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83,883 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3F8"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3F9"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3F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1,242</w:t>
            </w: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3FB"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3FC"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3F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(267)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3FE"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3FF"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40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84,858 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401"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402"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40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404"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405"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40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12,327 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407"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408"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40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72,531 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40A" w14:textId="77777777" w:rsidR="00277FE5" w:rsidRDefault="00277FE5">
            <w:pPr>
              <w:widowControl/>
              <w:jc w:val="right"/>
              <w:rPr>
                <w:rFonts w:ascii="Times New Roman" w:eastAsia="宋体" w:hAnsi="宋体" w:cs="宋体"/>
                <w:kern w:val="0"/>
                <w:sz w:val="24"/>
              </w:rPr>
            </w:pPr>
          </w:p>
        </w:tc>
      </w:tr>
      <w:tr w:rsidR="00277FE5" w14:paraId="7271C421" w14:textId="77777777">
        <w:tc>
          <w:tcPr>
            <w:tcW w:w="0" w:type="auto"/>
            <w:gridSpan w:val="3"/>
            <w:tcBorders>
              <w:top w:val="nil"/>
              <w:left w:val="nil"/>
              <w:bottom w:val="nil"/>
              <w:right w:val="nil"/>
            </w:tcBorders>
            <w:shd w:val="clear" w:color="auto" w:fill="EFEFEF"/>
            <w:tcMar>
              <w:top w:w="40" w:type="dxa"/>
              <w:left w:w="140" w:type="dxa"/>
              <w:bottom w:w="40" w:type="dxa"/>
              <w:right w:w="20" w:type="dxa"/>
            </w:tcMar>
          </w:tcPr>
          <w:p w14:paraId="7271C40C"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Municipal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40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967 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40E"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40F"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41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411"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412"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41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414"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415"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41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98</w:t>
            </w:r>
            <w:r>
              <w:rPr>
                <w:rFonts w:ascii="Helvetica" w:eastAsia="Helvetica" w:hAnsi="Helvetica" w:cs="Helvetica"/>
                <w:color w:val="000000"/>
                <w:kern w:val="0"/>
                <w:sz w:val="16"/>
                <w:szCs w:val="16"/>
                <w:lang w:bidi="ar"/>
              </w:rPr>
              <w:t>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417"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418"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41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41A"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41B"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41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130 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41D"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41E"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41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851 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420" w14:textId="77777777" w:rsidR="00277FE5" w:rsidRDefault="00277FE5">
            <w:pPr>
              <w:widowControl/>
              <w:jc w:val="right"/>
              <w:rPr>
                <w:rFonts w:ascii="Times New Roman" w:eastAsia="宋体" w:hAnsi="宋体" w:cs="宋体"/>
                <w:kern w:val="0"/>
                <w:sz w:val="24"/>
              </w:rPr>
            </w:pPr>
          </w:p>
        </w:tc>
      </w:tr>
      <w:tr w:rsidR="00277FE5" w14:paraId="7271C43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422"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Mortgage- and asset-backed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42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w:t>
            </w:r>
            <w:r>
              <w:rPr>
                <w:rFonts w:ascii="Helvetica" w:eastAsia="Helvetica" w:hAnsi="Helvetica" w:cs="Helvetica"/>
                <w:color w:val="000000"/>
                <w:kern w:val="0"/>
                <w:sz w:val="16"/>
                <w:szCs w:val="16"/>
                <w:lang w:bidi="ar"/>
              </w:rPr>
              <w:t>529 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424"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425"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42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427"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428"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42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42A"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42B"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42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20,576 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42D"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42E"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42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430"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431"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43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43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434"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43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19,801 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436" w14:textId="77777777" w:rsidR="00277FE5" w:rsidRDefault="00277FE5">
            <w:pPr>
              <w:widowControl/>
              <w:jc w:val="right"/>
              <w:rPr>
                <w:rFonts w:ascii="Times New Roman" w:eastAsia="宋体" w:hAnsi="宋体" w:cs="宋体"/>
                <w:kern w:val="0"/>
                <w:sz w:val="24"/>
              </w:rPr>
            </w:pPr>
          </w:p>
        </w:tc>
      </w:tr>
      <w:tr w:rsidR="00277FE5" w14:paraId="7271C44D"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tcPr>
          <w:p w14:paraId="7271C438"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Subtotal</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C43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162,873 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7271C43A"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43B"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C43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1,742 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7271C43D"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43E"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C43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(1,197)</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7271C440"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441"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C44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163,41</w:t>
            </w:r>
            <w:r>
              <w:rPr>
                <w:rFonts w:ascii="Helvetica" w:eastAsia="Helvetica" w:hAnsi="Helvetica" w:cs="Helvetica"/>
                <w:color w:val="000000"/>
                <w:kern w:val="0"/>
                <w:sz w:val="16"/>
                <w:szCs w:val="16"/>
                <w:lang w:bidi="ar"/>
              </w:rPr>
              <w:t>8 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7271C44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444"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C44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8,027 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7271C446"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447"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C44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27,514 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7271C449"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44A"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C44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127,877 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7271C44C" w14:textId="77777777" w:rsidR="00277FE5" w:rsidRDefault="00277FE5">
            <w:pPr>
              <w:widowControl/>
              <w:jc w:val="right"/>
              <w:rPr>
                <w:rFonts w:ascii="Times New Roman" w:eastAsia="宋体" w:hAnsi="宋体" w:cs="宋体"/>
                <w:kern w:val="0"/>
                <w:sz w:val="24"/>
              </w:rPr>
            </w:pPr>
          </w:p>
        </w:tc>
      </w:tr>
      <w:tr w:rsidR="00277FE5" w14:paraId="7271C46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C44E"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Total </w:t>
            </w:r>
            <w:r>
              <w:rPr>
                <w:rFonts w:ascii="Helvetica" w:eastAsia="Helvetica" w:hAnsi="Helvetica" w:cs="Helvetica"/>
                <w:color w:val="000000"/>
                <w:kern w:val="0"/>
                <w:sz w:val="10"/>
                <w:szCs w:val="10"/>
                <w:lang w:bidi="ar"/>
              </w:rPr>
              <w:t>(3)</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71C44F"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C45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189,961 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C451"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452"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71C453"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C45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1,753 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C455"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456"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71C457"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C45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(1,198)</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C459"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45A"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71C45B"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C45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190,516 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C45D"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45E"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71C45F"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C46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34,940 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C461"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462"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71C463"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C46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27,699 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C465"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466"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71C467"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C46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127,877 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C469" w14:textId="77777777" w:rsidR="00277FE5" w:rsidRDefault="00277FE5">
            <w:pPr>
              <w:widowControl/>
              <w:jc w:val="right"/>
              <w:rPr>
                <w:rFonts w:ascii="Times New Roman" w:eastAsia="宋体" w:hAnsi="宋体" w:cs="宋体"/>
                <w:kern w:val="0"/>
                <w:sz w:val="24"/>
              </w:rPr>
            </w:pPr>
          </w:p>
        </w:tc>
      </w:tr>
    </w:tbl>
    <w:p w14:paraId="7271C46B" w14:textId="77777777" w:rsidR="00277FE5" w:rsidRDefault="00383EC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1"/>
        <w:gridCol w:w="1329"/>
        <w:gridCol w:w="39"/>
        <w:gridCol w:w="109"/>
        <w:gridCol w:w="623"/>
        <w:gridCol w:w="36"/>
        <w:gridCol w:w="36"/>
        <w:gridCol w:w="36"/>
        <w:gridCol w:w="36"/>
        <w:gridCol w:w="110"/>
        <w:gridCol w:w="756"/>
        <w:gridCol w:w="36"/>
        <w:gridCol w:w="36"/>
        <w:gridCol w:w="36"/>
        <w:gridCol w:w="36"/>
        <w:gridCol w:w="110"/>
        <w:gridCol w:w="756"/>
        <w:gridCol w:w="36"/>
        <w:gridCol w:w="36"/>
        <w:gridCol w:w="36"/>
        <w:gridCol w:w="36"/>
        <w:gridCol w:w="109"/>
        <w:gridCol w:w="623"/>
        <w:gridCol w:w="36"/>
        <w:gridCol w:w="36"/>
        <w:gridCol w:w="36"/>
        <w:gridCol w:w="36"/>
        <w:gridCol w:w="110"/>
        <w:gridCol w:w="841"/>
        <w:gridCol w:w="36"/>
        <w:gridCol w:w="36"/>
        <w:gridCol w:w="36"/>
        <w:gridCol w:w="36"/>
        <w:gridCol w:w="110"/>
        <w:gridCol w:w="779"/>
        <w:gridCol w:w="36"/>
        <w:gridCol w:w="36"/>
        <w:gridCol w:w="36"/>
        <w:gridCol w:w="36"/>
        <w:gridCol w:w="110"/>
        <w:gridCol w:w="881"/>
        <w:gridCol w:w="36"/>
      </w:tblGrid>
      <w:tr w:rsidR="00277FE5" w14:paraId="7271C496" w14:textId="77777777">
        <w:tc>
          <w:tcPr>
            <w:tcW w:w="50" w:type="pct"/>
            <w:tcBorders>
              <w:top w:val="nil"/>
              <w:left w:val="nil"/>
              <w:bottom w:val="nil"/>
              <w:right w:val="nil"/>
            </w:tcBorders>
            <w:shd w:val="clear" w:color="auto" w:fill="auto"/>
            <w:vAlign w:val="bottom"/>
          </w:tcPr>
          <w:p w14:paraId="7271C46C" w14:textId="77777777" w:rsidR="00277FE5" w:rsidRDefault="00277FE5">
            <w:pPr>
              <w:widowControl/>
              <w:jc w:val="left"/>
              <w:rPr>
                <w:rFonts w:ascii="Times New Roman" w:eastAsia="宋体" w:hAnsi="宋体" w:cs="宋体"/>
                <w:kern w:val="0"/>
                <w:sz w:val="24"/>
              </w:rPr>
            </w:pPr>
          </w:p>
        </w:tc>
        <w:tc>
          <w:tcPr>
            <w:tcW w:w="1333" w:type="pct"/>
            <w:tcBorders>
              <w:top w:val="nil"/>
              <w:left w:val="nil"/>
              <w:bottom w:val="nil"/>
              <w:right w:val="nil"/>
            </w:tcBorders>
            <w:shd w:val="clear" w:color="auto" w:fill="auto"/>
            <w:vAlign w:val="bottom"/>
          </w:tcPr>
          <w:p w14:paraId="7271C46D"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46E"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46F" w14:textId="77777777" w:rsidR="00277FE5" w:rsidRDefault="00277FE5">
            <w:pPr>
              <w:widowControl/>
              <w:jc w:val="left"/>
              <w:rPr>
                <w:rFonts w:ascii="Times New Roman" w:eastAsia="宋体" w:hAnsi="宋体" w:cs="宋体"/>
                <w:kern w:val="0"/>
                <w:sz w:val="24"/>
              </w:rPr>
            </w:pPr>
          </w:p>
        </w:tc>
        <w:tc>
          <w:tcPr>
            <w:tcW w:w="375" w:type="pct"/>
            <w:tcBorders>
              <w:top w:val="nil"/>
              <w:left w:val="nil"/>
              <w:bottom w:val="nil"/>
              <w:right w:val="nil"/>
            </w:tcBorders>
            <w:shd w:val="clear" w:color="auto" w:fill="auto"/>
            <w:vAlign w:val="bottom"/>
          </w:tcPr>
          <w:p w14:paraId="7271C470"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471"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472"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473"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474"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475" w14:textId="77777777" w:rsidR="00277FE5" w:rsidRDefault="00277FE5">
            <w:pPr>
              <w:widowControl/>
              <w:jc w:val="left"/>
              <w:rPr>
                <w:rFonts w:ascii="Times New Roman" w:eastAsia="宋体" w:hAnsi="宋体" w:cs="宋体"/>
                <w:kern w:val="0"/>
                <w:sz w:val="24"/>
              </w:rPr>
            </w:pPr>
          </w:p>
        </w:tc>
        <w:tc>
          <w:tcPr>
            <w:tcW w:w="441" w:type="pct"/>
            <w:tcBorders>
              <w:top w:val="nil"/>
              <w:left w:val="nil"/>
              <w:bottom w:val="nil"/>
              <w:right w:val="nil"/>
            </w:tcBorders>
            <w:shd w:val="clear" w:color="auto" w:fill="auto"/>
            <w:vAlign w:val="bottom"/>
          </w:tcPr>
          <w:p w14:paraId="7271C476"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477"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478"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479"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47A"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47B" w14:textId="77777777" w:rsidR="00277FE5" w:rsidRDefault="00277FE5">
            <w:pPr>
              <w:widowControl/>
              <w:jc w:val="left"/>
              <w:rPr>
                <w:rFonts w:ascii="Times New Roman" w:eastAsia="宋体" w:hAnsi="宋体" w:cs="宋体"/>
                <w:kern w:val="0"/>
                <w:sz w:val="24"/>
              </w:rPr>
            </w:pPr>
          </w:p>
        </w:tc>
        <w:tc>
          <w:tcPr>
            <w:tcW w:w="441" w:type="pct"/>
            <w:tcBorders>
              <w:top w:val="nil"/>
              <w:left w:val="nil"/>
              <w:bottom w:val="nil"/>
              <w:right w:val="nil"/>
            </w:tcBorders>
            <w:shd w:val="clear" w:color="auto" w:fill="auto"/>
            <w:vAlign w:val="bottom"/>
          </w:tcPr>
          <w:p w14:paraId="7271C47C"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47D"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47E"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47F"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480"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481" w14:textId="77777777" w:rsidR="00277FE5" w:rsidRDefault="00277FE5">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vAlign w:val="bottom"/>
          </w:tcPr>
          <w:p w14:paraId="7271C482"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483"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484"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485"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486"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487" w14:textId="77777777" w:rsidR="00277FE5" w:rsidRDefault="00277FE5">
            <w:pPr>
              <w:widowControl/>
              <w:jc w:val="left"/>
              <w:rPr>
                <w:rFonts w:ascii="Times New Roman" w:eastAsia="宋体" w:hAnsi="宋体" w:cs="宋体"/>
                <w:kern w:val="0"/>
                <w:sz w:val="24"/>
              </w:rPr>
            </w:pPr>
          </w:p>
        </w:tc>
        <w:tc>
          <w:tcPr>
            <w:tcW w:w="471" w:type="pct"/>
            <w:tcBorders>
              <w:top w:val="nil"/>
              <w:left w:val="nil"/>
              <w:bottom w:val="nil"/>
              <w:right w:val="nil"/>
            </w:tcBorders>
            <w:shd w:val="clear" w:color="auto" w:fill="auto"/>
            <w:vAlign w:val="bottom"/>
          </w:tcPr>
          <w:p w14:paraId="7271C488"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489"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48A"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48B"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48C"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48D" w14:textId="77777777" w:rsidR="00277FE5" w:rsidRDefault="00277FE5">
            <w:pPr>
              <w:widowControl/>
              <w:jc w:val="left"/>
              <w:rPr>
                <w:rFonts w:ascii="Times New Roman" w:eastAsia="宋体" w:hAnsi="宋体" w:cs="宋体"/>
                <w:kern w:val="0"/>
                <w:sz w:val="24"/>
              </w:rPr>
            </w:pPr>
          </w:p>
        </w:tc>
        <w:tc>
          <w:tcPr>
            <w:tcW w:w="441" w:type="pct"/>
            <w:tcBorders>
              <w:top w:val="nil"/>
              <w:left w:val="nil"/>
              <w:bottom w:val="nil"/>
              <w:right w:val="nil"/>
            </w:tcBorders>
            <w:shd w:val="clear" w:color="auto" w:fill="auto"/>
            <w:vAlign w:val="bottom"/>
          </w:tcPr>
          <w:p w14:paraId="7271C48E"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48F"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490"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491"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492"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493" w14:textId="77777777" w:rsidR="00277FE5" w:rsidRDefault="00277FE5">
            <w:pPr>
              <w:widowControl/>
              <w:jc w:val="left"/>
              <w:rPr>
                <w:rFonts w:ascii="Times New Roman" w:eastAsia="宋体" w:hAnsi="宋体" w:cs="宋体"/>
                <w:kern w:val="0"/>
                <w:sz w:val="24"/>
              </w:rPr>
            </w:pPr>
          </w:p>
        </w:tc>
        <w:tc>
          <w:tcPr>
            <w:tcW w:w="479" w:type="pct"/>
            <w:tcBorders>
              <w:top w:val="nil"/>
              <w:left w:val="nil"/>
              <w:bottom w:val="nil"/>
              <w:right w:val="nil"/>
            </w:tcBorders>
            <w:shd w:val="clear" w:color="auto" w:fill="auto"/>
            <w:vAlign w:val="bottom"/>
          </w:tcPr>
          <w:p w14:paraId="7271C494"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495" w14:textId="77777777" w:rsidR="00277FE5" w:rsidRDefault="00277FE5">
            <w:pPr>
              <w:widowControl/>
              <w:jc w:val="left"/>
              <w:rPr>
                <w:rFonts w:ascii="Times New Roman" w:eastAsia="宋体" w:hAnsi="宋体" w:cs="宋体"/>
                <w:kern w:val="0"/>
                <w:sz w:val="24"/>
              </w:rPr>
            </w:pPr>
          </w:p>
        </w:tc>
      </w:tr>
      <w:tr w:rsidR="00277FE5" w14:paraId="7271C49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497" w14:textId="77777777" w:rsidR="00277FE5" w:rsidRDefault="00277FE5">
            <w:pPr>
              <w:widowControl/>
              <w:jc w:val="left"/>
              <w:rPr>
                <w:rFonts w:ascii="Times New Roman" w:eastAsia="宋体" w:hAnsi="宋体" w:cs="宋体"/>
                <w:kern w:val="0"/>
                <w:sz w:val="24"/>
              </w:rPr>
            </w:pPr>
          </w:p>
        </w:tc>
        <w:tc>
          <w:tcPr>
            <w:tcW w:w="0" w:type="auto"/>
            <w:gridSpan w:val="39"/>
            <w:tcBorders>
              <w:top w:val="nil"/>
              <w:left w:val="nil"/>
              <w:bottom w:val="nil"/>
              <w:right w:val="nil"/>
            </w:tcBorders>
            <w:shd w:val="clear" w:color="auto" w:fill="auto"/>
            <w:tcMar>
              <w:top w:w="40" w:type="dxa"/>
              <w:left w:w="20" w:type="dxa"/>
              <w:bottom w:w="40" w:type="dxa"/>
              <w:right w:w="20" w:type="dxa"/>
            </w:tcMar>
            <w:vAlign w:val="bottom"/>
          </w:tcPr>
          <w:p w14:paraId="7271C498"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r>
      <w:tr w:rsidR="00277FE5" w14:paraId="7271C4A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49A"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71C49B"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Adjusted</w:t>
            </w:r>
            <w:r>
              <w:rPr>
                <w:rFonts w:ascii="Helvetica" w:eastAsia="Helvetica" w:hAnsi="Helvetica" w:cs="Helvetica"/>
                <w:b/>
                <w:bCs/>
                <w:color w:val="000000"/>
                <w:kern w:val="0"/>
                <w:sz w:val="16"/>
                <w:szCs w:val="16"/>
                <w:lang w:bidi="ar"/>
              </w:rPr>
              <w:br/>
              <w:t>Cost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C49C"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71C49D"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Unrealized</w:t>
            </w:r>
            <w:r>
              <w:rPr>
                <w:rFonts w:ascii="Helvetica" w:eastAsia="Helvetica" w:hAnsi="Helvetica" w:cs="Helvetica"/>
                <w:b/>
                <w:bCs/>
                <w:color w:val="000000"/>
                <w:kern w:val="0"/>
                <w:sz w:val="16"/>
                <w:szCs w:val="16"/>
                <w:lang w:bidi="ar"/>
              </w:rPr>
              <w:br/>
              <w:t>Gains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C49E"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71C49F"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Unrealized</w:t>
            </w:r>
            <w:r>
              <w:rPr>
                <w:rFonts w:ascii="Helvetica" w:eastAsia="Helvetica" w:hAnsi="Helvetica" w:cs="Helvetica"/>
                <w:b/>
                <w:bCs/>
                <w:color w:val="000000"/>
                <w:kern w:val="0"/>
                <w:sz w:val="16"/>
                <w:szCs w:val="16"/>
                <w:lang w:bidi="ar"/>
              </w:rPr>
              <w:br/>
              <w:t>Losses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C4A0"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71C4A1"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Fair</w:t>
            </w:r>
            <w:r>
              <w:rPr>
                <w:rFonts w:ascii="Helvetica" w:eastAsia="Helvetica" w:hAnsi="Helvetica" w:cs="Helvetica"/>
                <w:b/>
                <w:bCs/>
                <w:color w:val="000000"/>
                <w:kern w:val="0"/>
                <w:sz w:val="16"/>
                <w:szCs w:val="16"/>
                <w:lang w:bidi="ar"/>
              </w:rPr>
              <w:br/>
              <w:t>Value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C4A2"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71C4A3"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Cash and</w:t>
            </w:r>
            <w:r>
              <w:rPr>
                <w:rFonts w:ascii="Helvetica" w:eastAsia="Helvetica" w:hAnsi="Helvetica" w:cs="Helvetica"/>
                <w:b/>
                <w:bCs/>
                <w:color w:val="000000"/>
                <w:kern w:val="0"/>
                <w:sz w:val="16"/>
                <w:szCs w:val="16"/>
                <w:lang w:bidi="ar"/>
              </w:rPr>
              <w:br/>
              <w:t>Cash</w:t>
            </w:r>
            <w:r>
              <w:rPr>
                <w:rFonts w:ascii="Helvetica" w:eastAsia="Helvetica" w:hAnsi="Helvetica" w:cs="Helvetica"/>
                <w:b/>
                <w:bCs/>
                <w:color w:val="000000"/>
                <w:kern w:val="0"/>
                <w:sz w:val="16"/>
                <w:szCs w:val="16"/>
                <w:lang w:bidi="ar"/>
              </w:rPr>
              <w:br/>
              <w:t>Equivalents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C4A4"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71C4A5"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Current</w:t>
            </w:r>
            <w:r>
              <w:rPr>
                <w:rFonts w:ascii="Helvetica" w:eastAsia="Helvetica" w:hAnsi="Helvetica" w:cs="Helvetica"/>
                <w:b/>
                <w:bCs/>
                <w:color w:val="000000"/>
                <w:kern w:val="0"/>
                <w:sz w:val="16"/>
                <w:szCs w:val="16"/>
                <w:lang w:bidi="ar"/>
              </w:rPr>
              <w:br/>
              <w:t>Marketable</w:t>
            </w:r>
            <w:r>
              <w:rPr>
                <w:rFonts w:ascii="Helvetica" w:eastAsia="Helvetica" w:hAnsi="Helvetica" w:cs="Helvetica"/>
                <w:b/>
                <w:bCs/>
                <w:color w:val="000000"/>
                <w:kern w:val="0"/>
                <w:sz w:val="16"/>
                <w:szCs w:val="16"/>
                <w:lang w:bidi="ar"/>
              </w:rPr>
              <w:br/>
              <w:t>Securities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C4A6"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71C4A7"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Non-Current</w:t>
            </w:r>
            <w:r>
              <w:rPr>
                <w:rFonts w:ascii="Helvetica" w:eastAsia="Helvetica" w:hAnsi="Helvetica" w:cs="Helvetica"/>
                <w:b/>
                <w:bCs/>
                <w:color w:val="000000"/>
                <w:kern w:val="0"/>
                <w:sz w:val="16"/>
                <w:szCs w:val="16"/>
                <w:lang w:bidi="ar"/>
              </w:rPr>
              <w:br/>
              <w:t>Marketable</w:t>
            </w:r>
            <w:r>
              <w:rPr>
                <w:rFonts w:ascii="Helvetica" w:eastAsia="Helvetica" w:hAnsi="Helvetica" w:cs="Helvetica"/>
                <w:b/>
                <w:bCs/>
                <w:color w:val="000000"/>
                <w:kern w:val="0"/>
                <w:sz w:val="16"/>
                <w:szCs w:val="16"/>
                <w:lang w:bidi="ar"/>
              </w:rPr>
              <w:br/>
              <w:t>Securities</w:t>
            </w:r>
          </w:p>
        </w:tc>
      </w:tr>
      <w:tr w:rsidR="00277FE5" w14:paraId="7271C4C5"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C4A9"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Cash</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4AA"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C4A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17,773 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C4AC"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4AD"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4AE"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C4A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C4B0"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4B1"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4B2"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C4B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C4B4"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4B5"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4B6"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C4B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17,773 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C4B8"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4B9"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4BA"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C4B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17,773 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C4BC"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4BD"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4BE"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C4B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C4C0"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4C1"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4C2"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C4C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C4C4" w14:textId="77777777" w:rsidR="00277FE5" w:rsidRDefault="00277FE5">
            <w:pPr>
              <w:widowControl/>
              <w:jc w:val="right"/>
              <w:rPr>
                <w:rFonts w:ascii="Times New Roman" w:eastAsia="宋体" w:hAnsi="宋体" w:cs="宋体"/>
                <w:kern w:val="0"/>
                <w:sz w:val="24"/>
              </w:rPr>
            </w:pPr>
          </w:p>
        </w:tc>
      </w:tr>
      <w:tr w:rsidR="00277FE5" w14:paraId="7271C4DB"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4C6"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 xml:space="preserve">Level 1 </w:t>
            </w:r>
            <w:r>
              <w:rPr>
                <w:rFonts w:ascii="Helvetica" w:eastAsia="Helvetica" w:hAnsi="Helvetica" w:cs="Helvetica"/>
                <w:color w:val="000000"/>
                <w:kern w:val="0"/>
                <w:sz w:val="10"/>
                <w:szCs w:val="10"/>
                <w:lang w:bidi="ar"/>
              </w:rPr>
              <w:t>(1)</w:t>
            </w:r>
            <w:r>
              <w:rPr>
                <w:rFonts w:ascii="Helvetica" w:eastAsia="Helvetica" w:hAnsi="Helvetica" w:cs="Helvetica"/>
                <w:color w:val="000000"/>
                <w:kern w:val="0"/>
                <w:sz w:val="16"/>
                <w:szCs w:val="16"/>
                <w:lang w:bidi="ar"/>
              </w:rPr>
              <w:t>: Money market funds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4C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2,171 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4C8"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4C9"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4C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4CB"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4CC"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4C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4CE"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4CF"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4D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2,171 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4D1"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4D2"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4D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2,171 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4D4"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4D5"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4D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4D7"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4D8"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4D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4DA" w14:textId="77777777" w:rsidR="00277FE5" w:rsidRDefault="00277FE5">
            <w:pPr>
              <w:widowControl/>
              <w:jc w:val="right"/>
              <w:rPr>
                <w:rFonts w:ascii="Times New Roman" w:eastAsia="宋体" w:hAnsi="宋体" w:cs="宋体"/>
                <w:kern w:val="0"/>
                <w:sz w:val="24"/>
              </w:rPr>
            </w:pPr>
          </w:p>
        </w:tc>
      </w:tr>
      <w:tr w:rsidR="00277FE5" w14:paraId="7271C4EA" w14:textId="77777777">
        <w:trPr>
          <w:hidden/>
        </w:trPr>
        <w:tc>
          <w:tcPr>
            <w:tcW w:w="0" w:type="auto"/>
            <w:gridSpan w:val="3"/>
            <w:tcBorders>
              <w:top w:val="nil"/>
              <w:left w:val="nil"/>
              <w:bottom w:val="nil"/>
              <w:right w:val="nil"/>
            </w:tcBorders>
            <w:shd w:val="clear" w:color="auto" w:fill="auto"/>
            <w:vAlign w:val="bottom"/>
          </w:tcPr>
          <w:p w14:paraId="7271C4DC" w14:textId="77777777" w:rsidR="00277FE5" w:rsidRDefault="00277FE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71C4DD" w14:textId="77777777" w:rsidR="00277FE5" w:rsidRDefault="00277FE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71C4DE" w14:textId="77777777" w:rsidR="00277FE5" w:rsidRDefault="00277FE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71C4DF" w14:textId="77777777" w:rsidR="00277FE5" w:rsidRDefault="00277FE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71C4E0" w14:textId="77777777" w:rsidR="00277FE5" w:rsidRDefault="00277FE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71C4E1" w14:textId="77777777" w:rsidR="00277FE5" w:rsidRDefault="00277FE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71C4E2" w14:textId="77777777" w:rsidR="00277FE5" w:rsidRDefault="00277FE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71C4E3" w14:textId="77777777" w:rsidR="00277FE5" w:rsidRDefault="00277FE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71C4E4" w14:textId="77777777" w:rsidR="00277FE5" w:rsidRDefault="00277FE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71C4E5" w14:textId="77777777" w:rsidR="00277FE5" w:rsidRDefault="00277FE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71C4E6" w14:textId="77777777" w:rsidR="00277FE5" w:rsidRDefault="00277FE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71C4E7" w14:textId="77777777" w:rsidR="00277FE5" w:rsidRDefault="00277FE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71C4E8" w14:textId="77777777" w:rsidR="00277FE5" w:rsidRDefault="00277FE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71C4E9" w14:textId="77777777" w:rsidR="00277FE5" w:rsidRDefault="00277FE5">
            <w:pPr>
              <w:widowControl/>
              <w:jc w:val="left"/>
              <w:rPr>
                <w:rFonts w:ascii="Times New Roman" w:eastAsia="宋体" w:hAnsi="宋体" w:cs="宋体"/>
                <w:vanish/>
                <w:kern w:val="0"/>
                <w:sz w:val="24"/>
              </w:rPr>
            </w:pPr>
          </w:p>
        </w:tc>
      </w:tr>
      <w:tr w:rsidR="00277FE5" w14:paraId="7271C4F9" w14:textId="77777777">
        <w:trPr>
          <w:hidden/>
        </w:trPr>
        <w:tc>
          <w:tcPr>
            <w:tcW w:w="0" w:type="auto"/>
            <w:gridSpan w:val="3"/>
            <w:tcBorders>
              <w:top w:val="nil"/>
              <w:left w:val="nil"/>
              <w:bottom w:val="nil"/>
              <w:right w:val="nil"/>
            </w:tcBorders>
            <w:shd w:val="clear" w:color="auto" w:fill="auto"/>
            <w:vAlign w:val="bottom"/>
          </w:tcPr>
          <w:p w14:paraId="7271C4EB" w14:textId="77777777" w:rsidR="00277FE5" w:rsidRDefault="00277FE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71C4EC" w14:textId="77777777" w:rsidR="00277FE5" w:rsidRDefault="00277FE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71C4ED" w14:textId="77777777" w:rsidR="00277FE5" w:rsidRDefault="00277FE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71C4EE" w14:textId="77777777" w:rsidR="00277FE5" w:rsidRDefault="00277FE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71C4EF" w14:textId="77777777" w:rsidR="00277FE5" w:rsidRDefault="00277FE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71C4F0" w14:textId="77777777" w:rsidR="00277FE5" w:rsidRDefault="00277FE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71C4F1" w14:textId="77777777" w:rsidR="00277FE5" w:rsidRDefault="00277FE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71C4F2" w14:textId="77777777" w:rsidR="00277FE5" w:rsidRDefault="00277FE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71C4F3" w14:textId="77777777" w:rsidR="00277FE5" w:rsidRDefault="00277FE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71C4F4" w14:textId="77777777" w:rsidR="00277FE5" w:rsidRDefault="00277FE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71C4F5" w14:textId="77777777" w:rsidR="00277FE5" w:rsidRDefault="00277FE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71C4F6" w14:textId="77777777" w:rsidR="00277FE5" w:rsidRDefault="00277FE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71C4F7" w14:textId="77777777" w:rsidR="00277FE5" w:rsidRDefault="00277FE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71C4F8" w14:textId="77777777" w:rsidR="00277FE5" w:rsidRDefault="00277FE5">
            <w:pPr>
              <w:widowControl/>
              <w:jc w:val="left"/>
              <w:rPr>
                <w:rFonts w:ascii="Times New Roman" w:eastAsia="宋体" w:hAnsi="宋体" w:cs="宋体"/>
                <w:vanish/>
                <w:kern w:val="0"/>
                <w:sz w:val="24"/>
              </w:rPr>
            </w:pPr>
          </w:p>
        </w:tc>
      </w:tr>
      <w:tr w:rsidR="00277FE5" w14:paraId="7271C50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C4FA" w14:textId="77777777" w:rsidR="00277FE5" w:rsidRDefault="00383EC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Level 2 </w:t>
            </w:r>
            <w:r>
              <w:rPr>
                <w:rFonts w:ascii="Helvetica" w:eastAsia="Helvetica" w:hAnsi="Helvetica" w:cs="Helvetica"/>
                <w:color w:val="000000"/>
                <w:kern w:val="0"/>
                <w:sz w:val="10"/>
                <w:szCs w:val="10"/>
                <w:lang w:bidi="ar"/>
              </w:rPr>
              <w:t>(2)</w:t>
            </w:r>
            <w:r>
              <w:rPr>
                <w:rFonts w:ascii="Helvetica" w:eastAsia="Helvetica" w:hAnsi="Helvetica" w:cs="Helvetica"/>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4F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4F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4FD"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4F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4FF"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50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501"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50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50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50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505"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50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507" w14:textId="77777777" w:rsidR="00277FE5" w:rsidRDefault="00277FE5">
            <w:pPr>
              <w:widowControl/>
              <w:jc w:val="left"/>
              <w:rPr>
                <w:rFonts w:ascii="Times New Roman" w:eastAsia="宋体" w:hAnsi="宋体" w:cs="宋体"/>
                <w:kern w:val="0"/>
                <w:sz w:val="24"/>
              </w:rPr>
            </w:pPr>
          </w:p>
        </w:tc>
      </w:tr>
      <w:tr w:rsidR="00277FE5" w14:paraId="7271C51E" w14:textId="77777777">
        <w:tc>
          <w:tcPr>
            <w:tcW w:w="0" w:type="auto"/>
            <w:gridSpan w:val="3"/>
            <w:tcBorders>
              <w:top w:val="nil"/>
              <w:left w:val="nil"/>
              <w:bottom w:val="nil"/>
              <w:right w:val="nil"/>
            </w:tcBorders>
            <w:shd w:val="clear" w:color="auto" w:fill="EFEFEF"/>
            <w:tcMar>
              <w:top w:w="40" w:type="dxa"/>
              <w:left w:w="140" w:type="dxa"/>
              <w:bottom w:w="40" w:type="dxa"/>
              <w:right w:w="20" w:type="dxa"/>
            </w:tcMar>
          </w:tcPr>
          <w:p w14:paraId="7271C509"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U.S. Treasury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50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28,439 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50B"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50C"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50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331 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50E"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50F"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51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511"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512"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51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28,770 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514"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515"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51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8,580 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517"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518"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51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11,972 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51A"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51B"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51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8,218 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51D" w14:textId="77777777" w:rsidR="00277FE5" w:rsidRDefault="00277FE5">
            <w:pPr>
              <w:widowControl/>
              <w:jc w:val="right"/>
              <w:rPr>
                <w:rFonts w:ascii="Times New Roman" w:eastAsia="宋体" w:hAnsi="宋体" w:cs="宋体"/>
                <w:kern w:val="0"/>
                <w:sz w:val="24"/>
              </w:rPr>
            </w:pPr>
          </w:p>
        </w:tc>
      </w:tr>
      <w:tr w:rsidR="00277FE5" w14:paraId="7271C53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51F"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U.S. agency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52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8,604 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521"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522"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52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524"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525"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52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527"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528"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52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8,612 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52A"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52B"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52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2,009 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52D"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52E"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52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3,078 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530"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531"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53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3,525 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533" w14:textId="77777777" w:rsidR="00277FE5" w:rsidRDefault="00277FE5">
            <w:pPr>
              <w:widowControl/>
              <w:jc w:val="right"/>
              <w:rPr>
                <w:rFonts w:ascii="Times New Roman" w:eastAsia="宋体" w:hAnsi="宋体" w:cs="宋体"/>
                <w:kern w:val="0"/>
                <w:sz w:val="24"/>
              </w:rPr>
            </w:pPr>
          </w:p>
        </w:tc>
      </w:tr>
      <w:tr w:rsidR="00277FE5" w14:paraId="7271C54A"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535"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Non-U.S. government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53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19,361 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537"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538"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53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275 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53A"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53B"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53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(186)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53D"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53E"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53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19,450 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540"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541"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54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255 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54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544"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54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3,329 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546"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547"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54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15,866 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549" w14:textId="77777777" w:rsidR="00277FE5" w:rsidRDefault="00277FE5">
            <w:pPr>
              <w:widowControl/>
              <w:jc w:val="right"/>
              <w:rPr>
                <w:rFonts w:ascii="Times New Roman" w:eastAsia="宋体" w:hAnsi="宋体" w:cs="宋体"/>
                <w:kern w:val="0"/>
                <w:sz w:val="24"/>
              </w:rPr>
            </w:pPr>
          </w:p>
        </w:tc>
      </w:tr>
      <w:tr w:rsidR="00277FE5" w14:paraId="7271C56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54B"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Certificates of deposit and time deposits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54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w:t>
            </w:r>
            <w:r>
              <w:rPr>
                <w:rFonts w:ascii="Helvetica" w:eastAsia="Helvetica" w:hAnsi="Helvetica" w:cs="Helvetica"/>
                <w:color w:val="000000"/>
                <w:kern w:val="0"/>
                <w:sz w:val="16"/>
                <w:szCs w:val="16"/>
                <w:lang w:bidi="ar"/>
              </w:rPr>
              <w:t>399 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54D"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54E"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54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550"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551"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55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55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554"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55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10,399 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556"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557"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55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4,043 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559"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55A"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55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6,246 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55C"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55D"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55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55F" w14:textId="77777777" w:rsidR="00277FE5" w:rsidRDefault="00277FE5">
            <w:pPr>
              <w:widowControl/>
              <w:jc w:val="right"/>
              <w:rPr>
                <w:rFonts w:ascii="Times New Roman" w:eastAsia="宋体" w:hAnsi="宋体" w:cs="宋体"/>
                <w:kern w:val="0"/>
                <w:sz w:val="24"/>
              </w:rPr>
            </w:pPr>
          </w:p>
        </w:tc>
      </w:tr>
      <w:tr w:rsidR="00277FE5" w14:paraId="7271C576"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561"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Commercial paper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56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11,226 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56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564"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56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566"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567"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56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569"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56A"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56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11,226 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56C"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56D"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56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3,185 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56F"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570"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57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8,041 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572"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573"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57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575" w14:textId="77777777" w:rsidR="00277FE5" w:rsidRDefault="00277FE5">
            <w:pPr>
              <w:widowControl/>
              <w:jc w:val="right"/>
              <w:rPr>
                <w:rFonts w:ascii="Times New Roman" w:eastAsia="宋体" w:hAnsi="宋体" w:cs="宋体"/>
                <w:kern w:val="0"/>
                <w:sz w:val="24"/>
              </w:rPr>
            </w:pPr>
          </w:p>
        </w:tc>
      </w:tr>
      <w:tr w:rsidR="00277FE5" w14:paraId="7271C58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577"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Corporate debt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57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76,937 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579"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57A"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57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1,834 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57C"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57D"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57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57F"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580"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58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78,596 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582"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583"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58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585"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586"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58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19,687 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588"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589"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58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58,909 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58B" w14:textId="77777777" w:rsidR="00277FE5" w:rsidRDefault="00277FE5">
            <w:pPr>
              <w:widowControl/>
              <w:jc w:val="right"/>
              <w:rPr>
                <w:rFonts w:ascii="Times New Roman" w:eastAsia="宋体" w:hAnsi="宋体" w:cs="宋体"/>
                <w:kern w:val="0"/>
                <w:sz w:val="24"/>
              </w:rPr>
            </w:pPr>
          </w:p>
        </w:tc>
      </w:tr>
      <w:tr w:rsidR="00277FE5" w14:paraId="7271C5A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58D"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Municipal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58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1,001 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58F"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590"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59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592"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593"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59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595"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596"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59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1,023 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598"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599"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59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59B"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59C"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59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139 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59E"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59F"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5A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884 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5A1" w14:textId="77777777" w:rsidR="00277FE5" w:rsidRDefault="00277FE5">
            <w:pPr>
              <w:widowControl/>
              <w:jc w:val="right"/>
              <w:rPr>
                <w:rFonts w:ascii="Times New Roman" w:eastAsia="宋体" w:hAnsi="宋体" w:cs="宋体"/>
                <w:kern w:val="0"/>
                <w:sz w:val="24"/>
              </w:rPr>
            </w:pPr>
          </w:p>
        </w:tc>
      </w:tr>
      <w:tr w:rsidR="00277FE5" w14:paraId="7271C5B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5A3"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Mortgage- and asset-backed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5A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13,520 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5A5"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5A6"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5A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5A8"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5A9"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5A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5AB"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5AC"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5A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13,810 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5AE"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5AF"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5B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5B1"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5B2"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5B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5B4"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5B5"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5B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13,375 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5B7" w14:textId="77777777" w:rsidR="00277FE5" w:rsidRDefault="00277FE5">
            <w:pPr>
              <w:widowControl/>
              <w:jc w:val="right"/>
              <w:rPr>
                <w:rFonts w:ascii="Times New Roman" w:eastAsia="宋体" w:hAnsi="宋体" w:cs="宋体"/>
                <w:kern w:val="0"/>
                <w:sz w:val="24"/>
              </w:rPr>
            </w:pPr>
          </w:p>
        </w:tc>
      </w:tr>
      <w:tr w:rsidR="00277FE5" w14:paraId="7271C5CE"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tcPr>
          <w:p w14:paraId="7271C5B9"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Subtotal</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C5B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169,487 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7271C5BB"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5BC"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C5B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2,784 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7271C5BE"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5BF"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C5C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(385)</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7271C5C1"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5C2"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C5C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171,886 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7271C5C4"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5C5"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C5C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18,072 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7271C5C7"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5C8"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C5C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52,927 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7271C5CA"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5CB"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C5C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100,887 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7271C5CD" w14:textId="77777777" w:rsidR="00277FE5" w:rsidRDefault="00277FE5">
            <w:pPr>
              <w:widowControl/>
              <w:jc w:val="right"/>
              <w:rPr>
                <w:rFonts w:ascii="Times New Roman" w:eastAsia="宋体" w:hAnsi="宋体" w:cs="宋体"/>
                <w:kern w:val="0"/>
                <w:sz w:val="24"/>
              </w:rPr>
            </w:pPr>
          </w:p>
        </w:tc>
      </w:tr>
      <w:tr w:rsidR="00277FE5" w14:paraId="7271C5E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C5CF"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Total </w:t>
            </w:r>
            <w:r>
              <w:rPr>
                <w:rFonts w:ascii="Helvetica" w:eastAsia="Helvetica" w:hAnsi="Helvetica" w:cs="Helvetica"/>
                <w:color w:val="000000"/>
                <w:kern w:val="0"/>
                <w:sz w:val="10"/>
                <w:szCs w:val="10"/>
                <w:lang w:bidi="ar"/>
              </w:rPr>
              <w:t>(3)</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71C5D0"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C5D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189,431 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C5D2"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5D3"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71C5D4"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C5D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2,784 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C5D6"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5D7"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71C5D8"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C5D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(385)</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C5DA"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5DB"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71C5DC"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C5D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191,830 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C5DE"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5DF"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71C5E0"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C5E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38,016 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C5E2"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5E3"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71C5E4"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C5E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52,927 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C5E6"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5E7"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71C5E8"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C5E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100,887 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C5EA" w14:textId="77777777" w:rsidR="00277FE5" w:rsidRDefault="00277FE5">
            <w:pPr>
              <w:widowControl/>
              <w:jc w:val="right"/>
              <w:rPr>
                <w:rFonts w:ascii="Times New Roman" w:eastAsia="宋体" w:hAnsi="宋体" w:cs="宋体"/>
                <w:kern w:val="0"/>
                <w:sz w:val="24"/>
              </w:rPr>
            </w:pPr>
          </w:p>
        </w:tc>
      </w:tr>
    </w:tbl>
    <w:p w14:paraId="7271C5EC" w14:textId="77777777" w:rsidR="00277FE5" w:rsidRDefault="00383ECA">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(1)Level 1 fair value estimates are based on quoted prices in active markets for identical assets or liabilities.</w:t>
      </w:r>
    </w:p>
    <w:p w14:paraId="7271C5ED" w14:textId="77777777" w:rsidR="00277FE5" w:rsidRDefault="00383ECA">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(2)Level 2 fair value estimates are based on observable inputs other than quoted prices in acti</w:t>
      </w:r>
      <w:r>
        <w:rPr>
          <w:rFonts w:ascii="Helvetica" w:eastAsia="Helvetica" w:hAnsi="Helvetica" w:cs="Helvetica"/>
          <w:color w:val="000000"/>
          <w:kern w:val="0"/>
          <w:sz w:val="16"/>
          <w:szCs w:val="16"/>
          <w:lang w:bidi="ar"/>
        </w:rPr>
        <w:t>ve markets for identical assets and liabilities, quoted prices for identical or similar assets or liabilities in inactive markets, or other inputs that are observable or can be corroborated by observable market data for substantially the full term of the a</w:t>
      </w:r>
      <w:r>
        <w:rPr>
          <w:rFonts w:ascii="Helvetica" w:eastAsia="Helvetica" w:hAnsi="Helvetica" w:cs="Helvetica"/>
          <w:color w:val="000000"/>
          <w:kern w:val="0"/>
          <w:sz w:val="16"/>
          <w:szCs w:val="16"/>
          <w:lang w:bidi="ar"/>
        </w:rPr>
        <w:t>ssets or liabilities.</w:t>
      </w:r>
    </w:p>
    <w:p w14:paraId="7271C5EE" w14:textId="77777777" w:rsidR="00277FE5" w:rsidRDefault="00383ECA">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xml:space="preserve">(3)As of September 25, 2021 and September 26, 2020, total marketable securities included $17.9 billion and $18.6 billion, respectively, that was restricted from general use, related to the State Aid Decision (refer to Note 5, “Income </w:t>
      </w:r>
      <w:r>
        <w:rPr>
          <w:rFonts w:ascii="Helvetica" w:eastAsia="Helvetica" w:hAnsi="Helvetica" w:cs="Helvetica"/>
          <w:color w:val="000000"/>
          <w:kern w:val="0"/>
          <w:sz w:val="16"/>
          <w:szCs w:val="16"/>
          <w:lang w:bidi="ar"/>
        </w:rPr>
        <w:t>Taxes”) and other agreements.</w:t>
      </w:r>
    </w:p>
    <w:p w14:paraId="7271C5EF"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38</w:t>
      </w:r>
    </w:p>
    <w:p w14:paraId="7271C5F0" w14:textId="77777777" w:rsidR="00277FE5" w:rsidRDefault="00383ECA">
      <w:pPr>
        <w:widowControl/>
        <w:jc w:val="center"/>
      </w:pPr>
      <w:r>
        <w:rPr>
          <w:rFonts w:ascii="宋体" w:eastAsia="宋体" w:hAnsi="宋体" w:cs="宋体"/>
          <w:kern w:val="0"/>
          <w:sz w:val="24"/>
        </w:rPr>
        <w:pict w14:anchorId="7271D442">
          <v:rect id="_x0000_i1064" style="width:6in;height:1.5pt" o:hralign="center" o:hrstd="t" o:hr="t" fillcolor="#a0a0a0" stroked="f"/>
        </w:pict>
      </w:r>
    </w:p>
    <w:p w14:paraId="7271C5F1"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C5F2"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may sell certain of its marketable debt securities prior to their stated maturities for reasons including, but not limited to, managing liquidity, credit risk, duration and asse</w:t>
      </w:r>
      <w:r>
        <w:rPr>
          <w:rFonts w:ascii="Helvetica" w:eastAsia="Helvetica" w:hAnsi="Helvetica" w:cs="Helvetica"/>
          <w:color w:val="000000"/>
          <w:kern w:val="0"/>
          <w:sz w:val="18"/>
          <w:szCs w:val="18"/>
          <w:lang w:bidi="ar"/>
        </w:rPr>
        <w:t>t allocation. The following table shows the fair value of the Company’s non-current marketable debt securities, by contractual maturity, as of September 25, 2021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2"/>
        <w:gridCol w:w="7081"/>
        <w:gridCol w:w="37"/>
        <w:gridCol w:w="121"/>
        <w:gridCol w:w="1009"/>
        <w:gridCol w:w="36"/>
      </w:tblGrid>
      <w:tr w:rsidR="00277FE5" w14:paraId="7271C5F9" w14:textId="77777777">
        <w:tc>
          <w:tcPr>
            <w:tcW w:w="50" w:type="pct"/>
            <w:tcBorders>
              <w:top w:val="nil"/>
              <w:left w:val="nil"/>
              <w:bottom w:val="nil"/>
              <w:right w:val="nil"/>
            </w:tcBorders>
            <w:shd w:val="clear" w:color="auto" w:fill="auto"/>
            <w:vAlign w:val="bottom"/>
          </w:tcPr>
          <w:p w14:paraId="7271C5F3" w14:textId="77777777" w:rsidR="00277FE5" w:rsidRDefault="00277FE5">
            <w:pPr>
              <w:widowControl/>
              <w:jc w:val="left"/>
              <w:rPr>
                <w:rFonts w:ascii="Times New Roman" w:eastAsia="宋体" w:hAnsi="宋体" w:cs="宋体"/>
                <w:kern w:val="0"/>
                <w:sz w:val="24"/>
              </w:rPr>
            </w:pPr>
          </w:p>
        </w:tc>
        <w:tc>
          <w:tcPr>
            <w:tcW w:w="4265" w:type="pct"/>
            <w:tcBorders>
              <w:top w:val="nil"/>
              <w:left w:val="nil"/>
              <w:bottom w:val="nil"/>
              <w:right w:val="nil"/>
            </w:tcBorders>
            <w:shd w:val="clear" w:color="auto" w:fill="auto"/>
            <w:vAlign w:val="bottom"/>
          </w:tcPr>
          <w:p w14:paraId="7271C5F4"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5F5"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5F6" w14:textId="77777777" w:rsidR="00277FE5" w:rsidRDefault="00277FE5">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7271C5F7"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5F8" w14:textId="77777777" w:rsidR="00277FE5" w:rsidRDefault="00277FE5">
            <w:pPr>
              <w:widowControl/>
              <w:jc w:val="left"/>
              <w:rPr>
                <w:rFonts w:ascii="Times New Roman" w:eastAsia="宋体" w:hAnsi="宋体" w:cs="宋体"/>
                <w:kern w:val="0"/>
                <w:sz w:val="24"/>
              </w:rPr>
            </w:pPr>
          </w:p>
        </w:tc>
      </w:tr>
      <w:tr w:rsidR="00277FE5" w14:paraId="7271C5F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5FA"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Due after 1 year through 5 years</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7271C5FB"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7271C5F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83,755 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71C5FD" w14:textId="77777777" w:rsidR="00277FE5" w:rsidRDefault="00277FE5">
            <w:pPr>
              <w:widowControl/>
              <w:jc w:val="right"/>
              <w:rPr>
                <w:rFonts w:ascii="Times New Roman" w:eastAsia="宋体" w:hAnsi="宋体" w:cs="宋体"/>
                <w:kern w:val="0"/>
                <w:sz w:val="24"/>
              </w:rPr>
            </w:pPr>
          </w:p>
        </w:tc>
      </w:tr>
      <w:tr w:rsidR="00277FE5" w14:paraId="7271C60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C5FF"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Due after 5 years </w:t>
            </w:r>
            <w:r>
              <w:rPr>
                <w:rFonts w:ascii="Helvetica" w:eastAsia="Helvetica" w:hAnsi="Helvetica" w:cs="Helvetica"/>
                <w:color w:val="000000"/>
                <w:kern w:val="0"/>
                <w:sz w:val="18"/>
                <w:szCs w:val="18"/>
                <w:lang w:bidi="ar"/>
              </w:rPr>
              <w:t>through 10 years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60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23,915 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601" w14:textId="77777777" w:rsidR="00277FE5" w:rsidRDefault="00277FE5">
            <w:pPr>
              <w:widowControl/>
              <w:jc w:val="right"/>
              <w:rPr>
                <w:rFonts w:ascii="Times New Roman" w:eastAsia="宋体" w:hAnsi="宋体" w:cs="宋体"/>
                <w:kern w:val="0"/>
                <w:sz w:val="24"/>
              </w:rPr>
            </w:pPr>
          </w:p>
        </w:tc>
      </w:tr>
      <w:tr w:rsidR="00277FE5" w14:paraId="7271C60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C603"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Due after 10 years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60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20,207 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605" w14:textId="77777777" w:rsidR="00277FE5" w:rsidRDefault="00277FE5">
            <w:pPr>
              <w:widowControl/>
              <w:jc w:val="right"/>
              <w:rPr>
                <w:rFonts w:ascii="Times New Roman" w:eastAsia="宋体" w:hAnsi="宋体" w:cs="宋体"/>
                <w:kern w:val="0"/>
                <w:sz w:val="24"/>
              </w:rPr>
            </w:pPr>
          </w:p>
        </w:tc>
      </w:tr>
      <w:tr w:rsidR="00277FE5" w14:paraId="7271C60B"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7271C607"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fair value</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7271C608"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7271C60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127,877 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7271C60A" w14:textId="77777777" w:rsidR="00277FE5" w:rsidRDefault="00277FE5">
            <w:pPr>
              <w:widowControl/>
              <w:jc w:val="right"/>
              <w:rPr>
                <w:rFonts w:ascii="Times New Roman" w:eastAsia="宋体" w:hAnsi="宋体" w:cs="宋体"/>
                <w:kern w:val="0"/>
                <w:sz w:val="24"/>
              </w:rPr>
            </w:pPr>
          </w:p>
        </w:tc>
      </w:tr>
    </w:tbl>
    <w:p w14:paraId="7271C60C"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typically invests in highly rated securities, with the primary objective of minimizing the potential risk of principal loss. The Company’s </w:t>
      </w:r>
      <w:r>
        <w:rPr>
          <w:rFonts w:ascii="Helvetica" w:eastAsia="Helvetica" w:hAnsi="Helvetica" w:cs="Helvetica"/>
          <w:color w:val="000000"/>
          <w:kern w:val="0"/>
          <w:sz w:val="18"/>
          <w:szCs w:val="18"/>
          <w:lang w:bidi="ar"/>
        </w:rPr>
        <w:t>investment policy generally requires securities to be investment grade and limits the amount of credit exposure to any one issuer. Fair values were determined for each individual security in the investment portfolio.</w:t>
      </w:r>
    </w:p>
    <w:p w14:paraId="7271C60D"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Derivative Instruments and Hedging</w:t>
      </w:r>
    </w:p>
    <w:p w14:paraId="7271C60E"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w:t>
      </w:r>
      <w:r>
        <w:rPr>
          <w:rFonts w:ascii="Helvetica" w:eastAsia="Helvetica" w:hAnsi="Helvetica" w:cs="Helvetica"/>
          <w:color w:val="000000"/>
          <w:kern w:val="0"/>
          <w:sz w:val="18"/>
          <w:szCs w:val="18"/>
          <w:lang w:bidi="ar"/>
        </w:rPr>
        <w:t>Company may use derivative instruments to partially offset its business exposure to foreign exchange and interest rate risk. However, the Company may choose not to hedge certain exposures for a variety of reasons including, but not limited to, accounting c</w:t>
      </w:r>
      <w:r>
        <w:rPr>
          <w:rFonts w:ascii="Helvetica" w:eastAsia="Helvetica" w:hAnsi="Helvetica" w:cs="Helvetica"/>
          <w:color w:val="000000"/>
          <w:kern w:val="0"/>
          <w:sz w:val="18"/>
          <w:szCs w:val="18"/>
          <w:lang w:bidi="ar"/>
        </w:rPr>
        <w:t>onsiderations or the prohibitive economic cost of hedging particular exposures. There can be no assurance the hedges will offset more than a portion of the financial impact resulting from movements in foreign exchange or interest rates.</w:t>
      </w:r>
    </w:p>
    <w:p w14:paraId="7271C60F" w14:textId="77777777" w:rsidR="00277FE5" w:rsidRDefault="00383EC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Foreign Exchange Ri</w:t>
      </w:r>
      <w:r>
        <w:rPr>
          <w:rFonts w:ascii="Helvetica" w:eastAsia="Helvetica" w:hAnsi="Helvetica" w:cs="Helvetica"/>
          <w:i/>
          <w:iCs/>
          <w:color w:val="000000"/>
          <w:kern w:val="0"/>
          <w:sz w:val="18"/>
          <w:szCs w:val="18"/>
          <w:lang w:bidi="ar"/>
        </w:rPr>
        <w:t>sk</w:t>
      </w:r>
    </w:p>
    <w:p w14:paraId="7271C610"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To protect gross margins from fluctuations in foreign currency exchange rates, the Company may enter into forward contracts, option contracts or other instruments, and may designate these instruments as cash flow hedges. The Company generally </w:t>
      </w:r>
      <w:r>
        <w:rPr>
          <w:rFonts w:ascii="Helvetica" w:eastAsia="Helvetica" w:hAnsi="Helvetica" w:cs="Helvetica"/>
          <w:color w:val="000000"/>
          <w:kern w:val="0"/>
          <w:sz w:val="18"/>
          <w:szCs w:val="18"/>
          <w:lang w:bidi="ar"/>
        </w:rPr>
        <w:t>hedges portions of its forecasted foreign currency exposure associated with revenue and inventory purchases, typically for up to 12 months.</w:t>
      </w:r>
    </w:p>
    <w:p w14:paraId="7271C611"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To protect the Company’s foreign currency–denominated term debt or marketable securities from fluctuations in foreig</w:t>
      </w:r>
      <w:r>
        <w:rPr>
          <w:rFonts w:ascii="Helvetica" w:eastAsia="Helvetica" w:hAnsi="Helvetica" w:cs="Helvetica"/>
          <w:color w:val="000000"/>
          <w:kern w:val="0"/>
          <w:sz w:val="18"/>
          <w:szCs w:val="18"/>
          <w:lang w:bidi="ar"/>
        </w:rPr>
        <w:t>n currency exchange rates, the Company may enter into forward contracts, cross-currency swaps or other instruments. The Company designates these instruments as either cash flow or fair value hedges. As of September 25, 2021, the Company’s hedged term debt–</w:t>
      </w:r>
      <w:r>
        <w:rPr>
          <w:rFonts w:ascii="Helvetica" w:eastAsia="Helvetica" w:hAnsi="Helvetica" w:cs="Helvetica"/>
          <w:color w:val="000000"/>
          <w:kern w:val="0"/>
          <w:sz w:val="18"/>
          <w:szCs w:val="18"/>
          <w:lang w:bidi="ar"/>
        </w:rPr>
        <w:t xml:space="preserve"> and marketable securities–related foreign currency transactions are expected to be recognized within 21 years.</w:t>
      </w:r>
    </w:p>
    <w:p w14:paraId="7271C612"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may also enter into derivative instruments that are not designated as accounting hedges to protect gross margins from certain fluctu</w:t>
      </w:r>
      <w:r>
        <w:rPr>
          <w:rFonts w:ascii="Helvetica" w:eastAsia="Helvetica" w:hAnsi="Helvetica" w:cs="Helvetica"/>
          <w:color w:val="000000"/>
          <w:kern w:val="0"/>
          <w:sz w:val="18"/>
          <w:szCs w:val="18"/>
          <w:lang w:bidi="ar"/>
        </w:rPr>
        <w:t>ations in foreign currency exchange rates, as well as to offset a portion of the foreign currency exchange gains and losses generated by the remeasurement of certain assets and liabilities denominated in non-functional currencies.</w:t>
      </w:r>
    </w:p>
    <w:p w14:paraId="7271C613" w14:textId="77777777" w:rsidR="00277FE5" w:rsidRDefault="00383EC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Interest Rate Risk</w:t>
      </w:r>
    </w:p>
    <w:p w14:paraId="7271C614"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To pro</w:t>
      </w:r>
      <w:r>
        <w:rPr>
          <w:rFonts w:ascii="Helvetica" w:eastAsia="Helvetica" w:hAnsi="Helvetica" w:cs="Helvetica"/>
          <w:color w:val="000000"/>
          <w:kern w:val="0"/>
          <w:sz w:val="18"/>
          <w:szCs w:val="18"/>
          <w:lang w:bidi="ar"/>
        </w:rPr>
        <w:t>tect the Company’s term debt or marketable securities from fluctuations in interest rates, the Company may enter into interest rate swaps, options or other instruments. The Company designates these instruments as either cash flow or fair value hedges.</w:t>
      </w:r>
    </w:p>
    <w:p w14:paraId="7271C615" w14:textId="77777777" w:rsidR="00277FE5" w:rsidRDefault="00383ECA">
      <w:pPr>
        <w:widowControl/>
        <w:spacing w:before="360"/>
        <w:rPr>
          <w:rFonts w:ascii="宋体" w:eastAsia="宋体" w:hAnsi="宋体" w:cs="宋体"/>
          <w:kern w:val="0"/>
          <w:sz w:val="24"/>
        </w:rPr>
      </w:pPr>
      <w:r>
        <w:rPr>
          <w:rFonts w:ascii="Helvetica" w:eastAsia="Helvetica" w:hAnsi="Helvetica" w:cs="Helvetica"/>
          <w:color w:val="000000"/>
          <w:kern w:val="0"/>
          <w:sz w:val="18"/>
          <w:szCs w:val="18"/>
          <w:lang w:bidi="ar"/>
        </w:rPr>
        <w:t>The notional amounts of the Company’s outstanding derivative instruments as of September 25, 2021 and September 26, 2020 were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877"/>
        <w:gridCol w:w="36"/>
        <w:gridCol w:w="121"/>
        <w:gridCol w:w="998"/>
        <w:gridCol w:w="36"/>
        <w:gridCol w:w="36"/>
        <w:gridCol w:w="36"/>
        <w:gridCol w:w="36"/>
        <w:gridCol w:w="121"/>
        <w:gridCol w:w="963"/>
        <w:gridCol w:w="36"/>
      </w:tblGrid>
      <w:tr w:rsidR="00277FE5" w14:paraId="7271C622" w14:textId="77777777">
        <w:tc>
          <w:tcPr>
            <w:tcW w:w="50" w:type="pct"/>
            <w:tcBorders>
              <w:top w:val="nil"/>
              <w:left w:val="nil"/>
              <w:bottom w:val="nil"/>
              <w:right w:val="nil"/>
            </w:tcBorders>
            <w:shd w:val="clear" w:color="auto" w:fill="auto"/>
            <w:vAlign w:val="bottom"/>
          </w:tcPr>
          <w:p w14:paraId="7271C616" w14:textId="77777777" w:rsidR="00277FE5" w:rsidRDefault="00277FE5">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7271C617"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618"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619" w14:textId="77777777" w:rsidR="00277FE5" w:rsidRDefault="00277FE5">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7271C61A"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61B"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61C"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61D"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61E"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61F" w14:textId="77777777" w:rsidR="00277FE5" w:rsidRDefault="00277FE5">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7271C620"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621" w14:textId="77777777" w:rsidR="00277FE5" w:rsidRDefault="00277FE5">
            <w:pPr>
              <w:widowControl/>
              <w:jc w:val="left"/>
              <w:rPr>
                <w:rFonts w:ascii="Times New Roman" w:eastAsia="宋体" w:hAnsi="宋体" w:cs="宋体"/>
                <w:kern w:val="0"/>
                <w:sz w:val="24"/>
              </w:rPr>
            </w:pPr>
          </w:p>
        </w:tc>
      </w:tr>
      <w:tr w:rsidR="00277FE5" w14:paraId="7271C62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62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624"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625"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626"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r>
      <w:tr w:rsidR="00277FE5" w14:paraId="7271C62C" w14:textId="77777777">
        <w:tc>
          <w:tcPr>
            <w:tcW w:w="0" w:type="auto"/>
            <w:gridSpan w:val="3"/>
            <w:tcBorders>
              <w:top w:val="nil"/>
              <w:left w:val="nil"/>
              <w:bottom w:val="nil"/>
              <w:right w:val="nil"/>
            </w:tcBorders>
            <w:shd w:val="clear" w:color="auto" w:fill="auto"/>
            <w:tcMar>
              <w:top w:w="40" w:type="dxa"/>
              <w:left w:w="200" w:type="dxa"/>
              <w:bottom w:w="40" w:type="dxa"/>
              <w:right w:w="20" w:type="dxa"/>
            </w:tcMar>
          </w:tcPr>
          <w:p w14:paraId="7271C628"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Derivative instruments designated as accounting hedges: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C62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62A"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C62B" w14:textId="77777777" w:rsidR="00277FE5" w:rsidRDefault="00277FE5">
            <w:pPr>
              <w:widowControl/>
              <w:jc w:val="left"/>
              <w:rPr>
                <w:rFonts w:ascii="Times New Roman" w:eastAsia="宋体" w:hAnsi="宋体" w:cs="宋体"/>
                <w:kern w:val="0"/>
                <w:sz w:val="24"/>
              </w:rPr>
            </w:pPr>
          </w:p>
        </w:tc>
      </w:tr>
      <w:tr w:rsidR="00277FE5" w14:paraId="7271C63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62D"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Foreign </w:t>
            </w:r>
            <w:r>
              <w:rPr>
                <w:rFonts w:ascii="Helvetica" w:eastAsia="Helvetica" w:hAnsi="Helvetica" w:cs="Helvetica"/>
                <w:color w:val="000000"/>
                <w:kern w:val="0"/>
                <w:sz w:val="18"/>
                <w:szCs w:val="18"/>
                <w:lang w:bidi="ar"/>
              </w:rPr>
              <w:t>exchange contracts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62E"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62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76,475 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630"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631"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632"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63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57,410 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634" w14:textId="77777777" w:rsidR="00277FE5" w:rsidRDefault="00277FE5">
            <w:pPr>
              <w:widowControl/>
              <w:jc w:val="right"/>
              <w:rPr>
                <w:rFonts w:ascii="Times New Roman" w:eastAsia="宋体" w:hAnsi="宋体" w:cs="宋体"/>
                <w:kern w:val="0"/>
                <w:sz w:val="24"/>
              </w:rPr>
            </w:pPr>
          </w:p>
        </w:tc>
      </w:tr>
      <w:tr w:rsidR="00277FE5" w14:paraId="7271C63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636"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Interest rate contracts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C637"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271C63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16,875 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639"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63A"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C63B"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271C63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20,700 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63D" w14:textId="77777777" w:rsidR="00277FE5" w:rsidRDefault="00277FE5">
            <w:pPr>
              <w:widowControl/>
              <w:jc w:val="right"/>
              <w:rPr>
                <w:rFonts w:ascii="Times New Roman" w:eastAsia="宋体" w:hAnsi="宋体" w:cs="宋体"/>
                <w:kern w:val="0"/>
                <w:sz w:val="24"/>
              </w:rPr>
            </w:pPr>
          </w:p>
        </w:tc>
      </w:tr>
      <w:tr w:rsidR="00277FE5" w14:paraId="7271C643"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63F"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64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641"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642" w14:textId="77777777" w:rsidR="00277FE5" w:rsidRDefault="00277FE5">
            <w:pPr>
              <w:widowControl/>
              <w:jc w:val="left"/>
              <w:rPr>
                <w:rFonts w:ascii="Times New Roman" w:eastAsia="宋体" w:hAnsi="宋体" w:cs="宋体"/>
                <w:kern w:val="0"/>
                <w:sz w:val="24"/>
              </w:rPr>
            </w:pPr>
          </w:p>
        </w:tc>
      </w:tr>
      <w:tr w:rsidR="00277FE5" w14:paraId="7271C648" w14:textId="77777777">
        <w:tc>
          <w:tcPr>
            <w:tcW w:w="0" w:type="auto"/>
            <w:gridSpan w:val="3"/>
            <w:tcBorders>
              <w:top w:val="nil"/>
              <w:left w:val="nil"/>
              <w:bottom w:val="nil"/>
              <w:right w:val="nil"/>
            </w:tcBorders>
            <w:shd w:val="clear" w:color="auto" w:fill="FFFFFF"/>
            <w:tcMar>
              <w:top w:w="40" w:type="dxa"/>
              <w:left w:w="200" w:type="dxa"/>
              <w:bottom w:w="40" w:type="dxa"/>
              <w:right w:w="20" w:type="dxa"/>
            </w:tcMar>
          </w:tcPr>
          <w:p w14:paraId="7271C644"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Derivative instruments not designated as accounting hedges: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645"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64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647" w14:textId="77777777" w:rsidR="00277FE5" w:rsidRDefault="00277FE5">
            <w:pPr>
              <w:widowControl/>
              <w:jc w:val="left"/>
              <w:rPr>
                <w:rFonts w:ascii="Times New Roman" w:eastAsia="宋体" w:hAnsi="宋体" w:cs="宋体"/>
                <w:kern w:val="0"/>
                <w:sz w:val="24"/>
              </w:rPr>
            </w:pPr>
          </w:p>
        </w:tc>
      </w:tr>
      <w:tr w:rsidR="00277FE5" w14:paraId="7271C65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649"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Foreign exchange contracts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64A"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64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126,918 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64C"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64D"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64E"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64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88,636 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650" w14:textId="77777777" w:rsidR="00277FE5" w:rsidRDefault="00277FE5">
            <w:pPr>
              <w:widowControl/>
              <w:jc w:val="right"/>
              <w:rPr>
                <w:rFonts w:ascii="Times New Roman" w:eastAsia="宋体" w:hAnsi="宋体" w:cs="宋体"/>
                <w:kern w:val="0"/>
                <w:sz w:val="24"/>
              </w:rPr>
            </w:pPr>
          </w:p>
        </w:tc>
      </w:tr>
    </w:tbl>
    <w:p w14:paraId="7271C652" w14:textId="77777777" w:rsidR="00277FE5" w:rsidRDefault="00383ECA">
      <w:pPr>
        <w:widowControl/>
        <w:spacing w:before="300"/>
        <w:rPr>
          <w:rFonts w:ascii="宋体" w:eastAsia="宋体" w:hAnsi="宋体" w:cs="宋体"/>
          <w:kern w:val="0"/>
          <w:sz w:val="24"/>
        </w:rPr>
      </w:pPr>
      <w:r>
        <w:rPr>
          <w:rFonts w:ascii="Helvetica" w:eastAsia="Helvetica" w:hAnsi="Helvetica" w:cs="Helvetica"/>
          <w:color w:val="000000"/>
          <w:kern w:val="0"/>
          <w:sz w:val="18"/>
          <w:szCs w:val="18"/>
          <w:lang w:bidi="ar"/>
        </w:rPr>
        <w:t xml:space="preserve">The gross fair values of the </w:t>
      </w:r>
      <w:r>
        <w:rPr>
          <w:rFonts w:ascii="Helvetica" w:eastAsia="Helvetica" w:hAnsi="Helvetica" w:cs="Helvetica"/>
          <w:color w:val="000000"/>
          <w:kern w:val="0"/>
          <w:sz w:val="18"/>
          <w:szCs w:val="18"/>
          <w:lang w:bidi="ar"/>
        </w:rPr>
        <w:t>Company’s derivative assets and liabilities were not material as of September 25, 2021 and September 26, 2020.</w:t>
      </w:r>
    </w:p>
    <w:p w14:paraId="7271C653"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gains and losses recognized in OCI and amounts reclassified from AOCI to net income for the Company’s derivative instruments designated as ca</w:t>
      </w:r>
      <w:r>
        <w:rPr>
          <w:rFonts w:ascii="Helvetica" w:eastAsia="Helvetica" w:hAnsi="Helvetica" w:cs="Helvetica"/>
          <w:color w:val="000000"/>
          <w:kern w:val="0"/>
          <w:sz w:val="18"/>
          <w:szCs w:val="18"/>
          <w:lang w:bidi="ar"/>
        </w:rPr>
        <w:t>sh flow hedges were not material in 2021, 2020 and 2019.</w:t>
      </w:r>
    </w:p>
    <w:p w14:paraId="7271C654"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39</w:t>
      </w:r>
    </w:p>
    <w:p w14:paraId="7271C655" w14:textId="77777777" w:rsidR="00277FE5" w:rsidRDefault="00383ECA">
      <w:pPr>
        <w:widowControl/>
        <w:jc w:val="center"/>
      </w:pPr>
      <w:r>
        <w:rPr>
          <w:rFonts w:ascii="宋体" w:eastAsia="宋体" w:hAnsi="宋体" w:cs="宋体"/>
          <w:kern w:val="0"/>
          <w:sz w:val="24"/>
        </w:rPr>
        <w:pict w14:anchorId="7271D443">
          <v:rect id="_x0000_i1065" style="width:6in;height:1.5pt" o:hralign="center" o:hrstd="t" o:hr="t" fillcolor="#a0a0a0" stroked="f"/>
        </w:pict>
      </w:r>
    </w:p>
    <w:p w14:paraId="7271C656"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C657" w14:textId="77777777" w:rsidR="00277FE5" w:rsidRDefault="00383ECA">
      <w:pPr>
        <w:widowControl/>
        <w:spacing w:before="360"/>
        <w:rPr>
          <w:rFonts w:ascii="宋体" w:eastAsia="宋体" w:hAnsi="宋体" w:cs="宋体"/>
          <w:kern w:val="0"/>
          <w:sz w:val="24"/>
        </w:rPr>
      </w:pPr>
      <w:r>
        <w:rPr>
          <w:rFonts w:ascii="Helvetica" w:eastAsia="Helvetica" w:hAnsi="Helvetica" w:cs="Helvetica"/>
          <w:color w:val="000000"/>
          <w:kern w:val="0"/>
          <w:sz w:val="18"/>
          <w:szCs w:val="18"/>
          <w:lang w:bidi="ar"/>
        </w:rPr>
        <w:t>The carrying amounts of the Company’s hedged items in fair value hedges as of September 25, 2021 and September 26, 2020 were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824"/>
        <w:gridCol w:w="36"/>
        <w:gridCol w:w="121"/>
        <w:gridCol w:w="989"/>
        <w:gridCol w:w="36"/>
        <w:gridCol w:w="36"/>
        <w:gridCol w:w="36"/>
        <w:gridCol w:w="36"/>
        <w:gridCol w:w="121"/>
        <w:gridCol w:w="953"/>
        <w:gridCol w:w="36"/>
        <w:gridCol w:w="36"/>
        <w:gridCol w:w="36"/>
      </w:tblGrid>
      <w:tr w:rsidR="00277FE5" w14:paraId="7271C666" w14:textId="77777777">
        <w:tc>
          <w:tcPr>
            <w:tcW w:w="50" w:type="pct"/>
            <w:tcBorders>
              <w:top w:val="nil"/>
              <w:left w:val="nil"/>
              <w:bottom w:val="nil"/>
              <w:right w:val="nil"/>
            </w:tcBorders>
            <w:shd w:val="clear" w:color="auto" w:fill="auto"/>
            <w:vAlign w:val="bottom"/>
          </w:tcPr>
          <w:p w14:paraId="7271C658" w14:textId="77777777" w:rsidR="00277FE5" w:rsidRDefault="00277FE5">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7271C659"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65A"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65B" w14:textId="77777777" w:rsidR="00277FE5" w:rsidRDefault="00277FE5">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7271C65C"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65D"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65E"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65F"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660"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661" w14:textId="77777777" w:rsidR="00277FE5" w:rsidRDefault="00277FE5">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7271C662"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663"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71C664" w14:textId="77777777" w:rsidR="00277FE5" w:rsidRDefault="00277FE5">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7271C665" w14:textId="77777777" w:rsidR="00277FE5" w:rsidRDefault="00277FE5">
            <w:pPr>
              <w:widowControl/>
              <w:jc w:val="left"/>
              <w:rPr>
                <w:rFonts w:ascii="Times New Roman" w:eastAsia="宋体" w:hAnsi="宋体" w:cs="宋体"/>
                <w:vanish/>
                <w:kern w:val="0"/>
                <w:sz w:val="24"/>
              </w:rPr>
            </w:pPr>
          </w:p>
        </w:tc>
      </w:tr>
      <w:tr w:rsidR="00277FE5" w14:paraId="7271C66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66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668"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66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66A"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tcBorders>
              <w:top w:val="nil"/>
              <w:left w:val="nil"/>
              <w:bottom w:val="nil"/>
              <w:right w:val="nil"/>
            </w:tcBorders>
            <w:shd w:val="clear" w:color="auto" w:fill="auto"/>
            <w:vAlign w:val="bottom"/>
          </w:tcPr>
          <w:p w14:paraId="7271C66B" w14:textId="77777777" w:rsidR="00277FE5" w:rsidRDefault="00277FE5">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7271C66C" w14:textId="77777777" w:rsidR="00277FE5" w:rsidRDefault="00277FE5">
            <w:pPr>
              <w:widowControl/>
              <w:jc w:val="left"/>
              <w:rPr>
                <w:rFonts w:ascii="Times New Roman" w:eastAsia="宋体" w:hAnsi="宋体" w:cs="宋体"/>
                <w:vanish/>
                <w:kern w:val="0"/>
                <w:sz w:val="24"/>
              </w:rPr>
            </w:pPr>
          </w:p>
        </w:tc>
      </w:tr>
      <w:tr w:rsidR="00277FE5" w14:paraId="7271C67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66E"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Hedged assets/(liabilities):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C66F"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670"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C671"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71C672" w14:textId="77777777" w:rsidR="00277FE5" w:rsidRDefault="00277FE5">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7271C673" w14:textId="77777777" w:rsidR="00277FE5" w:rsidRDefault="00277FE5">
            <w:pPr>
              <w:widowControl/>
              <w:jc w:val="left"/>
              <w:rPr>
                <w:rFonts w:ascii="Times New Roman" w:eastAsia="宋体" w:hAnsi="宋体" w:cs="宋体"/>
                <w:vanish/>
                <w:kern w:val="0"/>
                <w:sz w:val="24"/>
              </w:rPr>
            </w:pPr>
          </w:p>
        </w:tc>
      </w:tr>
      <w:tr w:rsidR="00277FE5" w14:paraId="7271C67F"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7271C675"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Current and non-current marketable securities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676"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67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15,954 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678"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679"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67A"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67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16,270 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67C" w14:textId="77777777" w:rsidR="00277FE5" w:rsidRDefault="00277FE5">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71C67D" w14:textId="77777777" w:rsidR="00277FE5" w:rsidRDefault="00277FE5">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7271C67E" w14:textId="77777777" w:rsidR="00277FE5" w:rsidRDefault="00277FE5">
            <w:pPr>
              <w:widowControl/>
              <w:jc w:val="left"/>
              <w:rPr>
                <w:rFonts w:ascii="Times New Roman" w:eastAsia="宋体" w:hAnsi="宋体" w:cs="宋体"/>
                <w:vanish/>
                <w:kern w:val="0"/>
                <w:sz w:val="24"/>
              </w:rPr>
            </w:pPr>
          </w:p>
        </w:tc>
      </w:tr>
      <w:tr w:rsidR="00277FE5" w14:paraId="7271C68A"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7271C680"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Current and non-current term debt</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C681"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271C68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(17,857)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68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684"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C685"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271C68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(21,033)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687" w14:textId="77777777" w:rsidR="00277FE5" w:rsidRDefault="00277FE5">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71C688" w14:textId="77777777" w:rsidR="00277FE5" w:rsidRDefault="00277FE5">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7271C689" w14:textId="77777777" w:rsidR="00277FE5" w:rsidRDefault="00277FE5">
            <w:pPr>
              <w:widowControl/>
              <w:jc w:val="left"/>
              <w:rPr>
                <w:rFonts w:ascii="Times New Roman" w:eastAsia="宋体" w:hAnsi="宋体" w:cs="宋体"/>
                <w:vanish/>
                <w:kern w:val="0"/>
                <w:sz w:val="24"/>
              </w:rPr>
            </w:pPr>
          </w:p>
        </w:tc>
      </w:tr>
    </w:tbl>
    <w:p w14:paraId="7271C68B"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gains and losses on the Company’s derivative </w:t>
      </w:r>
      <w:r>
        <w:rPr>
          <w:rFonts w:ascii="Helvetica" w:eastAsia="Helvetica" w:hAnsi="Helvetica" w:cs="Helvetica"/>
          <w:color w:val="000000"/>
          <w:kern w:val="0"/>
          <w:sz w:val="18"/>
          <w:szCs w:val="18"/>
          <w:lang w:bidi="ar"/>
        </w:rPr>
        <w:t>instruments designated as fair value hedges and the related hedged item adjustments were not material in 2021, 2020 and 2019.</w:t>
      </w:r>
    </w:p>
    <w:p w14:paraId="7271C68C"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Accounts Receivable</w:t>
      </w:r>
    </w:p>
    <w:p w14:paraId="7271C68D" w14:textId="77777777" w:rsidR="00277FE5" w:rsidRDefault="00383ECA">
      <w:pPr>
        <w:widowControl/>
        <w:spacing w:before="180"/>
        <w:rPr>
          <w:rFonts w:ascii="宋体" w:eastAsia="宋体" w:hAnsi="宋体" w:cs="宋体"/>
          <w:kern w:val="0"/>
          <w:sz w:val="24"/>
        </w:rPr>
      </w:pPr>
      <w:r>
        <w:rPr>
          <w:rFonts w:ascii="Helvetica" w:eastAsia="Helvetica" w:hAnsi="Helvetica" w:cs="Helvetica"/>
          <w:i/>
          <w:iCs/>
          <w:color w:val="000000"/>
          <w:kern w:val="0"/>
          <w:sz w:val="18"/>
          <w:szCs w:val="18"/>
          <w:lang w:bidi="ar"/>
        </w:rPr>
        <w:t>Trade Receivables</w:t>
      </w:r>
    </w:p>
    <w:p w14:paraId="7271C68E"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has considerable trade receivables outstanding with its third-party </w:t>
      </w:r>
      <w:r>
        <w:rPr>
          <w:rFonts w:ascii="Helvetica" w:eastAsia="Helvetica" w:hAnsi="Helvetica" w:cs="Helvetica"/>
          <w:color w:val="000000"/>
          <w:kern w:val="0"/>
          <w:sz w:val="18"/>
          <w:szCs w:val="18"/>
          <w:lang w:bidi="ar"/>
        </w:rPr>
        <w:t>cellular network carriers, wholesalers, retailers, resellers, small and mid-sized businesses and education, enterprise and government customers. The Company generally does not require collateral from its customers; however, the Company will require collate</w:t>
      </w:r>
      <w:r>
        <w:rPr>
          <w:rFonts w:ascii="Helvetica" w:eastAsia="Helvetica" w:hAnsi="Helvetica" w:cs="Helvetica"/>
          <w:color w:val="000000"/>
          <w:kern w:val="0"/>
          <w:sz w:val="18"/>
          <w:szCs w:val="18"/>
          <w:lang w:bidi="ar"/>
        </w:rPr>
        <w:t>ral or third-party credit support in certain instances to limit credit risk. In addition, when possible, the Company attempts to limit credit risk on trade receivables with credit insurance for certain customers or by requiring third-party financing, loans</w:t>
      </w:r>
      <w:r>
        <w:rPr>
          <w:rFonts w:ascii="Helvetica" w:eastAsia="Helvetica" w:hAnsi="Helvetica" w:cs="Helvetica"/>
          <w:color w:val="000000"/>
          <w:kern w:val="0"/>
          <w:sz w:val="18"/>
          <w:szCs w:val="18"/>
          <w:lang w:bidi="ar"/>
        </w:rPr>
        <w:t xml:space="preserve"> or leases to support credit exposure. These credit-financing arrangements are directly between the third-party financing company and the end customer. As such, the Company generally does not assume any recourse or credit risk sharing related to any of the</w:t>
      </w:r>
      <w:r>
        <w:rPr>
          <w:rFonts w:ascii="Helvetica" w:eastAsia="Helvetica" w:hAnsi="Helvetica" w:cs="Helvetica"/>
          <w:color w:val="000000"/>
          <w:kern w:val="0"/>
          <w:sz w:val="18"/>
          <w:szCs w:val="18"/>
          <w:lang w:bidi="ar"/>
        </w:rPr>
        <w:t>se arrangements.</w:t>
      </w:r>
    </w:p>
    <w:p w14:paraId="7271C68F"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As of both September 25, 2021 and September 26, 2020, the Company had no customers that individually represented 10% or more of total trade receivables. The Company’s cellular network carriers accounted for 42% of total trade receivables a</w:t>
      </w:r>
      <w:r>
        <w:rPr>
          <w:rFonts w:ascii="Helvetica" w:eastAsia="Helvetica" w:hAnsi="Helvetica" w:cs="Helvetica"/>
          <w:color w:val="000000"/>
          <w:kern w:val="0"/>
          <w:sz w:val="18"/>
          <w:szCs w:val="18"/>
          <w:lang w:bidi="ar"/>
        </w:rPr>
        <w:t>s of September 25, 2021.</w:t>
      </w:r>
    </w:p>
    <w:p w14:paraId="7271C690" w14:textId="77777777" w:rsidR="00277FE5" w:rsidRDefault="00383EC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Vendor Non-Trade Receivables</w:t>
      </w:r>
    </w:p>
    <w:p w14:paraId="7271C691"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has non-trade receivables from certain of its manufacturing vendors resulting from the sale of components to these vendors who manufacture subassemblies or assemble final products for the Co</w:t>
      </w:r>
      <w:r>
        <w:rPr>
          <w:rFonts w:ascii="Helvetica" w:eastAsia="Helvetica" w:hAnsi="Helvetica" w:cs="Helvetica"/>
          <w:color w:val="000000"/>
          <w:kern w:val="0"/>
          <w:sz w:val="18"/>
          <w:szCs w:val="18"/>
          <w:lang w:bidi="ar"/>
        </w:rPr>
        <w:t>mpany. The Company purchases these components directly from suppliers. As of September 25, 2021, the Company had three vendors that individually represented 10% or more of total vendor non-trade receivables, which accounted for 52%, 11% and 11%. As of Sept</w:t>
      </w:r>
      <w:r>
        <w:rPr>
          <w:rFonts w:ascii="Helvetica" w:eastAsia="Helvetica" w:hAnsi="Helvetica" w:cs="Helvetica"/>
          <w:color w:val="000000"/>
          <w:kern w:val="0"/>
          <w:sz w:val="18"/>
          <w:szCs w:val="18"/>
          <w:lang w:bidi="ar"/>
        </w:rPr>
        <w:t>ember 26, 2020, the Company had two vendors that individually represented 10% or more of total vendor non-trade receivables, which accounted for 57% and 11%.</w:t>
      </w:r>
    </w:p>
    <w:p w14:paraId="7271C692"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4 – Consolidated Financial Statement Details</w:t>
      </w:r>
    </w:p>
    <w:p w14:paraId="7271C693"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following tables show the Company’s consolid</w:t>
      </w:r>
      <w:r>
        <w:rPr>
          <w:rFonts w:ascii="Helvetica" w:eastAsia="Helvetica" w:hAnsi="Helvetica" w:cs="Helvetica"/>
          <w:color w:val="000000"/>
          <w:kern w:val="0"/>
          <w:sz w:val="18"/>
          <w:szCs w:val="18"/>
          <w:lang w:bidi="ar"/>
        </w:rPr>
        <w:t>ated financial statement details as of September 25, 2021 and September 26, 2020 (in millions):</w:t>
      </w:r>
    </w:p>
    <w:p w14:paraId="7271C694"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Property, Plant and Equipment, Net</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876"/>
        <w:gridCol w:w="38"/>
        <w:gridCol w:w="121"/>
        <w:gridCol w:w="997"/>
        <w:gridCol w:w="36"/>
        <w:gridCol w:w="36"/>
        <w:gridCol w:w="36"/>
        <w:gridCol w:w="36"/>
        <w:gridCol w:w="121"/>
        <w:gridCol w:w="963"/>
        <w:gridCol w:w="36"/>
      </w:tblGrid>
      <w:tr w:rsidR="00277FE5" w14:paraId="7271C6A1" w14:textId="77777777">
        <w:tc>
          <w:tcPr>
            <w:tcW w:w="50" w:type="pct"/>
            <w:tcBorders>
              <w:top w:val="nil"/>
              <w:left w:val="nil"/>
              <w:bottom w:val="nil"/>
              <w:right w:val="nil"/>
            </w:tcBorders>
            <w:shd w:val="clear" w:color="auto" w:fill="auto"/>
            <w:vAlign w:val="bottom"/>
          </w:tcPr>
          <w:p w14:paraId="7271C695" w14:textId="77777777" w:rsidR="00277FE5" w:rsidRDefault="00277FE5">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7271C696"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697"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698" w14:textId="77777777" w:rsidR="00277FE5" w:rsidRDefault="00277FE5">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7271C699"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69A"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69B"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69C"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69D"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69E" w14:textId="77777777" w:rsidR="00277FE5" w:rsidRDefault="00277FE5">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7271C69F"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6A0" w14:textId="77777777" w:rsidR="00277FE5" w:rsidRDefault="00277FE5">
            <w:pPr>
              <w:widowControl/>
              <w:jc w:val="left"/>
              <w:rPr>
                <w:rFonts w:ascii="Times New Roman" w:eastAsia="宋体" w:hAnsi="宋体" w:cs="宋体"/>
                <w:kern w:val="0"/>
                <w:sz w:val="24"/>
              </w:rPr>
            </w:pPr>
          </w:p>
        </w:tc>
      </w:tr>
      <w:tr w:rsidR="00277FE5" w14:paraId="7271C6A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6A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6A3"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6A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6A5"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r>
      <w:tr w:rsidR="00277FE5" w14:paraId="7271C6AF"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C6A7"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Land and buildings</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6A8"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C6A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20,041 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C6AA"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6AB"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6AC"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C6A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17,952 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C6AE" w14:textId="77777777" w:rsidR="00277FE5" w:rsidRDefault="00277FE5">
            <w:pPr>
              <w:widowControl/>
              <w:jc w:val="right"/>
              <w:rPr>
                <w:rFonts w:ascii="Times New Roman" w:eastAsia="宋体" w:hAnsi="宋体" w:cs="宋体"/>
                <w:kern w:val="0"/>
                <w:sz w:val="24"/>
              </w:rPr>
            </w:pPr>
          </w:p>
        </w:tc>
      </w:tr>
      <w:tr w:rsidR="00277FE5" w14:paraId="7271C6B6"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6B0"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Machin</w:t>
            </w:r>
            <w:r>
              <w:rPr>
                <w:rFonts w:ascii="Helvetica" w:eastAsia="Helvetica" w:hAnsi="Helvetica" w:cs="Helvetica"/>
                <w:color w:val="000000"/>
                <w:kern w:val="0"/>
                <w:sz w:val="18"/>
                <w:szCs w:val="18"/>
                <w:lang w:bidi="ar"/>
              </w:rPr>
              <w:t>ery, equipment and internal-use software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6B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78,659 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6B2"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6B3"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6B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75,291 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6B5" w14:textId="77777777" w:rsidR="00277FE5" w:rsidRDefault="00277FE5">
            <w:pPr>
              <w:widowControl/>
              <w:jc w:val="right"/>
              <w:rPr>
                <w:rFonts w:ascii="Times New Roman" w:eastAsia="宋体" w:hAnsi="宋体" w:cs="宋体"/>
                <w:kern w:val="0"/>
                <w:sz w:val="24"/>
              </w:rPr>
            </w:pPr>
          </w:p>
        </w:tc>
      </w:tr>
      <w:tr w:rsidR="00277FE5" w14:paraId="7271C6B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6B7"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Leasehold improvements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6B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11,023 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6B9"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6BA"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6B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10,283 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6BC" w14:textId="77777777" w:rsidR="00277FE5" w:rsidRDefault="00277FE5">
            <w:pPr>
              <w:widowControl/>
              <w:jc w:val="right"/>
              <w:rPr>
                <w:rFonts w:ascii="Times New Roman" w:eastAsia="宋体" w:hAnsi="宋体" w:cs="宋体"/>
                <w:kern w:val="0"/>
                <w:sz w:val="24"/>
              </w:rPr>
            </w:pPr>
          </w:p>
        </w:tc>
      </w:tr>
      <w:tr w:rsidR="00277FE5" w14:paraId="7271C6C4"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6BE"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Gross property, plant and equipment</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C6B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109,723 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7271C6C0"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6C1"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C6C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103,526 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7271C6C3" w14:textId="77777777" w:rsidR="00277FE5" w:rsidRDefault="00277FE5">
            <w:pPr>
              <w:widowControl/>
              <w:jc w:val="right"/>
              <w:rPr>
                <w:rFonts w:ascii="Times New Roman" w:eastAsia="宋体" w:hAnsi="宋体" w:cs="宋体"/>
                <w:kern w:val="0"/>
                <w:sz w:val="24"/>
              </w:rPr>
            </w:pPr>
          </w:p>
        </w:tc>
      </w:tr>
      <w:tr w:rsidR="00277FE5" w14:paraId="7271C6C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6C5"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Accumulated depreciation and amortization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6C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(70,283)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6C7"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6C8"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6C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(66,760)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6CA" w14:textId="77777777" w:rsidR="00277FE5" w:rsidRDefault="00277FE5">
            <w:pPr>
              <w:widowControl/>
              <w:jc w:val="right"/>
              <w:rPr>
                <w:rFonts w:ascii="Times New Roman" w:eastAsia="宋体" w:hAnsi="宋体" w:cs="宋体"/>
                <w:kern w:val="0"/>
                <w:sz w:val="24"/>
              </w:rPr>
            </w:pPr>
          </w:p>
        </w:tc>
      </w:tr>
      <w:tr w:rsidR="00277FE5" w14:paraId="7271C6D4"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6CC"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Total property, plant and </w:t>
            </w:r>
            <w:r>
              <w:rPr>
                <w:rFonts w:ascii="Helvetica" w:eastAsia="Helvetica" w:hAnsi="Helvetica" w:cs="Helvetica"/>
                <w:color w:val="000000"/>
                <w:kern w:val="0"/>
                <w:sz w:val="18"/>
                <w:szCs w:val="18"/>
                <w:lang w:bidi="ar"/>
              </w:rPr>
              <w:t>equipment, net</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7271C6CD"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7271C6C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39,440 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7271C6CF"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6D0"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7271C6D1"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7271C6D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36,766 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7271C6D3" w14:textId="77777777" w:rsidR="00277FE5" w:rsidRDefault="00277FE5">
            <w:pPr>
              <w:widowControl/>
              <w:jc w:val="right"/>
              <w:rPr>
                <w:rFonts w:ascii="Times New Roman" w:eastAsia="宋体" w:hAnsi="宋体" w:cs="宋体"/>
                <w:kern w:val="0"/>
                <w:sz w:val="24"/>
              </w:rPr>
            </w:pPr>
          </w:p>
        </w:tc>
      </w:tr>
    </w:tbl>
    <w:p w14:paraId="7271C6D5"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Other Non-Current Liabilities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876"/>
        <w:gridCol w:w="37"/>
        <w:gridCol w:w="121"/>
        <w:gridCol w:w="998"/>
        <w:gridCol w:w="36"/>
        <w:gridCol w:w="36"/>
        <w:gridCol w:w="36"/>
        <w:gridCol w:w="36"/>
        <w:gridCol w:w="121"/>
        <w:gridCol w:w="963"/>
        <w:gridCol w:w="36"/>
      </w:tblGrid>
      <w:tr w:rsidR="00277FE5" w14:paraId="7271C6E2" w14:textId="77777777">
        <w:tc>
          <w:tcPr>
            <w:tcW w:w="50" w:type="pct"/>
            <w:tcBorders>
              <w:top w:val="nil"/>
              <w:left w:val="nil"/>
              <w:bottom w:val="nil"/>
              <w:right w:val="nil"/>
            </w:tcBorders>
            <w:shd w:val="clear" w:color="auto" w:fill="auto"/>
            <w:vAlign w:val="bottom"/>
          </w:tcPr>
          <w:p w14:paraId="7271C6D6" w14:textId="77777777" w:rsidR="00277FE5" w:rsidRDefault="00277FE5">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7271C6D7"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6D8"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6D9" w14:textId="77777777" w:rsidR="00277FE5" w:rsidRDefault="00277FE5">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7271C6DA"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6DB"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6DC"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6DD"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6DE"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6DF" w14:textId="77777777" w:rsidR="00277FE5" w:rsidRDefault="00277FE5">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7271C6E0"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6E1" w14:textId="77777777" w:rsidR="00277FE5" w:rsidRDefault="00277FE5">
            <w:pPr>
              <w:widowControl/>
              <w:jc w:val="left"/>
              <w:rPr>
                <w:rFonts w:ascii="Times New Roman" w:eastAsia="宋体" w:hAnsi="宋体" w:cs="宋体"/>
                <w:kern w:val="0"/>
                <w:sz w:val="24"/>
              </w:rPr>
            </w:pPr>
          </w:p>
        </w:tc>
      </w:tr>
      <w:tr w:rsidR="00277FE5" w14:paraId="7271C6E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6E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6E4"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6E5"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6E6"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r>
      <w:tr w:rsidR="00277FE5" w14:paraId="7271C6F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C6E8"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Long-term taxes payable</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6E9"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C6E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24,689 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C6EB"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6EC"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6ED"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C6E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28,170 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C6EF" w14:textId="77777777" w:rsidR="00277FE5" w:rsidRDefault="00277FE5">
            <w:pPr>
              <w:widowControl/>
              <w:jc w:val="right"/>
              <w:rPr>
                <w:rFonts w:ascii="Times New Roman" w:eastAsia="宋体" w:hAnsi="宋体" w:cs="宋体"/>
                <w:kern w:val="0"/>
                <w:sz w:val="24"/>
              </w:rPr>
            </w:pPr>
          </w:p>
        </w:tc>
      </w:tr>
      <w:tr w:rsidR="00277FE5" w14:paraId="7271C6F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6F1"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Other non-current liabilities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6F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28,636 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6F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6F4"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6F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26,320 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6F6" w14:textId="77777777" w:rsidR="00277FE5" w:rsidRDefault="00277FE5">
            <w:pPr>
              <w:widowControl/>
              <w:jc w:val="right"/>
              <w:rPr>
                <w:rFonts w:ascii="Times New Roman" w:eastAsia="宋体" w:hAnsi="宋体" w:cs="宋体"/>
                <w:kern w:val="0"/>
                <w:sz w:val="24"/>
              </w:rPr>
            </w:pPr>
          </w:p>
        </w:tc>
      </w:tr>
      <w:tr w:rsidR="00277FE5" w14:paraId="7271C70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6F8"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other non-current liabilities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71C6F9"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C6F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53,325 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C6FB"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6FC"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71C6FD"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C6F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54,490 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C6FF" w14:textId="77777777" w:rsidR="00277FE5" w:rsidRDefault="00277FE5">
            <w:pPr>
              <w:widowControl/>
              <w:jc w:val="right"/>
              <w:rPr>
                <w:rFonts w:ascii="Times New Roman" w:eastAsia="宋体" w:hAnsi="宋体" w:cs="宋体"/>
                <w:kern w:val="0"/>
                <w:sz w:val="24"/>
              </w:rPr>
            </w:pPr>
          </w:p>
        </w:tc>
      </w:tr>
    </w:tbl>
    <w:p w14:paraId="7271C701"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40</w:t>
      </w:r>
    </w:p>
    <w:p w14:paraId="7271C702" w14:textId="77777777" w:rsidR="00277FE5" w:rsidRDefault="00383ECA">
      <w:pPr>
        <w:widowControl/>
        <w:jc w:val="center"/>
      </w:pPr>
      <w:r>
        <w:rPr>
          <w:rFonts w:ascii="宋体" w:eastAsia="宋体" w:hAnsi="宋体" w:cs="宋体"/>
          <w:kern w:val="0"/>
          <w:sz w:val="24"/>
        </w:rPr>
        <w:pict w14:anchorId="7271D444">
          <v:rect id="_x0000_i1066" style="width:6in;height:1.5pt" o:hralign="center" o:hrstd="t" o:hr="t" fillcolor="#a0a0a0" stroked="f"/>
        </w:pict>
      </w:r>
    </w:p>
    <w:p w14:paraId="7271C703"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C704"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Other Income/(Expense), Net</w:t>
      </w:r>
    </w:p>
    <w:p w14:paraId="7271C705"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the detail of OI&amp;E for 2021, 2020 and 2019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894"/>
        <w:gridCol w:w="37"/>
        <w:gridCol w:w="121"/>
        <w:gridCol w:w="919"/>
        <w:gridCol w:w="36"/>
        <w:gridCol w:w="36"/>
        <w:gridCol w:w="36"/>
        <w:gridCol w:w="36"/>
        <w:gridCol w:w="121"/>
        <w:gridCol w:w="879"/>
        <w:gridCol w:w="36"/>
        <w:gridCol w:w="36"/>
        <w:gridCol w:w="36"/>
        <w:gridCol w:w="36"/>
        <w:gridCol w:w="121"/>
        <w:gridCol w:w="882"/>
        <w:gridCol w:w="36"/>
      </w:tblGrid>
      <w:tr w:rsidR="00277FE5" w14:paraId="7271C718" w14:textId="77777777">
        <w:tc>
          <w:tcPr>
            <w:tcW w:w="50" w:type="pct"/>
            <w:tcBorders>
              <w:top w:val="nil"/>
              <w:left w:val="nil"/>
              <w:bottom w:val="nil"/>
              <w:right w:val="nil"/>
            </w:tcBorders>
            <w:shd w:val="clear" w:color="auto" w:fill="auto"/>
            <w:vAlign w:val="bottom"/>
          </w:tcPr>
          <w:p w14:paraId="7271C706" w14:textId="77777777" w:rsidR="00277FE5" w:rsidRDefault="00277FE5">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vAlign w:val="bottom"/>
          </w:tcPr>
          <w:p w14:paraId="7271C707"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708"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709" w14:textId="77777777" w:rsidR="00277FE5" w:rsidRDefault="00277FE5">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7271C70A"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70B"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70C"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70D"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70E"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70F" w14:textId="77777777" w:rsidR="00277FE5" w:rsidRDefault="00277FE5">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7271C710"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711"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712"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713"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714"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715" w14:textId="77777777" w:rsidR="00277FE5" w:rsidRDefault="00277FE5">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7271C716"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717" w14:textId="77777777" w:rsidR="00277FE5" w:rsidRDefault="00277FE5">
            <w:pPr>
              <w:widowControl/>
              <w:jc w:val="left"/>
              <w:rPr>
                <w:rFonts w:ascii="Times New Roman" w:eastAsia="宋体" w:hAnsi="宋体" w:cs="宋体"/>
                <w:kern w:val="0"/>
                <w:sz w:val="24"/>
              </w:rPr>
            </w:pPr>
          </w:p>
        </w:tc>
      </w:tr>
      <w:tr w:rsidR="00277FE5" w14:paraId="7271C71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71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71A"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71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71C"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71D"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71E"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r>
      <w:tr w:rsidR="00277FE5" w14:paraId="7271C72C"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C720"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Interest and dividend income</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721"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C72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2,843 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C72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724"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725"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C72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3,763 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C727"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728"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729"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C72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4,961 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C72B" w14:textId="77777777" w:rsidR="00277FE5" w:rsidRDefault="00277FE5">
            <w:pPr>
              <w:widowControl/>
              <w:jc w:val="right"/>
              <w:rPr>
                <w:rFonts w:ascii="Times New Roman" w:eastAsia="宋体" w:hAnsi="宋体" w:cs="宋体"/>
                <w:kern w:val="0"/>
                <w:sz w:val="24"/>
              </w:rPr>
            </w:pPr>
          </w:p>
        </w:tc>
      </w:tr>
      <w:tr w:rsidR="00277FE5" w14:paraId="7271C736"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72D"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Interest expense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72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(2,645)</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72F"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730"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73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(2,873)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732"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733"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73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(3,576)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735" w14:textId="77777777" w:rsidR="00277FE5" w:rsidRDefault="00277FE5">
            <w:pPr>
              <w:widowControl/>
              <w:jc w:val="right"/>
              <w:rPr>
                <w:rFonts w:ascii="Times New Roman" w:eastAsia="宋体" w:hAnsi="宋体" w:cs="宋体"/>
                <w:kern w:val="0"/>
                <w:sz w:val="24"/>
              </w:rPr>
            </w:pPr>
          </w:p>
        </w:tc>
      </w:tr>
      <w:tr w:rsidR="00277FE5" w14:paraId="7271C74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737"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Other income/(expense), net</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7271C73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71C739"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73A"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73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73C"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73D"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73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73F" w14:textId="77777777" w:rsidR="00277FE5" w:rsidRDefault="00277FE5">
            <w:pPr>
              <w:widowControl/>
              <w:jc w:val="right"/>
              <w:rPr>
                <w:rFonts w:ascii="Times New Roman" w:eastAsia="宋体" w:hAnsi="宋体" w:cs="宋体"/>
                <w:kern w:val="0"/>
                <w:sz w:val="24"/>
              </w:rPr>
            </w:pPr>
          </w:p>
        </w:tc>
      </w:tr>
      <w:tr w:rsidR="00277FE5" w14:paraId="7271C74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741"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other income/(expense), net</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7271C742"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7271C74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258 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7271C744"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745"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7271C746"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7271C74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803 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7271C748"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749"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7271C74A"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7271C74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1,807 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7271C74C" w14:textId="77777777" w:rsidR="00277FE5" w:rsidRDefault="00277FE5">
            <w:pPr>
              <w:widowControl/>
              <w:jc w:val="right"/>
              <w:rPr>
                <w:rFonts w:ascii="Times New Roman" w:eastAsia="宋体" w:hAnsi="宋体" w:cs="宋体"/>
                <w:kern w:val="0"/>
                <w:sz w:val="24"/>
              </w:rPr>
            </w:pPr>
          </w:p>
        </w:tc>
      </w:tr>
    </w:tbl>
    <w:p w14:paraId="7271C74E"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5 – Income Taxes</w:t>
      </w:r>
    </w:p>
    <w:p w14:paraId="7271C74F" w14:textId="77777777" w:rsidR="00277FE5" w:rsidRDefault="00383ECA">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Provision for Income Taxes and Effective Tax Rate</w:t>
      </w:r>
    </w:p>
    <w:p w14:paraId="7271C750"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provision for income taxes for 2021, 2020 and 2019, consist</w:t>
      </w:r>
      <w:r>
        <w:rPr>
          <w:rFonts w:ascii="Helvetica" w:eastAsia="Helvetica" w:hAnsi="Helvetica" w:cs="Helvetica"/>
          <w:color w:val="000000"/>
          <w:kern w:val="0"/>
          <w:sz w:val="18"/>
          <w:szCs w:val="18"/>
          <w:lang w:bidi="ar"/>
        </w:rPr>
        <w:t>ed of the following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894"/>
        <w:gridCol w:w="36"/>
        <w:gridCol w:w="121"/>
        <w:gridCol w:w="919"/>
        <w:gridCol w:w="36"/>
        <w:gridCol w:w="36"/>
        <w:gridCol w:w="36"/>
        <w:gridCol w:w="36"/>
        <w:gridCol w:w="121"/>
        <w:gridCol w:w="880"/>
        <w:gridCol w:w="36"/>
        <w:gridCol w:w="36"/>
        <w:gridCol w:w="36"/>
        <w:gridCol w:w="36"/>
        <w:gridCol w:w="121"/>
        <w:gridCol w:w="882"/>
        <w:gridCol w:w="36"/>
      </w:tblGrid>
      <w:tr w:rsidR="00277FE5" w14:paraId="7271C763" w14:textId="77777777">
        <w:tc>
          <w:tcPr>
            <w:tcW w:w="50" w:type="pct"/>
            <w:tcBorders>
              <w:top w:val="nil"/>
              <w:left w:val="nil"/>
              <w:bottom w:val="nil"/>
              <w:right w:val="nil"/>
            </w:tcBorders>
            <w:shd w:val="clear" w:color="auto" w:fill="auto"/>
            <w:vAlign w:val="bottom"/>
          </w:tcPr>
          <w:p w14:paraId="7271C751" w14:textId="77777777" w:rsidR="00277FE5" w:rsidRDefault="00277FE5">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vAlign w:val="bottom"/>
          </w:tcPr>
          <w:p w14:paraId="7271C752"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753"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754" w14:textId="77777777" w:rsidR="00277FE5" w:rsidRDefault="00277FE5">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7271C755"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756"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757"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758"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759"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75A" w14:textId="77777777" w:rsidR="00277FE5" w:rsidRDefault="00277FE5">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7271C75B"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75C"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75D"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75E"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75F"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760" w14:textId="77777777" w:rsidR="00277FE5" w:rsidRDefault="00277FE5">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7271C761"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762" w14:textId="77777777" w:rsidR="00277FE5" w:rsidRDefault="00277FE5">
            <w:pPr>
              <w:widowControl/>
              <w:jc w:val="left"/>
              <w:rPr>
                <w:rFonts w:ascii="Times New Roman" w:eastAsia="宋体" w:hAnsi="宋体" w:cs="宋体"/>
                <w:kern w:val="0"/>
                <w:sz w:val="24"/>
              </w:rPr>
            </w:pPr>
          </w:p>
        </w:tc>
      </w:tr>
      <w:tr w:rsidR="00277FE5" w14:paraId="7271C76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76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765"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76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767"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76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769"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r>
      <w:tr w:rsidR="00277FE5" w14:paraId="7271C77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C76B"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Federal:</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C76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76D"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C76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76F"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C770" w14:textId="77777777" w:rsidR="00277FE5" w:rsidRDefault="00277FE5">
            <w:pPr>
              <w:widowControl/>
              <w:jc w:val="left"/>
              <w:rPr>
                <w:rFonts w:ascii="Times New Roman" w:eastAsia="宋体" w:hAnsi="宋体" w:cs="宋体"/>
                <w:kern w:val="0"/>
                <w:sz w:val="24"/>
              </w:rPr>
            </w:pPr>
          </w:p>
        </w:tc>
      </w:tr>
      <w:tr w:rsidR="00277FE5" w14:paraId="7271C77E"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772"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Current</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773"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77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8,257 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775"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776"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777"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77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6,306 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779"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77A"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77B"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77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6,384 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77D" w14:textId="77777777" w:rsidR="00277FE5" w:rsidRDefault="00277FE5">
            <w:pPr>
              <w:widowControl/>
              <w:jc w:val="right"/>
              <w:rPr>
                <w:rFonts w:ascii="Times New Roman" w:eastAsia="宋体" w:hAnsi="宋体" w:cs="宋体"/>
                <w:kern w:val="0"/>
                <w:sz w:val="24"/>
              </w:rPr>
            </w:pPr>
          </w:p>
        </w:tc>
      </w:tr>
      <w:tr w:rsidR="00277FE5" w14:paraId="7271C78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77F"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Deferred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78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(7,176)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781"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782"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78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(3,619)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784"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785"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78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(2,939)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787" w14:textId="77777777" w:rsidR="00277FE5" w:rsidRDefault="00277FE5">
            <w:pPr>
              <w:widowControl/>
              <w:jc w:val="right"/>
              <w:rPr>
                <w:rFonts w:ascii="Times New Roman" w:eastAsia="宋体" w:hAnsi="宋体" w:cs="宋体"/>
                <w:kern w:val="0"/>
                <w:sz w:val="24"/>
              </w:rPr>
            </w:pPr>
          </w:p>
        </w:tc>
      </w:tr>
      <w:tr w:rsidR="00277FE5" w14:paraId="7271C79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789"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C78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1,081 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7271C78B"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78C"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C78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2,687 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7271C78E"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78F"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C79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3,445 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7271C791" w14:textId="77777777" w:rsidR="00277FE5" w:rsidRDefault="00277FE5">
            <w:pPr>
              <w:widowControl/>
              <w:jc w:val="right"/>
              <w:rPr>
                <w:rFonts w:ascii="Times New Roman" w:eastAsia="宋体" w:hAnsi="宋体" w:cs="宋体"/>
                <w:kern w:val="0"/>
                <w:sz w:val="24"/>
              </w:rPr>
            </w:pPr>
          </w:p>
        </w:tc>
      </w:tr>
      <w:tr w:rsidR="00277FE5" w14:paraId="7271C79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793"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State:</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71C79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795"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71C79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797"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71C798" w14:textId="77777777" w:rsidR="00277FE5" w:rsidRDefault="00277FE5">
            <w:pPr>
              <w:widowControl/>
              <w:jc w:val="left"/>
              <w:rPr>
                <w:rFonts w:ascii="Times New Roman" w:eastAsia="宋体" w:hAnsi="宋体" w:cs="宋体"/>
                <w:kern w:val="0"/>
                <w:sz w:val="24"/>
              </w:rPr>
            </w:pPr>
          </w:p>
        </w:tc>
      </w:tr>
      <w:tr w:rsidR="00277FE5" w14:paraId="7271C7A3"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79A"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Current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79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1,620 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79C"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79D"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79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455 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79F"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7A0"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7A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475 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7A2" w14:textId="77777777" w:rsidR="00277FE5" w:rsidRDefault="00277FE5">
            <w:pPr>
              <w:widowControl/>
              <w:jc w:val="right"/>
              <w:rPr>
                <w:rFonts w:ascii="Times New Roman" w:eastAsia="宋体" w:hAnsi="宋体" w:cs="宋体"/>
                <w:kern w:val="0"/>
                <w:sz w:val="24"/>
              </w:rPr>
            </w:pPr>
          </w:p>
        </w:tc>
      </w:tr>
      <w:tr w:rsidR="00277FE5" w14:paraId="7271C7A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7A4"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Deferred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7A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7A6"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7A7"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7A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7A9"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7AA"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7A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7AC" w14:textId="77777777" w:rsidR="00277FE5" w:rsidRDefault="00277FE5">
            <w:pPr>
              <w:widowControl/>
              <w:jc w:val="right"/>
              <w:rPr>
                <w:rFonts w:ascii="Times New Roman" w:eastAsia="宋体" w:hAnsi="宋体" w:cs="宋体"/>
                <w:kern w:val="0"/>
                <w:sz w:val="24"/>
              </w:rPr>
            </w:pPr>
          </w:p>
        </w:tc>
      </w:tr>
      <w:tr w:rsidR="00277FE5" w14:paraId="7271C7B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7AE"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C7A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1,282 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7271C7B0"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7B1"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C7B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476 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7271C7B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7B4"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C7B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408 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7271C7B6" w14:textId="77777777" w:rsidR="00277FE5" w:rsidRDefault="00277FE5">
            <w:pPr>
              <w:widowControl/>
              <w:jc w:val="right"/>
              <w:rPr>
                <w:rFonts w:ascii="Times New Roman" w:eastAsia="宋体" w:hAnsi="宋体" w:cs="宋体"/>
                <w:kern w:val="0"/>
                <w:sz w:val="24"/>
              </w:rPr>
            </w:pPr>
          </w:p>
        </w:tc>
      </w:tr>
      <w:tr w:rsidR="00277FE5" w14:paraId="7271C7B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7B8"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Foreign:</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71C7B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7BA"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71C7B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7BC"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71C7BD" w14:textId="77777777" w:rsidR="00277FE5" w:rsidRDefault="00277FE5">
            <w:pPr>
              <w:widowControl/>
              <w:jc w:val="left"/>
              <w:rPr>
                <w:rFonts w:ascii="Times New Roman" w:eastAsia="宋体" w:hAnsi="宋体" w:cs="宋体"/>
                <w:kern w:val="0"/>
                <w:sz w:val="24"/>
              </w:rPr>
            </w:pPr>
          </w:p>
        </w:tc>
      </w:tr>
      <w:tr w:rsidR="00277FE5" w14:paraId="7271C7C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7BF"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Current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7C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9,424 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7C1"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7C2"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7C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3,134 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7C4"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7C5"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7C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3,962 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7C7" w14:textId="77777777" w:rsidR="00277FE5" w:rsidRDefault="00277FE5">
            <w:pPr>
              <w:widowControl/>
              <w:jc w:val="right"/>
              <w:rPr>
                <w:rFonts w:ascii="Times New Roman" w:eastAsia="宋体" w:hAnsi="宋体" w:cs="宋体"/>
                <w:kern w:val="0"/>
                <w:sz w:val="24"/>
              </w:rPr>
            </w:pPr>
          </w:p>
        </w:tc>
      </w:tr>
      <w:tr w:rsidR="00277FE5" w14:paraId="7271C7D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7C9"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Deferred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7C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7CB"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7CC"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7C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7CE"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7CF"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7D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7D1" w14:textId="77777777" w:rsidR="00277FE5" w:rsidRDefault="00277FE5">
            <w:pPr>
              <w:widowControl/>
              <w:jc w:val="right"/>
              <w:rPr>
                <w:rFonts w:ascii="Times New Roman" w:eastAsia="宋体" w:hAnsi="宋体" w:cs="宋体"/>
                <w:kern w:val="0"/>
                <w:sz w:val="24"/>
              </w:rPr>
            </w:pPr>
          </w:p>
        </w:tc>
      </w:tr>
      <w:tr w:rsidR="00277FE5" w14:paraId="7271C7D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7D3"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C7D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12,164 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7271C7D5"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7D6"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C7D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6,517 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7271C7D8"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7D9"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C7D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6,628 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7271C7DB" w14:textId="77777777" w:rsidR="00277FE5" w:rsidRDefault="00277FE5">
            <w:pPr>
              <w:widowControl/>
              <w:jc w:val="right"/>
              <w:rPr>
                <w:rFonts w:ascii="Times New Roman" w:eastAsia="宋体" w:hAnsi="宋体" w:cs="宋体"/>
                <w:kern w:val="0"/>
                <w:sz w:val="24"/>
              </w:rPr>
            </w:pPr>
          </w:p>
        </w:tc>
      </w:tr>
      <w:tr w:rsidR="00277FE5" w14:paraId="7271C7E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7DD"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Provision for income taxes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71C7DE"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C7D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14,527 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C7E0"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7E1"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71C7E2"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C7E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9,680 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C7E4"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7E5"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71C7E6"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C7E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10,481 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C7E8" w14:textId="77777777" w:rsidR="00277FE5" w:rsidRDefault="00277FE5">
            <w:pPr>
              <w:widowControl/>
              <w:jc w:val="right"/>
              <w:rPr>
                <w:rFonts w:ascii="Times New Roman" w:eastAsia="宋体" w:hAnsi="宋体" w:cs="宋体"/>
                <w:kern w:val="0"/>
                <w:sz w:val="24"/>
              </w:rPr>
            </w:pPr>
          </w:p>
        </w:tc>
      </w:tr>
    </w:tbl>
    <w:p w14:paraId="7271C7EA"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foreign provision for income taxes is based on foreign pretax earnings of $68.7 billion, $38.1 billion and $44.3 billion in 2021, 2020 and </w:t>
      </w:r>
      <w:r>
        <w:rPr>
          <w:rFonts w:ascii="Helvetica" w:eastAsia="Helvetica" w:hAnsi="Helvetica" w:cs="Helvetica"/>
          <w:color w:val="000000"/>
          <w:kern w:val="0"/>
          <w:sz w:val="18"/>
          <w:szCs w:val="18"/>
          <w:lang w:bidi="ar"/>
        </w:rPr>
        <w:t>2019, respectively.</w:t>
      </w:r>
    </w:p>
    <w:p w14:paraId="7271C7EB"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A reconciliation of the provision for income taxes, with the amount computed by applying the statutory federal income tax rate (21% in 2021, 2020 and 2019) to income before provision for income taxes for 2021, 2020 and 2019, is as follo</w:t>
      </w:r>
      <w:r>
        <w:rPr>
          <w:rFonts w:ascii="Helvetica" w:eastAsia="Helvetica" w:hAnsi="Helvetica" w:cs="Helvetica"/>
          <w:color w:val="000000"/>
          <w:kern w:val="0"/>
          <w:sz w:val="18"/>
          <w:szCs w:val="18"/>
          <w:lang w:bidi="ar"/>
        </w:rPr>
        <w:t>ws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769"/>
        <w:gridCol w:w="38"/>
        <w:gridCol w:w="121"/>
        <w:gridCol w:w="857"/>
        <w:gridCol w:w="181"/>
        <w:gridCol w:w="36"/>
        <w:gridCol w:w="36"/>
        <w:gridCol w:w="36"/>
        <w:gridCol w:w="121"/>
        <w:gridCol w:w="754"/>
        <w:gridCol w:w="181"/>
        <w:gridCol w:w="36"/>
        <w:gridCol w:w="36"/>
        <w:gridCol w:w="36"/>
        <w:gridCol w:w="121"/>
        <w:gridCol w:w="757"/>
        <w:gridCol w:w="181"/>
      </w:tblGrid>
      <w:tr w:rsidR="00277FE5" w14:paraId="7271C7FE" w14:textId="77777777">
        <w:tc>
          <w:tcPr>
            <w:tcW w:w="50" w:type="pct"/>
            <w:tcBorders>
              <w:top w:val="nil"/>
              <w:left w:val="nil"/>
              <w:bottom w:val="nil"/>
              <w:right w:val="nil"/>
            </w:tcBorders>
            <w:shd w:val="clear" w:color="auto" w:fill="auto"/>
            <w:vAlign w:val="bottom"/>
          </w:tcPr>
          <w:p w14:paraId="7271C7EC" w14:textId="77777777" w:rsidR="00277FE5" w:rsidRDefault="00277FE5">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vAlign w:val="bottom"/>
          </w:tcPr>
          <w:p w14:paraId="7271C7ED"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7EE"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7EF" w14:textId="77777777" w:rsidR="00277FE5" w:rsidRDefault="00277FE5">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7271C7F0"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7F1"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7F2"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7F3"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7F4"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7F5" w14:textId="77777777" w:rsidR="00277FE5" w:rsidRDefault="00277FE5">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7271C7F6"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7F7"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7F8"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7F9"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7FA"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7FB" w14:textId="77777777" w:rsidR="00277FE5" w:rsidRDefault="00277FE5">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7271C7FC"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7FD" w14:textId="77777777" w:rsidR="00277FE5" w:rsidRDefault="00277FE5">
            <w:pPr>
              <w:widowControl/>
              <w:jc w:val="left"/>
              <w:rPr>
                <w:rFonts w:ascii="Times New Roman" w:eastAsia="宋体" w:hAnsi="宋体" w:cs="宋体"/>
                <w:kern w:val="0"/>
                <w:sz w:val="24"/>
              </w:rPr>
            </w:pPr>
          </w:p>
        </w:tc>
      </w:tr>
      <w:tr w:rsidR="00277FE5" w14:paraId="7271C80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7FF"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800"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801"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802"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80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804"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r>
      <w:tr w:rsidR="00277FE5" w14:paraId="7271C812"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C806"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Computed expected tax</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807"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C80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22,933 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C809"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80A"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80B"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C80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14,089 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C80D"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80E"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80F"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C81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13,805 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C811" w14:textId="77777777" w:rsidR="00277FE5" w:rsidRDefault="00277FE5">
            <w:pPr>
              <w:widowControl/>
              <w:jc w:val="right"/>
              <w:rPr>
                <w:rFonts w:ascii="Times New Roman" w:eastAsia="宋体" w:hAnsi="宋体" w:cs="宋体"/>
                <w:kern w:val="0"/>
                <w:sz w:val="24"/>
              </w:rPr>
            </w:pPr>
          </w:p>
        </w:tc>
      </w:tr>
      <w:tr w:rsidR="00277FE5" w14:paraId="7271C81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813"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State taxes, net of federal effect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81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1,151 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815"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816"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81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818"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819"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81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81B" w14:textId="77777777" w:rsidR="00277FE5" w:rsidRDefault="00277FE5">
            <w:pPr>
              <w:widowControl/>
              <w:jc w:val="right"/>
              <w:rPr>
                <w:rFonts w:ascii="Times New Roman" w:eastAsia="宋体" w:hAnsi="宋体" w:cs="宋体"/>
                <w:kern w:val="0"/>
                <w:sz w:val="24"/>
              </w:rPr>
            </w:pPr>
          </w:p>
        </w:tc>
      </w:tr>
      <w:tr w:rsidR="00277FE5" w14:paraId="7271C826" w14:textId="77777777">
        <w:tc>
          <w:tcPr>
            <w:tcW w:w="0" w:type="auto"/>
            <w:gridSpan w:val="3"/>
            <w:tcBorders>
              <w:top w:val="nil"/>
              <w:left w:val="nil"/>
              <w:bottom w:val="nil"/>
              <w:right w:val="nil"/>
            </w:tcBorders>
            <w:shd w:val="clear" w:color="auto" w:fill="FFFFFF"/>
            <w:tcMar>
              <w:top w:w="40" w:type="dxa"/>
              <w:left w:w="200" w:type="dxa"/>
              <w:bottom w:w="40" w:type="dxa"/>
              <w:right w:w="20" w:type="dxa"/>
            </w:tcMar>
          </w:tcPr>
          <w:p w14:paraId="7271C81D"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Impacts of the U.S. Tax Cuts and Jobs Act of 2017</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81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81F"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820"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82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822"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823"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82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825" w14:textId="77777777" w:rsidR="00277FE5" w:rsidRDefault="00277FE5">
            <w:pPr>
              <w:widowControl/>
              <w:jc w:val="right"/>
              <w:rPr>
                <w:rFonts w:ascii="Times New Roman" w:eastAsia="宋体" w:hAnsi="宋体" w:cs="宋体"/>
                <w:kern w:val="0"/>
                <w:sz w:val="24"/>
              </w:rPr>
            </w:pPr>
          </w:p>
        </w:tc>
      </w:tr>
      <w:tr w:rsidR="00277FE5" w14:paraId="7271C83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827"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Earnings of </w:t>
            </w:r>
            <w:r>
              <w:rPr>
                <w:rFonts w:ascii="Helvetica" w:eastAsia="Helvetica" w:hAnsi="Helvetica" w:cs="Helvetica"/>
                <w:color w:val="000000"/>
                <w:kern w:val="0"/>
                <w:sz w:val="18"/>
                <w:szCs w:val="18"/>
                <w:lang w:bidi="ar"/>
              </w:rPr>
              <w:t>foreign subsidiaries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82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(4,715)</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829"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82A"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82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(2,534)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82C"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82D"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82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(2,625)</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82F" w14:textId="77777777" w:rsidR="00277FE5" w:rsidRDefault="00277FE5">
            <w:pPr>
              <w:widowControl/>
              <w:jc w:val="right"/>
              <w:rPr>
                <w:rFonts w:ascii="Times New Roman" w:eastAsia="宋体" w:hAnsi="宋体" w:cs="宋体"/>
                <w:kern w:val="0"/>
                <w:sz w:val="24"/>
              </w:rPr>
            </w:pPr>
          </w:p>
        </w:tc>
      </w:tr>
      <w:tr w:rsidR="00277FE5" w14:paraId="7271C83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831"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Foreign-derived intangible income deduction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83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(1,372)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83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834"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83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836"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837"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83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839" w14:textId="77777777" w:rsidR="00277FE5" w:rsidRDefault="00277FE5">
            <w:pPr>
              <w:widowControl/>
              <w:jc w:val="right"/>
              <w:rPr>
                <w:rFonts w:ascii="Times New Roman" w:eastAsia="宋体" w:hAnsi="宋体" w:cs="宋体"/>
                <w:kern w:val="0"/>
                <w:sz w:val="24"/>
              </w:rPr>
            </w:pPr>
          </w:p>
        </w:tc>
      </w:tr>
      <w:tr w:rsidR="00277FE5" w14:paraId="7271C844"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83B"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Research and development credit, net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83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(1,033)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83D"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83E"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83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840"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841"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84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843" w14:textId="77777777" w:rsidR="00277FE5" w:rsidRDefault="00277FE5">
            <w:pPr>
              <w:widowControl/>
              <w:jc w:val="right"/>
              <w:rPr>
                <w:rFonts w:ascii="Times New Roman" w:eastAsia="宋体" w:hAnsi="宋体" w:cs="宋体"/>
                <w:kern w:val="0"/>
                <w:sz w:val="24"/>
              </w:rPr>
            </w:pPr>
          </w:p>
        </w:tc>
      </w:tr>
      <w:tr w:rsidR="00277FE5" w14:paraId="7271C84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845"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Excess tax benefits from equity awards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84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(2,137)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847"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848"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84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(930)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84A"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84B"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84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84D" w14:textId="77777777" w:rsidR="00277FE5" w:rsidRDefault="00277FE5">
            <w:pPr>
              <w:widowControl/>
              <w:jc w:val="right"/>
              <w:rPr>
                <w:rFonts w:ascii="Times New Roman" w:eastAsia="宋体" w:hAnsi="宋体" w:cs="宋体"/>
                <w:kern w:val="0"/>
                <w:sz w:val="24"/>
              </w:rPr>
            </w:pPr>
          </w:p>
        </w:tc>
      </w:tr>
      <w:tr w:rsidR="00277FE5" w14:paraId="7271C85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84F"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Other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85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851"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852"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85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854"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855"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85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857" w14:textId="77777777" w:rsidR="00277FE5" w:rsidRDefault="00277FE5">
            <w:pPr>
              <w:widowControl/>
              <w:jc w:val="right"/>
              <w:rPr>
                <w:rFonts w:ascii="Times New Roman" w:eastAsia="宋体" w:hAnsi="宋体" w:cs="宋体"/>
                <w:kern w:val="0"/>
                <w:sz w:val="24"/>
              </w:rPr>
            </w:pPr>
          </w:p>
        </w:tc>
      </w:tr>
      <w:tr w:rsidR="00277FE5" w14:paraId="7271C86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859"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Provision for income taxes</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C85A"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C85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14,527 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71C85C"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85D"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C85E"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C85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9,680 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71C860"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861"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C862"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C86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10,481 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71C864" w14:textId="77777777" w:rsidR="00277FE5" w:rsidRDefault="00277FE5">
            <w:pPr>
              <w:widowControl/>
              <w:jc w:val="right"/>
              <w:rPr>
                <w:rFonts w:ascii="Times New Roman" w:eastAsia="宋体" w:hAnsi="宋体" w:cs="宋体"/>
                <w:kern w:val="0"/>
                <w:sz w:val="24"/>
              </w:rPr>
            </w:pPr>
          </w:p>
        </w:tc>
      </w:tr>
      <w:tr w:rsidR="00277FE5" w14:paraId="7271C86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866"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Effective tax rate</w:t>
            </w:r>
          </w:p>
        </w:tc>
        <w:tc>
          <w:tcPr>
            <w:tcW w:w="0" w:type="auto"/>
            <w:gridSpan w:val="2"/>
            <w:tcBorders>
              <w:top w:val="double" w:sz="2" w:space="0" w:color="000000"/>
              <w:left w:val="nil"/>
              <w:bottom w:val="nil"/>
              <w:right w:val="nil"/>
            </w:tcBorders>
            <w:shd w:val="clear" w:color="auto" w:fill="EFEFEF"/>
            <w:tcMar>
              <w:top w:w="40" w:type="dxa"/>
              <w:left w:w="20" w:type="dxa"/>
              <w:bottom w:w="40" w:type="dxa"/>
              <w:right w:w="0" w:type="dxa"/>
            </w:tcMar>
            <w:vAlign w:val="bottom"/>
          </w:tcPr>
          <w:p w14:paraId="7271C86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13.3 </w:t>
            </w:r>
          </w:p>
        </w:tc>
        <w:tc>
          <w:tcPr>
            <w:tcW w:w="0" w:type="auto"/>
            <w:tcBorders>
              <w:top w:val="double" w:sz="2" w:space="0" w:color="000000"/>
              <w:left w:val="nil"/>
              <w:bottom w:val="nil"/>
              <w:right w:val="nil"/>
            </w:tcBorders>
            <w:shd w:val="clear" w:color="auto" w:fill="EFEFEF"/>
            <w:tcMar>
              <w:top w:w="40" w:type="dxa"/>
              <w:left w:w="0" w:type="dxa"/>
              <w:bottom w:w="40" w:type="dxa"/>
              <w:right w:w="20" w:type="dxa"/>
            </w:tcMar>
            <w:vAlign w:val="bottom"/>
          </w:tcPr>
          <w:p w14:paraId="7271C868"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869" w14:textId="77777777" w:rsidR="00277FE5" w:rsidRDefault="00277FE5">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EFEFEF"/>
            <w:tcMar>
              <w:top w:w="40" w:type="dxa"/>
              <w:left w:w="20" w:type="dxa"/>
              <w:bottom w:w="40" w:type="dxa"/>
              <w:right w:w="0" w:type="dxa"/>
            </w:tcMar>
            <w:vAlign w:val="bottom"/>
          </w:tcPr>
          <w:p w14:paraId="7271C86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14.4 </w:t>
            </w:r>
          </w:p>
        </w:tc>
        <w:tc>
          <w:tcPr>
            <w:tcW w:w="0" w:type="auto"/>
            <w:tcBorders>
              <w:top w:val="double" w:sz="2" w:space="0" w:color="000000"/>
              <w:left w:val="nil"/>
              <w:bottom w:val="nil"/>
              <w:right w:val="nil"/>
            </w:tcBorders>
            <w:shd w:val="clear" w:color="auto" w:fill="EFEFEF"/>
            <w:tcMar>
              <w:top w:w="40" w:type="dxa"/>
              <w:left w:w="0" w:type="dxa"/>
              <w:bottom w:w="40" w:type="dxa"/>
              <w:right w:w="20" w:type="dxa"/>
            </w:tcMar>
            <w:vAlign w:val="bottom"/>
          </w:tcPr>
          <w:p w14:paraId="7271C86B"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86C" w14:textId="77777777" w:rsidR="00277FE5" w:rsidRDefault="00277FE5">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EFEFEF"/>
            <w:tcMar>
              <w:top w:w="40" w:type="dxa"/>
              <w:left w:w="20" w:type="dxa"/>
              <w:bottom w:w="40" w:type="dxa"/>
              <w:right w:w="0" w:type="dxa"/>
            </w:tcMar>
            <w:vAlign w:val="bottom"/>
          </w:tcPr>
          <w:p w14:paraId="7271C86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15.9 </w:t>
            </w:r>
          </w:p>
        </w:tc>
        <w:tc>
          <w:tcPr>
            <w:tcW w:w="0" w:type="auto"/>
            <w:tcBorders>
              <w:top w:val="double" w:sz="2" w:space="0" w:color="000000"/>
              <w:left w:val="nil"/>
              <w:bottom w:val="nil"/>
              <w:right w:val="nil"/>
            </w:tcBorders>
            <w:shd w:val="clear" w:color="auto" w:fill="EFEFEF"/>
            <w:tcMar>
              <w:top w:w="40" w:type="dxa"/>
              <w:left w:w="0" w:type="dxa"/>
              <w:bottom w:w="40" w:type="dxa"/>
              <w:right w:w="20" w:type="dxa"/>
            </w:tcMar>
            <w:vAlign w:val="bottom"/>
          </w:tcPr>
          <w:p w14:paraId="7271C86E"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bl>
    <w:p w14:paraId="7271C870"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41</w:t>
      </w:r>
    </w:p>
    <w:p w14:paraId="7271C871" w14:textId="77777777" w:rsidR="00277FE5" w:rsidRDefault="00383ECA">
      <w:pPr>
        <w:widowControl/>
        <w:jc w:val="center"/>
      </w:pPr>
      <w:r>
        <w:rPr>
          <w:rFonts w:ascii="宋体" w:eastAsia="宋体" w:hAnsi="宋体" w:cs="宋体"/>
          <w:kern w:val="0"/>
          <w:sz w:val="24"/>
        </w:rPr>
        <w:pict w14:anchorId="7271D445">
          <v:rect id="_x0000_i1067" style="width:6in;height:1.5pt" o:hralign="center" o:hrstd="t" o:hr="t" fillcolor="#a0a0a0" stroked="f"/>
        </w:pict>
      </w:r>
    </w:p>
    <w:p w14:paraId="7271C872"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C873"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Deferred Tax Assets and Liabilities</w:t>
      </w:r>
    </w:p>
    <w:p w14:paraId="7271C874"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As of September 25, 2021 and September 26, 2020, the significant components of the Company’s deferred tax assets and </w:t>
      </w:r>
      <w:r>
        <w:rPr>
          <w:rFonts w:ascii="Helvetica" w:eastAsia="Helvetica" w:hAnsi="Helvetica" w:cs="Helvetica"/>
          <w:color w:val="000000"/>
          <w:kern w:val="0"/>
          <w:sz w:val="18"/>
          <w:szCs w:val="18"/>
          <w:lang w:bidi="ar"/>
        </w:rPr>
        <w:t>liabilities were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876"/>
        <w:gridCol w:w="39"/>
        <w:gridCol w:w="121"/>
        <w:gridCol w:w="997"/>
        <w:gridCol w:w="36"/>
        <w:gridCol w:w="36"/>
        <w:gridCol w:w="36"/>
        <w:gridCol w:w="36"/>
        <w:gridCol w:w="121"/>
        <w:gridCol w:w="962"/>
        <w:gridCol w:w="36"/>
      </w:tblGrid>
      <w:tr w:rsidR="00277FE5" w14:paraId="7271C881" w14:textId="77777777">
        <w:tc>
          <w:tcPr>
            <w:tcW w:w="50" w:type="pct"/>
            <w:tcBorders>
              <w:top w:val="nil"/>
              <w:left w:val="nil"/>
              <w:bottom w:val="nil"/>
              <w:right w:val="nil"/>
            </w:tcBorders>
            <w:shd w:val="clear" w:color="auto" w:fill="auto"/>
            <w:vAlign w:val="bottom"/>
          </w:tcPr>
          <w:p w14:paraId="7271C875" w14:textId="77777777" w:rsidR="00277FE5" w:rsidRDefault="00277FE5">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7271C876"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877"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878" w14:textId="77777777" w:rsidR="00277FE5" w:rsidRDefault="00277FE5">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7271C879"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87A"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87B"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87C"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87D"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87E" w14:textId="77777777" w:rsidR="00277FE5" w:rsidRDefault="00277FE5">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7271C87F"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880" w14:textId="77777777" w:rsidR="00277FE5" w:rsidRDefault="00277FE5">
            <w:pPr>
              <w:widowControl/>
              <w:jc w:val="left"/>
              <w:rPr>
                <w:rFonts w:ascii="Times New Roman" w:eastAsia="宋体" w:hAnsi="宋体" w:cs="宋体"/>
                <w:kern w:val="0"/>
                <w:sz w:val="24"/>
              </w:rPr>
            </w:pPr>
          </w:p>
        </w:tc>
      </w:tr>
      <w:tr w:rsidR="00277FE5" w14:paraId="7271C88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88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883"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88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885"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r>
      <w:tr w:rsidR="00277FE5" w14:paraId="7271C88B"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C887"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Deferred tax assets: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C88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889"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C88A" w14:textId="77777777" w:rsidR="00277FE5" w:rsidRDefault="00277FE5">
            <w:pPr>
              <w:widowControl/>
              <w:jc w:val="left"/>
              <w:rPr>
                <w:rFonts w:ascii="Times New Roman" w:eastAsia="宋体" w:hAnsi="宋体" w:cs="宋体"/>
                <w:kern w:val="0"/>
                <w:sz w:val="24"/>
              </w:rPr>
            </w:pPr>
          </w:p>
        </w:tc>
      </w:tr>
      <w:tr w:rsidR="00277FE5" w14:paraId="7271C894"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88C"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Amortization and depreciation</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88D"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88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5,575 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88F"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890"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891"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89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8,317 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893" w14:textId="77777777" w:rsidR="00277FE5" w:rsidRDefault="00277FE5">
            <w:pPr>
              <w:widowControl/>
              <w:jc w:val="right"/>
              <w:rPr>
                <w:rFonts w:ascii="Times New Roman" w:eastAsia="宋体" w:hAnsi="宋体" w:cs="宋体"/>
                <w:kern w:val="0"/>
                <w:sz w:val="24"/>
              </w:rPr>
            </w:pPr>
          </w:p>
        </w:tc>
      </w:tr>
      <w:tr w:rsidR="00277FE5" w14:paraId="7271C89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895"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Accrued liabilities and other reserves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89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897"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898"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89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4,934 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89A" w14:textId="77777777" w:rsidR="00277FE5" w:rsidRDefault="00277FE5">
            <w:pPr>
              <w:widowControl/>
              <w:jc w:val="right"/>
              <w:rPr>
                <w:rFonts w:ascii="Times New Roman" w:eastAsia="宋体" w:hAnsi="宋体" w:cs="宋体"/>
                <w:kern w:val="0"/>
                <w:sz w:val="24"/>
              </w:rPr>
            </w:pPr>
          </w:p>
        </w:tc>
      </w:tr>
      <w:tr w:rsidR="00277FE5" w14:paraId="7271C8A2" w14:textId="77777777">
        <w:tc>
          <w:tcPr>
            <w:tcW w:w="0" w:type="auto"/>
            <w:gridSpan w:val="3"/>
            <w:tcBorders>
              <w:top w:val="nil"/>
              <w:left w:val="nil"/>
              <w:bottom w:val="nil"/>
              <w:right w:val="nil"/>
            </w:tcBorders>
            <w:shd w:val="clear" w:color="auto" w:fill="EFEFEF"/>
            <w:tcMar>
              <w:top w:w="40" w:type="dxa"/>
              <w:left w:w="560" w:type="dxa"/>
              <w:bottom w:w="40" w:type="dxa"/>
              <w:right w:w="20" w:type="dxa"/>
            </w:tcMar>
          </w:tcPr>
          <w:p w14:paraId="7271C89C"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Lease liabilities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89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2,406 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89E"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89F"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8A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2,038 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8A1" w14:textId="77777777" w:rsidR="00277FE5" w:rsidRDefault="00277FE5">
            <w:pPr>
              <w:widowControl/>
              <w:jc w:val="right"/>
              <w:rPr>
                <w:rFonts w:ascii="Times New Roman" w:eastAsia="宋体" w:hAnsi="宋体" w:cs="宋体"/>
                <w:kern w:val="0"/>
                <w:sz w:val="24"/>
              </w:rPr>
            </w:pPr>
          </w:p>
        </w:tc>
      </w:tr>
      <w:tr w:rsidR="00277FE5" w14:paraId="7271C8A9" w14:textId="77777777">
        <w:tc>
          <w:tcPr>
            <w:tcW w:w="0" w:type="auto"/>
            <w:gridSpan w:val="3"/>
            <w:tcBorders>
              <w:top w:val="nil"/>
              <w:left w:val="nil"/>
              <w:bottom w:val="nil"/>
              <w:right w:val="nil"/>
            </w:tcBorders>
            <w:shd w:val="clear" w:color="auto" w:fill="FFFFFF"/>
            <w:tcMar>
              <w:top w:w="40" w:type="dxa"/>
              <w:left w:w="560" w:type="dxa"/>
              <w:bottom w:w="40" w:type="dxa"/>
              <w:right w:w="20" w:type="dxa"/>
            </w:tcMar>
          </w:tcPr>
          <w:p w14:paraId="7271C8A3"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Deferred revenue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8A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5,399 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8A5"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8A6"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8A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1,638 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8A8" w14:textId="77777777" w:rsidR="00277FE5" w:rsidRDefault="00277FE5">
            <w:pPr>
              <w:widowControl/>
              <w:jc w:val="right"/>
              <w:rPr>
                <w:rFonts w:ascii="Times New Roman" w:eastAsia="宋体" w:hAnsi="宋体" w:cs="宋体"/>
                <w:kern w:val="0"/>
                <w:sz w:val="24"/>
              </w:rPr>
            </w:pPr>
          </w:p>
        </w:tc>
      </w:tr>
      <w:tr w:rsidR="00277FE5" w14:paraId="7271C8B0" w14:textId="77777777">
        <w:tc>
          <w:tcPr>
            <w:tcW w:w="0" w:type="auto"/>
            <w:gridSpan w:val="3"/>
            <w:tcBorders>
              <w:top w:val="nil"/>
              <w:left w:val="nil"/>
              <w:bottom w:val="nil"/>
              <w:right w:val="nil"/>
            </w:tcBorders>
            <w:shd w:val="clear" w:color="auto" w:fill="EFEFEF"/>
            <w:tcMar>
              <w:top w:w="40" w:type="dxa"/>
              <w:left w:w="560" w:type="dxa"/>
              <w:bottom w:w="40" w:type="dxa"/>
              <w:right w:w="20" w:type="dxa"/>
            </w:tcMar>
          </w:tcPr>
          <w:p w14:paraId="7271C8AA"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Tax credit carryforwards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8A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4,262 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8AC"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8AD"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8A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797 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8AF" w14:textId="77777777" w:rsidR="00277FE5" w:rsidRDefault="00277FE5">
            <w:pPr>
              <w:widowControl/>
              <w:jc w:val="right"/>
              <w:rPr>
                <w:rFonts w:ascii="Times New Roman" w:eastAsia="宋体" w:hAnsi="宋体" w:cs="宋体"/>
                <w:kern w:val="0"/>
                <w:sz w:val="24"/>
              </w:rPr>
            </w:pPr>
          </w:p>
        </w:tc>
      </w:tr>
      <w:tr w:rsidR="00277FE5" w14:paraId="7271C8B7" w14:textId="77777777">
        <w:tc>
          <w:tcPr>
            <w:tcW w:w="0" w:type="auto"/>
            <w:gridSpan w:val="3"/>
            <w:tcBorders>
              <w:top w:val="nil"/>
              <w:left w:val="nil"/>
              <w:bottom w:val="nil"/>
              <w:right w:val="nil"/>
            </w:tcBorders>
            <w:shd w:val="clear" w:color="auto" w:fill="FFFFFF"/>
            <w:tcMar>
              <w:top w:w="40" w:type="dxa"/>
              <w:left w:w="560" w:type="dxa"/>
              <w:bottom w:w="40" w:type="dxa"/>
              <w:right w:w="20" w:type="dxa"/>
            </w:tcMar>
          </w:tcPr>
          <w:p w14:paraId="7271C8B1"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8B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1,639 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8B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8B4"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8B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8B6" w14:textId="77777777" w:rsidR="00277FE5" w:rsidRDefault="00277FE5">
            <w:pPr>
              <w:widowControl/>
              <w:jc w:val="right"/>
              <w:rPr>
                <w:rFonts w:ascii="Times New Roman" w:eastAsia="宋体" w:hAnsi="宋体" w:cs="宋体"/>
                <w:kern w:val="0"/>
                <w:sz w:val="24"/>
              </w:rPr>
            </w:pPr>
          </w:p>
        </w:tc>
      </w:tr>
      <w:tr w:rsidR="00277FE5" w14:paraId="7271C8BE" w14:textId="77777777">
        <w:tc>
          <w:tcPr>
            <w:tcW w:w="0" w:type="auto"/>
            <w:gridSpan w:val="3"/>
            <w:tcBorders>
              <w:top w:val="nil"/>
              <w:left w:val="nil"/>
              <w:bottom w:val="nil"/>
              <w:right w:val="nil"/>
            </w:tcBorders>
            <w:shd w:val="clear" w:color="auto" w:fill="EFEFEF"/>
            <w:tcMar>
              <w:top w:w="40" w:type="dxa"/>
              <w:left w:w="920" w:type="dxa"/>
              <w:bottom w:w="40" w:type="dxa"/>
              <w:right w:w="20" w:type="dxa"/>
            </w:tcMar>
          </w:tcPr>
          <w:p w14:paraId="7271C8B8"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deferred tax assets</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C8B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25,176 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7271C8BA"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8BB"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C8B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19,336 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7271C8BD" w14:textId="77777777" w:rsidR="00277FE5" w:rsidRDefault="00277FE5">
            <w:pPr>
              <w:widowControl/>
              <w:jc w:val="right"/>
              <w:rPr>
                <w:rFonts w:ascii="Times New Roman" w:eastAsia="宋体" w:hAnsi="宋体" w:cs="宋体"/>
                <w:kern w:val="0"/>
                <w:sz w:val="24"/>
              </w:rPr>
            </w:pPr>
          </w:p>
        </w:tc>
      </w:tr>
      <w:tr w:rsidR="00277FE5" w14:paraId="7271C8C5" w14:textId="77777777">
        <w:tc>
          <w:tcPr>
            <w:tcW w:w="0" w:type="auto"/>
            <w:gridSpan w:val="3"/>
            <w:tcBorders>
              <w:top w:val="nil"/>
              <w:left w:val="nil"/>
              <w:bottom w:val="nil"/>
              <w:right w:val="nil"/>
            </w:tcBorders>
            <w:shd w:val="clear" w:color="auto" w:fill="FFFFFF"/>
            <w:tcMar>
              <w:top w:w="40" w:type="dxa"/>
              <w:left w:w="560" w:type="dxa"/>
              <w:bottom w:w="40" w:type="dxa"/>
              <w:right w:w="20" w:type="dxa"/>
            </w:tcMar>
          </w:tcPr>
          <w:p w14:paraId="7271C8BF"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Less: Valuation allowance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8C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(4,903)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8C1"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8C2"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8C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(1,041)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8C4" w14:textId="77777777" w:rsidR="00277FE5" w:rsidRDefault="00277FE5">
            <w:pPr>
              <w:widowControl/>
              <w:jc w:val="right"/>
              <w:rPr>
                <w:rFonts w:ascii="Times New Roman" w:eastAsia="宋体" w:hAnsi="宋体" w:cs="宋体"/>
                <w:kern w:val="0"/>
                <w:sz w:val="24"/>
              </w:rPr>
            </w:pPr>
          </w:p>
        </w:tc>
      </w:tr>
      <w:tr w:rsidR="00277FE5" w14:paraId="7271C8C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8C6"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deferred tax assets, net</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C8C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20,273 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7271C8C8"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8C9"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C8C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18,295 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7271C8CB" w14:textId="77777777" w:rsidR="00277FE5" w:rsidRDefault="00277FE5">
            <w:pPr>
              <w:widowControl/>
              <w:jc w:val="right"/>
              <w:rPr>
                <w:rFonts w:ascii="Times New Roman" w:eastAsia="宋体" w:hAnsi="宋体" w:cs="宋体"/>
                <w:kern w:val="0"/>
                <w:sz w:val="24"/>
              </w:rPr>
            </w:pPr>
          </w:p>
        </w:tc>
      </w:tr>
      <w:tr w:rsidR="00277FE5" w14:paraId="7271C8D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8CD"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Deferred tax </w:t>
            </w:r>
            <w:r>
              <w:rPr>
                <w:rFonts w:ascii="Helvetica" w:eastAsia="Helvetica" w:hAnsi="Helvetica" w:cs="Helvetica"/>
                <w:color w:val="000000"/>
                <w:kern w:val="0"/>
                <w:sz w:val="18"/>
                <w:szCs w:val="18"/>
                <w:lang w:bidi="ar"/>
              </w:rPr>
              <w:t>liabilities: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71C8C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8CF"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71C8D0" w14:textId="77777777" w:rsidR="00277FE5" w:rsidRDefault="00277FE5">
            <w:pPr>
              <w:widowControl/>
              <w:jc w:val="left"/>
              <w:rPr>
                <w:rFonts w:ascii="Times New Roman" w:eastAsia="宋体" w:hAnsi="宋体" w:cs="宋体"/>
                <w:kern w:val="0"/>
                <w:sz w:val="24"/>
              </w:rPr>
            </w:pPr>
          </w:p>
        </w:tc>
      </w:tr>
      <w:tr w:rsidR="00277FE5" w14:paraId="7271C8D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8D2"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Minimum tax on foreign earnings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8D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4,318 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8D4"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8D5"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8D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7,045 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8D7" w14:textId="77777777" w:rsidR="00277FE5" w:rsidRDefault="00277FE5">
            <w:pPr>
              <w:widowControl/>
              <w:jc w:val="right"/>
              <w:rPr>
                <w:rFonts w:ascii="Times New Roman" w:eastAsia="宋体" w:hAnsi="宋体" w:cs="宋体"/>
                <w:kern w:val="0"/>
                <w:sz w:val="24"/>
              </w:rPr>
            </w:pPr>
          </w:p>
        </w:tc>
      </w:tr>
      <w:tr w:rsidR="00277FE5" w14:paraId="7271C8DF" w14:textId="77777777">
        <w:tc>
          <w:tcPr>
            <w:tcW w:w="0" w:type="auto"/>
            <w:gridSpan w:val="3"/>
            <w:tcBorders>
              <w:top w:val="nil"/>
              <w:left w:val="nil"/>
              <w:bottom w:val="nil"/>
              <w:right w:val="nil"/>
            </w:tcBorders>
            <w:shd w:val="clear" w:color="auto" w:fill="FFFFFF"/>
            <w:tcMar>
              <w:top w:w="40" w:type="dxa"/>
              <w:left w:w="560" w:type="dxa"/>
              <w:bottom w:w="40" w:type="dxa"/>
              <w:right w:w="20" w:type="dxa"/>
            </w:tcMar>
          </w:tcPr>
          <w:p w14:paraId="7271C8D9"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Right-of-use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8D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2,167 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8DB"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8DC"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8D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8DE" w14:textId="77777777" w:rsidR="00277FE5" w:rsidRDefault="00277FE5">
            <w:pPr>
              <w:widowControl/>
              <w:jc w:val="right"/>
              <w:rPr>
                <w:rFonts w:ascii="Times New Roman" w:eastAsia="宋体" w:hAnsi="宋体" w:cs="宋体"/>
                <w:kern w:val="0"/>
                <w:sz w:val="24"/>
              </w:rPr>
            </w:pPr>
          </w:p>
        </w:tc>
      </w:tr>
      <w:tr w:rsidR="00277FE5" w14:paraId="7271C8E6" w14:textId="77777777">
        <w:tc>
          <w:tcPr>
            <w:tcW w:w="0" w:type="auto"/>
            <w:gridSpan w:val="3"/>
            <w:tcBorders>
              <w:top w:val="nil"/>
              <w:left w:val="nil"/>
              <w:bottom w:val="nil"/>
              <w:right w:val="nil"/>
            </w:tcBorders>
            <w:shd w:val="clear" w:color="auto" w:fill="EFEFEF"/>
            <w:tcMar>
              <w:top w:w="40" w:type="dxa"/>
              <w:left w:w="560" w:type="dxa"/>
              <w:bottom w:w="40" w:type="dxa"/>
              <w:right w:w="20" w:type="dxa"/>
            </w:tcMar>
          </w:tcPr>
          <w:p w14:paraId="7271C8E0"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Unrealized gains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8E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8E2"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8E3"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8E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526 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8E5" w14:textId="77777777" w:rsidR="00277FE5" w:rsidRDefault="00277FE5">
            <w:pPr>
              <w:widowControl/>
              <w:jc w:val="right"/>
              <w:rPr>
                <w:rFonts w:ascii="Times New Roman" w:eastAsia="宋体" w:hAnsi="宋体" w:cs="宋体"/>
                <w:kern w:val="0"/>
                <w:sz w:val="24"/>
              </w:rPr>
            </w:pPr>
          </w:p>
        </w:tc>
      </w:tr>
      <w:tr w:rsidR="00277FE5" w14:paraId="7271C8E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8E7"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8E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8E9"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8EA"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8E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8EC" w14:textId="77777777" w:rsidR="00277FE5" w:rsidRDefault="00277FE5">
            <w:pPr>
              <w:widowControl/>
              <w:jc w:val="right"/>
              <w:rPr>
                <w:rFonts w:ascii="Times New Roman" w:eastAsia="宋体" w:hAnsi="宋体" w:cs="宋体"/>
                <w:kern w:val="0"/>
                <w:sz w:val="24"/>
              </w:rPr>
            </w:pPr>
          </w:p>
        </w:tc>
      </w:tr>
      <w:tr w:rsidR="00277FE5" w14:paraId="7271C8F4"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8EE"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deferred tax liabilities</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C8E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7,200 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7271C8F0"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8F1"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C8F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10,138 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7271C8F3" w14:textId="77777777" w:rsidR="00277FE5" w:rsidRDefault="00277FE5">
            <w:pPr>
              <w:widowControl/>
              <w:jc w:val="right"/>
              <w:rPr>
                <w:rFonts w:ascii="Times New Roman" w:eastAsia="宋体" w:hAnsi="宋体" w:cs="宋体"/>
                <w:kern w:val="0"/>
                <w:sz w:val="24"/>
              </w:rPr>
            </w:pPr>
          </w:p>
        </w:tc>
      </w:tr>
      <w:tr w:rsidR="00277FE5" w14:paraId="7271C8F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C8F5"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deferred tax assets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71C8F6"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C8F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13,073 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C8F8"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8F9"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71C8FA"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C8F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8,157 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C8FC" w14:textId="77777777" w:rsidR="00277FE5" w:rsidRDefault="00277FE5">
            <w:pPr>
              <w:widowControl/>
              <w:jc w:val="right"/>
              <w:rPr>
                <w:rFonts w:ascii="Times New Roman" w:eastAsia="宋体" w:hAnsi="宋体" w:cs="宋体"/>
                <w:kern w:val="0"/>
                <w:sz w:val="24"/>
              </w:rPr>
            </w:pPr>
          </w:p>
        </w:tc>
      </w:tr>
    </w:tbl>
    <w:p w14:paraId="7271C8FE"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Deferred tax assets and liabilities reflect the effects of tax credits and the future income tax effects of temporary differences between the consolidated financial statement carrying amounts of existing assets and liabilities and their respective tax bas</w:t>
      </w:r>
      <w:r>
        <w:rPr>
          <w:rFonts w:ascii="Helvetica" w:eastAsia="Helvetica" w:hAnsi="Helvetica" w:cs="Helvetica"/>
          <w:color w:val="000000"/>
          <w:kern w:val="0"/>
          <w:sz w:val="18"/>
          <w:szCs w:val="18"/>
          <w:lang w:bidi="ar"/>
        </w:rPr>
        <w:t>es, and are measured using enacted tax rates that apply to taxable income in the years in which those temporary differences are expected to be recovered or settled. The Company has elected to record certain deferred tax assets and liabilities in connection</w:t>
      </w:r>
      <w:r>
        <w:rPr>
          <w:rFonts w:ascii="Helvetica" w:eastAsia="Helvetica" w:hAnsi="Helvetica" w:cs="Helvetica"/>
          <w:color w:val="000000"/>
          <w:kern w:val="0"/>
          <w:sz w:val="18"/>
          <w:szCs w:val="18"/>
          <w:lang w:bidi="ar"/>
        </w:rPr>
        <w:t xml:space="preserve"> with the minimum tax on certain foreign earnings created by the U.S. Tax Cuts and Jobs Act of 2017 (the “Act”).</w:t>
      </w:r>
    </w:p>
    <w:p w14:paraId="7271C8FF"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As of September 25, 2021, the Company had $2.6 billion in foreign tax credit carryforwards in Ireland and $1.6 billion in California </w:t>
      </w:r>
      <w:r>
        <w:rPr>
          <w:rFonts w:ascii="Helvetica" w:eastAsia="Helvetica" w:hAnsi="Helvetica" w:cs="Helvetica"/>
          <w:color w:val="000000"/>
          <w:kern w:val="0"/>
          <w:sz w:val="18"/>
          <w:szCs w:val="18"/>
          <w:lang w:bidi="ar"/>
        </w:rPr>
        <w:t>research and development credit carryforwards, both of which can be carried forward indefinitely. A valuation allowance has been recorded for the tax credit carryforwards and a portion of other temporary differences.</w:t>
      </w:r>
    </w:p>
    <w:p w14:paraId="7271C900"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Uncertain Tax Positions</w:t>
      </w:r>
    </w:p>
    <w:p w14:paraId="7271C901"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As of September</w:t>
      </w:r>
      <w:r>
        <w:rPr>
          <w:rFonts w:ascii="Helvetica" w:eastAsia="Helvetica" w:hAnsi="Helvetica" w:cs="Helvetica"/>
          <w:color w:val="000000"/>
          <w:kern w:val="0"/>
          <w:sz w:val="18"/>
          <w:szCs w:val="18"/>
          <w:lang w:bidi="ar"/>
        </w:rPr>
        <w:t xml:space="preserve"> 25, 2021, the total amount of gross unrecognized tax benefits was $15.5 billion, of which $6.6 billion, if recognized, would impact the Company’s effective tax rate. As of September 26, 2020, the total amount of gross unrecognized tax benefits was $16.5 b</w:t>
      </w:r>
      <w:r>
        <w:rPr>
          <w:rFonts w:ascii="Helvetica" w:eastAsia="Helvetica" w:hAnsi="Helvetica" w:cs="Helvetica"/>
          <w:color w:val="000000"/>
          <w:kern w:val="0"/>
          <w:sz w:val="18"/>
          <w:szCs w:val="18"/>
          <w:lang w:bidi="ar"/>
        </w:rPr>
        <w:t>illion, of which $8.8 billion, if recognized, would have impacted the Company’s effective tax rate.</w:t>
      </w:r>
    </w:p>
    <w:p w14:paraId="7271C902"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aggregate change in the balance of gross unrecognized tax benefits, which excludes interest and penalties, for 2021, 2020 and 2019, is as follows (in mi</w:t>
      </w:r>
      <w:r>
        <w:rPr>
          <w:rFonts w:ascii="Helvetica" w:eastAsia="Helvetica" w:hAnsi="Helvetica" w:cs="Helvetica"/>
          <w:color w:val="000000"/>
          <w:kern w:val="0"/>
          <w:sz w:val="18"/>
          <w:szCs w:val="18"/>
          <w:lang w:bidi="ar"/>
        </w:rPr>
        <w:t>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893"/>
        <w:gridCol w:w="38"/>
        <w:gridCol w:w="121"/>
        <w:gridCol w:w="919"/>
        <w:gridCol w:w="36"/>
        <w:gridCol w:w="36"/>
        <w:gridCol w:w="36"/>
        <w:gridCol w:w="36"/>
        <w:gridCol w:w="121"/>
        <w:gridCol w:w="878"/>
        <w:gridCol w:w="36"/>
        <w:gridCol w:w="36"/>
        <w:gridCol w:w="36"/>
        <w:gridCol w:w="36"/>
        <w:gridCol w:w="121"/>
        <w:gridCol w:w="882"/>
        <w:gridCol w:w="36"/>
      </w:tblGrid>
      <w:tr w:rsidR="00277FE5" w14:paraId="7271C915" w14:textId="77777777">
        <w:tc>
          <w:tcPr>
            <w:tcW w:w="50" w:type="pct"/>
            <w:tcBorders>
              <w:top w:val="nil"/>
              <w:left w:val="nil"/>
              <w:bottom w:val="nil"/>
              <w:right w:val="nil"/>
            </w:tcBorders>
            <w:shd w:val="clear" w:color="auto" w:fill="auto"/>
            <w:vAlign w:val="bottom"/>
          </w:tcPr>
          <w:p w14:paraId="7271C903" w14:textId="77777777" w:rsidR="00277FE5" w:rsidRDefault="00277FE5">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vAlign w:val="bottom"/>
          </w:tcPr>
          <w:p w14:paraId="7271C904"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905"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906" w14:textId="77777777" w:rsidR="00277FE5" w:rsidRDefault="00277FE5">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7271C907"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908"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909"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90A"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90B"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90C" w14:textId="77777777" w:rsidR="00277FE5" w:rsidRDefault="00277FE5">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7271C90D"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90E"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90F"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910"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911"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912" w14:textId="77777777" w:rsidR="00277FE5" w:rsidRDefault="00277FE5">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7271C913"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914" w14:textId="77777777" w:rsidR="00277FE5" w:rsidRDefault="00277FE5">
            <w:pPr>
              <w:widowControl/>
              <w:jc w:val="left"/>
              <w:rPr>
                <w:rFonts w:ascii="Times New Roman" w:eastAsia="宋体" w:hAnsi="宋体" w:cs="宋体"/>
                <w:kern w:val="0"/>
                <w:sz w:val="24"/>
              </w:rPr>
            </w:pPr>
          </w:p>
        </w:tc>
      </w:tr>
      <w:tr w:rsidR="00277FE5" w14:paraId="7271C91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91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917"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91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919"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91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91B"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r>
      <w:tr w:rsidR="00277FE5" w14:paraId="7271C92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C91D"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Beginning balances</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91E"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C91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16,475 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C920"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921"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922"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C92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15,619 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C924"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925"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926"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C92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9,694 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C928" w14:textId="77777777" w:rsidR="00277FE5" w:rsidRDefault="00277FE5">
            <w:pPr>
              <w:widowControl/>
              <w:jc w:val="right"/>
              <w:rPr>
                <w:rFonts w:ascii="Times New Roman" w:eastAsia="宋体" w:hAnsi="宋体" w:cs="宋体"/>
                <w:kern w:val="0"/>
                <w:sz w:val="24"/>
              </w:rPr>
            </w:pPr>
          </w:p>
        </w:tc>
      </w:tr>
      <w:tr w:rsidR="00277FE5" w14:paraId="7271C933"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92A"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Increases related to tax positions taken during a prior year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92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816 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92C"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92D"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92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454 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92F"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930"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93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5,845 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932" w14:textId="77777777" w:rsidR="00277FE5" w:rsidRDefault="00277FE5">
            <w:pPr>
              <w:widowControl/>
              <w:jc w:val="right"/>
              <w:rPr>
                <w:rFonts w:ascii="Times New Roman" w:eastAsia="宋体" w:hAnsi="宋体" w:cs="宋体"/>
                <w:kern w:val="0"/>
                <w:sz w:val="24"/>
              </w:rPr>
            </w:pPr>
          </w:p>
        </w:tc>
      </w:tr>
      <w:tr w:rsidR="00277FE5" w14:paraId="7271C93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934"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Decreases related to tax positions taken during a prior year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93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(1,402)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936"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937"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93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(791)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939"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93A"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93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93C" w14:textId="77777777" w:rsidR="00277FE5" w:rsidRDefault="00277FE5">
            <w:pPr>
              <w:widowControl/>
              <w:jc w:val="right"/>
              <w:rPr>
                <w:rFonts w:ascii="Times New Roman" w:eastAsia="宋体" w:hAnsi="宋体" w:cs="宋体"/>
                <w:kern w:val="0"/>
                <w:sz w:val="24"/>
              </w:rPr>
            </w:pPr>
          </w:p>
        </w:tc>
      </w:tr>
      <w:tr w:rsidR="00277FE5" w14:paraId="7271C94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93E"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Increases related to tax positions taken during the current year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93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1,607 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940"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941"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94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1,347 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94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944"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94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1,697 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946" w14:textId="77777777" w:rsidR="00277FE5" w:rsidRDefault="00277FE5">
            <w:pPr>
              <w:widowControl/>
              <w:jc w:val="right"/>
              <w:rPr>
                <w:rFonts w:ascii="Times New Roman" w:eastAsia="宋体" w:hAnsi="宋体" w:cs="宋体"/>
                <w:kern w:val="0"/>
                <w:sz w:val="24"/>
              </w:rPr>
            </w:pPr>
          </w:p>
        </w:tc>
      </w:tr>
      <w:tr w:rsidR="00277FE5" w14:paraId="7271C95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948"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Decreases related to settlements with taxing authorities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94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(1,838)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94A"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94B"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94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94D"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94E"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94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(852)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950" w14:textId="77777777" w:rsidR="00277FE5" w:rsidRDefault="00277FE5">
            <w:pPr>
              <w:widowControl/>
              <w:jc w:val="right"/>
              <w:rPr>
                <w:rFonts w:ascii="Times New Roman" w:eastAsia="宋体" w:hAnsi="宋体" w:cs="宋体"/>
                <w:kern w:val="0"/>
                <w:sz w:val="24"/>
              </w:rPr>
            </w:pPr>
          </w:p>
        </w:tc>
      </w:tr>
      <w:tr w:rsidR="00277FE5" w14:paraId="7271C95B"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952"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Decreases related to expiration of the statute of </w:t>
            </w:r>
            <w:r>
              <w:rPr>
                <w:rFonts w:ascii="Helvetica" w:eastAsia="Helvetica" w:hAnsi="Helvetica" w:cs="Helvetica"/>
                <w:color w:val="000000"/>
                <w:kern w:val="0"/>
                <w:sz w:val="18"/>
                <w:szCs w:val="18"/>
                <w:lang w:bidi="ar"/>
              </w:rPr>
              <w:t>limitations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95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(181)</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954"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955"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95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957"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958"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95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95A" w14:textId="77777777" w:rsidR="00277FE5" w:rsidRDefault="00277FE5">
            <w:pPr>
              <w:widowControl/>
              <w:jc w:val="right"/>
              <w:rPr>
                <w:rFonts w:ascii="Times New Roman" w:eastAsia="宋体" w:hAnsi="宋体" w:cs="宋体"/>
                <w:kern w:val="0"/>
                <w:sz w:val="24"/>
              </w:rPr>
            </w:pPr>
          </w:p>
        </w:tc>
      </w:tr>
      <w:tr w:rsidR="00277FE5" w14:paraId="7271C96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95C"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Ending balances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71C95D"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C95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15,477 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C95F"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960"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71C961"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C96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16,475 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C96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964"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71C965"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C96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15,619 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C967" w14:textId="77777777" w:rsidR="00277FE5" w:rsidRDefault="00277FE5">
            <w:pPr>
              <w:widowControl/>
              <w:jc w:val="right"/>
              <w:rPr>
                <w:rFonts w:ascii="Times New Roman" w:eastAsia="宋体" w:hAnsi="宋体" w:cs="宋体"/>
                <w:kern w:val="0"/>
                <w:sz w:val="24"/>
              </w:rPr>
            </w:pPr>
          </w:p>
        </w:tc>
      </w:tr>
    </w:tbl>
    <w:p w14:paraId="7271C969"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shd w:val="clear" w:color="auto" w:fill="FFFFFF"/>
          <w:lang w:bidi="ar"/>
        </w:rPr>
        <w:t>The Company is subject to taxation and files income tax returns in the U.S. federal jurisdiction and many state and foreign jurisd</w:t>
      </w:r>
      <w:r>
        <w:rPr>
          <w:rFonts w:ascii="Helvetica" w:eastAsia="Helvetica" w:hAnsi="Helvetica" w:cs="Helvetica"/>
          <w:color w:val="000000"/>
          <w:kern w:val="0"/>
          <w:sz w:val="18"/>
          <w:szCs w:val="18"/>
          <w:lang w:bidi="ar"/>
        </w:rPr>
        <w:t xml:space="preserve">ictions. Tax </w:t>
      </w:r>
      <w:r>
        <w:rPr>
          <w:rFonts w:ascii="Helvetica" w:eastAsia="Helvetica" w:hAnsi="Helvetica" w:cs="Helvetica"/>
          <w:color w:val="000000"/>
          <w:kern w:val="0"/>
          <w:sz w:val="18"/>
          <w:szCs w:val="18"/>
          <w:lang w:bidi="ar"/>
        </w:rPr>
        <w:t xml:space="preserve">years after 2015 for the U.S. federal jurisdiction, and after 2014 in certain major foreign jurisdictions, remain subject to examination. </w:t>
      </w:r>
      <w:r>
        <w:rPr>
          <w:rFonts w:ascii="Helvetica" w:eastAsia="Helvetica" w:hAnsi="Helvetica" w:cs="Helvetica"/>
          <w:color w:val="000000"/>
          <w:kern w:val="0"/>
          <w:sz w:val="18"/>
          <w:szCs w:val="18"/>
          <w:shd w:val="clear" w:color="auto" w:fill="FFFFFF"/>
          <w:lang w:bidi="ar"/>
        </w:rPr>
        <w:t xml:space="preserve">Although the timing of resolution and/or closure of examinations is not certain, the Company </w:t>
      </w:r>
      <w:r>
        <w:rPr>
          <w:rFonts w:ascii="Helvetica" w:eastAsia="Helvetica" w:hAnsi="Helvetica" w:cs="Helvetica"/>
          <w:color w:val="000000"/>
          <w:kern w:val="0"/>
          <w:sz w:val="18"/>
          <w:szCs w:val="18"/>
          <w:lang w:bidi="ar"/>
        </w:rPr>
        <w:t>believes it is reasonably</w:t>
      </w:r>
      <w:r>
        <w:rPr>
          <w:rFonts w:ascii="Helvetica" w:eastAsia="Helvetica" w:hAnsi="Helvetica" w:cs="Helvetica"/>
          <w:color w:val="000000"/>
          <w:kern w:val="0"/>
          <w:sz w:val="18"/>
          <w:szCs w:val="18"/>
          <w:lang w:bidi="ar"/>
        </w:rPr>
        <w:t xml:space="preserve"> possible that its gross unrecognized tax benefits could decrease in the next 12 months by as much as $1.2 billion.</w:t>
      </w:r>
    </w:p>
    <w:p w14:paraId="7271C96A"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42</w:t>
      </w:r>
    </w:p>
    <w:p w14:paraId="7271C96B" w14:textId="77777777" w:rsidR="00277FE5" w:rsidRDefault="00383ECA">
      <w:pPr>
        <w:widowControl/>
        <w:jc w:val="center"/>
      </w:pPr>
      <w:r>
        <w:rPr>
          <w:rFonts w:ascii="宋体" w:eastAsia="宋体" w:hAnsi="宋体" w:cs="宋体"/>
          <w:kern w:val="0"/>
          <w:sz w:val="24"/>
        </w:rPr>
        <w:pict w14:anchorId="7271D446">
          <v:rect id="_x0000_i1068" style="width:6in;height:1.5pt" o:hralign="center" o:hrstd="t" o:hr="t" fillcolor="#a0a0a0" stroked="f"/>
        </w:pict>
      </w:r>
    </w:p>
    <w:p w14:paraId="7271C96C"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C96D"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Interest and Penalties</w:t>
      </w:r>
    </w:p>
    <w:p w14:paraId="7271C96E"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includes interest and penalties related to income tax matters </w:t>
      </w:r>
      <w:r>
        <w:rPr>
          <w:rFonts w:ascii="Helvetica" w:eastAsia="Helvetica" w:hAnsi="Helvetica" w:cs="Helvetica"/>
          <w:color w:val="000000"/>
          <w:kern w:val="0"/>
          <w:sz w:val="18"/>
          <w:szCs w:val="18"/>
          <w:lang w:bidi="ar"/>
        </w:rPr>
        <w:t>within the provision for income taxes. As of September 25, 2021 and September 26, 2020, the total amount of gross interest and penalties accrued was $1.5 billion and $1.4 billion, respectively. The Company recognized interest and penalty expense of $219 mi</w:t>
      </w:r>
      <w:r>
        <w:rPr>
          <w:rFonts w:ascii="Helvetica" w:eastAsia="Helvetica" w:hAnsi="Helvetica" w:cs="Helvetica"/>
          <w:color w:val="000000"/>
          <w:kern w:val="0"/>
          <w:sz w:val="18"/>
          <w:szCs w:val="18"/>
          <w:lang w:bidi="ar"/>
        </w:rPr>
        <w:t>llion, $85 million and $73 million in 2021, 2020 and 2019, respectively.</w:t>
      </w:r>
    </w:p>
    <w:p w14:paraId="7271C96F"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European Commission State Aid Decision</w:t>
      </w:r>
    </w:p>
    <w:p w14:paraId="7271C970"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On August 30, 2016, the European Commission announced its decision that Ireland granted state aid to the Company by providing tax opinions in 19</w:t>
      </w:r>
      <w:r>
        <w:rPr>
          <w:rFonts w:ascii="Helvetica" w:eastAsia="Helvetica" w:hAnsi="Helvetica" w:cs="Helvetica"/>
          <w:color w:val="000000"/>
          <w:kern w:val="0"/>
          <w:sz w:val="18"/>
          <w:szCs w:val="18"/>
          <w:lang w:bidi="ar"/>
        </w:rPr>
        <w:t xml:space="preserve">91 and 2007 concerning the tax allocation of profits of the Irish branches of two subsidiaries of the Company (the “State Aid Decision”). The State Aid Decision ordered Ireland to calculate and recover additional taxes from the Company for the period June </w:t>
      </w:r>
      <w:r>
        <w:rPr>
          <w:rFonts w:ascii="Helvetica" w:eastAsia="Helvetica" w:hAnsi="Helvetica" w:cs="Helvetica"/>
          <w:color w:val="000000"/>
          <w:kern w:val="0"/>
          <w:sz w:val="18"/>
          <w:szCs w:val="18"/>
          <w:lang w:bidi="ar"/>
        </w:rPr>
        <w:t>2003 through December 2014. Irish legislative changes, effective as of January 2015, eliminated the application of the tax opinions from that date forward. The recovery amount was calculated to be €13.1 billion, plus interest of €1.2 billion. The Company a</w:t>
      </w:r>
      <w:r>
        <w:rPr>
          <w:rFonts w:ascii="Helvetica" w:eastAsia="Helvetica" w:hAnsi="Helvetica" w:cs="Helvetica"/>
          <w:color w:val="000000"/>
          <w:kern w:val="0"/>
          <w:sz w:val="18"/>
          <w:szCs w:val="18"/>
          <w:lang w:bidi="ar"/>
        </w:rPr>
        <w:t>nd Ireland appealed the State Aid Decision to the General Court of the Court of Justice of the European Union (the “General Court”). On July 15, 2020, the General Court annulled the State Aid Decision. On September 25, 2020, the European Commission appeale</w:t>
      </w:r>
      <w:r>
        <w:rPr>
          <w:rFonts w:ascii="Helvetica" w:eastAsia="Helvetica" w:hAnsi="Helvetica" w:cs="Helvetica"/>
          <w:color w:val="000000"/>
          <w:kern w:val="0"/>
          <w:sz w:val="18"/>
          <w:szCs w:val="18"/>
          <w:lang w:bidi="ar"/>
        </w:rPr>
        <w:t>d the General Court’s decision to the European Court of Justice. The Company believes that any incremental Irish corporate income taxes potentially due related to the State Aid Decision would be creditable against U.S. taxes, subject to any foreign tax cre</w:t>
      </w:r>
      <w:r>
        <w:rPr>
          <w:rFonts w:ascii="Helvetica" w:eastAsia="Helvetica" w:hAnsi="Helvetica" w:cs="Helvetica"/>
          <w:color w:val="000000"/>
          <w:kern w:val="0"/>
          <w:sz w:val="18"/>
          <w:szCs w:val="18"/>
          <w:lang w:bidi="ar"/>
        </w:rPr>
        <w:t>dit limitations in the Act.</w:t>
      </w:r>
    </w:p>
    <w:p w14:paraId="7271C971"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On an annual basis, the Company may request approval from the Irish Minister for Finance to reduce the recovery amount for certain taxes paid to other countries. As of September 25, 2021, the adjusted recovery amount was €12.7 b</w:t>
      </w:r>
      <w:r>
        <w:rPr>
          <w:rFonts w:ascii="Helvetica" w:eastAsia="Helvetica" w:hAnsi="Helvetica" w:cs="Helvetica"/>
          <w:color w:val="000000"/>
          <w:kern w:val="0"/>
          <w:sz w:val="18"/>
          <w:szCs w:val="18"/>
          <w:lang w:bidi="ar"/>
        </w:rPr>
        <w:t>illion, excluding interest. The adjusted recovery amount plus interest is funded into escrow, where it will remain restricted from general use pending the conclusion of all legal proceedings. Refer to the Cash, Cash Equivalents and Marketable Securities se</w:t>
      </w:r>
      <w:r>
        <w:rPr>
          <w:rFonts w:ascii="Helvetica" w:eastAsia="Helvetica" w:hAnsi="Helvetica" w:cs="Helvetica"/>
          <w:color w:val="000000"/>
          <w:kern w:val="0"/>
          <w:sz w:val="18"/>
          <w:szCs w:val="18"/>
          <w:lang w:bidi="ar"/>
        </w:rPr>
        <w:t>ction of Note 3, “Financial Instruments” for more information.</w:t>
      </w:r>
    </w:p>
    <w:p w14:paraId="7271C972"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6 – Leases</w:t>
      </w:r>
    </w:p>
    <w:p w14:paraId="7271C973"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has lease arrangements for certain equipment and facilities, including retail, corporate, manufacturing and data center space. These leases typically have original t</w:t>
      </w:r>
      <w:r>
        <w:rPr>
          <w:rFonts w:ascii="Helvetica" w:eastAsia="Helvetica" w:hAnsi="Helvetica" w:cs="Helvetica"/>
          <w:color w:val="000000"/>
          <w:kern w:val="0"/>
          <w:sz w:val="18"/>
          <w:szCs w:val="18"/>
          <w:lang w:bidi="ar"/>
        </w:rPr>
        <w:t>erms not exceeding 10 years and generally contain multiyear renewal options, some of which are reasonably certain of exercise. The Company’s lease arrangements may contain both lease and nonlease components. The Company has elected to combine and account f</w:t>
      </w:r>
      <w:r>
        <w:rPr>
          <w:rFonts w:ascii="Helvetica" w:eastAsia="Helvetica" w:hAnsi="Helvetica" w:cs="Helvetica"/>
          <w:color w:val="000000"/>
          <w:kern w:val="0"/>
          <w:sz w:val="18"/>
          <w:szCs w:val="18"/>
          <w:lang w:bidi="ar"/>
        </w:rPr>
        <w:t>or lease and nonlease components as a single lease component for leases of retail, corporate, and data center facilities.</w:t>
      </w:r>
    </w:p>
    <w:p w14:paraId="7271C974"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Payments under the Company’s lease arrangements may be fixed or variable, and variable lease payments are primarily based on purchases</w:t>
      </w:r>
      <w:r>
        <w:rPr>
          <w:rFonts w:ascii="Helvetica" w:eastAsia="Helvetica" w:hAnsi="Helvetica" w:cs="Helvetica"/>
          <w:color w:val="000000"/>
          <w:kern w:val="0"/>
          <w:sz w:val="18"/>
          <w:szCs w:val="18"/>
          <w:lang w:bidi="ar"/>
        </w:rPr>
        <w:t xml:space="preserve"> of output of the underlying leased assets. Lease costs associated with fixed payments on the Company’s operating leases were $1.7 billion and $1.5 billion for 2021 and 2020, respectively. Lease costs associated with variable payments on the Company’s leas</w:t>
      </w:r>
      <w:r>
        <w:rPr>
          <w:rFonts w:ascii="Helvetica" w:eastAsia="Helvetica" w:hAnsi="Helvetica" w:cs="Helvetica"/>
          <w:color w:val="000000"/>
          <w:kern w:val="0"/>
          <w:sz w:val="18"/>
          <w:szCs w:val="18"/>
          <w:lang w:bidi="ar"/>
        </w:rPr>
        <w:t>es were $12.9 billion and $9.3 billion for 2021 and 2020, respectively. Rent expense for operating leases, as previously reported under former lease accounting standards, was $1.3 billion in 2019.</w:t>
      </w:r>
    </w:p>
    <w:p w14:paraId="7271C975"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made $1.4 billion and $1.5 billion of fixed cas</w:t>
      </w:r>
      <w:r>
        <w:rPr>
          <w:rFonts w:ascii="Helvetica" w:eastAsia="Helvetica" w:hAnsi="Helvetica" w:cs="Helvetica"/>
          <w:color w:val="000000"/>
          <w:kern w:val="0"/>
          <w:sz w:val="18"/>
          <w:szCs w:val="18"/>
          <w:lang w:bidi="ar"/>
        </w:rPr>
        <w:t>h payments related to operating leases in 2021 and 2020, respectively. Noncash activities involving right-of-use (“ROU”) assets obtained in exchange for lease liabilities were $3.3 billion for 2021 and $10.5 billion for 2020, including the impact of adopti</w:t>
      </w:r>
      <w:r>
        <w:rPr>
          <w:rFonts w:ascii="Helvetica" w:eastAsia="Helvetica" w:hAnsi="Helvetica" w:cs="Helvetica"/>
          <w:color w:val="000000"/>
          <w:kern w:val="0"/>
          <w:sz w:val="18"/>
          <w:szCs w:val="18"/>
          <w:lang w:bidi="ar"/>
        </w:rPr>
        <w:t xml:space="preserve">ng FASB ASU No. 2016-02, Leases </w:t>
      </w:r>
      <w:r>
        <w:rPr>
          <w:rFonts w:ascii="Helvetica" w:eastAsia="Helvetica" w:hAnsi="Helvetica" w:cs="Helvetica"/>
          <w:i/>
          <w:iCs/>
          <w:color w:val="000000"/>
          <w:kern w:val="0"/>
          <w:sz w:val="18"/>
          <w:szCs w:val="18"/>
          <w:lang w:bidi="ar"/>
        </w:rPr>
        <w:t>(Topic 842)</w:t>
      </w:r>
      <w:r>
        <w:rPr>
          <w:rFonts w:ascii="Helvetica" w:eastAsia="Helvetica" w:hAnsi="Helvetica" w:cs="Helvetica"/>
          <w:color w:val="000000"/>
          <w:kern w:val="0"/>
          <w:sz w:val="18"/>
          <w:szCs w:val="18"/>
          <w:lang w:bidi="ar"/>
        </w:rPr>
        <w:t xml:space="preserve"> in the first quarter of 2020.</w:t>
      </w:r>
    </w:p>
    <w:p w14:paraId="7271C976"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ROU assets and lease liabilities, and the associated financial statement line items, as of September 25, 2021 and September 26, 2020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8"/>
        <w:gridCol w:w="2764"/>
        <w:gridCol w:w="38"/>
        <w:gridCol w:w="36"/>
        <w:gridCol w:w="36"/>
        <w:gridCol w:w="36"/>
        <w:gridCol w:w="38"/>
        <w:gridCol w:w="2763"/>
        <w:gridCol w:w="37"/>
        <w:gridCol w:w="36"/>
        <w:gridCol w:w="36"/>
        <w:gridCol w:w="36"/>
        <w:gridCol w:w="121"/>
        <w:gridCol w:w="949"/>
        <w:gridCol w:w="36"/>
        <w:gridCol w:w="36"/>
        <w:gridCol w:w="36"/>
        <w:gridCol w:w="36"/>
        <w:gridCol w:w="121"/>
        <w:gridCol w:w="989"/>
        <w:gridCol w:w="36"/>
        <w:gridCol w:w="36"/>
        <w:gridCol w:w="36"/>
      </w:tblGrid>
      <w:tr w:rsidR="00277FE5" w14:paraId="7271C98E" w14:textId="77777777">
        <w:tc>
          <w:tcPr>
            <w:tcW w:w="50" w:type="pct"/>
            <w:tcBorders>
              <w:top w:val="nil"/>
              <w:left w:val="nil"/>
              <w:bottom w:val="nil"/>
              <w:right w:val="nil"/>
            </w:tcBorders>
            <w:shd w:val="clear" w:color="auto" w:fill="auto"/>
            <w:vAlign w:val="bottom"/>
          </w:tcPr>
          <w:p w14:paraId="7271C977" w14:textId="77777777" w:rsidR="00277FE5" w:rsidRDefault="00277FE5">
            <w:pPr>
              <w:widowControl/>
              <w:jc w:val="left"/>
              <w:rPr>
                <w:rFonts w:ascii="Times New Roman" w:eastAsia="宋体" w:hAnsi="宋体" w:cs="宋体"/>
                <w:kern w:val="0"/>
                <w:sz w:val="24"/>
              </w:rPr>
            </w:pPr>
          </w:p>
        </w:tc>
        <w:tc>
          <w:tcPr>
            <w:tcW w:w="1705" w:type="pct"/>
            <w:tcBorders>
              <w:top w:val="nil"/>
              <w:left w:val="nil"/>
              <w:bottom w:val="nil"/>
              <w:right w:val="nil"/>
            </w:tcBorders>
            <w:shd w:val="clear" w:color="auto" w:fill="auto"/>
            <w:vAlign w:val="bottom"/>
          </w:tcPr>
          <w:p w14:paraId="7271C978"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979"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97A"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97B"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97C"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97D" w14:textId="77777777" w:rsidR="00277FE5" w:rsidRDefault="00277FE5">
            <w:pPr>
              <w:widowControl/>
              <w:jc w:val="left"/>
              <w:rPr>
                <w:rFonts w:ascii="Times New Roman" w:eastAsia="宋体" w:hAnsi="宋体" w:cs="宋体"/>
                <w:kern w:val="0"/>
                <w:sz w:val="24"/>
              </w:rPr>
            </w:pPr>
          </w:p>
        </w:tc>
        <w:tc>
          <w:tcPr>
            <w:tcW w:w="1721" w:type="pct"/>
            <w:tcBorders>
              <w:top w:val="nil"/>
              <w:left w:val="nil"/>
              <w:bottom w:val="nil"/>
              <w:right w:val="nil"/>
            </w:tcBorders>
            <w:shd w:val="clear" w:color="auto" w:fill="auto"/>
            <w:vAlign w:val="bottom"/>
          </w:tcPr>
          <w:p w14:paraId="7271C97E"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97F"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980"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981"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982"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983" w14:textId="77777777" w:rsidR="00277FE5" w:rsidRDefault="00277FE5">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7271C984"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985"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986" w14:textId="77777777" w:rsidR="00277FE5" w:rsidRDefault="00277FE5">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7271C987"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988"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989" w14:textId="77777777" w:rsidR="00277FE5" w:rsidRDefault="00277FE5">
            <w:pPr>
              <w:widowControl/>
              <w:jc w:val="left"/>
              <w:rPr>
                <w:rFonts w:ascii="Times New Roman" w:eastAsia="宋体" w:hAnsi="宋体" w:cs="宋体"/>
                <w:kern w:val="0"/>
                <w:sz w:val="24"/>
              </w:rPr>
            </w:pPr>
          </w:p>
        </w:tc>
        <w:tc>
          <w:tcPr>
            <w:tcW w:w="625" w:type="pct"/>
            <w:tcBorders>
              <w:top w:val="nil"/>
              <w:left w:val="nil"/>
              <w:bottom w:val="nil"/>
              <w:right w:val="nil"/>
            </w:tcBorders>
            <w:shd w:val="clear" w:color="auto" w:fill="auto"/>
            <w:vAlign w:val="bottom"/>
          </w:tcPr>
          <w:p w14:paraId="7271C98A"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98B"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71C98C" w14:textId="77777777" w:rsidR="00277FE5" w:rsidRDefault="00277FE5">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7271C98D" w14:textId="77777777" w:rsidR="00277FE5" w:rsidRDefault="00277FE5">
            <w:pPr>
              <w:widowControl/>
              <w:jc w:val="left"/>
              <w:rPr>
                <w:rFonts w:ascii="Times New Roman" w:eastAsia="宋体" w:hAnsi="宋体" w:cs="宋体"/>
                <w:vanish/>
                <w:kern w:val="0"/>
                <w:sz w:val="24"/>
              </w:rPr>
            </w:pPr>
          </w:p>
        </w:tc>
      </w:tr>
      <w:tr w:rsidR="00277FE5" w14:paraId="7271C99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98F"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Lease-Related Assets and Liabilities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99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991"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Financial Statement Line Items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99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993"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99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995"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tcBorders>
              <w:top w:val="nil"/>
              <w:left w:val="nil"/>
              <w:bottom w:val="nil"/>
              <w:right w:val="nil"/>
            </w:tcBorders>
            <w:shd w:val="clear" w:color="auto" w:fill="auto"/>
            <w:vAlign w:val="bottom"/>
          </w:tcPr>
          <w:p w14:paraId="7271C996" w14:textId="77777777" w:rsidR="00277FE5" w:rsidRDefault="00277FE5">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7271C997" w14:textId="77777777" w:rsidR="00277FE5" w:rsidRDefault="00277FE5">
            <w:pPr>
              <w:widowControl/>
              <w:jc w:val="left"/>
              <w:rPr>
                <w:rFonts w:ascii="Times New Roman" w:eastAsia="宋体" w:hAnsi="宋体" w:cs="宋体"/>
                <w:vanish/>
                <w:kern w:val="0"/>
                <w:sz w:val="24"/>
              </w:rPr>
            </w:pPr>
          </w:p>
        </w:tc>
      </w:tr>
      <w:tr w:rsidR="00277FE5" w14:paraId="7271C9A2"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71C999" w14:textId="77777777" w:rsidR="00277FE5" w:rsidRDefault="00383EC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Right-of-use assets: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99A"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C99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99C"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C99D"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99E"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C99F"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71C9A0" w14:textId="77777777" w:rsidR="00277FE5" w:rsidRDefault="00277FE5">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7271C9A1" w14:textId="77777777" w:rsidR="00277FE5" w:rsidRDefault="00277FE5">
            <w:pPr>
              <w:widowControl/>
              <w:jc w:val="left"/>
              <w:rPr>
                <w:rFonts w:ascii="Times New Roman" w:eastAsia="宋体" w:hAnsi="宋体" w:cs="宋体"/>
                <w:vanish/>
                <w:kern w:val="0"/>
                <w:sz w:val="24"/>
              </w:rPr>
            </w:pPr>
          </w:p>
        </w:tc>
      </w:tr>
      <w:tr w:rsidR="00277FE5" w14:paraId="7271C9B0"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7271C9A3"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leases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9A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C9A5"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non-current assets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9A6"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9A7"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9A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10,087 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9A9"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9AA"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9AB"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9A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8,570 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9AD" w14:textId="77777777" w:rsidR="00277FE5" w:rsidRDefault="00277FE5">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71C9AE" w14:textId="77777777" w:rsidR="00277FE5" w:rsidRDefault="00277FE5">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7271C9AF" w14:textId="77777777" w:rsidR="00277FE5" w:rsidRDefault="00277FE5">
            <w:pPr>
              <w:widowControl/>
              <w:jc w:val="left"/>
              <w:rPr>
                <w:rFonts w:ascii="Times New Roman" w:eastAsia="宋体" w:hAnsi="宋体" w:cs="宋体"/>
                <w:vanish/>
                <w:kern w:val="0"/>
                <w:sz w:val="24"/>
              </w:rPr>
            </w:pPr>
          </w:p>
        </w:tc>
      </w:tr>
      <w:tr w:rsidR="00277FE5" w14:paraId="7271C9BC"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7271C9B1"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Finance leases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9B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C9B3"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Property, plant and equipment, net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9B4"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9B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9B6"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9B7"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9B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9B9" w14:textId="77777777" w:rsidR="00277FE5" w:rsidRDefault="00277FE5">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71C9BA" w14:textId="77777777" w:rsidR="00277FE5" w:rsidRDefault="00277FE5">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7271C9BB" w14:textId="77777777" w:rsidR="00277FE5" w:rsidRDefault="00277FE5">
            <w:pPr>
              <w:widowControl/>
              <w:jc w:val="left"/>
              <w:rPr>
                <w:rFonts w:ascii="Times New Roman" w:eastAsia="宋体" w:hAnsi="宋体" w:cs="宋体"/>
                <w:vanish/>
                <w:kern w:val="0"/>
                <w:sz w:val="24"/>
              </w:rPr>
            </w:pPr>
          </w:p>
        </w:tc>
      </w:tr>
      <w:tr w:rsidR="00277FE5" w14:paraId="7271C9CA"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7271C9BD"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right-of-use assets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9B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9BF"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9C0"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C9C1"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7271C9C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10,948 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7271C9C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9C4"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C9C5"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7271C9C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9,199 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7271C9C7" w14:textId="77777777" w:rsidR="00277FE5" w:rsidRDefault="00277FE5">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71C9C8" w14:textId="77777777" w:rsidR="00277FE5" w:rsidRDefault="00277FE5">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7271C9C9" w14:textId="77777777" w:rsidR="00277FE5" w:rsidRDefault="00277FE5">
            <w:pPr>
              <w:widowControl/>
              <w:jc w:val="left"/>
              <w:rPr>
                <w:rFonts w:ascii="Times New Roman" w:eastAsia="宋体" w:hAnsi="宋体" w:cs="宋体"/>
                <w:vanish/>
                <w:kern w:val="0"/>
                <w:sz w:val="24"/>
              </w:rPr>
            </w:pPr>
          </w:p>
        </w:tc>
      </w:tr>
      <w:tr w:rsidR="00277FE5" w14:paraId="7271C9D4"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9C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9C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9CD"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9CE" w14:textId="77777777" w:rsidR="00277FE5" w:rsidRDefault="00277FE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71C9CF"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9D0" w14:textId="77777777" w:rsidR="00277FE5" w:rsidRDefault="00277FE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71C9D1"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71C9D2" w14:textId="77777777" w:rsidR="00277FE5" w:rsidRDefault="00277FE5">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7271C9D3" w14:textId="77777777" w:rsidR="00277FE5" w:rsidRDefault="00277FE5">
            <w:pPr>
              <w:widowControl/>
              <w:jc w:val="left"/>
              <w:rPr>
                <w:rFonts w:ascii="Times New Roman" w:eastAsia="宋体" w:hAnsi="宋体" w:cs="宋体"/>
                <w:vanish/>
                <w:kern w:val="0"/>
                <w:sz w:val="24"/>
              </w:rPr>
            </w:pPr>
          </w:p>
        </w:tc>
      </w:tr>
      <w:tr w:rsidR="00277FE5" w14:paraId="7271C9DE"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C9D5" w14:textId="77777777" w:rsidR="00277FE5" w:rsidRDefault="00383EC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Lease liabilities: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9D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9D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9D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9D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9D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9DB"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71C9DC" w14:textId="77777777" w:rsidR="00277FE5" w:rsidRDefault="00277FE5">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7271C9DD" w14:textId="77777777" w:rsidR="00277FE5" w:rsidRDefault="00277FE5">
            <w:pPr>
              <w:widowControl/>
              <w:jc w:val="left"/>
              <w:rPr>
                <w:rFonts w:ascii="Times New Roman" w:eastAsia="宋体" w:hAnsi="宋体" w:cs="宋体"/>
                <w:vanish/>
                <w:kern w:val="0"/>
                <w:sz w:val="24"/>
              </w:rPr>
            </w:pPr>
          </w:p>
        </w:tc>
      </w:tr>
      <w:tr w:rsidR="00277FE5" w14:paraId="7271C9EC"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7271C9DF"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leases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9E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C9E1"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current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9E2"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C9E3"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271C9E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9E5"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9E6"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C9E7"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271C9E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9E9" w14:textId="77777777" w:rsidR="00277FE5" w:rsidRDefault="00277FE5">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71C9EA" w14:textId="77777777" w:rsidR="00277FE5" w:rsidRDefault="00277FE5">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7271C9EB" w14:textId="77777777" w:rsidR="00277FE5" w:rsidRDefault="00277FE5">
            <w:pPr>
              <w:widowControl/>
              <w:jc w:val="left"/>
              <w:rPr>
                <w:rFonts w:ascii="Times New Roman" w:eastAsia="宋体" w:hAnsi="宋体" w:cs="宋体"/>
                <w:vanish/>
                <w:kern w:val="0"/>
                <w:sz w:val="24"/>
              </w:rPr>
            </w:pPr>
          </w:p>
        </w:tc>
      </w:tr>
      <w:tr w:rsidR="00277FE5" w14:paraId="7271C9F8" w14:textId="77777777">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9ED"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9E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C9EF"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non-current liabilities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9F0"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9F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9,506 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9F2"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9F3"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9F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7,745 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9F5" w14:textId="77777777" w:rsidR="00277FE5" w:rsidRDefault="00277FE5">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71C9F6" w14:textId="77777777" w:rsidR="00277FE5" w:rsidRDefault="00277FE5">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7271C9F7" w14:textId="77777777" w:rsidR="00277FE5" w:rsidRDefault="00277FE5">
            <w:pPr>
              <w:widowControl/>
              <w:jc w:val="left"/>
              <w:rPr>
                <w:rFonts w:ascii="Times New Roman" w:eastAsia="宋体" w:hAnsi="宋体" w:cs="宋体"/>
                <w:vanish/>
                <w:kern w:val="0"/>
                <w:sz w:val="24"/>
              </w:rPr>
            </w:pPr>
          </w:p>
        </w:tc>
      </w:tr>
      <w:tr w:rsidR="00277FE5" w14:paraId="7271CA04"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7271C9F9"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Finance leases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9F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C9FB"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current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9FC"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9F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9FE"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9FF"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A0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A01" w14:textId="77777777" w:rsidR="00277FE5" w:rsidRDefault="00277FE5">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71CA02" w14:textId="77777777" w:rsidR="00277FE5" w:rsidRDefault="00277FE5">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7271CA03" w14:textId="77777777" w:rsidR="00277FE5" w:rsidRDefault="00277FE5">
            <w:pPr>
              <w:widowControl/>
              <w:jc w:val="left"/>
              <w:rPr>
                <w:rFonts w:ascii="Times New Roman" w:eastAsia="宋体" w:hAnsi="宋体" w:cs="宋体"/>
                <w:vanish/>
                <w:kern w:val="0"/>
                <w:sz w:val="24"/>
              </w:rPr>
            </w:pPr>
          </w:p>
        </w:tc>
      </w:tr>
      <w:tr w:rsidR="00277FE5" w14:paraId="7271CA10" w14:textId="77777777">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A05"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A0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CA07"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non-current liabilities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A08"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A0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769 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A0A"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A0B"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A0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A0D" w14:textId="77777777" w:rsidR="00277FE5" w:rsidRDefault="00277FE5">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71CA0E" w14:textId="77777777" w:rsidR="00277FE5" w:rsidRDefault="00277FE5">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7271CA0F" w14:textId="77777777" w:rsidR="00277FE5" w:rsidRDefault="00277FE5">
            <w:pPr>
              <w:widowControl/>
              <w:jc w:val="left"/>
              <w:rPr>
                <w:rFonts w:ascii="Times New Roman" w:eastAsia="宋体" w:hAnsi="宋体" w:cs="宋体"/>
                <w:vanish/>
                <w:kern w:val="0"/>
                <w:sz w:val="24"/>
              </w:rPr>
            </w:pPr>
          </w:p>
        </w:tc>
      </w:tr>
      <w:tr w:rsidR="00277FE5" w14:paraId="7271CA1E"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7271CA11"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lease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A1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A1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A14"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7271CA15"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7271CA1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11,803 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7271CA17"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A18"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7271CA19"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7271CA1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9,842 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7271CA1B" w14:textId="77777777" w:rsidR="00277FE5" w:rsidRDefault="00277FE5">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71CA1C" w14:textId="77777777" w:rsidR="00277FE5" w:rsidRDefault="00277FE5">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7271CA1D" w14:textId="77777777" w:rsidR="00277FE5" w:rsidRDefault="00277FE5">
            <w:pPr>
              <w:widowControl/>
              <w:jc w:val="left"/>
              <w:rPr>
                <w:rFonts w:ascii="Times New Roman" w:eastAsia="宋体" w:hAnsi="宋体" w:cs="宋体"/>
                <w:vanish/>
                <w:kern w:val="0"/>
                <w:sz w:val="24"/>
              </w:rPr>
            </w:pPr>
          </w:p>
        </w:tc>
      </w:tr>
    </w:tbl>
    <w:p w14:paraId="7271CA1F"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43</w:t>
      </w:r>
    </w:p>
    <w:p w14:paraId="7271CA20" w14:textId="77777777" w:rsidR="00277FE5" w:rsidRDefault="00383ECA">
      <w:pPr>
        <w:widowControl/>
        <w:jc w:val="center"/>
      </w:pPr>
      <w:r>
        <w:rPr>
          <w:rFonts w:ascii="宋体" w:eastAsia="宋体" w:hAnsi="宋体" w:cs="宋体"/>
          <w:kern w:val="0"/>
          <w:sz w:val="24"/>
        </w:rPr>
        <w:pict w14:anchorId="7271D447">
          <v:rect id="_x0000_i1069" style="width:6in;height:1.5pt" o:hralign="center" o:hrstd="t" o:hr="t" fillcolor="#a0a0a0" stroked="f"/>
        </w:pict>
      </w:r>
    </w:p>
    <w:p w14:paraId="7271CA21"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CA22"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Lease liability maturities as of September 25, 2021, are as follows (in millions):</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39"/>
        <w:gridCol w:w="4879"/>
        <w:gridCol w:w="36"/>
        <w:gridCol w:w="122"/>
        <w:gridCol w:w="919"/>
        <w:gridCol w:w="36"/>
        <w:gridCol w:w="36"/>
        <w:gridCol w:w="36"/>
        <w:gridCol w:w="36"/>
        <w:gridCol w:w="122"/>
        <w:gridCol w:w="880"/>
        <w:gridCol w:w="36"/>
        <w:gridCol w:w="36"/>
        <w:gridCol w:w="36"/>
        <w:gridCol w:w="36"/>
        <w:gridCol w:w="121"/>
        <w:gridCol w:w="882"/>
        <w:gridCol w:w="36"/>
      </w:tblGrid>
      <w:tr w:rsidR="00277FE5" w14:paraId="7271CA35" w14:textId="77777777">
        <w:tc>
          <w:tcPr>
            <w:tcW w:w="50" w:type="pct"/>
            <w:tcBorders>
              <w:top w:val="nil"/>
              <w:left w:val="nil"/>
              <w:bottom w:val="nil"/>
              <w:right w:val="nil"/>
            </w:tcBorders>
            <w:shd w:val="clear" w:color="auto" w:fill="auto"/>
            <w:vAlign w:val="bottom"/>
          </w:tcPr>
          <w:p w14:paraId="7271CA23" w14:textId="77777777" w:rsidR="00277FE5" w:rsidRDefault="00277FE5">
            <w:pPr>
              <w:widowControl/>
              <w:jc w:val="left"/>
              <w:rPr>
                <w:rFonts w:ascii="Times New Roman" w:eastAsia="宋体" w:hAnsi="宋体" w:cs="宋体"/>
                <w:kern w:val="0"/>
                <w:sz w:val="24"/>
              </w:rPr>
            </w:pPr>
          </w:p>
        </w:tc>
        <w:tc>
          <w:tcPr>
            <w:tcW w:w="2960" w:type="pct"/>
            <w:tcBorders>
              <w:top w:val="nil"/>
              <w:left w:val="nil"/>
              <w:bottom w:val="nil"/>
              <w:right w:val="nil"/>
            </w:tcBorders>
            <w:shd w:val="clear" w:color="auto" w:fill="auto"/>
            <w:vAlign w:val="bottom"/>
          </w:tcPr>
          <w:p w14:paraId="7271CA24"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A25"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A26" w14:textId="77777777" w:rsidR="00277FE5" w:rsidRDefault="00277FE5">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7271CA27"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A28"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A29"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A2A"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A2B"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A2C" w14:textId="77777777" w:rsidR="00277FE5" w:rsidRDefault="00277FE5">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7271CA2D"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A2E"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A2F"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A30"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A31"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A32" w14:textId="77777777" w:rsidR="00277FE5" w:rsidRDefault="00277FE5">
            <w:pPr>
              <w:widowControl/>
              <w:jc w:val="left"/>
              <w:rPr>
                <w:rFonts w:ascii="Times New Roman" w:eastAsia="宋体" w:hAnsi="宋体" w:cs="宋体"/>
                <w:kern w:val="0"/>
                <w:sz w:val="24"/>
              </w:rPr>
            </w:pPr>
          </w:p>
        </w:tc>
        <w:tc>
          <w:tcPr>
            <w:tcW w:w="582" w:type="pct"/>
            <w:tcBorders>
              <w:top w:val="nil"/>
              <w:left w:val="nil"/>
              <w:bottom w:val="nil"/>
              <w:right w:val="nil"/>
            </w:tcBorders>
            <w:shd w:val="clear" w:color="auto" w:fill="auto"/>
            <w:vAlign w:val="bottom"/>
          </w:tcPr>
          <w:p w14:paraId="7271CA33"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A34" w14:textId="77777777" w:rsidR="00277FE5" w:rsidRDefault="00277FE5">
            <w:pPr>
              <w:widowControl/>
              <w:jc w:val="left"/>
              <w:rPr>
                <w:rFonts w:ascii="Times New Roman" w:eastAsia="宋体" w:hAnsi="宋体" w:cs="宋体"/>
                <w:kern w:val="0"/>
                <w:sz w:val="24"/>
              </w:rPr>
            </w:pPr>
          </w:p>
        </w:tc>
      </w:tr>
      <w:tr w:rsidR="00277FE5" w14:paraId="7271CA3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A3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A37"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Operating</w:t>
            </w:r>
            <w:r>
              <w:rPr>
                <w:rFonts w:ascii="Helvetica" w:eastAsia="Helvetica" w:hAnsi="Helvetica" w:cs="Helvetica"/>
                <w:b/>
                <w:bCs/>
                <w:color w:val="000000"/>
                <w:kern w:val="0"/>
                <w:sz w:val="16"/>
                <w:szCs w:val="16"/>
                <w:lang w:bidi="ar"/>
              </w:rPr>
              <w:br/>
              <w:t>Leases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A3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A39"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Finance</w:t>
            </w:r>
            <w:r>
              <w:rPr>
                <w:rFonts w:ascii="Helvetica" w:eastAsia="Helvetica" w:hAnsi="Helvetica" w:cs="Helvetica"/>
                <w:b/>
                <w:bCs/>
                <w:color w:val="000000"/>
                <w:kern w:val="0"/>
                <w:sz w:val="16"/>
                <w:szCs w:val="16"/>
                <w:lang w:bidi="ar"/>
              </w:rPr>
              <w:br/>
              <w:t>Leases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A3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A3B"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Total</w:t>
            </w:r>
          </w:p>
        </w:tc>
      </w:tr>
      <w:tr w:rsidR="00277FE5" w14:paraId="7271CA4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CA3D"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2022</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A3E"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CA3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1,629 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CA40"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A41"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A42"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CA4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104 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CA44"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A45"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A46"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CA4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1,733 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CA48" w14:textId="77777777" w:rsidR="00277FE5" w:rsidRDefault="00277FE5">
            <w:pPr>
              <w:widowControl/>
              <w:jc w:val="right"/>
              <w:rPr>
                <w:rFonts w:ascii="Times New Roman" w:eastAsia="宋体" w:hAnsi="宋体" w:cs="宋体"/>
                <w:kern w:val="0"/>
                <w:sz w:val="24"/>
              </w:rPr>
            </w:pPr>
          </w:p>
        </w:tc>
      </w:tr>
      <w:tr w:rsidR="00277FE5" w14:paraId="7271CA53"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A4A"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2023</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A4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1,560 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A4C"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A4D"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A4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A4F"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A50"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A5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1,683 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A52" w14:textId="77777777" w:rsidR="00277FE5" w:rsidRDefault="00277FE5">
            <w:pPr>
              <w:widowControl/>
              <w:jc w:val="right"/>
              <w:rPr>
                <w:rFonts w:ascii="Times New Roman" w:eastAsia="宋体" w:hAnsi="宋体" w:cs="宋体"/>
                <w:kern w:val="0"/>
                <w:sz w:val="24"/>
              </w:rPr>
            </w:pPr>
          </w:p>
        </w:tc>
      </w:tr>
      <w:tr w:rsidR="00277FE5" w14:paraId="7271CA5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A54"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2024</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A5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1,499 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A56"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A57"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A5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A59"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A5A"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A5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1,598 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A5C" w14:textId="77777777" w:rsidR="00277FE5" w:rsidRDefault="00277FE5">
            <w:pPr>
              <w:widowControl/>
              <w:jc w:val="right"/>
              <w:rPr>
                <w:rFonts w:ascii="Times New Roman" w:eastAsia="宋体" w:hAnsi="宋体" w:cs="宋体"/>
                <w:kern w:val="0"/>
                <w:sz w:val="24"/>
              </w:rPr>
            </w:pPr>
          </w:p>
        </w:tc>
      </w:tr>
      <w:tr w:rsidR="00277FE5" w14:paraId="7271CA6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A5E"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2025</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A5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1,251 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A60"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A61"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A6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A6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A64"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A6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1,297 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A66" w14:textId="77777777" w:rsidR="00277FE5" w:rsidRDefault="00277FE5">
            <w:pPr>
              <w:widowControl/>
              <w:jc w:val="right"/>
              <w:rPr>
                <w:rFonts w:ascii="Times New Roman" w:eastAsia="宋体" w:hAnsi="宋体" w:cs="宋体"/>
                <w:kern w:val="0"/>
                <w:sz w:val="24"/>
              </w:rPr>
            </w:pPr>
          </w:p>
        </w:tc>
      </w:tr>
      <w:tr w:rsidR="00277FE5" w14:paraId="7271CA7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CA68"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2026</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A6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A6A"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A6B"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A6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A6D"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A6E"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A6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1,087 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A70" w14:textId="77777777" w:rsidR="00277FE5" w:rsidRDefault="00277FE5">
            <w:pPr>
              <w:widowControl/>
              <w:jc w:val="right"/>
              <w:rPr>
                <w:rFonts w:ascii="Times New Roman" w:eastAsia="宋体" w:hAnsi="宋体" w:cs="宋体"/>
                <w:kern w:val="0"/>
                <w:sz w:val="24"/>
              </w:rPr>
            </w:pPr>
          </w:p>
        </w:tc>
      </w:tr>
      <w:tr w:rsidR="00277FE5" w14:paraId="7271CA7B"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A72"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Thereafter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A7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5,187 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A74"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A75"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A7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868 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A77"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A78"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A7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6,055 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A7A" w14:textId="77777777" w:rsidR="00277FE5" w:rsidRDefault="00277FE5">
            <w:pPr>
              <w:widowControl/>
              <w:jc w:val="right"/>
              <w:rPr>
                <w:rFonts w:ascii="Times New Roman" w:eastAsia="宋体" w:hAnsi="宋体" w:cs="宋体"/>
                <w:kern w:val="0"/>
                <w:sz w:val="24"/>
              </w:rPr>
            </w:pPr>
          </w:p>
        </w:tc>
      </w:tr>
      <w:tr w:rsidR="00277FE5" w14:paraId="7271CA85"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7271CA7C"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undiscounted liabilities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CA7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12,187 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71CA7E"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A7F"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CA8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1,266 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71CA81"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A82"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CA8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13,453 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71CA84" w14:textId="77777777" w:rsidR="00277FE5" w:rsidRDefault="00277FE5">
            <w:pPr>
              <w:widowControl/>
              <w:jc w:val="right"/>
              <w:rPr>
                <w:rFonts w:ascii="Times New Roman" w:eastAsia="宋体" w:hAnsi="宋体" w:cs="宋体"/>
                <w:kern w:val="0"/>
                <w:sz w:val="24"/>
              </w:rPr>
            </w:pPr>
          </w:p>
        </w:tc>
      </w:tr>
      <w:tr w:rsidR="00277FE5" w14:paraId="7271CA8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A86"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Less: Imputed interest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A8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(1,232)</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A88"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A89"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A8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(418)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A8B"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A8C"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A8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(1,650)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A8E" w14:textId="77777777" w:rsidR="00277FE5" w:rsidRDefault="00277FE5">
            <w:pPr>
              <w:widowControl/>
              <w:jc w:val="right"/>
              <w:rPr>
                <w:rFonts w:ascii="Times New Roman" w:eastAsia="宋体" w:hAnsi="宋体" w:cs="宋体"/>
                <w:kern w:val="0"/>
                <w:sz w:val="24"/>
              </w:rPr>
            </w:pPr>
          </w:p>
        </w:tc>
      </w:tr>
      <w:tr w:rsidR="00277FE5" w14:paraId="7271CA9C"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7271CA90"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lease liabilities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71CA91"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CA9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10,955 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CA9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A94"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71CA95"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CA9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848 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CA97"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A98"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71CA99"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CA9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11,803 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CA9B" w14:textId="77777777" w:rsidR="00277FE5" w:rsidRDefault="00277FE5">
            <w:pPr>
              <w:widowControl/>
              <w:jc w:val="right"/>
              <w:rPr>
                <w:rFonts w:ascii="Times New Roman" w:eastAsia="宋体" w:hAnsi="宋体" w:cs="宋体"/>
                <w:kern w:val="0"/>
                <w:sz w:val="24"/>
              </w:rPr>
            </w:pPr>
          </w:p>
        </w:tc>
      </w:tr>
    </w:tbl>
    <w:p w14:paraId="7271CA9D"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weighted-average remaining lease term related to the Company’s lease liabilities as of September 25, 2021 and September 26, 2020 was 10</w:t>
      </w:r>
      <w:r>
        <w:rPr>
          <w:rFonts w:ascii="Helvetica" w:eastAsia="Helvetica" w:hAnsi="Helvetica" w:cs="Helvetica"/>
          <w:color w:val="000000"/>
          <w:kern w:val="0"/>
          <w:sz w:val="18"/>
          <w:szCs w:val="18"/>
          <w:lang w:bidi="ar"/>
        </w:rPr>
        <w:t>.8 years and 10.3 years, respectively.</w:t>
      </w:r>
    </w:p>
    <w:p w14:paraId="7271CA9E"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discount rate related to the Company’s lease liabilities as of both September 25, 2021 and September 26, 2020 was 2.0%. The discount rates are generally based on estimates of the Company’s incremental </w:t>
      </w:r>
      <w:r>
        <w:rPr>
          <w:rFonts w:ascii="Helvetica" w:eastAsia="Helvetica" w:hAnsi="Helvetica" w:cs="Helvetica"/>
          <w:color w:val="000000"/>
          <w:kern w:val="0"/>
          <w:sz w:val="18"/>
          <w:szCs w:val="18"/>
          <w:lang w:bidi="ar"/>
        </w:rPr>
        <w:t>borrowing rate, as the discount rates implicit in the Company’s leases cannot be readily determined.</w:t>
      </w:r>
    </w:p>
    <w:p w14:paraId="7271CA9F" w14:textId="77777777" w:rsidR="00277FE5" w:rsidRDefault="00383ECA">
      <w:pPr>
        <w:widowControl/>
        <w:spacing w:before="240" w:after="120"/>
        <w:rPr>
          <w:rFonts w:ascii="宋体" w:eastAsia="宋体" w:hAnsi="宋体" w:cs="宋体"/>
          <w:kern w:val="0"/>
          <w:sz w:val="24"/>
        </w:rPr>
      </w:pPr>
      <w:r>
        <w:rPr>
          <w:rFonts w:ascii="Helvetica" w:eastAsia="Helvetica" w:hAnsi="Helvetica" w:cs="Helvetica"/>
          <w:color w:val="000000"/>
          <w:kern w:val="0"/>
          <w:sz w:val="18"/>
          <w:szCs w:val="18"/>
          <w:lang w:bidi="ar"/>
        </w:rPr>
        <w:t>As of September 25, 2021, the Company had $1.1 billion of future payments under additional leases, primarily for corporate facilities and retail space, tha</w:t>
      </w:r>
      <w:r>
        <w:rPr>
          <w:rFonts w:ascii="Helvetica" w:eastAsia="Helvetica" w:hAnsi="Helvetica" w:cs="Helvetica"/>
          <w:color w:val="000000"/>
          <w:kern w:val="0"/>
          <w:sz w:val="18"/>
          <w:szCs w:val="18"/>
          <w:lang w:bidi="ar"/>
        </w:rPr>
        <w:t>t had not yet commenced. These leases will commence between 2022 and 2023, with lease terms ranging from 3 years to 20 years.</w:t>
      </w:r>
    </w:p>
    <w:p w14:paraId="7271CAA0"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7 – Debt</w:t>
      </w:r>
    </w:p>
    <w:p w14:paraId="7271CAA1" w14:textId="77777777" w:rsidR="00277FE5" w:rsidRDefault="00383ECA">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Commercial Paper and Repurchase Agreements</w:t>
      </w:r>
    </w:p>
    <w:p w14:paraId="7271CAA2"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issues unsecured short-term promissory notes </w:t>
      </w:r>
      <w:r>
        <w:rPr>
          <w:rFonts w:ascii="Helvetica" w:eastAsia="Helvetica" w:hAnsi="Helvetica" w:cs="Helvetica"/>
          <w:color w:val="000000"/>
          <w:kern w:val="0"/>
          <w:sz w:val="18"/>
          <w:szCs w:val="18"/>
          <w:lang w:bidi="ar"/>
        </w:rPr>
        <w:t>(“Commercial Paper”) pursuant to a commercial paper program. The Company uses net proceeds from the commercial paper program for general corporate purposes, including dividends and share repurchases. As of September 25, 2021 and September 26, 2020, the Com</w:t>
      </w:r>
      <w:r>
        <w:rPr>
          <w:rFonts w:ascii="Helvetica" w:eastAsia="Helvetica" w:hAnsi="Helvetica" w:cs="Helvetica"/>
          <w:color w:val="000000"/>
          <w:kern w:val="0"/>
          <w:sz w:val="18"/>
          <w:szCs w:val="18"/>
          <w:lang w:bidi="ar"/>
        </w:rPr>
        <w:t>pany had $6.0 billion and $5.0 billion of Commercial Paper outstanding, respectively, with maturities generally less than nine months. The weighted-average interest rate of the Company’s Commercial Paper was 0.06% and 0.62% as of September 25, 2021 and Sep</w:t>
      </w:r>
      <w:r>
        <w:rPr>
          <w:rFonts w:ascii="Helvetica" w:eastAsia="Helvetica" w:hAnsi="Helvetica" w:cs="Helvetica"/>
          <w:color w:val="000000"/>
          <w:kern w:val="0"/>
          <w:sz w:val="18"/>
          <w:szCs w:val="18"/>
          <w:lang w:bidi="ar"/>
        </w:rPr>
        <w:t>tember 26, 2020, respectively. The following table provides a summary of cash flows associated with the issuance and maturities of Commercial Paper for 2021, 2020 and 2019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2"/>
        <w:gridCol w:w="4890"/>
        <w:gridCol w:w="39"/>
        <w:gridCol w:w="121"/>
        <w:gridCol w:w="919"/>
        <w:gridCol w:w="36"/>
        <w:gridCol w:w="36"/>
        <w:gridCol w:w="36"/>
        <w:gridCol w:w="36"/>
        <w:gridCol w:w="122"/>
        <w:gridCol w:w="878"/>
        <w:gridCol w:w="36"/>
        <w:gridCol w:w="36"/>
        <w:gridCol w:w="36"/>
        <w:gridCol w:w="36"/>
        <w:gridCol w:w="121"/>
        <w:gridCol w:w="880"/>
        <w:gridCol w:w="36"/>
      </w:tblGrid>
      <w:tr w:rsidR="00277FE5" w14:paraId="7271CAB5" w14:textId="77777777">
        <w:tc>
          <w:tcPr>
            <w:tcW w:w="50" w:type="pct"/>
            <w:tcBorders>
              <w:top w:val="nil"/>
              <w:left w:val="nil"/>
              <w:bottom w:val="nil"/>
              <w:right w:val="nil"/>
            </w:tcBorders>
            <w:shd w:val="clear" w:color="auto" w:fill="auto"/>
            <w:vAlign w:val="bottom"/>
          </w:tcPr>
          <w:p w14:paraId="7271CAA3" w14:textId="77777777" w:rsidR="00277FE5" w:rsidRDefault="00277FE5">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vAlign w:val="bottom"/>
          </w:tcPr>
          <w:p w14:paraId="7271CAA4"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AA5"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AA6" w14:textId="77777777" w:rsidR="00277FE5" w:rsidRDefault="00277FE5">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7271CAA7"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AA8"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AA9"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AAA"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AAB"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AAC" w14:textId="77777777" w:rsidR="00277FE5" w:rsidRDefault="00277FE5">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7271CAAD"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AAE"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AAF"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AB0"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AB1"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AB2" w14:textId="77777777" w:rsidR="00277FE5" w:rsidRDefault="00277FE5">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7271CAB3"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AB4" w14:textId="77777777" w:rsidR="00277FE5" w:rsidRDefault="00277FE5">
            <w:pPr>
              <w:widowControl/>
              <w:jc w:val="left"/>
              <w:rPr>
                <w:rFonts w:ascii="Times New Roman" w:eastAsia="宋体" w:hAnsi="宋体" w:cs="宋体"/>
                <w:kern w:val="0"/>
                <w:sz w:val="24"/>
              </w:rPr>
            </w:pPr>
          </w:p>
        </w:tc>
      </w:tr>
      <w:tr w:rsidR="00277FE5" w14:paraId="7271CAB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AB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AB7"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AB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AB9"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AB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ABB"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r>
      <w:tr w:rsidR="00277FE5" w14:paraId="7271CAC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CABD"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Maturities 90 days or </w:t>
            </w:r>
            <w:r>
              <w:rPr>
                <w:rFonts w:ascii="Helvetica" w:eastAsia="Helvetica" w:hAnsi="Helvetica" w:cs="Helvetica"/>
                <w:color w:val="000000"/>
                <w:kern w:val="0"/>
                <w:sz w:val="18"/>
                <w:szCs w:val="18"/>
                <w:lang w:bidi="ar"/>
              </w:rPr>
              <w:t>less: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CAB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ABF"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CAC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AC1"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CAC2" w14:textId="77777777" w:rsidR="00277FE5" w:rsidRDefault="00277FE5">
            <w:pPr>
              <w:widowControl/>
              <w:jc w:val="left"/>
              <w:rPr>
                <w:rFonts w:ascii="Times New Roman" w:eastAsia="宋体" w:hAnsi="宋体" w:cs="宋体"/>
                <w:kern w:val="0"/>
                <w:sz w:val="24"/>
              </w:rPr>
            </w:pPr>
          </w:p>
        </w:tc>
      </w:tr>
      <w:tr w:rsidR="00277FE5" w14:paraId="7271CAD0"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7271CAC4"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Proceeds from/(Repayments of) commercial paper, net</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AC5"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AC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AC7"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AC8"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AC9"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AC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ACB"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ACC"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ACD"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AC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(3,248)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ACF" w14:textId="77777777" w:rsidR="00277FE5" w:rsidRDefault="00277FE5">
            <w:pPr>
              <w:widowControl/>
              <w:jc w:val="right"/>
              <w:rPr>
                <w:rFonts w:ascii="Times New Roman" w:eastAsia="宋体" w:hAnsi="宋体" w:cs="宋体"/>
                <w:kern w:val="0"/>
                <w:sz w:val="24"/>
              </w:rPr>
            </w:pPr>
          </w:p>
        </w:tc>
      </w:tr>
      <w:tr w:rsidR="00277FE5" w14:paraId="7271CAD7"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AD1"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AD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AD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AD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AD5"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AD6" w14:textId="77777777" w:rsidR="00277FE5" w:rsidRDefault="00277FE5">
            <w:pPr>
              <w:widowControl/>
              <w:jc w:val="left"/>
              <w:rPr>
                <w:rFonts w:ascii="Times New Roman" w:eastAsia="宋体" w:hAnsi="宋体" w:cs="宋体"/>
                <w:kern w:val="0"/>
                <w:sz w:val="24"/>
              </w:rPr>
            </w:pPr>
          </w:p>
        </w:tc>
      </w:tr>
      <w:tr w:rsidR="00277FE5" w14:paraId="7271CADE"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CAD8" w14:textId="77777777" w:rsidR="00277FE5" w:rsidRDefault="00383EC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Maturities greater than 90 days: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AD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AD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AD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AD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ADD" w14:textId="77777777" w:rsidR="00277FE5" w:rsidRDefault="00277FE5">
            <w:pPr>
              <w:widowControl/>
              <w:jc w:val="left"/>
              <w:rPr>
                <w:rFonts w:ascii="Times New Roman" w:eastAsia="宋体" w:hAnsi="宋体" w:cs="宋体"/>
                <w:kern w:val="0"/>
                <w:sz w:val="24"/>
              </w:rPr>
            </w:pPr>
          </w:p>
        </w:tc>
      </w:tr>
      <w:tr w:rsidR="00277FE5" w14:paraId="7271CAE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ADF"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Proceeds from commercial paper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AE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7,946 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AE1"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AE2"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AE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6,185 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AE4"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AE5"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AE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13,874 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AE7" w14:textId="77777777" w:rsidR="00277FE5" w:rsidRDefault="00277FE5">
            <w:pPr>
              <w:widowControl/>
              <w:jc w:val="right"/>
              <w:rPr>
                <w:rFonts w:ascii="Times New Roman" w:eastAsia="宋体" w:hAnsi="宋体" w:cs="宋体"/>
                <w:kern w:val="0"/>
                <w:sz w:val="24"/>
              </w:rPr>
            </w:pPr>
          </w:p>
        </w:tc>
      </w:tr>
      <w:tr w:rsidR="00277FE5" w14:paraId="7271CAF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AE9"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Repayments of commercial paper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AE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(6,567)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AEB"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AEC"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AE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(7,248)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AEE"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AEF"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AF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(16,603)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AF1" w14:textId="77777777" w:rsidR="00277FE5" w:rsidRDefault="00277FE5">
            <w:pPr>
              <w:widowControl/>
              <w:jc w:val="right"/>
              <w:rPr>
                <w:rFonts w:ascii="Times New Roman" w:eastAsia="宋体" w:hAnsi="宋体" w:cs="宋体"/>
                <w:kern w:val="0"/>
                <w:sz w:val="24"/>
              </w:rPr>
            </w:pPr>
          </w:p>
        </w:tc>
      </w:tr>
      <w:tr w:rsidR="00277FE5" w14:paraId="7271CAFC"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7271CAF3"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Proceeds from/(Repayments of) commercial paper, net</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CAF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1,379 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271CAF5"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AF6"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CAF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(1,063)</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271CAF8"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AF9"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CAF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(2,729)</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271CAFB" w14:textId="77777777" w:rsidR="00277FE5" w:rsidRDefault="00277FE5">
            <w:pPr>
              <w:widowControl/>
              <w:jc w:val="right"/>
              <w:rPr>
                <w:rFonts w:ascii="Times New Roman" w:eastAsia="宋体" w:hAnsi="宋体" w:cs="宋体"/>
                <w:kern w:val="0"/>
                <w:sz w:val="24"/>
              </w:rPr>
            </w:pPr>
          </w:p>
        </w:tc>
      </w:tr>
      <w:tr w:rsidR="00277FE5" w14:paraId="7271CB03"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AFD"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7271CAF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AFF"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7271CB0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01"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7271CB02" w14:textId="77777777" w:rsidR="00277FE5" w:rsidRDefault="00277FE5">
            <w:pPr>
              <w:widowControl/>
              <w:jc w:val="left"/>
              <w:rPr>
                <w:rFonts w:ascii="Times New Roman" w:eastAsia="宋体" w:hAnsi="宋体" w:cs="宋体"/>
                <w:kern w:val="0"/>
                <w:sz w:val="24"/>
              </w:rPr>
            </w:pPr>
          </w:p>
        </w:tc>
      </w:tr>
      <w:tr w:rsidR="00277FE5" w14:paraId="7271CB10" w14:textId="77777777">
        <w:tc>
          <w:tcPr>
            <w:tcW w:w="0" w:type="auto"/>
            <w:gridSpan w:val="3"/>
            <w:tcBorders>
              <w:top w:val="nil"/>
              <w:left w:val="nil"/>
              <w:bottom w:val="nil"/>
              <w:right w:val="nil"/>
            </w:tcBorders>
            <w:shd w:val="clear" w:color="auto" w:fill="FFFFFF"/>
            <w:tcMar>
              <w:top w:w="40" w:type="dxa"/>
              <w:left w:w="1100" w:type="dxa"/>
              <w:bottom w:w="40" w:type="dxa"/>
              <w:right w:w="20" w:type="dxa"/>
            </w:tcMar>
            <w:vAlign w:val="bottom"/>
          </w:tcPr>
          <w:p w14:paraId="7271CB04"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proceeds from/(repayments of) commercial paper, net</w:t>
            </w:r>
          </w:p>
        </w:tc>
        <w:tc>
          <w:tcPr>
            <w:tcW w:w="0" w:type="auto"/>
            <w:tcBorders>
              <w:top w:val="nil"/>
              <w:left w:val="nil"/>
              <w:bottom w:val="double" w:sz="2" w:space="0" w:color="000000"/>
              <w:right w:val="nil"/>
            </w:tcBorders>
            <w:shd w:val="clear" w:color="auto" w:fill="auto"/>
            <w:tcMar>
              <w:top w:w="40" w:type="dxa"/>
              <w:left w:w="20" w:type="dxa"/>
              <w:bottom w:w="40" w:type="dxa"/>
              <w:right w:w="0" w:type="dxa"/>
            </w:tcMar>
            <w:vAlign w:val="bottom"/>
          </w:tcPr>
          <w:p w14:paraId="7271CB05"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double" w:sz="2" w:space="0" w:color="000000"/>
              <w:right w:val="nil"/>
            </w:tcBorders>
            <w:shd w:val="clear" w:color="auto" w:fill="auto"/>
            <w:tcMar>
              <w:top w:w="40" w:type="dxa"/>
              <w:left w:w="0" w:type="dxa"/>
              <w:bottom w:w="40" w:type="dxa"/>
              <w:right w:w="0" w:type="dxa"/>
            </w:tcMar>
            <w:vAlign w:val="bottom"/>
          </w:tcPr>
          <w:p w14:paraId="7271CB0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1,022 </w:t>
            </w:r>
          </w:p>
        </w:tc>
        <w:tc>
          <w:tcPr>
            <w:tcW w:w="0" w:type="auto"/>
            <w:tcBorders>
              <w:top w:val="nil"/>
              <w:left w:val="nil"/>
              <w:bottom w:val="double" w:sz="2" w:space="0" w:color="000000"/>
              <w:right w:val="nil"/>
            </w:tcBorders>
            <w:shd w:val="clear" w:color="auto" w:fill="auto"/>
            <w:tcMar>
              <w:top w:w="40" w:type="dxa"/>
              <w:left w:w="0" w:type="dxa"/>
              <w:bottom w:w="40" w:type="dxa"/>
              <w:right w:w="20" w:type="dxa"/>
            </w:tcMar>
            <w:vAlign w:val="bottom"/>
          </w:tcPr>
          <w:p w14:paraId="7271CB07"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B08"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double" w:sz="2" w:space="0" w:color="000000"/>
              <w:right w:val="nil"/>
            </w:tcBorders>
            <w:shd w:val="clear" w:color="auto" w:fill="auto"/>
            <w:tcMar>
              <w:top w:w="40" w:type="dxa"/>
              <w:left w:w="20" w:type="dxa"/>
              <w:bottom w:w="40" w:type="dxa"/>
              <w:right w:w="0" w:type="dxa"/>
            </w:tcMar>
            <w:vAlign w:val="bottom"/>
          </w:tcPr>
          <w:p w14:paraId="7271CB09"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double" w:sz="2" w:space="0" w:color="000000"/>
              <w:right w:val="nil"/>
            </w:tcBorders>
            <w:shd w:val="clear" w:color="auto" w:fill="auto"/>
            <w:tcMar>
              <w:top w:w="40" w:type="dxa"/>
              <w:left w:w="0" w:type="dxa"/>
              <w:bottom w:w="40" w:type="dxa"/>
              <w:right w:w="0" w:type="dxa"/>
            </w:tcMar>
            <w:vAlign w:val="bottom"/>
          </w:tcPr>
          <w:p w14:paraId="7271CB0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(963)</w:t>
            </w:r>
          </w:p>
        </w:tc>
        <w:tc>
          <w:tcPr>
            <w:tcW w:w="0" w:type="auto"/>
            <w:tcBorders>
              <w:top w:val="nil"/>
              <w:left w:val="nil"/>
              <w:bottom w:val="double" w:sz="2" w:space="0" w:color="000000"/>
              <w:right w:val="nil"/>
            </w:tcBorders>
            <w:shd w:val="clear" w:color="auto" w:fill="auto"/>
            <w:tcMar>
              <w:top w:w="40" w:type="dxa"/>
              <w:left w:w="0" w:type="dxa"/>
              <w:bottom w:w="40" w:type="dxa"/>
              <w:right w:w="20" w:type="dxa"/>
            </w:tcMar>
            <w:vAlign w:val="bottom"/>
          </w:tcPr>
          <w:p w14:paraId="7271CB0B"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B0C"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double" w:sz="2" w:space="0" w:color="000000"/>
              <w:right w:val="nil"/>
            </w:tcBorders>
            <w:shd w:val="clear" w:color="auto" w:fill="auto"/>
            <w:tcMar>
              <w:top w:w="40" w:type="dxa"/>
              <w:left w:w="20" w:type="dxa"/>
              <w:bottom w:w="40" w:type="dxa"/>
              <w:right w:w="0" w:type="dxa"/>
            </w:tcMar>
            <w:vAlign w:val="bottom"/>
          </w:tcPr>
          <w:p w14:paraId="7271CB0D"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double" w:sz="2" w:space="0" w:color="000000"/>
              <w:right w:val="nil"/>
            </w:tcBorders>
            <w:shd w:val="clear" w:color="auto" w:fill="auto"/>
            <w:tcMar>
              <w:top w:w="40" w:type="dxa"/>
              <w:left w:w="0" w:type="dxa"/>
              <w:bottom w:w="40" w:type="dxa"/>
              <w:right w:w="0" w:type="dxa"/>
            </w:tcMar>
            <w:vAlign w:val="bottom"/>
          </w:tcPr>
          <w:p w14:paraId="7271CB0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(5,977)</w:t>
            </w:r>
          </w:p>
        </w:tc>
        <w:tc>
          <w:tcPr>
            <w:tcW w:w="0" w:type="auto"/>
            <w:tcBorders>
              <w:top w:val="nil"/>
              <w:left w:val="nil"/>
              <w:bottom w:val="double" w:sz="2" w:space="0" w:color="000000"/>
              <w:right w:val="nil"/>
            </w:tcBorders>
            <w:shd w:val="clear" w:color="auto" w:fill="auto"/>
            <w:tcMar>
              <w:top w:w="40" w:type="dxa"/>
              <w:left w:w="0" w:type="dxa"/>
              <w:bottom w:w="40" w:type="dxa"/>
              <w:right w:w="20" w:type="dxa"/>
            </w:tcMar>
            <w:vAlign w:val="bottom"/>
          </w:tcPr>
          <w:p w14:paraId="7271CB0F" w14:textId="77777777" w:rsidR="00277FE5" w:rsidRDefault="00277FE5">
            <w:pPr>
              <w:widowControl/>
              <w:jc w:val="right"/>
              <w:rPr>
                <w:rFonts w:ascii="Times New Roman" w:eastAsia="宋体" w:hAnsi="宋体" w:cs="宋体"/>
                <w:kern w:val="0"/>
                <w:sz w:val="24"/>
              </w:rPr>
            </w:pPr>
          </w:p>
        </w:tc>
      </w:tr>
    </w:tbl>
    <w:p w14:paraId="7271CB11"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In 2020, the Company entered into agreements to sell certain of its marketable securities with a promise to repurchase the securities at a specifi</w:t>
      </w:r>
      <w:r>
        <w:rPr>
          <w:rFonts w:ascii="Helvetica" w:eastAsia="Helvetica" w:hAnsi="Helvetica" w:cs="Helvetica"/>
          <w:color w:val="000000"/>
          <w:kern w:val="0"/>
          <w:sz w:val="18"/>
          <w:szCs w:val="18"/>
          <w:lang w:bidi="ar"/>
        </w:rPr>
        <w:t>ed time and amount (“Repos”). Due to the Company’s continuing involvement with the marketable securities, the Company accounted for its Repos as collateralized borrowings. The Company entered into $5.2 billion of Repos during 2020, all of which had been se</w:t>
      </w:r>
      <w:r>
        <w:rPr>
          <w:rFonts w:ascii="Helvetica" w:eastAsia="Helvetica" w:hAnsi="Helvetica" w:cs="Helvetica"/>
          <w:color w:val="000000"/>
          <w:kern w:val="0"/>
          <w:sz w:val="18"/>
          <w:szCs w:val="18"/>
          <w:lang w:bidi="ar"/>
        </w:rPr>
        <w:t>ttled as of September 26, 2020.</w:t>
      </w:r>
    </w:p>
    <w:p w14:paraId="7271CB12"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44</w:t>
      </w:r>
    </w:p>
    <w:p w14:paraId="7271CB13" w14:textId="77777777" w:rsidR="00277FE5" w:rsidRDefault="00383ECA">
      <w:pPr>
        <w:widowControl/>
        <w:jc w:val="center"/>
      </w:pPr>
      <w:r>
        <w:rPr>
          <w:rFonts w:ascii="宋体" w:eastAsia="宋体" w:hAnsi="宋体" w:cs="宋体"/>
          <w:kern w:val="0"/>
          <w:sz w:val="24"/>
        </w:rPr>
        <w:pict w14:anchorId="7271D448">
          <v:rect id="_x0000_i1070" style="width:6in;height:1.5pt" o:hralign="center" o:hrstd="t" o:hr="t" fillcolor="#a0a0a0" stroked="f"/>
        </w:pict>
      </w:r>
    </w:p>
    <w:p w14:paraId="7271CB14"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CB15"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Term Debt</w:t>
      </w:r>
    </w:p>
    <w:p w14:paraId="7271CB16"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As of September 25, 2021, the Company had outstanding floating- and fixed-rate notes with varying maturities for an aggregate principal amount of $118.1 billion </w:t>
      </w:r>
      <w:r>
        <w:rPr>
          <w:rFonts w:ascii="Helvetica" w:eastAsia="Helvetica" w:hAnsi="Helvetica" w:cs="Helvetica"/>
          <w:color w:val="000000"/>
          <w:kern w:val="0"/>
          <w:sz w:val="18"/>
          <w:szCs w:val="18"/>
          <w:lang w:bidi="ar"/>
        </w:rPr>
        <w:t>(collectively the “Notes”). The Notes are senior unsecured obligations and interest is payable in arrears. The following table provides a summary of the Company’s term debt as of September 25, 2021 and September 26, 2020:</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3"/>
        <w:gridCol w:w="2989"/>
        <w:gridCol w:w="39"/>
        <w:gridCol w:w="63"/>
        <w:gridCol w:w="907"/>
        <w:gridCol w:w="36"/>
        <w:gridCol w:w="36"/>
        <w:gridCol w:w="36"/>
        <w:gridCol w:w="36"/>
        <w:gridCol w:w="109"/>
        <w:gridCol w:w="712"/>
        <w:gridCol w:w="36"/>
        <w:gridCol w:w="36"/>
        <w:gridCol w:w="36"/>
        <w:gridCol w:w="36"/>
        <w:gridCol w:w="56"/>
        <w:gridCol w:w="881"/>
        <w:gridCol w:w="36"/>
        <w:gridCol w:w="36"/>
        <w:gridCol w:w="38"/>
        <w:gridCol w:w="36"/>
        <w:gridCol w:w="109"/>
        <w:gridCol w:w="747"/>
        <w:gridCol w:w="36"/>
        <w:gridCol w:w="36"/>
        <w:gridCol w:w="36"/>
        <w:gridCol w:w="36"/>
        <w:gridCol w:w="56"/>
        <w:gridCol w:w="884"/>
        <w:gridCol w:w="163"/>
      </w:tblGrid>
      <w:tr w:rsidR="00277FE5" w14:paraId="7271CB35" w14:textId="77777777">
        <w:tc>
          <w:tcPr>
            <w:tcW w:w="50" w:type="pct"/>
            <w:tcBorders>
              <w:top w:val="nil"/>
              <w:left w:val="nil"/>
              <w:bottom w:val="nil"/>
              <w:right w:val="nil"/>
            </w:tcBorders>
            <w:shd w:val="clear" w:color="auto" w:fill="auto"/>
            <w:vAlign w:val="bottom"/>
          </w:tcPr>
          <w:p w14:paraId="7271CB17" w14:textId="77777777" w:rsidR="00277FE5" w:rsidRDefault="00277FE5">
            <w:pPr>
              <w:widowControl/>
              <w:jc w:val="left"/>
              <w:rPr>
                <w:rFonts w:ascii="Times New Roman" w:eastAsia="宋体" w:hAnsi="宋体" w:cs="宋体"/>
                <w:kern w:val="0"/>
                <w:sz w:val="24"/>
              </w:rPr>
            </w:pPr>
          </w:p>
        </w:tc>
        <w:tc>
          <w:tcPr>
            <w:tcW w:w="1816" w:type="pct"/>
            <w:tcBorders>
              <w:top w:val="nil"/>
              <w:left w:val="nil"/>
              <w:bottom w:val="nil"/>
              <w:right w:val="nil"/>
            </w:tcBorders>
            <w:shd w:val="clear" w:color="auto" w:fill="auto"/>
            <w:vAlign w:val="bottom"/>
          </w:tcPr>
          <w:p w14:paraId="7271CB18"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B19"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B1A" w14:textId="77777777" w:rsidR="00277FE5" w:rsidRDefault="00277FE5">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7271CB1B"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B1C"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B1D"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B1E"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B1F"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B20" w14:textId="77777777" w:rsidR="00277FE5" w:rsidRDefault="00277FE5">
            <w:pPr>
              <w:widowControl/>
              <w:jc w:val="left"/>
              <w:rPr>
                <w:rFonts w:ascii="Times New Roman" w:eastAsia="宋体" w:hAnsi="宋体" w:cs="宋体"/>
                <w:kern w:val="0"/>
                <w:sz w:val="24"/>
              </w:rPr>
            </w:pPr>
          </w:p>
        </w:tc>
        <w:tc>
          <w:tcPr>
            <w:tcW w:w="471" w:type="pct"/>
            <w:tcBorders>
              <w:top w:val="nil"/>
              <w:left w:val="nil"/>
              <w:bottom w:val="nil"/>
              <w:right w:val="nil"/>
            </w:tcBorders>
            <w:shd w:val="clear" w:color="auto" w:fill="auto"/>
            <w:vAlign w:val="bottom"/>
          </w:tcPr>
          <w:p w14:paraId="7271CB21"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B22"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B23"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B24"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B25"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B26" w14:textId="77777777" w:rsidR="00277FE5" w:rsidRDefault="00277FE5">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7271CB27"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B28"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B29" w14:textId="77777777" w:rsidR="00277FE5" w:rsidRDefault="00277FE5">
            <w:pPr>
              <w:widowControl/>
              <w:jc w:val="left"/>
              <w:rPr>
                <w:rFonts w:ascii="Times New Roman" w:eastAsia="宋体" w:hAnsi="宋体" w:cs="宋体"/>
                <w:kern w:val="0"/>
                <w:sz w:val="24"/>
              </w:rPr>
            </w:pPr>
          </w:p>
        </w:tc>
        <w:tc>
          <w:tcPr>
            <w:tcW w:w="47" w:type="pct"/>
            <w:tcBorders>
              <w:top w:val="nil"/>
              <w:left w:val="nil"/>
              <w:bottom w:val="nil"/>
              <w:right w:val="nil"/>
            </w:tcBorders>
            <w:shd w:val="clear" w:color="auto" w:fill="auto"/>
            <w:vAlign w:val="bottom"/>
          </w:tcPr>
          <w:p w14:paraId="7271CB2A"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B2B"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B2C" w14:textId="77777777" w:rsidR="00277FE5" w:rsidRDefault="00277FE5">
            <w:pPr>
              <w:widowControl/>
              <w:jc w:val="left"/>
              <w:rPr>
                <w:rFonts w:ascii="Times New Roman" w:eastAsia="宋体" w:hAnsi="宋体" w:cs="宋体"/>
                <w:kern w:val="0"/>
                <w:sz w:val="24"/>
              </w:rPr>
            </w:pPr>
          </w:p>
        </w:tc>
        <w:tc>
          <w:tcPr>
            <w:tcW w:w="471" w:type="pct"/>
            <w:tcBorders>
              <w:top w:val="nil"/>
              <w:left w:val="nil"/>
              <w:bottom w:val="nil"/>
              <w:right w:val="nil"/>
            </w:tcBorders>
            <w:shd w:val="clear" w:color="auto" w:fill="auto"/>
            <w:vAlign w:val="bottom"/>
          </w:tcPr>
          <w:p w14:paraId="7271CB2D"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B2E"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B2F"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B30"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B31"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B32" w14:textId="77777777" w:rsidR="00277FE5" w:rsidRDefault="00277FE5">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7271CB33"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B34" w14:textId="77777777" w:rsidR="00277FE5" w:rsidRDefault="00277FE5">
            <w:pPr>
              <w:widowControl/>
              <w:jc w:val="left"/>
              <w:rPr>
                <w:rFonts w:ascii="Times New Roman" w:eastAsia="宋体" w:hAnsi="宋体" w:cs="宋体"/>
                <w:kern w:val="0"/>
                <w:sz w:val="24"/>
              </w:rPr>
            </w:pPr>
          </w:p>
        </w:tc>
      </w:tr>
      <w:tr w:rsidR="00277FE5" w14:paraId="7271CB3D" w14:textId="77777777">
        <w:trPr>
          <w:trHeight w:val="24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B36" w14:textId="77777777" w:rsidR="00277FE5" w:rsidRDefault="00277FE5">
            <w:pPr>
              <w:widowControl/>
              <w:jc w:val="left"/>
              <w:rPr>
                <w:rFonts w:ascii="Times New Roman" w:eastAsia="宋体" w:hAnsi="宋体" w:cs="宋体"/>
                <w:kern w:val="0"/>
                <w:sz w:val="24"/>
              </w:rPr>
            </w:pPr>
          </w:p>
        </w:tc>
        <w:tc>
          <w:tcPr>
            <w:tcW w:w="0" w:type="auto"/>
            <w:gridSpan w:val="3"/>
            <w:vMerge w:val="restart"/>
            <w:tcBorders>
              <w:top w:val="nil"/>
              <w:left w:val="nil"/>
              <w:bottom w:val="nil"/>
              <w:right w:val="nil"/>
            </w:tcBorders>
            <w:shd w:val="clear" w:color="auto" w:fill="auto"/>
            <w:tcMar>
              <w:top w:w="40" w:type="dxa"/>
              <w:left w:w="20" w:type="dxa"/>
              <w:bottom w:w="40" w:type="dxa"/>
              <w:right w:w="20" w:type="dxa"/>
            </w:tcMar>
            <w:vAlign w:val="bottom"/>
          </w:tcPr>
          <w:p w14:paraId="7271CB37"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Maturities</w:t>
            </w:r>
          </w:p>
          <w:p w14:paraId="7271CB38"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(calendar year)</w:t>
            </w:r>
          </w:p>
        </w:tc>
        <w:tc>
          <w:tcPr>
            <w:tcW w:w="0" w:type="auto"/>
            <w:gridSpan w:val="3"/>
            <w:vMerge w:val="restart"/>
            <w:tcBorders>
              <w:top w:val="nil"/>
              <w:left w:val="nil"/>
              <w:bottom w:val="nil"/>
              <w:right w:val="nil"/>
            </w:tcBorders>
            <w:shd w:val="clear" w:color="auto" w:fill="auto"/>
            <w:tcMar>
              <w:top w:w="0" w:type="dxa"/>
              <w:left w:w="20" w:type="dxa"/>
              <w:bottom w:w="0" w:type="dxa"/>
              <w:right w:w="20" w:type="dxa"/>
            </w:tcMar>
            <w:vAlign w:val="bottom"/>
          </w:tcPr>
          <w:p w14:paraId="7271CB39" w14:textId="77777777" w:rsidR="00277FE5" w:rsidRDefault="00277FE5">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71CB3A"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B3B" w14:textId="77777777" w:rsidR="00277FE5" w:rsidRDefault="00277FE5">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71CB3C"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r>
      <w:tr w:rsidR="00277FE5" w14:paraId="7271CB4A" w14:textId="77777777">
        <w:trPr>
          <w:trHeight w:val="42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B3E" w14:textId="77777777" w:rsidR="00277FE5" w:rsidRDefault="00277FE5">
            <w:pPr>
              <w:widowControl/>
              <w:jc w:val="left"/>
              <w:rPr>
                <w:rFonts w:ascii="Times New Roman" w:eastAsia="宋体" w:hAnsi="宋体" w:cs="宋体"/>
                <w:kern w:val="0"/>
                <w:sz w:val="24"/>
              </w:rPr>
            </w:pPr>
          </w:p>
        </w:tc>
        <w:tc>
          <w:tcPr>
            <w:tcW w:w="0" w:type="auto"/>
            <w:gridSpan w:val="3"/>
            <w:vMerge/>
            <w:tcBorders>
              <w:top w:val="nil"/>
              <w:left w:val="nil"/>
              <w:bottom w:val="nil"/>
              <w:right w:val="nil"/>
            </w:tcBorders>
            <w:shd w:val="clear" w:color="auto" w:fill="auto"/>
            <w:tcMar>
              <w:top w:w="40" w:type="dxa"/>
              <w:left w:w="20" w:type="dxa"/>
              <w:bottom w:w="40" w:type="dxa"/>
              <w:right w:w="20" w:type="dxa"/>
            </w:tcMar>
            <w:vAlign w:val="bottom"/>
          </w:tcPr>
          <w:p w14:paraId="7271CB3F" w14:textId="77777777" w:rsidR="00277FE5" w:rsidRDefault="00277FE5">
            <w:pPr>
              <w:rPr>
                <w:rFonts w:ascii="宋体"/>
                <w:sz w:val="24"/>
              </w:rPr>
            </w:pPr>
          </w:p>
        </w:tc>
        <w:tc>
          <w:tcPr>
            <w:tcW w:w="0" w:type="auto"/>
            <w:gridSpan w:val="3"/>
            <w:vMerge/>
            <w:tcBorders>
              <w:top w:val="nil"/>
              <w:left w:val="nil"/>
              <w:bottom w:val="nil"/>
              <w:right w:val="nil"/>
            </w:tcBorders>
            <w:shd w:val="clear" w:color="auto" w:fill="auto"/>
            <w:tcMar>
              <w:top w:w="0" w:type="dxa"/>
              <w:left w:w="20" w:type="dxa"/>
              <w:bottom w:w="0" w:type="dxa"/>
              <w:right w:w="20" w:type="dxa"/>
            </w:tcMar>
            <w:vAlign w:val="bottom"/>
          </w:tcPr>
          <w:p w14:paraId="7271CB40" w14:textId="77777777" w:rsidR="00277FE5" w:rsidRDefault="00277FE5">
            <w:pPr>
              <w:rPr>
                <w:rFonts w:ascii="宋体"/>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71CB41"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Amount</w:t>
            </w:r>
          </w:p>
          <w:p w14:paraId="7271CB42"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(in millions)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CB43"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71CB44"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Effective</w:t>
            </w:r>
            <w:r>
              <w:rPr>
                <w:rFonts w:ascii="Helvetica" w:eastAsia="Helvetica" w:hAnsi="Helvetica" w:cs="Helvetica"/>
                <w:b/>
                <w:bCs/>
                <w:color w:val="000000"/>
                <w:kern w:val="0"/>
                <w:sz w:val="16"/>
                <w:szCs w:val="16"/>
                <w:lang w:bidi="ar"/>
              </w:rPr>
              <w:br/>
              <w:t>Interest Rate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B45"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71CB46"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Amount</w:t>
            </w:r>
          </w:p>
          <w:p w14:paraId="7271CB47"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(in millions)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CB48"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71CB49"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Effective</w:t>
            </w:r>
            <w:r>
              <w:rPr>
                <w:rFonts w:ascii="Helvetica" w:eastAsia="Helvetica" w:hAnsi="Helvetica" w:cs="Helvetica"/>
                <w:b/>
                <w:bCs/>
                <w:color w:val="000000"/>
                <w:kern w:val="0"/>
                <w:sz w:val="16"/>
                <w:szCs w:val="16"/>
                <w:lang w:bidi="ar"/>
              </w:rPr>
              <w:br/>
              <w:t>Interest Rate</w:t>
            </w:r>
          </w:p>
        </w:tc>
      </w:tr>
      <w:tr w:rsidR="00277FE5" w14:paraId="7271CB5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B4B"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2013 – 2020 debt issuances: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CB4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B4D"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CB4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B4F"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CB5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B51"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CB5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B53"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CB54" w14:textId="77777777" w:rsidR="00277FE5" w:rsidRDefault="00277FE5">
            <w:pPr>
              <w:widowControl/>
              <w:jc w:val="left"/>
              <w:rPr>
                <w:rFonts w:ascii="Times New Roman" w:eastAsia="宋体" w:hAnsi="宋体" w:cs="宋体"/>
                <w:kern w:val="0"/>
                <w:sz w:val="24"/>
              </w:rPr>
            </w:pPr>
          </w:p>
        </w:tc>
      </w:tr>
      <w:tr w:rsidR="00277FE5" w14:paraId="7271CB64"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7271CB56"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Floating-rate notes</w:t>
            </w: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CB57"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2022</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58"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B59"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B5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1,750 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B5B"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5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CB5D"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0.48% – 0.63%</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5E"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B5F"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B6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2,250 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B61"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6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CB6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0.60% – 1.39%</w:t>
            </w:r>
          </w:p>
        </w:tc>
      </w:tr>
      <w:tr w:rsidR="00277FE5" w14:paraId="7271CB7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CB65" w14:textId="77777777" w:rsidR="00277FE5" w:rsidRDefault="00383EC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Fixed-rate 0.000% – 4.650% notes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CB66"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2022 – 2060</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B67"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B6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95,813 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B69"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B6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CB6B"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0.03% – 4.78%</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B6C"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B6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103,828 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B6E"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B6F"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CB7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0.03% – 4.78%</w:t>
            </w:r>
          </w:p>
        </w:tc>
      </w:tr>
      <w:tr w:rsidR="00277FE5" w14:paraId="7271CB7C" w14:textId="77777777">
        <w:trPr>
          <w:trHeight w:val="24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7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7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7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75"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7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7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7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7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7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7B" w14:textId="77777777" w:rsidR="00277FE5" w:rsidRDefault="00277FE5">
            <w:pPr>
              <w:widowControl/>
              <w:jc w:val="left"/>
              <w:rPr>
                <w:rFonts w:ascii="Times New Roman" w:eastAsia="宋体" w:hAnsi="宋体" w:cs="宋体"/>
                <w:kern w:val="0"/>
                <w:sz w:val="24"/>
              </w:rPr>
            </w:pPr>
          </w:p>
        </w:tc>
      </w:tr>
      <w:tr w:rsidR="00277FE5" w14:paraId="7271CB8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CB7D"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Second quarter 2021 debt issuance: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B7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B7F"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B8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B81"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B8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B8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B8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B85"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B86" w14:textId="77777777" w:rsidR="00277FE5" w:rsidRDefault="00277FE5">
            <w:pPr>
              <w:widowControl/>
              <w:jc w:val="left"/>
              <w:rPr>
                <w:rFonts w:ascii="Times New Roman" w:eastAsia="宋体" w:hAnsi="宋体" w:cs="宋体"/>
                <w:kern w:val="0"/>
                <w:sz w:val="24"/>
              </w:rPr>
            </w:pPr>
          </w:p>
        </w:tc>
      </w:tr>
      <w:tr w:rsidR="00277FE5" w14:paraId="7271CB9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CB88"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Fixed-rate 0.700% – 2.800% notes</w:t>
            </w: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CB89"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2026 – 2061</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8A"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B8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14,000 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B8C"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8D"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CB8E"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0.75% – 2.81%</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8F"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B9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B91"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92"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B9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B9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r>
      <w:tr w:rsidR="00277FE5" w14:paraId="7271CBA0" w14:textId="77777777">
        <w:trPr>
          <w:trHeight w:val="24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B9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B9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B9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B9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B9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B9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B9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B9D"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B9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B9F" w14:textId="77777777" w:rsidR="00277FE5" w:rsidRDefault="00277FE5">
            <w:pPr>
              <w:widowControl/>
              <w:jc w:val="left"/>
              <w:rPr>
                <w:rFonts w:ascii="Times New Roman" w:eastAsia="宋体" w:hAnsi="宋体" w:cs="宋体"/>
                <w:kern w:val="0"/>
                <w:sz w:val="24"/>
              </w:rPr>
            </w:pPr>
          </w:p>
        </w:tc>
      </w:tr>
      <w:tr w:rsidR="00277FE5" w14:paraId="7271CBAB"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CBA1"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Fourth quarter 2021 debt issuance:</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A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A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A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A5"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A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A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A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A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AA" w14:textId="77777777" w:rsidR="00277FE5" w:rsidRDefault="00277FE5">
            <w:pPr>
              <w:widowControl/>
              <w:jc w:val="left"/>
              <w:rPr>
                <w:rFonts w:ascii="Times New Roman" w:eastAsia="宋体" w:hAnsi="宋体" w:cs="宋体"/>
                <w:kern w:val="0"/>
                <w:sz w:val="24"/>
              </w:rPr>
            </w:pPr>
          </w:p>
        </w:tc>
      </w:tr>
      <w:tr w:rsidR="00277FE5" w14:paraId="7271CBB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CBAC" w14:textId="77777777" w:rsidR="00277FE5" w:rsidRDefault="00383EC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Fixed-rate 1.400% – 2.850% notes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CBAD"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2028 – 2061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BAE"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BA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6,500 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BB0"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BB1"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CBB2"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1.43% – 2.86%</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BB3"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BB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BB5"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BB6"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BB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BB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r>
      <w:tr w:rsidR="00277FE5" w14:paraId="7271CBC6"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7271CBBA"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Total term debt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B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BC"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CBB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118,063 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7271CBBE"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BF"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C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C1"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7271CBC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106,078 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7271CBC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C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C5" w14:textId="77777777" w:rsidR="00277FE5" w:rsidRDefault="00277FE5">
            <w:pPr>
              <w:widowControl/>
              <w:jc w:val="left"/>
              <w:rPr>
                <w:rFonts w:ascii="Times New Roman" w:eastAsia="宋体" w:hAnsi="宋体" w:cs="宋体"/>
                <w:kern w:val="0"/>
                <w:sz w:val="24"/>
              </w:rPr>
            </w:pPr>
          </w:p>
        </w:tc>
      </w:tr>
      <w:tr w:rsidR="00277FE5" w14:paraId="7271CBD1" w14:textId="77777777">
        <w:trPr>
          <w:trHeight w:val="24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BC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BC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BC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BC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BC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BC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BCD"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BC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BCF"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BD0" w14:textId="77777777" w:rsidR="00277FE5" w:rsidRDefault="00277FE5">
            <w:pPr>
              <w:widowControl/>
              <w:jc w:val="left"/>
              <w:rPr>
                <w:rFonts w:ascii="Times New Roman" w:eastAsia="宋体" w:hAnsi="宋体" w:cs="宋体"/>
                <w:kern w:val="0"/>
                <w:sz w:val="24"/>
              </w:rPr>
            </w:pPr>
          </w:p>
        </w:tc>
      </w:tr>
      <w:tr w:rsidR="00277FE5" w14:paraId="7271CBDE"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CBD2" w14:textId="77777777" w:rsidR="00277FE5" w:rsidRDefault="00383EC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Unamortized premium/(discount) and issuance costs, net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D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D4"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BD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(380)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BD6"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D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D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D9"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BD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(314)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BDB"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D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DD" w14:textId="77777777" w:rsidR="00277FE5" w:rsidRDefault="00277FE5">
            <w:pPr>
              <w:widowControl/>
              <w:jc w:val="left"/>
              <w:rPr>
                <w:rFonts w:ascii="Times New Roman" w:eastAsia="宋体" w:hAnsi="宋体" w:cs="宋体"/>
                <w:kern w:val="0"/>
                <w:sz w:val="24"/>
              </w:rPr>
            </w:pPr>
          </w:p>
        </w:tc>
      </w:tr>
      <w:tr w:rsidR="00277FE5" w14:paraId="7271CBEB"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7271CBDF"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Hedge accounting fair value adjustments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BE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BE1"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BE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BE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BE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BE5"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BE6"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BE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BE8"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BE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BEA" w14:textId="77777777" w:rsidR="00277FE5" w:rsidRDefault="00277FE5">
            <w:pPr>
              <w:widowControl/>
              <w:jc w:val="left"/>
              <w:rPr>
                <w:rFonts w:ascii="Times New Roman" w:eastAsia="宋体" w:hAnsi="宋体" w:cs="宋体"/>
                <w:kern w:val="0"/>
                <w:sz w:val="24"/>
              </w:rPr>
            </w:pPr>
          </w:p>
        </w:tc>
      </w:tr>
      <w:tr w:rsidR="00277FE5" w14:paraId="7271CBF8"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7271CBEC"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Less: Current portion of term debt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ED"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EE"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BE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(9,613)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BF0"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F1"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F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F3"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BF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(8,773)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BF5"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F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BF7" w14:textId="77777777" w:rsidR="00277FE5" w:rsidRDefault="00277FE5">
            <w:pPr>
              <w:widowControl/>
              <w:jc w:val="left"/>
              <w:rPr>
                <w:rFonts w:ascii="Times New Roman" w:eastAsia="宋体" w:hAnsi="宋体" w:cs="宋体"/>
                <w:kern w:val="0"/>
                <w:sz w:val="24"/>
              </w:rPr>
            </w:pPr>
          </w:p>
        </w:tc>
      </w:tr>
      <w:tr w:rsidR="00277FE5" w14:paraId="7271CC07"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7271CBF9"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Total non-current portion of term debt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BF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BFB"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71CBFC"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CBF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109,106 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CBFE"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BFF"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C0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C01"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71CC02"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CC0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98,667 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CC04"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C05"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C06" w14:textId="77777777" w:rsidR="00277FE5" w:rsidRDefault="00277FE5">
            <w:pPr>
              <w:widowControl/>
              <w:jc w:val="left"/>
              <w:rPr>
                <w:rFonts w:ascii="Times New Roman" w:eastAsia="宋体" w:hAnsi="宋体" w:cs="宋体"/>
                <w:kern w:val="0"/>
                <w:sz w:val="24"/>
              </w:rPr>
            </w:pPr>
          </w:p>
        </w:tc>
      </w:tr>
    </w:tbl>
    <w:p w14:paraId="7271CC08"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To manage interest rate risk on certain of its U.S. dollar–denominated fixed- or floating-rate notes, the Company has entered into interest rate swaps to effectively conve</w:t>
      </w:r>
      <w:r>
        <w:rPr>
          <w:rFonts w:ascii="Helvetica" w:eastAsia="Helvetica" w:hAnsi="Helvetica" w:cs="Helvetica"/>
          <w:color w:val="000000"/>
          <w:kern w:val="0"/>
          <w:sz w:val="18"/>
          <w:szCs w:val="18"/>
          <w:lang w:bidi="ar"/>
        </w:rPr>
        <w:t>rt the fixed interest rates to floating interest rates or the floating interest rates to fixed interest rates on a portion of these notes. Additionally, to manage foreign currency risk on certain of its foreign currency–denominated notes, the Company has e</w:t>
      </w:r>
      <w:r>
        <w:rPr>
          <w:rFonts w:ascii="Helvetica" w:eastAsia="Helvetica" w:hAnsi="Helvetica" w:cs="Helvetica"/>
          <w:color w:val="000000"/>
          <w:kern w:val="0"/>
          <w:sz w:val="18"/>
          <w:szCs w:val="18"/>
          <w:lang w:bidi="ar"/>
        </w:rPr>
        <w:t>ntered into foreign currency swaps to effectively convert these notes to U.S. dollar–denominated notes.</w:t>
      </w:r>
    </w:p>
    <w:p w14:paraId="7271CC09"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effective interest rates for the Notes include the interest on the Notes, amortization of the discount or premium and, if applicable, adjustments re</w:t>
      </w:r>
      <w:r>
        <w:rPr>
          <w:rFonts w:ascii="Helvetica" w:eastAsia="Helvetica" w:hAnsi="Helvetica" w:cs="Helvetica"/>
          <w:color w:val="000000"/>
          <w:kern w:val="0"/>
          <w:sz w:val="18"/>
          <w:szCs w:val="18"/>
          <w:lang w:bidi="ar"/>
        </w:rPr>
        <w:t>lated to hedging. The Company recognized $2.6 billion, $2.8 billion and $3.2 billion of interest expense on its term debt for 2021, 2020 and 2019, respectively.</w:t>
      </w:r>
    </w:p>
    <w:p w14:paraId="7271CC0A"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future principal payments for the Company’s Notes as of September 25, 2021, are as follows </w:t>
      </w:r>
      <w:r>
        <w:rPr>
          <w:rFonts w:ascii="Helvetica" w:eastAsia="Helvetica" w:hAnsi="Helvetica" w:cs="Helvetica"/>
          <w:color w:val="000000"/>
          <w:kern w:val="0"/>
          <w:sz w:val="18"/>
          <w:szCs w:val="18"/>
          <w:lang w:bidi="ar"/>
        </w:rPr>
        <w:t>(in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2"/>
        <w:gridCol w:w="7081"/>
        <w:gridCol w:w="36"/>
        <w:gridCol w:w="121"/>
        <w:gridCol w:w="1010"/>
        <w:gridCol w:w="36"/>
      </w:tblGrid>
      <w:tr w:rsidR="00277FE5" w14:paraId="7271CC11" w14:textId="77777777">
        <w:tc>
          <w:tcPr>
            <w:tcW w:w="50" w:type="pct"/>
            <w:tcBorders>
              <w:top w:val="nil"/>
              <w:left w:val="nil"/>
              <w:bottom w:val="nil"/>
              <w:right w:val="nil"/>
            </w:tcBorders>
            <w:shd w:val="clear" w:color="auto" w:fill="auto"/>
            <w:vAlign w:val="bottom"/>
          </w:tcPr>
          <w:p w14:paraId="7271CC0B" w14:textId="77777777" w:rsidR="00277FE5" w:rsidRDefault="00277FE5">
            <w:pPr>
              <w:widowControl/>
              <w:jc w:val="left"/>
              <w:rPr>
                <w:rFonts w:ascii="Times New Roman" w:eastAsia="宋体" w:hAnsi="宋体" w:cs="宋体"/>
                <w:kern w:val="0"/>
                <w:sz w:val="24"/>
              </w:rPr>
            </w:pPr>
          </w:p>
        </w:tc>
        <w:tc>
          <w:tcPr>
            <w:tcW w:w="4265" w:type="pct"/>
            <w:tcBorders>
              <w:top w:val="nil"/>
              <w:left w:val="nil"/>
              <w:bottom w:val="nil"/>
              <w:right w:val="nil"/>
            </w:tcBorders>
            <w:shd w:val="clear" w:color="auto" w:fill="auto"/>
            <w:vAlign w:val="bottom"/>
          </w:tcPr>
          <w:p w14:paraId="7271CC0C"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C0D"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C0E" w14:textId="77777777" w:rsidR="00277FE5" w:rsidRDefault="00277FE5">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7271CC0F"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C10" w14:textId="77777777" w:rsidR="00277FE5" w:rsidRDefault="00277FE5">
            <w:pPr>
              <w:widowControl/>
              <w:jc w:val="left"/>
              <w:rPr>
                <w:rFonts w:ascii="Times New Roman" w:eastAsia="宋体" w:hAnsi="宋体" w:cs="宋体"/>
                <w:kern w:val="0"/>
                <w:sz w:val="24"/>
              </w:rPr>
            </w:pPr>
          </w:p>
        </w:tc>
      </w:tr>
      <w:tr w:rsidR="00277FE5" w14:paraId="7271CC16"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CC12"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2022</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CC13"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271CC1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9,583 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C15" w14:textId="77777777" w:rsidR="00277FE5" w:rsidRDefault="00277FE5">
            <w:pPr>
              <w:widowControl/>
              <w:jc w:val="right"/>
              <w:rPr>
                <w:rFonts w:ascii="Times New Roman" w:eastAsia="宋体" w:hAnsi="宋体" w:cs="宋体"/>
                <w:kern w:val="0"/>
                <w:sz w:val="24"/>
              </w:rPr>
            </w:pPr>
          </w:p>
        </w:tc>
      </w:tr>
      <w:tr w:rsidR="00277FE5" w14:paraId="7271CC1A"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C17"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2023</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C1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11,391 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C19" w14:textId="77777777" w:rsidR="00277FE5" w:rsidRDefault="00277FE5">
            <w:pPr>
              <w:widowControl/>
              <w:jc w:val="right"/>
              <w:rPr>
                <w:rFonts w:ascii="Times New Roman" w:eastAsia="宋体" w:hAnsi="宋体" w:cs="宋体"/>
                <w:kern w:val="0"/>
                <w:sz w:val="24"/>
              </w:rPr>
            </w:pPr>
          </w:p>
        </w:tc>
      </w:tr>
      <w:tr w:rsidR="00277FE5" w14:paraId="7271CC1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C1B"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2024</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C1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10,202 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C1D" w14:textId="77777777" w:rsidR="00277FE5" w:rsidRDefault="00277FE5">
            <w:pPr>
              <w:widowControl/>
              <w:jc w:val="right"/>
              <w:rPr>
                <w:rFonts w:ascii="Times New Roman" w:eastAsia="宋体" w:hAnsi="宋体" w:cs="宋体"/>
                <w:kern w:val="0"/>
                <w:sz w:val="24"/>
              </w:rPr>
            </w:pPr>
          </w:p>
        </w:tc>
      </w:tr>
      <w:tr w:rsidR="00277FE5" w14:paraId="7271CC2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C1F"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2025</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C2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10,914 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C21" w14:textId="77777777" w:rsidR="00277FE5" w:rsidRDefault="00277FE5">
            <w:pPr>
              <w:widowControl/>
              <w:jc w:val="right"/>
              <w:rPr>
                <w:rFonts w:ascii="Times New Roman" w:eastAsia="宋体" w:hAnsi="宋体" w:cs="宋体"/>
                <w:kern w:val="0"/>
                <w:sz w:val="24"/>
              </w:rPr>
            </w:pPr>
          </w:p>
        </w:tc>
      </w:tr>
      <w:tr w:rsidR="00277FE5" w14:paraId="7271CC2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C23"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2026</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C2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11,408 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C25" w14:textId="77777777" w:rsidR="00277FE5" w:rsidRDefault="00277FE5">
            <w:pPr>
              <w:widowControl/>
              <w:jc w:val="right"/>
              <w:rPr>
                <w:rFonts w:ascii="Times New Roman" w:eastAsia="宋体" w:hAnsi="宋体" w:cs="宋体"/>
                <w:kern w:val="0"/>
                <w:sz w:val="24"/>
              </w:rPr>
            </w:pPr>
          </w:p>
        </w:tc>
      </w:tr>
      <w:tr w:rsidR="00277FE5" w14:paraId="7271CC2A"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C27"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Thereafter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C2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64,565 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C29" w14:textId="77777777" w:rsidR="00277FE5" w:rsidRDefault="00277FE5">
            <w:pPr>
              <w:widowControl/>
              <w:jc w:val="right"/>
              <w:rPr>
                <w:rFonts w:ascii="Times New Roman" w:eastAsia="宋体" w:hAnsi="宋体" w:cs="宋体"/>
                <w:kern w:val="0"/>
                <w:sz w:val="24"/>
              </w:rPr>
            </w:pPr>
          </w:p>
        </w:tc>
      </w:tr>
      <w:tr w:rsidR="00277FE5" w14:paraId="7271CC2F"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7271CC2B"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term debt</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71CC2C"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CC2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118,063 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CC2E" w14:textId="77777777" w:rsidR="00277FE5" w:rsidRDefault="00277FE5">
            <w:pPr>
              <w:widowControl/>
              <w:jc w:val="right"/>
              <w:rPr>
                <w:rFonts w:ascii="Times New Roman" w:eastAsia="宋体" w:hAnsi="宋体" w:cs="宋体"/>
                <w:kern w:val="0"/>
                <w:sz w:val="24"/>
              </w:rPr>
            </w:pPr>
          </w:p>
        </w:tc>
      </w:tr>
    </w:tbl>
    <w:p w14:paraId="7271CC30"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As of September 25, 2021 and September 26, 2020, the fair value of the Company’s Notes, based on Level 2 </w:t>
      </w:r>
      <w:r>
        <w:rPr>
          <w:rFonts w:ascii="Helvetica" w:eastAsia="Helvetica" w:hAnsi="Helvetica" w:cs="Helvetica"/>
          <w:color w:val="000000"/>
          <w:kern w:val="0"/>
          <w:sz w:val="18"/>
          <w:szCs w:val="18"/>
          <w:lang w:bidi="ar"/>
        </w:rPr>
        <w:t>inputs, was $125.3 billion and $117.1 billion, respectively.</w:t>
      </w:r>
    </w:p>
    <w:p w14:paraId="7271CC31"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45</w:t>
      </w:r>
    </w:p>
    <w:p w14:paraId="7271CC32" w14:textId="77777777" w:rsidR="00277FE5" w:rsidRDefault="00383ECA">
      <w:pPr>
        <w:widowControl/>
        <w:jc w:val="center"/>
      </w:pPr>
      <w:r>
        <w:rPr>
          <w:rFonts w:ascii="宋体" w:eastAsia="宋体" w:hAnsi="宋体" w:cs="宋体"/>
          <w:kern w:val="0"/>
          <w:sz w:val="24"/>
        </w:rPr>
        <w:pict w14:anchorId="7271D449">
          <v:rect id="_x0000_i1071" style="width:6in;height:1.5pt" o:hralign="center" o:hrstd="t" o:hr="t" fillcolor="#a0a0a0" stroked="f"/>
        </w:pict>
      </w:r>
    </w:p>
    <w:p w14:paraId="7271CC33"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CC34"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8 – Shareholders’ Equity</w:t>
      </w:r>
    </w:p>
    <w:p w14:paraId="7271CC35" w14:textId="77777777" w:rsidR="00277FE5" w:rsidRDefault="00383ECA">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Share Repurchase Program</w:t>
      </w:r>
    </w:p>
    <w:p w14:paraId="7271CC36"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As of September 25, 2021, the Company was authorized to purchase up to $315 billion of the </w:t>
      </w:r>
      <w:r>
        <w:rPr>
          <w:rFonts w:ascii="Helvetica" w:eastAsia="Helvetica" w:hAnsi="Helvetica" w:cs="Helvetica"/>
          <w:color w:val="000000"/>
          <w:kern w:val="0"/>
          <w:sz w:val="18"/>
          <w:szCs w:val="18"/>
          <w:lang w:bidi="ar"/>
        </w:rPr>
        <w:t xml:space="preserve">Company’s common stock under a share repurchase program (the “Program”). During 2021, the Company repurchased 656 million shares of its common stock for $85.5 billion, including 36 million shares delivered under a $5.0 billion accelerated share repurchase </w:t>
      </w:r>
      <w:r>
        <w:rPr>
          <w:rFonts w:ascii="Helvetica" w:eastAsia="Helvetica" w:hAnsi="Helvetica" w:cs="Helvetica"/>
          <w:color w:val="000000"/>
          <w:kern w:val="0"/>
          <w:sz w:val="18"/>
          <w:szCs w:val="18"/>
          <w:lang w:bidi="ar"/>
        </w:rPr>
        <w:t>agreement entered into in May 2021, bringing the total utilization under the Program to $254.1 billion as of September 25, 2021. The Program does not obligate the Company to acquire any specific number of shares. Under the Program, shares may be repurchase</w:t>
      </w:r>
      <w:r>
        <w:rPr>
          <w:rFonts w:ascii="Helvetica" w:eastAsia="Helvetica" w:hAnsi="Helvetica" w:cs="Helvetica"/>
          <w:color w:val="000000"/>
          <w:kern w:val="0"/>
          <w:sz w:val="18"/>
          <w:szCs w:val="18"/>
          <w:lang w:bidi="ar"/>
        </w:rPr>
        <w:t>d in privately negotiated and/or open market transactions, including under plans complying with Rule 10b5-1 under the Securities Exchange Act of 1934, as amended (the “Exchange Act”).</w:t>
      </w:r>
    </w:p>
    <w:p w14:paraId="7271CC37"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Shares of Common Stock</w:t>
      </w:r>
    </w:p>
    <w:p w14:paraId="7271CC38"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following table shows the changes in </w:t>
      </w:r>
      <w:r>
        <w:rPr>
          <w:rFonts w:ascii="Helvetica" w:eastAsia="Helvetica" w:hAnsi="Helvetica" w:cs="Helvetica"/>
          <w:color w:val="000000"/>
          <w:kern w:val="0"/>
          <w:sz w:val="18"/>
          <w:szCs w:val="18"/>
          <w:lang w:bidi="ar"/>
        </w:rPr>
        <w:t>shares of common stock for 2021, 2020 and 2019 (in thousands):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1"/>
        <w:gridCol w:w="4923"/>
        <w:gridCol w:w="36"/>
        <w:gridCol w:w="78"/>
        <w:gridCol w:w="928"/>
        <w:gridCol w:w="36"/>
        <w:gridCol w:w="36"/>
        <w:gridCol w:w="36"/>
        <w:gridCol w:w="36"/>
        <w:gridCol w:w="78"/>
        <w:gridCol w:w="913"/>
        <w:gridCol w:w="36"/>
        <w:gridCol w:w="36"/>
        <w:gridCol w:w="36"/>
        <w:gridCol w:w="36"/>
        <w:gridCol w:w="77"/>
        <w:gridCol w:w="918"/>
        <w:gridCol w:w="36"/>
      </w:tblGrid>
      <w:tr w:rsidR="00277FE5" w14:paraId="7271CC4B" w14:textId="77777777">
        <w:tc>
          <w:tcPr>
            <w:tcW w:w="50" w:type="pct"/>
            <w:tcBorders>
              <w:top w:val="nil"/>
              <w:left w:val="nil"/>
              <w:bottom w:val="nil"/>
              <w:right w:val="nil"/>
            </w:tcBorders>
            <w:shd w:val="clear" w:color="auto" w:fill="auto"/>
            <w:vAlign w:val="bottom"/>
          </w:tcPr>
          <w:p w14:paraId="7271CC39" w14:textId="77777777" w:rsidR="00277FE5" w:rsidRDefault="00277FE5">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vAlign w:val="bottom"/>
          </w:tcPr>
          <w:p w14:paraId="7271CC3A"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C3B"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C3C" w14:textId="77777777" w:rsidR="00277FE5" w:rsidRDefault="00277FE5">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7271CC3D"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C3E"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C3F"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C40"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C41"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C42" w14:textId="77777777" w:rsidR="00277FE5" w:rsidRDefault="00277FE5">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7271CC43"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C44"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C45"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C46"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C47"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C48" w14:textId="77777777" w:rsidR="00277FE5" w:rsidRDefault="00277FE5">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7271CC49"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C4A" w14:textId="77777777" w:rsidR="00277FE5" w:rsidRDefault="00277FE5">
            <w:pPr>
              <w:widowControl/>
              <w:jc w:val="left"/>
              <w:rPr>
                <w:rFonts w:ascii="Times New Roman" w:eastAsia="宋体" w:hAnsi="宋体" w:cs="宋体"/>
                <w:kern w:val="0"/>
                <w:sz w:val="24"/>
              </w:rPr>
            </w:pPr>
          </w:p>
        </w:tc>
      </w:tr>
      <w:tr w:rsidR="00277FE5" w14:paraId="7271CC5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C4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C4D"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C4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C4F"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C5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C51"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r>
      <w:tr w:rsidR="00277FE5" w14:paraId="7271CC5C"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CC53"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Common stock outstanding, beginning balances</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C5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16,976,763 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CC55"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C56"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C5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17,772,945 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CC58"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C59"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C5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19,019,943 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CC5B" w14:textId="77777777" w:rsidR="00277FE5" w:rsidRDefault="00277FE5">
            <w:pPr>
              <w:widowControl/>
              <w:jc w:val="right"/>
              <w:rPr>
                <w:rFonts w:ascii="Times New Roman" w:eastAsia="宋体" w:hAnsi="宋体" w:cs="宋体"/>
                <w:kern w:val="0"/>
                <w:sz w:val="24"/>
              </w:rPr>
            </w:pPr>
          </w:p>
        </w:tc>
      </w:tr>
      <w:tr w:rsidR="00277FE5" w14:paraId="7271CC66"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C5D"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Common stock repurchased</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C5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(656,340)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C5F"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C60"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C6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(917,270)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C62"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C63"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C6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(1,380,819)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C65" w14:textId="77777777" w:rsidR="00277FE5" w:rsidRDefault="00277FE5">
            <w:pPr>
              <w:widowControl/>
              <w:jc w:val="right"/>
              <w:rPr>
                <w:rFonts w:ascii="Times New Roman" w:eastAsia="宋体" w:hAnsi="宋体" w:cs="宋体"/>
                <w:kern w:val="0"/>
                <w:sz w:val="24"/>
              </w:rPr>
            </w:pPr>
          </w:p>
        </w:tc>
      </w:tr>
      <w:tr w:rsidR="00277FE5" w14:paraId="7271CC7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C67"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Common stock issued, net of shares withheld for employee taxes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7271CC6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106,363 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71CC69"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C6A"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C6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121,088 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C6C"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C6D"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C6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133,821 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C6F" w14:textId="77777777" w:rsidR="00277FE5" w:rsidRDefault="00277FE5">
            <w:pPr>
              <w:widowControl/>
              <w:jc w:val="right"/>
              <w:rPr>
                <w:rFonts w:ascii="Times New Roman" w:eastAsia="宋体" w:hAnsi="宋体" w:cs="宋体"/>
                <w:kern w:val="0"/>
                <w:sz w:val="24"/>
              </w:rPr>
            </w:pPr>
          </w:p>
        </w:tc>
      </w:tr>
      <w:tr w:rsidR="00277FE5" w14:paraId="7271CC7A"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C71"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Common stock outstanding, ending </w:t>
            </w:r>
            <w:r>
              <w:rPr>
                <w:rFonts w:ascii="Helvetica" w:eastAsia="Helvetica" w:hAnsi="Helvetica" w:cs="Helvetica"/>
                <w:color w:val="000000"/>
                <w:kern w:val="0"/>
                <w:sz w:val="18"/>
                <w:szCs w:val="18"/>
                <w:lang w:bidi="ar"/>
              </w:rPr>
              <w:t>balances</w:t>
            </w:r>
          </w:p>
        </w:tc>
        <w:tc>
          <w:tcPr>
            <w:tcW w:w="0" w:type="auto"/>
            <w:gridSpan w:val="2"/>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7271CC7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16,426,786 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7271CC7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C74"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7271CC7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16,976,763 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7271CC76"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C77" w14:textId="77777777" w:rsidR="00277FE5" w:rsidRDefault="00277FE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7271CC7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17,772,945 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7271CC79" w14:textId="77777777" w:rsidR="00277FE5" w:rsidRDefault="00277FE5">
            <w:pPr>
              <w:widowControl/>
              <w:jc w:val="right"/>
              <w:rPr>
                <w:rFonts w:ascii="Times New Roman" w:eastAsia="宋体" w:hAnsi="宋体" w:cs="宋体"/>
                <w:kern w:val="0"/>
                <w:sz w:val="24"/>
              </w:rPr>
            </w:pPr>
          </w:p>
        </w:tc>
      </w:tr>
    </w:tbl>
    <w:p w14:paraId="7271CC7B"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9 – Benefit Plans</w:t>
      </w:r>
    </w:p>
    <w:p w14:paraId="7271CC7C" w14:textId="77777777" w:rsidR="00277FE5" w:rsidRDefault="00383ECA">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2014 Employee Stock Plan</w:t>
      </w:r>
    </w:p>
    <w:p w14:paraId="7271CC7D"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2014 Employee Stock Plan (the “2014 Plan”) is a shareholder-approved plan that provides for </w:t>
      </w:r>
      <w:r>
        <w:rPr>
          <w:rFonts w:ascii="Helvetica" w:eastAsia="Helvetica" w:hAnsi="Helvetica" w:cs="Helvetica"/>
          <w:color w:val="000000"/>
          <w:kern w:val="0"/>
          <w:sz w:val="18"/>
          <w:szCs w:val="18"/>
          <w:lang w:bidi="ar"/>
        </w:rPr>
        <w:t>broad-based equity grants to employees, including executive officers, and permits the granting of restricted stock units (“RSUs”), stock grants, performance-based awards, stock options and stock appreciation rights, as well as cash bonus awards. RSUs grant</w:t>
      </w:r>
      <w:r>
        <w:rPr>
          <w:rFonts w:ascii="Helvetica" w:eastAsia="Helvetica" w:hAnsi="Helvetica" w:cs="Helvetica"/>
          <w:color w:val="000000"/>
          <w:kern w:val="0"/>
          <w:sz w:val="18"/>
          <w:szCs w:val="18"/>
          <w:lang w:bidi="ar"/>
        </w:rPr>
        <w:t>ed under the 2014 Plan generally vest over four years, based on continued employment, and are settled upon vesting in shares of the Company’s common stock on a one-for-one basis. RSUs granted under the 2014 Plan reduce the number of shares available for gr</w:t>
      </w:r>
      <w:r>
        <w:rPr>
          <w:rFonts w:ascii="Helvetica" w:eastAsia="Helvetica" w:hAnsi="Helvetica" w:cs="Helvetica"/>
          <w:color w:val="000000"/>
          <w:kern w:val="0"/>
          <w:sz w:val="18"/>
          <w:szCs w:val="18"/>
          <w:lang w:bidi="ar"/>
        </w:rPr>
        <w:t>ant under the plan by a factor of two times the number of RSUs granted. RSUs canceled and shares withheld to satisfy tax withholding obligations increase the number of shares available for grant under the 2014 Plan utilizing a factor of two times the numbe</w:t>
      </w:r>
      <w:r>
        <w:rPr>
          <w:rFonts w:ascii="Helvetica" w:eastAsia="Helvetica" w:hAnsi="Helvetica" w:cs="Helvetica"/>
          <w:color w:val="000000"/>
          <w:kern w:val="0"/>
          <w:sz w:val="18"/>
          <w:szCs w:val="18"/>
          <w:lang w:bidi="ar"/>
        </w:rPr>
        <w:t>r of RSUs canceled or shares withheld. All RSUs granted under the 2014 Plan have dividend equivalent rights (“DERs”), which entitle holders of RSUs to the same dividend value per share as holders of common stock. DERs are subject to the same vesting and ot</w:t>
      </w:r>
      <w:r>
        <w:rPr>
          <w:rFonts w:ascii="Helvetica" w:eastAsia="Helvetica" w:hAnsi="Helvetica" w:cs="Helvetica"/>
          <w:color w:val="000000"/>
          <w:kern w:val="0"/>
          <w:sz w:val="18"/>
          <w:szCs w:val="18"/>
          <w:lang w:bidi="ar"/>
        </w:rPr>
        <w:t>her terms and conditions as the underlying RSUs. As of September 25, 2021, approximately 760 million shares were reserved for future issuance under the 2014 Plan. Shares subject to outstanding awards under the 2003 Employee Stock Plan that expire, are canc</w:t>
      </w:r>
      <w:r>
        <w:rPr>
          <w:rFonts w:ascii="Helvetica" w:eastAsia="Helvetica" w:hAnsi="Helvetica" w:cs="Helvetica"/>
          <w:color w:val="000000"/>
          <w:kern w:val="0"/>
          <w:sz w:val="18"/>
          <w:szCs w:val="18"/>
          <w:lang w:bidi="ar"/>
        </w:rPr>
        <w:t>eled or otherwise terminate, or are withheld to satisfy tax withholding obligations for RSUs, will also be available for awards under the 2014 Plan.</w:t>
      </w:r>
    </w:p>
    <w:p w14:paraId="7271CC7E"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Apple Inc. Non-Employee Director Stock Plan</w:t>
      </w:r>
    </w:p>
    <w:p w14:paraId="7271CC7F"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Apple Inc. Non-Employee Director Stock Plan (the </w:t>
      </w:r>
      <w:r>
        <w:rPr>
          <w:rFonts w:ascii="Helvetica" w:eastAsia="Helvetica" w:hAnsi="Helvetica" w:cs="Helvetica"/>
          <w:color w:val="000000"/>
          <w:kern w:val="0"/>
          <w:sz w:val="18"/>
          <w:szCs w:val="18"/>
          <w:lang w:bidi="ar"/>
        </w:rPr>
        <w:t>“Director Plan”) is a shareholder-approved plan that (i) permits the Company to grant awards of RSUs or stock options to the Company’s non-employee directors, (ii) provides for automatic initial grants of RSUs upon a non-employee director joining the Board</w:t>
      </w:r>
      <w:r>
        <w:rPr>
          <w:rFonts w:ascii="Helvetica" w:eastAsia="Helvetica" w:hAnsi="Helvetica" w:cs="Helvetica"/>
          <w:color w:val="000000"/>
          <w:kern w:val="0"/>
          <w:sz w:val="18"/>
          <w:szCs w:val="18"/>
          <w:lang w:bidi="ar"/>
        </w:rPr>
        <w:t xml:space="preserve"> of Directors and automatic annual grants of RSUs at each annual meeting of shareholders, and (iii) permits the Board of Directors to prospectively change the value and relative mixture of stock options and RSUs for the initial and annual award grants and </w:t>
      </w:r>
      <w:r>
        <w:rPr>
          <w:rFonts w:ascii="Helvetica" w:eastAsia="Helvetica" w:hAnsi="Helvetica" w:cs="Helvetica"/>
          <w:color w:val="000000"/>
          <w:kern w:val="0"/>
          <w:sz w:val="18"/>
          <w:szCs w:val="18"/>
          <w:lang w:bidi="ar"/>
        </w:rPr>
        <w:t xml:space="preserve">the methodology for determining the number of shares of the Company’s common stock subject to these grants, in each case within the limits set forth in the Director Plan and without further shareholder approval. RSUs granted under the Director Plan reduce </w:t>
      </w:r>
      <w:r>
        <w:rPr>
          <w:rFonts w:ascii="Helvetica" w:eastAsia="Helvetica" w:hAnsi="Helvetica" w:cs="Helvetica"/>
          <w:color w:val="000000"/>
          <w:kern w:val="0"/>
          <w:sz w:val="18"/>
          <w:szCs w:val="18"/>
          <w:lang w:bidi="ar"/>
        </w:rPr>
        <w:t>the number of shares available for grant under the plan by a factor of two times the number of RSUs granted. The Director Plan expires on November 12, 2027. All RSUs granted under the Director Plan are entitled to DERs, which are subject to the same vestin</w:t>
      </w:r>
      <w:r>
        <w:rPr>
          <w:rFonts w:ascii="Helvetica" w:eastAsia="Helvetica" w:hAnsi="Helvetica" w:cs="Helvetica"/>
          <w:color w:val="000000"/>
          <w:kern w:val="0"/>
          <w:sz w:val="18"/>
          <w:szCs w:val="18"/>
          <w:lang w:bidi="ar"/>
        </w:rPr>
        <w:t>g and other terms and conditions as the underlying RSUs. As of September 25, 2021, approximately 4 million shares were reserved for future issuance under the Director Plan.</w:t>
      </w:r>
    </w:p>
    <w:p w14:paraId="7271CC80"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Rule 10b5-1 Trading Plans</w:t>
      </w:r>
    </w:p>
    <w:p w14:paraId="7271CC81"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During the three months ended September 25, 2021, Section</w:t>
      </w:r>
      <w:r>
        <w:rPr>
          <w:rFonts w:ascii="Helvetica" w:eastAsia="Helvetica" w:hAnsi="Helvetica" w:cs="Helvetica"/>
          <w:color w:val="000000"/>
          <w:kern w:val="0"/>
          <w:sz w:val="18"/>
          <w:szCs w:val="18"/>
          <w:lang w:bidi="ar"/>
        </w:rPr>
        <w:t xml:space="preserve"> 16 officers Katherine L. Adams, Timothy D. Cook, Luca Maestri, Deirdre O’Brien and Jeffrey Williams had equity trading plans in place in accordance with Rule 10b5-1(c)(1) under the Exchange Act. An equity trading plan is a written document that preestabli</w:t>
      </w:r>
      <w:r>
        <w:rPr>
          <w:rFonts w:ascii="Helvetica" w:eastAsia="Helvetica" w:hAnsi="Helvetica" w:cs="Helvetica"/>
          <w:color w:val="000000"/>
          <w:kern w:val="0"/>
          <w:sz w:val="18"/>
          <w:szCs w:val="18"/>
          <w:lang w:bidi="ar"/>
        </w:rPr>
        <w:t>shes the amounts, prices and dates (or formula for determining the amounts, prices and dates) of future purchases or sales of the Company’s stock, including shares acquired under the Company’s employee and director equity plans.</w:t>
      </w:r>
    </w:p>
    <w:p w14:paraId="7271CC82"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 xml:space="preserve">Apple Inc. | 2021 Form </w:t>
      </w:r>
      <w:r>
        <w:rPr>
          <w:rFonts w:ascii="Helvetica" w:eastAsia="Helvetica" w:hAnsi="Helvetica" w:cs="Helvetica"/>
          <w:color w:val="000000"/>
          <w:kern w:val="0"/>
          <w:sz w:val="16"/>
          <w:szCs w:val="16"/>
          <w:lang w:bidi="ar"/>
        </w:rPr>
        <w:t>10-K | 46</w:t>
      </w:r>
    </w:p>
    <w:p w14:paraId="7271CC83" w14:textId="77777777" w:rsidR="00277FE5" w:rsidRDefault="00383ECA">
      <w:pPr>
        <w:widowControl/>
        <w:jc w:val="center"/>
      </w:pPr>
      <w:r>
        <w:rPr>
          <w:rFonts w:ascii="宋体" w:eastAsia="宋体" w:hAnsi="宋体" w:cs="宋体"/>
          <w:kern w:val="0"/>
          <w:sz w:val="24"/>
        </w:rPr>
        <w:pict w14:anchorId="7271D44A">
          <v:rect id="_x0000_i1072" style="width:6in;height:1.5pt" o:hralign="center" o:hrstd="t" o:hr="t" fillcolor="#a0a0a0" stroked="f"/>
        </w:pict>
      </w:r>
    </w:p>
    <w:p w14:paraId="7271CC84"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CC85"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Employee Stock Purchase Plan</w:t>
      </w:r>
    </w:p>
    <w:p w14:paraId="7271CC86"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Employee Stock Purchase Plan (the “Purchase Plan”) is a shareholder-approved plan under which substantially all employees may voluntarily enroll to purchase the Company’s common stock through payroll deduction</w:t>
      </w:r>
      <w:r>
        <w:rPr>
          <w:rFonts w:ascii="Helvetica" w:eastAsia="Helvetica" w:hAnsi="Helvetica" w:cs="Helvetica"/>
          <w:color w:val="000000"/>
          <w:kern w:val="0"/>
          <w:sz w:val="18"/>
          <w:szCs w:val="18"/>
          <w:lang w:bidi="ar"/>
        </w:rPr>
        <w:t>s at a price equal to 85% of the lower of the fair market values of the stock as of the beginning or the end of six-month offering periods. An employee’s payroll deductions under the Purchase Plan are limited to 10% of the employee’s compensation and emplo</w:t>
      </w:r>
      <w:r>
        <w:rPr>
          <w:rFonts w:ascii="Helvetica" w:eastAsia="Helvetica" w:hAnsi="Helvetica" w:cs="Helvetica"/>
          <w:color w:val="000000"/>
          <w:kern w:val="0"/>
          <w:sz w:val="18"/>
          <w:szCs w:val="18"/>
          <w:lang w:bidi="ar"/>
        </w:rPr>
        <w:t>yees may not purchase more than $25,000 of stock during any calendar year. As of September 25, 2021, approximately 96 million shares were reserved for future issuance under the Purchase Plan.</w:t>
      </w:r>
    </w:p>
    <w:p w14:paraId="7271CC87"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401(k) Plan</w:t>
      </w:r>
    </w:p>
    <w:p w14:paraId="7271CC88"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Company’s 401(k) Plan is a deferred salary arran</w:t>
      </w:r>
      <w:r>
        <w:rPr>
          <w:rFonts w:ascii="Helvetica" w:eastAsia="Helvetica" w:hAnsi="Helvetica" w:cs="Helvetica"/>
          <w:color w:val="000000"/>
          <w:kern w:val="0"/>
          <w:sz w:val="18"/>
          <w:szCs w:val="18"/>
          <w:lang w:bidi="ar"/>
        </w:rPr>
        <w:t xml:space="preserve">gement under Section 401(k) of the Internal Revenue Code. Under the 401(k) Plan, participating U.S. employees may defer a portion of their pretax earnings, up to the U.S. Internal Revenue Service annual contribution limit ($19,500 for calendar year 2021). </w:t>
      </w:r>
      <w:r>
        <w:rPr>
          <w:rFonts w:ascii="Helvetica" w:eastAsia="Helvetica" w:hAnsi="Helvetica" w:cs="Helvetica"/>
          <w:color w:val="000000"/>
          <w:kern w:val="0"/>
          <w:sz w:val="18"/>
          <w:szCs w:val="18"/>
          <w:lang w:bidi="ar"/>
        </w:rPr>
        <w:t>The Company matches 50% to 100% of each employee’s contributions, depending on length of service, up to a maximum of 6% of the employee’s eligible earnings.</w:t>
      </w:r>
    </w:p>
    <w:p w14:paraId="7271CC89"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Restricted Stock Units</w:t>
      </w:r>
    </w:p>
    <w:p w14:paraId="7271CC8A"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A summary of the Company’s RSU activity and related information for 2021, 20</w:t>
      </w:r>
      <w:r>
        <w:rPr>
          <w:rFonts w:ascii="Helvetica" w:eastAsia="Helvetica" w:hAnsi="Helvetica" w:cs="Helvetica"/>
          <w:color w:val="000000"/>
          <w:kern w:val="0"/>
          <w:sz w:val="18"/>
          <w:szCs w:val="18"/>
          <w:lang w:bidi="ar"/>
        </w:rPr>
        <w:t>20 and 2019, is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4250"/>
        <w:gridCol w:w="36"/>
        <w:gridCol w:w="54"/>
        <w:gridCol w:w="1139"/>
        <w:gridCol w:w="36"/>
        <w:gridCol w:w="36"/>
        <w:gridCol w:w="36"/>
        <w:gridCol w:w="36"/>
        <w:gridCol w:w="122"/>
        <w:gridCol w:w="1349"/>
        <w:gridCol w:w="36"/>
        <w:gridCol w:w="36"/>
        <w:gridCol w:w="36"/>
        <w:gridCol w:w="36"/>
        <w:gridCol w:w="122"/>
        <w:gridCol w:w="903"/>
        <w:gridCol w:w="36"/>
      </w:tblGrid>
      <w:tr w:rsidR="00277FE5" w14:paraId="7271CC9D" w14:textId="77777777">
        <w:tc>
          <w:tcPr>
            <w:tcW w:w="50" w:type="pct"/>
            <w:tcBorders>
              <w:top w:val="nil"/>
              <w:left w:val="nil"/>
              <w:bottom w:val="nil"/>
              <w:right w:val="nil"/>
            </w:tcBorders>
            <w:shd w:val="clear" w:color="auto" w:fill="auto"/>
            <w:vAlign w:val="bottom"/>
          </w:tcPr>
          <w:p w14:paraId="7271CC8B" w14:textId="77777777" w:rsidR="00277FE5" w:rsidRDefault="00277FE5">
            <w:pPr>
              <w:widowControl/>
              <w:jc w:val="left"/>
              <w:rPr>
                <w:rFonts w:ascii="Times New Roman" w:eastAsia="宋体" w:hAnsi="宋体" w:cs="宋体"/>
                <w:kern w:val="0"/>
                <w:sz w:val="24"/>
              </w:rPr>
            </w:pPr>
          </w:p>
        </w:tc>
        <w:tc>
          <w:tcPr>
            <w:tcW w:w="2582" w:type="pct"/>
            <w:tcBorders>
              <w:top w:val="nil"/>
              <w:left w:val="nil"/>
              <w:bottom w:val="nil"/>
              <w:right w:val="nil"/>
            </w:tcBorders>
            <w:shd w:val="clear" w:color="auto" w:fill="auto"/>
            <w:vAlign w:val="bottom"/>
          </w:tcPr>
          <w:p w14:paraId="7271CC8C"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C8D"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C8E" w14:textId="77777777" w:rsidR="00277FE5" w:rsidRDefault="00277FE5">
            <w:pPr>
              <w:widowControl/>
              <w:jc w:val="left"/>
              <w:rPr>
                <w:rFonts w:ascii="Times New Roman" w:eastAsia="宋体" w:hAnsi="宋体" w:cs="宋体"/>
                <w:kern w:val="0"/>
                <w:sz w:val="24"/>
              </w:rPr>
            </w:pPr>
          </w:p>
        </w:tc>
        <w:tc>
          <w:tcPr>
            <w:tcW w:w="727" w:type="pct"/>
            <w:tcBorders>
              <w:top w:val="nil"/>
              <w:left w:val="nil"/>
              <w:bottom w:val="nil"/>
              <w:right w:val="nil"/>
            </w:tcBorders>
            <w:shd w:val="clear" w:color="auto" w:fill="auto"/>
            <w:vAlign w:val="bottom"/>
          </w:tcPr>
          <w:p w14:paraId="7271CC8F"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C90"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C91"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C92"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C93"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C94" w14:textId="77777777" w:rsidR="00277FE5" w:rsidRDefault="00277FE5">
            <w:pPr>
              <w:widowControl/>
              <w:jc w:val="left"/>
              <w:rPr>
                <w:rFonts w:ascii="Times New Roman" w:eastAsia="宋体" w:hAnsi="宋体" w:cs="宋体"/>
                <w:kern w:val="0"/>
                <w:sz w:val="24"/>
              </w:rPr>
            </w:pPr>
          </w:p>
        </w:tc>
        <w:tc>
          <w:tcPr>
            <w:tcW w:w="771" w:type="pct"/>
            <w:tcBorders>
              <w:top w:val="nil"/>
              <w:left w:val="nil"/>
              <w:bottom w:val="nil"/>
              <w:right w:val="nil"/>
            </w:tcBorders>
            <w:shd w:val="clear" w:color="auto" w:fill="auto"/>
            <w:vAlign w:val="bottom"/>
          </w:tcPr>
          <w:p w14:paraId="7271CC95"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C96"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C97"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C98"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C99"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C9A" w14:textId="77777777" w:rsidR="00277FE5" w:rsidRDefault="00277FE5">
            <w:pPr>
              <w:widowControl/>
              <w:jc w:val="left"/>
              <w:rPr>
                <w:rFonts w:ascii="Times New Roman" w:eastAsia="宋体" w:hAnsi="宋体" w:cs="宋体"/>
                <w:kern w:val="0"/>
                <w:sz w:val="24"/>
              </w:rPr>
            </w:pPr>
          </w:p>
        </w:tc>
        <w:tc>
          <w:tcPr>
            <w:tcW w:w="625" w:type="pct"/>
            <w:tcBorders>
              <w:top w:val="nil"/>
              <w:left w:val="nil"/>
              <w:bottom w:val="nil"/>
              <w:right w:val="nil"/>
            </w:tcBorders>
            <w:shd w:val="clear" w:color="auto" w:fill="auto"/>
            <w:vAlign w:val="bottom"/>
          </w:tcPr>
          <w:p w14:paraId="7271CC9B"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C9C" w14:textId="77777777" w:rsidR="00277FE5" w:rsidRDefault="00277FE5">
            <w:pPr>
              <w:widowControl/>
              <w:jc w:val="left"/>
              <w:rPr>
                <w:rFonts w:ascii="Times New Roman" w:eastAsia="宋体" w:hAnsi="宋体" w:cs="宋体"/>
                <w:kern w:val="0"/>
                <w:sz w:val="24"/>
              </w:rPr>
            </w:pPr>
          </w:p>
        </w:tc>
      </w:tr>
      <w:tr w:rsidR="00277FE5" w14:paraId="7271CCA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C9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C9F"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Number of</w:t>
            </w:r>
          </w:p>
          <w:p w14:paraId="7271CCA0"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RSUs</w:t>
            </w:r>
          </w:p>
          <w:p w14:paraId="7271CCA1"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(in thousands)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CA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CA3"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Weighted-Average</w:t>
            </w:r>
            <w:r>
              <w:rPr>
                <w:rFonts w:ascii="Helvetica" w:eastAsia="Helvetica" w:hAnsi="Helvetica" w:cs="Helvetica"/>
                <w:b/>
                <w:bCs/>
                <w:color w:val="000000"/>
                <w:kern w:val="0"/>
                <w:sz w:val="16"/>
                <w:szCs w:val="16"/>
                <w:lang w:bidi="ar"/>
              </w:rPr>
              <w:br/>
              <w:t>Grant Date Fair</w:t>
            </w:r>
            <w:r>
              <w:rPr>
                <w:rFonts w:ascii="Helvetica" w:eastAsia="Helvetica" w:hAnsi="Helvetica" w:cs="Helvetica"/>
                <w:b/>
                <w:bCs/>
                <w:color w:val="000000"/>
                <w:kern w:val="0"/>
                <w:sz w:val="16"/>
                <w:szCs w:val="16"/>
                <w:lang w:bidi="ar"/>
              </w:rPr>
              <w:br/>
              <w:t>Value Per RSU</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CA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CA5"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Aggregate</w:t>
            </w:r>
          </w:p>
          <w:p w14:paraId="7271CCA6"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Fair Value</w:t>
            </w:r>
          </w:p>
          <w:p w14:paraId="7271CCA7"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(in millions)</w:t>
            </w:r>
          </w:p>
        </w:tc>
      </w:tr>
      <w:tr w:rsidR="00277FE5" w14:paraId="7271CCB2"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CCA9"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Balance as of September 29, 2018</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CA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368,618 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CCAB"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CAC"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CAD"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CCA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33.65 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CCAF"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CB0"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CCB1" w14:textId="77777777" w:rsidR="00277FE5" w:rsidRDefault="00277FE5">
            <w:pPr>
              <w:widowControl/>
              <w:jc w:val="left"/>
              <w:rPr>
                <w:rFonts w:ascii="Times New Roman" w:eastAsia="宋体" w:hAnsi="宋体" w:cs="宋体"/>
                <w:kern w:val="0"/>
                <w:sz w:val="24"/>
              </w:rPr>
            </w:pPr>
          </w:p>
        </w:tc>
      </w:tr>
      <w:tr w:rsidR="00277FE5" w14:paraId="7271CCB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CB3"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RSUs granted</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CB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147,409 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CB5"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CB6"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CB7"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CB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53.99 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CB9"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CB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CBB" w14:textId="77777777" w:rsidR="00277FE5" w:rsidRDefault="00277FE5">
            <w:pPr>
              <w:widowControl/>
              <w:jc w:val="left"/>
              <w:rPr>
                <w:rFonts w:ascii="Times New Roman" w:eastAsia="宋体" w:hAnsi="宋体" w:cs="宋体"/>
                <w:kern w:val="0"/>
                <w:sz w:val="24"/>
              </w:rPr>
            </w:pPr>
          </w:p>
        </w:tc>
      </w:tr>
      <w:tr w:rsidR="00277FE5" w14:paraId="7271CCC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CBD"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RSUs vested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CB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(168,350)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CBF"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CC0"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CCC1"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271CCC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CC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CC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CC5" w14:textId="77777777" w:rsidR="00277FE5" w:rsidRDefault="00277FE5">
            <w:pPr>
              <w:widowControl/>
              <w:jc w:val="left"/>
              <w:rPr>
                <w:rFonts w:ascii="Times New Roman" w:eastAsia="宋体" w:hAnsi="宋体" w:cs="宋体"/>
                <w:kern w:val="0"/>
                <w:sz w:val="24"/>
              </w:rPr>
            </w:pPr>
          </w:p>
        </w:tc>
      </w:tr>
      <w:tr w:rsidR="00277FE5" w14:paraId="7271CCD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CC7"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RSUs canceled</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CC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(21,609)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CC9"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CCA"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CCB"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CC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40.71 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CCD"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CC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CCF" w14:textId="77777777" w:rsidR="00277FE5" w:rsidRDefault="00277FE5">
            <w:pPr>
              <w:widowControl/>
              <w:jc w:val="left"/>
              <w:rPr>
                <w:rFonts w:ascii="Times New Roman" w:eastAsia="宋体" w:hAnsi="宋体" w:cs="宋体"/>
                <w:kern w:val="0"/>
                <w:sz w:val="24"/>
              </w:rPr>
            </w:pPr>
          </w:p>
        </w:tc>
      </w:tr>
      <w:tr w:rsidR="00277FE5" w14:paraId="7271CCD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CD1"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Balance as of September 28, 2019</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CCD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326,068 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71CCD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CD4"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CCD5"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271CCD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CD7"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CD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CD9" w14:textId="77777777" w:rsidR="00277FE5" w:rsidRDefault="00277FE5">
            <w:pPr>
              <w:widowControl/>
              <w:jc w:val="left"/>
              <w:rPr>
                <w:rFonts w:ascii="Times New Roman" w:eastAsia="宋体" w:hAnsi="宋体" w:cs="宋体"/>
                <w:kern w:val="0"/>
                <w:sz w:val="24"/>
              </w:rPr>
            </w:pPr>
          </w:p>
        </w:tc>
      </w:tr>
      <w:tr w:rsidR="00277FE5" w14:paraId="7271CCE4"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CDB"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RSUs granted</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CD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156,800 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CDD"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CDE"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CDF"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CE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59.20 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CE1"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CE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CE3" w14:textId="77777777" w:rsidR="00277FE5" w:rsidRDefault="00277FE5">
            <w:pPr>
              <w:widowControl/>
              <w:jc w:val="left"/>
              <w:rPr>
                <w:rFonts w:ascii="Times New Roman" w:eastAsia="宋体" w:hAnsi="宋体" w:cs="宋体"/>
                <w:kern w:val="0"/>
                <w:sz w:val="24"/>
              </w:rPr>
            </w:pPr>
          </w:p>
        </w:tc>
      </w:tr>
      <w:tr w:rsidR="00277FE5" w14:paraId="7271CCE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CE5"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RSUs </w:t>
            </w:r>
            <w:r>
              <w:rPr>
                <w:rFonts w:ascii="Helvetica" w:eastAsia="Helvetica" w:hAnsi="Helvetica" w:cs="Helvetica"/>
                <w:color w:val="000000"/>
                <w:kern w:val="0"/>
                <w:sz w:val="18"/>
                <w:szCs w:val="18"/>
                <w:lang w:bidi="ar"/>
              </w:rPr>
              <w:t>vested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CE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(157,743)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CE7"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CE8"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CCE9"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271CCE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CEB"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CE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CED" w14:textId="77777777" w:rsidR="00277FE5" w:rsidRDefault="00277FE5">
            <w:pPr>
              <w:widowControl/>
              <w:jc w:val="left"/>
              <w:rPr>
                <w:rFonts w:ascii="Times New Roman" w:eastAsia="宋体" w:hAnsi="宋体" w:cs="宋体"/>
                <w:kern w:val="0"/>
                <w:sz w:val="24"/>
              </w:rPr>
            </w:pPr>
          </w:p>
        </w:tc>
      </w:tr>
      <w:tr w:rsidR="00277FE5" w14:paraId="7271CCF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CEF"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RSUs canceled</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CF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(14,347)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CF1"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CF2"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CF3"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CF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48.07 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CF5"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CF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CF7" w14:textId="77777777" w:rsidR="00277FE5" w:rsidRDefault="00277FE5">
            <w:pPr>
              <w:widowControl/>
              <w:jc w:val="left"/>
              <w:rPr>
                <w:rFonts w:ascii="Times New Roman" w:eastAsia="宋体" w:hAnsi="宋体" w:cs="宋体"/>
                <w:kern w:val="0"/>
                <w:sz w:val="24"/>
              </w:rPr>
            </w:pPr>
          </w:p>
        </w:tc>
      </w:tr>
      <w:tr w:rsidR="00277FE5" w14:paraId="7271CD0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CF9"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Balance as of September 26, 2020</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71CCF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310,778 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71CCFB"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CFC"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CCFD"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271CCF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CFF"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D0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D01" w14:textId="77777777" w:rsidR="00277FE5" w:rsidRDefault="00277FE5">
            <w:pPr>
              <w:widowControl/>
              <w:jc w:val="left"/>
              <w:rPr>
                <w:rFonts w:ascii="Times New Roman" w:eastAsia="宋体" w:hAnsi="宋体" w:cs="宋体"/>
                <w:kern w:val="0"/>
                <w:sz w:val="24"/>
              </w:rPr>
            </w:pPr>
          </w:p>
        </w:tc>
      </w:tr>
      <w:tr w:rsidR="00277FE5" w14:paraId="7271CD0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D03"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RSUs granted</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D0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89,363 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D05"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D06"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D07"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D0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116.33 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D09"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D0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D0B" w14:textId="77777777" w:rsidR="00277FE5" w:rsidRDefault="00277FE5">
            <w:pPr>
              <w:widowControl/>
              <w:jc w:val="left"/>
              <w:rPr>
                <w:rFonts w:ascii="Times New Roman" w:eastAsia="宋体" w:hAnsi="宋体" w:cs="宋体"/>
                <w:kern w:val="0"/>
                <w:sz w:val="24"/>
              </w:rPr>
            </w:pPr>
          </w:p>
        </w:tc>
      </w:tr>
      <w:tr w:rsidR="00277FE5" w14:paraId="7271CD1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D0D"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RSUs vested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D0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(145,766)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D0F"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D10"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CD11"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271CD1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D1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D1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D15" w14:textId="77777777" w:rsidR="00277FE5" w:rsidRDefault="00277FE5">
            <w:pPr>
              <w:widowControl/>
              <w:jc w:val="left"/>
              <w:rPr>
                <w:rFonts w:ascii="Times New Roman" w:eastAsia="宋体" w:hAnsi="宋体" w:cs="宋体"/>
                <w:kern w:val="0"/>
                <w:sz w:val="24"/>
              </w:rPr>
            </w:pPr>
          </w:p>
        </w:tc>
      </w:tr>
      <w:tr w:rsidR="00277FE5" w14:paraId="7271CD2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D17"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RSUs canceled</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D1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(13,948)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D19"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D1A"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D1B"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D1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68.95 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D1D"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D1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D1F" w14:textId="77777777" w:rsidR="00277FE5" w:rsidRDefault="00277FE5">
            <w:pPr>
              <w:widowControl/>
              <w:jc w:val="left"/>
              <w:rPr>
                <w:rFonts w:ascii="Times New Roman" w:eastAsia="宋体" w:hAnsi="宋体" w:cs="宋体"/>
                <w:kern w:val="0"/>
                <w:sz w:val="24"/>
              </w:rPr>
            </w:pPr>
          </w:p>
        </w:tc>
      </w:tr>
      <w:tr w:rsidR="00277FE5" w14:paraId="7271CD2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D21"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Balance as of </w:t>
            </w:r>
            <w:r>
              <w:rPr>
                <w:rFonts w:ascii="Helvetica" w:eastAsia="Helvetica" w:hAnsi="Helvetica" w:cs="Helvetica"/>
                <w:color w:val="000000"/>
                <w:kern w:val="0"/>
                <w:sz w:val="18"/>
                <w:szCs w:val="18"/>
                <w:lang w:bidi="ar"/>
              </w:rPr>
              <w:t>September 25, 2021</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71CD2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240,427 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CD2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D24"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CD25"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271CD2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75.16 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D27"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D28"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7271CD29"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7271CD2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35,324 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71CD2B" w14:textId="77777777" w:rsidR="00277FE5" w:rsidRDefault="00277FE5">
            <w:pPr>
              <w:widowControl/>
              <w:jc w:val="right"/>
              <w:rPr>
                <w:rFonts w:ascii="Times New Roman" w:eastAsia="宋体" w:hAnsi="宋体" w:cs="宋体"/>
                <w:kern w:val="0"/>
                <w:sz w:val="24"/>
              </w:rPr>
            </w:pPr>
          </w:p>
        </w:tc>
      </w:tr>
    </w:tbl>
    <w:p w14:paraId="7271CD2D"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fair value as of the respective vesting dates of RSUs was $19.0 billion, $10.8 billion and $8.6 billion for 2021, 2020 and 2019, respectively. The majority of RSUs that vested in 2021, 2020 and 2019 were net shar</w:t>
      </w:r>
      <w:r>
        <w:rPr>
          <w:rFonts w:ascii="Helvetica" w:eastAsia="Helvetica" w:hAnsi="Helvetica" w:cs="Helvetica"/>
          <w:color w:val="000000"/>
          <w:kern w:val="0"/>
          <w:sz w:val="18"/>
          <w:szCs w:val="18"/>
          <w:lang w:bidi="ar"/>
        </w:rPr>
        <w:t>e settled such that the Company withheld shares with a value equivalent to the employees’ obligation for the applicable income and other employment taxes, and remitted the cash to the appropriate taxing authorities. The total shares withheld were approxima</w:t>
      </w:r>
      <w:r>
        <w:rPr>
          <w:rFonts w:ascii="Helvetica" w:eastAsia="Helvetica" w:hAnsi="Helvetica" w:cs="Helvetica"/>
          <w:color w:val="000000"/>
          <w:kern w:val="0"/>
          <w:sz w:val="18"/>
          <w:szCs w:val="18"/>
          <w:lang w:bidi="ar"/>
        </w:rPr>
        <w:t>tely 53 million, 56 million and 59 million for 2021, 2020 and 2019, respectively, and were based on the value of the RSUs on their respective vesting dates as determined by the Company’s closing stock price. Total payments for the employees’ tax obligation</w:t>
      </w:r>
      <w:r>
        <w:rPr>
          <w:rFonts w:ascii="Helvetica" w:eastAsia="Helvetica" w:hAnsi="Helvetica" w:cs="Helvetica"/>
          <w:color w:val="000000"/>
          <w:kern w:val="0"/>
          <w:sz w:val="18"/>
          <w:szCs w:val="18"/>
          <w:lang w:bidi="ar"/>
        </w:rPr>
        <w:t>s to taxing authorities were $6.8 billion, $3.9 billion and $3.0 billion in 2021, 2020 and 2019, respectively.</w:t>
      </w:r>
    </w:p>
    <w:p w14:paraId="7271CD2E"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Share-Based Compensation</w:t>
      </w:r>
    </w:p>
    <w:p w14:paraId="7271CD2F"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share-based compensation expense and the related income tax benefit included in the Consolidat</w:t>
      </w:r>
      <w:r>
        <w:rPr>
          <w:rFonts w:ascii="Helvetica" w:eastAsia="Helvetica" w:hAnsi="Helvetica" w:cs="Helvetica"/>
          <w:color w:val="000000"/>
          <w:kern w:val="0"/>
          <w:sz w:val="18"/>
          <w:szCs w:val="18"/>
          <w:lang w:bidi="ar"/>
        </w:rPr>
        <w:t>ed Statements of Operations for 2021, 2020 and 2019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4895"/>
        <w:gridCol w:w="36"/>
        <w:gridCol w:w="121"/>
        <w:gridCol w:w="919"/>
        <w:gridCol w:w="36"/>
        <w:gridCol w:w="36"/>
        <w:gridCol w:w="36"/>
        <w:gridCol w:w="36"/>
        <w:gridCol w:w="121"/>
        <w:gridCol w:w="880"/>
        <w:gridCol w:w="36"/>
        <w:gridCol w:w="36"/>
        <w:gridCol w:w="36"/>
        <w:gridCol w:w="36"/>
        <w:gridCol w:w="121"/>
        <w:gridCol w:w="882"/>
        <w:gridCol w:w="36"/>
      </w:tblGrid>
      <w:tr w:rsidR="00277FE5" w14:paraId="7271CD42" w14:textId="77777777">
        <w:tc>
          <w:tcPr>
            <w:tcW w:w="50" w:type="pct"/>
            <w:tcBorders>
              <w:top w:val="nil"/>
              <w:left w:val="nil"/>
              <w:bottom w:val="nil"/>
              <w:right w:val="nil"/>
            </w:tcBorders>
            <w:shd w:val="clear" w:color="auto" w:fill="auto"/>
            <w:vAlign w:val="bottom"/>
          </w:tcPr>
          <w:p w14:paraId="7271CD30" w14:textId="77777777" w:rsidR="00277FE5" w:rsidRDefault="00277FE5">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vAlign w:val="bottom"/>
          </w:tcPr>
          <w:p w14:paraId="7271CD31"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D32"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D33" w14:textId="77777777" w:rsidR="00277FE5" w:rsidRDefault="00277FE5">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7271CD34"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D35"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D36"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D37"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D38"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D39" w14:textId="77777777" w:rsidR="00277FE5" w:rsidRDefault="00277FE5">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7271CD3A"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D3B"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D3C"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D3D"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D3E"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D3F" w14:textId="77777777" w:rsidR="00277FE5" w:rsidRDefault="00277FE5">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7271CD40"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D41" w14:textId="77777777" w:rsidR="00277FE5" w:rsidRDefault="00277FE5">
            <w:pPr>
              <w:widowControl/>
              <w:jc w:val="left"/>
              <w:rPr>
                <w:rFonts w:ascii="Times New Roman" w:eastAsia="宋体" w:hAnsi="宋体" w:cs="宋体"/>
                <w:kern w:val="0"/>
                <w:sz w:val="24"/>
              </w:rPr>
            </w:pPr>
          </w:p>
        </w:tc>
      </w:tr>
      <w:tr w:rsidR="00277FE5" w14:paraId="7271CD4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D4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D44"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D45"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D46"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D4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D48"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r>
      <w:tr w:rsidR="00277FE5" w14:paraId="7271CD5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D4A"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Share-based compensation expense</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D4B"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CD4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7,906 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CD4D"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D4E"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D4F"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CD5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6,829 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CD51"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D52"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D53"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CD5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6,068 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CD55" w14:textId="77777777" w:rsidR="00277FE5" w:rsidRDefault="00277FE5">
            <w:pPr>
              <w:widowControl/>
              <w:jc w:val="right"/>
              <w:rPr>
                <w:rFonts w:ascii="Times New Roman" w:eastAsia="宋体" w:hAnsi="宋体" w:cs="宋体"/>
                <w:kern w:val="0"/>
                <w:sz w:val="24"/>
              </w:rPr>
            </w:pPr>
          </w:p>
        </w:tc>
      </w:tr>
      <w:tr w:rsidR="00277FE5" w14:paraId="7271CD63"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CD57" w14:textId="77777777" w:rsidR="00277FE5" w:rsidRDefault="00383ECA">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Income tax benefit related to share-based compensation expense</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D58"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D5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(4,056)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D5A"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D5B"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D5C"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D5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(2,476)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D5E"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D5F"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D60"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D6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(1,967)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D62" w14:textId="77777777" w:rsidR="00277FE5" w:rsidRDefault="00277FE5">
            <w:pPr>
              <w:widowControl/>
              <w:jc w:val="right"/>
              <w:rPr>
                <w:rFonts w:ascii="Times New Roman" w:eastAsia="宋体" w:hAnsi="宋体" w:cs="宋体"/>
                <w:kern w:val="0"/>
                <w:sz w:val="24"/>
              </w:rPr>
            </w:pPr>
          </w:p>
        </w:tc>
      </w:tr>
    </w:tbl>
    <w:p w14:paraId="7271CD64"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As of September 25, 2021, the total unrecognized compensation cost related to outstanding RSUs and stock options was $13.6 billion, which the Company expects to recognize over a weighted-average period of 2.5 years.</w:t>
      </w:r>
    </w:p>
    <w:p w14:paraId="7271CD65"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 xml:space="preserve">Apple Inc. | 2021 </w:t>
      </w:r>
      <w:r>
        <w:rPr>
          <w:rFonts w:ascii="Helvetica" w:eastAsia="Helvetica" w:hAnsi="Helvetica" w:cs="Helvetica"/>
          <w:color w:val="000000"/>
          <w:kern w:val="0"/>
          <w:sz w:val="16"/>
          <w:szCs w:val="16"/>
          <w:lang w:bidi="ar"/>
        </w:rPr>
        <w:t>Form 10-K | 47</w:t>
      </w:r>
    </w:p>
    <w:p w14:paraId="7271CD66" w14:textId="77777777" w:rsidR="00277FE5" w:rsidRDefault="00383ECA">
      <w:pPr>
        <w:widowControl/>
        <w:jc w:val="center"/>
      </w:pPr>
      <w:r>
        <w:rPr>
          <w:rFonts w:ascii="宋体" w:eastAsia="宋体" w:hAnsi="宋体" w:cs="宋体"/>
          <w:kern w:val="0"/>
          <w:sz w:val="24"/>
        </w:rPr>
        <w:pict w14:anchorId="7271D44B">
          <v:rect id="_x0000_i1073" style="width:6in;height:1.5pt" o:hralign="center" o:hrstd="t" o:hr="t" fillcolor="#a0a0a0" stroked="f"/>
        </w:pict>
      </w:r>
    </w:p>
    <w:p w14:paraId="7271CD67"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CD68"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10 – Commitments and Contingencies</w:t>
      </w:r>
    </w:p>
    <w:p w14:paraId="7271CD69" w14:textId="77777777" w:rsidR="00277FE5" w:rsidRDefault="00383ECA">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Accrued Warranty and Guarantees</w:t>
      </w:r>
    </w:p>
    <w:p w14:paraId="7271CD6A"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changes in the Company’s accrued warranties and related costs for 2021, 2020 and 2019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4895"/>
        <w:gridCol w:w="36"/>
        <w:gridCol w:w="121"/>
        <w:gridCol w:w="919"/>
        <w:gridCol w:w="36"/>
        <w:gridCol w:w="36"/>
        <w:gridCol w:w="36"/>
        <w:gridCol w:w="36"/>
        <w:gridCol w:w="121"/>
        <w:gridCol w:w="880"/>
        <w:gridCol w:w="36"/>
        <w:gridCol w:w="36"/>
        <w:gridCol w:w="36"/>
        <w:gridCol w:w="36"/>
        <w:gridCol w:w="121"/>
        <w:gridCol w:w="882"/>
        <w:gridCol w:w="36"/>
      </w:tblGrid>
      <w:tr w:rsidR="00277FE5" w14:paraId="7271CD7D" w14:textId="77777777">
        <w:tc>
          <w:tcPr>
            <w:tcW w:w="50" w:type="pct"/>
            <w:tcBorders>
              <w:top w:val="nil"/>
              <w:left w:val="nil"/>
              <w:bottom w:val="nil"/>
              <w:right w:val="nil"/>
            </w:tcBorders>
            <w:shd w:val="clear" w:color="auto" w:fill="auto"/>
            <w:vAlign w:val="bottom"/>
          </w:tcPr>
          <w:p w14:paraId="7271CD6B" w14:textId="77777777" w:rsidR="00277FE5" w:rsidRDefault="00277FE5">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vAlign w:val="bottom"/>
          </w:tcPr>
          <w:p w14:paraId="7271CD6C"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D6D"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D6E" w14:textId="77777777" w:rsidR="00277FE5" w:rsidRDefault="00277FE5">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7271CD6F"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D70"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D71"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D72"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D73"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D74" w14:textId="77777777" w:rsidR="00277FE5" w:rsidRDefault="00277FE5">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7271CD75"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D76"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D77"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D78"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D79"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D7A" w14:textId="77777777" w:rsidR="00277FE5" w:rsidRDefault="00277FE5">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7271CD7B"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D7C" w14:textId="77777777" w:rsidR="00277FE5" w:rsidRDefault="00277FE5">
            <w:pPr>
              <w:widowControl/>
              <w:jc w:val="left"/>
              <w:rPr>
                <w:rFonts w:ascii="Times New Roman" w:eastAsia="宋体" w:hAnsi="宋体" w:cs="宋体"/>
                <w:kern w:val="0"/>
                <w:sz w:val="24"/>
              </w:rPr>
            </w:pPr>
          </w:p>
        </w:tc>
      </w:tr>
      <w:tr w:rsidR="00277FE5" w14:paraId="7271CD8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D7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D7F"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D8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D81"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D8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D83"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r>
      <w:tr w:rsidR="00277FE5" w14:paraId="7271CD9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CD85"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Beginning accrued warranty and related costs</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D86"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CD87"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3,354 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CD88"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D89"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D8A"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CD8B"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3,570 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CD8C"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D8D"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D8E"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CD8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3,692 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CD90" w14:textId="77777777" w:rsidR="00277FE5" w:rsidRDefault="00277FE5">
            <w:pPr>
              <w:widowControl/>
              <w:jc w:val="right"/>
              <w:rPr>
                <w:rFonts w:ascii="Times New Roman" w:eastAsia="宋体" w:hAnsi="宋体" w:cs="宋体"/>
                <w:kern w:val="0"/>
                <w:sz w:val="24"/>
              </w:rPr>
            </w:pPr>
          </w:p>
        </w:tc>
      </w:tr>
      <w:tr w:rsidR="00277FE5" w14:paraId="7271CD9B"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D92"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Cost of warranty claims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D9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(2,674)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D94"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D95"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D9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(2,956)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D97"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D98"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D9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(3,857)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D9A" w14:textId="77777777" w:rsidR="00277FE5" w:rsidRDefault="00277FE5">
            <w:pPr>
              <w:widowControl/>
              <w:jc w:val="right"/>
              <w:rPr>
                <w:rFonts w:ascii="Times New Roman" w:eastAsia="宋体" w:hAnsi="宋体" w:cs="宋体"/>
                <w:kern w:val="0"/>
                <w:sz w:val="24"/>
              </w:rPr>
            </w:pPr>
          </w:p>
        </w:tc>
      </w:tr>
      <w:tr w:rsidR="00277FE5" w14:paraId="7271CDA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D9C"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Accruals for product warranty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D9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D9E"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D9F"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DA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DA1"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DA2"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DA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DA4" w14:textId="77777777" w:rsidR="00277FE5" w:rsidRDefault="00277FE5">
            <w:pPr>
              <w:widowControl/>
              <w:jc w:val="right"/>
              <w:rPr>
                <w:rFonts w:ascii="Times New Roman" w:eastAsia="宋体" w:hAnsi="宋体" w:cs="宋体"/>
                <w:kern w:val="0"/>
                <w:sz w:val="24"/>
              </w:rPr>
            </w:pPr>
          </w:p>
        </w:tc>
      </w:tr>
      <w:tr w:rsidR="00277FE5" w14:paraId="7271CDB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DA6"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Ending accrued warranty and </w:t>
            </w:r>
            <w:r>
              <w:rPr>
                <w:rFonts w:ascii="Helvetica" w:eastAsia="Helvetica" w:hAnsi="Helvetica" w:cs="Helvetica"/>
                <w:color w:val="000000"/>
                <w:kern w:val="0"/>
                <w:sz w:val="18"/>
                <w:szCs w:val="18"/>
                <w:lang w:bidi="ar"/>
              </w:rPr>
              <w:t>related costs</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7271CDA7"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7271CDA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3,364 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7271CDA9"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DAA"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7271CDAB"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7271CDA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3,354 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7271CDAD"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DAE"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7271CDAF"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7271CDB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3,570 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7271CDB1" w14:textId="77777777" w:rsidR="00277FE5" w:rsidRDefault="00277FE5">
            <w:pPr>
              <w:widowControl/>
              <w:jc w:val="right"/>
              <w:rPr>
                <w:rFonts w:ascii="Times New Roman" w:eastAsia="宋体" w:hAnsi="宋体" w:cs="宋体"/>
                <w:kern w:val="0"/>
                <w:sz w:val="24"/>
              </w:rPr>
            </w:pPr>
          </w:p>
        </w:tc>
      </w:tr>
    </w:tbl>
    <w:p w14:paraId="7271CDB3"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offers an iPhone Upgrade Program, which is available to customers who purchase a qual</w:t>
      </w:r>
      <w:r>
        <w:rPr>
          <w:rFonts w:ascii="Helvetica" w:eastAsia="Helvetica" w:hAnsi="Helvetica" w:cs="Helvetica"/>
          <w:color w:val="000000"/>
          <w:kern w:val="0"/>
          <w:sz w:val="18"/>
          <w:szCs w:val="18"/>
          <w:lang w:bidi="ar"/>
        </w:rPr>
        <w:t>ifying iPhone in the U.S., the U.K. and China mainland. The iPhone Upgrade Program provides customers the right to trade in that iPhone for a specified amount when purchasing a new iPhone, provided certain conditions are met. The Company accounts for the t</w:t>
      </w:r>
      <w:r>
        <w:rPr>
          <w:rFonts w:ascii="Helvetica" w:eastAsia="Helvetica" w:hAnsi="Helvetica" w:cs="Helvetica"/>
          <w:color w:val="000000"/>
          <w:kern w:val="0"/>
          <w:sz w:val="18"/>
          <w:szCs w:val="18"/>
          <w:lang w:bidi="ar"/>
        </w:rPr>
        <w:t>rade-in right as a guarantee liability and recognizes arrangement revenue net of the fair value of such right, with subsequent changes to the guarantee liability recognized within net sales.</w:t>
      </w:r>
    </w:p>
    <w:p w14:paraId="7271CDB4"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Concentrations in the Available Sources of Supply of Materials an</w:t>
      </w:r>
      <w:r>
        <w:rPr>
          <w:rFonts w:ascii="Helvetica" w:eastAsia="Helvetica" w:hAnsi="Helvetica" w:cs="Helvetica"/>
          <w:b/>
          <w:bCs/>
          <w:color w:val="000000"/>
          <w:kern w:val="0"/>
          <w:sz w:val="18"/>
          <w:szCs w:val="18"/>
          <w:lang w:bidi="ar"/>
        </w:rPr>
        <w:t>d Product</w:t>
      </w:r>
    </w:p>
    <w:p w14:paraId="7271CDB5"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Although most components essential to the Company’s business are generally available from multiple sources, certain components are currently obtained from single or limited sources. The Company also competes for various components with other </w:t>
      </w:r>
      <w:r>
        <w:rPr>
          <w:rFonts w:ascii="Helvetica" w:eastAsia="Helvetica" w:hAnsi="Helvetica" w:cs="Helvetica"/>
          <w:color w:val="000000"/>
          <w:kern w:val="0"/>
          <w:sz w:val="18"/>
          <w:szCs w:val="18"/>
          <w:lang w:bidi="ar"/>
        </w:rPr>
        <w:t>participants in the markets for smartphones, personal computers, tablets, wearables and accessories. Therefore, many components used by the Company, including those that are available from multiple sources, are at times subject to industry-wide shortage an</w:t>
      </w:r>
      <w:r>
        <w:rPr>
          <w:rFonts w:ascii="Helvetica" w:eastAsia="Helvetica" w:hAnsi="Helvetica" w:cs="Helvetica"/>
          <w:color w:val="000000"/>
          <w:kern w:val="0"/>
          <w:sz w:val="18"/>
          <w:szCs w:val="18"/>
          <w:lang w:bidi="ar"/>
        </w:rPr>
        <w:t>d significant commodity pricing fluctuations.</w:t>
      </w:r>
    </w:p>
    <w:p w14:paraId="7271CDB6"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uses some custom components that are not commonly used by its competitors, and new products introduced by the Company often utilize custom components available from only one source. When a </w:t>
      </w:r>
      <w:r>
        <w:rPr>
          <w:rFonts w:ascii="Helvetica" w:eastAsia="Helvetica" w:hAnsi="Helvetica" w:cs="Helvetica"/>
          <w:color w:val="000000"/>
          <w:kern w:val="0"/>
          <w:sz w:val="18"/>
          <w:szCs w:val="18"/>
          <w:lang w:bidi="ar"/>
        </w:rPr>
        <w:t>component or product uses new technologies, initial capacity constraints may exist until the suppliers’ yields have matured or their manufacturing capacities have increased. The continued availability of these components at acceptable prices, or at all, ma</w:t>
      </w:r>
      <w:r>
        <w:rPr>
          <w:rFonts w:ascii="Helvetica" w:eastAsia="Helvetica" w:hAnsi="Helvetica" w:cs="Helvetica"/>
          <w:color w:val="000000"/>
          <w:kern w:val="0"/>
          <w:sz w:val="18"/>
          <w:szCs w:val="18"/>
          <w:lang w:bidi="ar"/>
        </w:rPr>
        <w:t>y be affected if suppliers decide to concentrate on the production of common components instead of components customized to meet the Company’s requirements.</w:t>
      </w:r>
    </w:p>
    <w:p w14:paraId="7271CDB7"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has entered into agreements for the supply of many components; however, there can be no</w:t>
      </w:r>
      <w:r>
        <w:rPr>
          <w:rFonts w:ascii="Helvetica" w:eastAsia="Helvetica" w:hAnsi="Helvetica" w:cs="Helvetica"/>
          <w:color w:val="000000"/>
          <w:kern w:val="0"/>
          <w:sz w:val="18"/>
          <w:szCs w:val="18"/>
          <w:lang w:bidi="ar"/>
        </w:rPr>
        <w:t xml:space="preserve"> guarantee that the Company will be able to extend or renew these agreements on similar terms, or at all.</w:t>
      </w:r>
    </w:p>
    <w:p w14:paraId="7271CDB8"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Substantially all of the Company’s hardware products are manufactured by outsourcing partners that are located primarily in Asia, with some Mac comput</w:t>
      </w:r>
      <w:r>
        <w:rPr>
          <w:rFonts w:ascii="Helvetica" w:eastAsia="Helvetica" w:hAnsi="Helvetica" w:cs="Helvetica"/>
          <w:color w:val="000000"/>
          <w:kern w:val="0"/>
          <w:sz w:val="18"/>
          <w:szCs w:val="18"/>
          <w:lang w:bidi="ar"/>
        </w:rPr>
        <w:t>ers manufactured in the U.S. and Ireland.</w:t>
      </w:r>
    </w:p>
    <w:p w14:paraId="7271CDB9"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Unconditional Purchase Obligations</w:t>
      </w:r>
    </w:p>
    <w:p w14:paraId="7271CDBA"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has entered into certain off–balance sheet commitments that require the future purchase of goods or services (“unconditional purchase obligations”). The Company’s unco</w:t>
      </w:r>
      <w:r>
        <w:rPr>
          <w:rFonts w:ascii="Helvetica" w:eastAsia="Helvetica" w:hAnsi="Helvetica" w:cs="Helvetica"/>
          <w:color w:val="000000"/>
          <w:kern w:val="0"/>
          <w:sz w:val="18"/>
          <w:szCs w:val="18"/>
          <w:lang w:bidi="ar"/>
        </w:rPr>
        <w:t xml:space="preserve">nditional purchase obligations primarily consist of payments for content creation, Internet and telecommunications services and supplier arrangements. Future payments under noncancelable unconditional purchase obligations having a remaining term in excess </w:t>
      </w:r>
      <w:r>
        <w:rPr>
          <w:rFonts w:ascii="Helvetica" w:eastAsia="Helvetica" w:hAnsi="Helvetica" w:cs="Helvetica"/>
          <w:color w:val="000000"/>
          <w:kern w:val="0"/>
          <w:sz w:val="18"/>
          <w:szCs w:val="18"/>
          <w:lang w:bidi="ar"/>
        </w:rPr>
        <w:t>of one year as of September 25, 2021, are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2"/>
        <w:gridCol w:w="7081"/>
        <w:gridCol w:w="36"/>
        <w:gridCol w:w="121"/>
        <w:gridCol w:w="1010"/>
        <w:gridCol w:w="36"/>
      </w:tblGrid>
      <w:tr w:rsidR="00277FE5" w14:paraId="7271CDC1" w14:textId="77777777">
        <w:tc>
          <w:tcPr>
            <w:tcW w:w="50" w:type="pct"/>
            <w:tcBorders>
              <w:top w:val="nil"/>
              <w:left w:val="nil"/>
              <w:bottom w:val="nil"/>
              <w:right w:val="nil"/>
            </w:tcBorders>
            <w:shd w:val="clear" w:color="auto" w:fill="auto"/>
            <w:vAlign w:val="bottom"/>
          </w:tcPr>
          <w:p w14:paraId="7271CDBB" w14:textId="77777777" w:rsidR="00277FE5" w:rsidRDefault="00277FE5">
            <w:pPr>
              <w:widowControl/>
              <w:jc w:val="left"/>
              <w:rPr>
                <w:rFonts w:ascii="Times New Roman" w:eastAsia="宋体" w:hAnsi="宋体" w:cs="宋体"/>
                <w:kern w:val="0"/>
                <w:sz w:val="24"/>
              </w:rPr>
            </w:pPr>
          </w:p>
        </w:tc>
        <w:tc>
          <w:tcPr>
            <w:tcW w:w="4265" w:type="pct"/>
            <w:tcBorders>
              <w:top w:val="nil"/>
              <w:left w:val="nil"/>
              <w:bottom w:val="nil"/>
              <w:right w:val="nil"/>
            </w:tcBorders>
            <w:shd w:val="clear" w:color="auto" w:fill="auto"/>
            <w:vAlign w:val="bottom"/>
          </w:tcPr>
          <w:p w14:paraId="7271CDBC"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DBD"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DBE" w14:textId="77777777" w:rsidR="00277FE5" w:rsidRDefault="00277FE5">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7271CDBF"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DC0" w14:textId="77777777" w:rsidR="00277FE5" w:rsidRDefault="00277FE5">
            <w:pPr>
              <w:widowControl/>
              <w:jc w:val="left"/>
              <w:rPr>
                <w:rFonts w:ascii="Times New Roman" w:eastAsia="宋体" w:hAnsi="宋体" w:cs="宋体"/>
                <w:kern w:val="0"/>
                <w:sz w:val="24"/>
              </w:rPr>
            </w:pPr>
          </w:p>
        </w:tc>
      </w:tr>
      <w:tr w:rsidR="00277FE5" w14:paraId="7271CDC6"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CDC2"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2022</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7271CDC3"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7271CDC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4,551 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71CDC5" w14:textId="77777777" w:rsidR="00277FE5" w:rsidRDefault="00277FE5">
            <w:pPr>
              <w:widowControl/>
              <w:jc w:val="right"/>
              <w:rPr>
                <w:rFonts w:ascii="Times New Roman" w:eastAsia="宋体" w:hAnsi="宋体" w:cs="宋体"/>
                <w:kern w:val="0"/>
                <w:sz w:val="24"/>
              </w:rPr>
            </w:pPr>
          </w:p>
        </w:tc>
      </w:tr>
      <w:tr w:rsidR="00277FE5" w14:paraId="7271CDCA"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DC7"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2023</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DC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2,165 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DC9" w14:textId="77777777" w:rsidR="00277FE5" w:rsidRDefault="00277FE5">
            <w:pPr>
              <w:widowControl/>
              <w:jc w:val="right"/>
              <w:rPr>
                <w:rFonts w:ascii="Times New Roman" w:eastAsia="宋体" w:hAnsi="宋体" w:cs="宋体"/>
                <w:kern w:val="0"/>
                <w:sz w:val="24"/>
              </w:rPr>
            </w:pPr>
          </w:p>
        </w:tc>
      </w:tr>
      <w:tr w:rsidR="00277FE5" w14:paraId="7271CDC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DCB"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2024</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DC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DCD" w14:textId="77777777" w:rsidR="00277FE5" w:rsidRDefault="00277FE5">
            <w:pPr>
              <w:widowControl/>
              <w:jc w:val="right"/>
              <w:rPr>
                <w:rFonts w:ascii="Times New Roman" w:eastAsia="宋体" w:hAnsi="宋体" w:cs="宋体"/>
                <w:kern w:val="0"/>
                <w:sz w:val="24"/>
              </w:rPr>
            </w:pPr>
          </w:p>
        </w:tc>
      </w:tr>
      <w:tr w:rsidR="00277FE5" w14:paraId="7271CDD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DCF"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2025</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DD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DD1" w14:textId="77777777" w:rsidR="00277FE5" w:rsidRDefault="00277FE5">
            <w:pPr>
              <w:widowControl/>
              <w:jc w:val="right"/>
              <w:rPr>
                <w:rFonts w:ascii="Times New Roman" w:eastAsia="宋体" w:hAnsi="宋体" w:cs="宋体"/>
                <w:kern w:val="0"/>
                <w:sz w:val="24"/>
              </w:rPr>
            </w:pPr>
          </w:p>
        </w:tc>
      </w:tr>
      <w:tr w:rsidR="00277FE5" w14:paraId="7271CDD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DD3"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2026</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DD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DD5" w14:textId="77777777" w:rsidR="00277FE5" w:rsidRDefault="00277FE5">
            <w:pPr>
              <w:widowControl/>
              <w:jc w:val="right"/>
              <w:rPr>
                <w:rFonts w:ascii="Times New Roman" w:eastAsia="宋体" w:hAnsi="宋体" w:cs="宋体"/>
                <w:kern w:val="0"/>
                <w:sz w:val="24"/>
              </w:rPr>
            </w:pPr>
          </w:p>
        </w:tc>
      </w:tr>
      <w:tr w:rsidR="00277FE5" w14:paraId="7271CDDA"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DD7"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Thereafter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DD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DD9" w14:textId="77777777" w:rsidR="00277FE5" w:rsidRDefault="00277FE5">
            <w:pPr>
              <w:widowControl/>
              <w:jc w:val="right"/>
              <w:rPr>
                <w:rFonts w:ascii="Times New Roman" w:eastAsia="宋体" w:hAnsi="宋体" w:cs="宋体"/>
                <w:kern w:val="0"/>
                <w:sz w:val="24"/>
              </w:rPr>
            </w:pPr>
          </w:p>
        </w:tc>
      </w:tr>
      <w:tr w:rsidR="00277FE5" w14:paraId="7271CDDF"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7271CDDB"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71CDDC"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CDD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8,184 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CDDE" w14:textId="77777777" w:rsidR="00277FE5" w:rsidRDefault="00277FE5">
            <w:pPr>
              <w:widowControl/>
              <w:jc w:val="right"/>
              <w:rPr>
                <w:rFonts w:ascii="Times New Roman" w:eastAsia="宋体" w:hAnsi="宋体" w:cs="宋体"/>
                <w:kern w:val="0"/>
                <w:sz w:val="24"/>
              </w:rPr>
            </w:pPr>
          </w:p>
        </w:tc>
      </w:tr>
    </w:tbl>
    <w:p w14:paraId="7271CDE0"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48</w:t>
      </w:r>
    </w:p>
    <w:p w14:paraId="7271CDE1" w14:textId="77777777" w:rsidR="00277FE5" w:rsidRDefault="00383ECA">
      <w:pPr>
        <w:widowControl/>
        <w:jc w:val="center"/>
      </w:pPr>
      <w:r>
        <w:rPr>
          <w:rFonts w:ascii="宋体" w:eastAsia="宋体" w:hAnsi="宋体" w:cs="宋体"/>
          <w:kern w:val="0"/>
          <w:sz w:val="24"/>
        </w:rPr>
        <w:pict w14:anchorId="7271D44C">
          <v:rect id="_x0000_i1074" style="width:6in;height:1.5pt" o:hralign="center" o:hrstd="t" o:hr="t" fillcolor="#a0a0a0" stroked="f"/>
        </w:pict>
      </w:r>
    </w:p>
    <w:p w14:paraId="7271CDE2"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CDE3"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Contingencies</w:t>
      </w:r>
    </w:p>
    <w:p w14:paraId="7271CDE4"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is subject to </w:t>
      </w:r>
      <w:r>
        <w:rPr>
          <w:rFonts w:ascii="Helvetica" w:eastAsia="Helvetica" w:hAnsi="Helvetica" w:cs="Helvetica"/>
          <w:color w:val="000000"/>
          <w:kern w:val="0"/>
          <w:sz w:val="18"/>
          <w:szCs w:val="18"/>
          <w:lang w:bidi="ar"/>
        </w:rPr>
        <w:t>various legal proceedings and claims that have arisen in the ordinary course of business and that have not been fully resolved. The outcome of litigation is inherently uncertain. When a loss related to a legal proceeding or claim is probable and reasonably</w:t>
      </w:r>
      <w:r>
        <w:rPr>
          <w:rFonts w:ascii="Helvetica" w:eastAsia="Helvetica" w:hAnsi="Helvetica" w:cs="Helvetica"/>
          <w:color w:val="000000"/>
          <w:kern w:val="0"/>
          <w:sz w:val="18"/>
          <w:szCs w:val="18"/>
          <w:lang w:bidi="ar"/>
        </w:rPr>
        <w:t xml:space="preserve"> estimable, the Company accrues its best estimate for the ultimate resolution of the matter. If one or more legal matters were resolved against the Company in a reporting period for amounts above management’s expectations, the Company’s financial condition</w:t>
      </w:r>
      <w:r>
        <w:rPr>
          <w:rFonts w:ascii="Helvetica" w:eastAsia="Helvetica" w:hAnsi="Helvetica" w:cs="Helvetica"/>
          <w:color w:val="000000"/>
          <w:kern w:val="0"/>
          <w:sz w:val="18"/>
          <w:szCs w:val="18"/>
          <w:lang w:bidi="ar"/>
        </w:rPr>
        <w:t xml:space="preserve"> and operating results for that reporting period could be materially adversely affected. In the opinion of management, there was not at least a reasonable possibility the Company may have incurred a material loss, or a material loss greater than a recorded</w:t>
      </w:r>
      <w:r>
        <w:rPr>
          <w:rFonts w:ascii="Helvetica" w:eastAsia="Helvetica" w:hAnsi="Helvetica" w:cs="Helvetica"/>
          <w:color w:val="000000"/>
          <w:kern w:val="0"/>
          <w:sz w:val="18"/>
          <w:szCs w:val="18"/>
          <w:lang w:bidi="ar"/>
        </w:rPr>
        <w:t xml:space="preserve"> accrual, concerning loss contingencies for asserted legal and other claims, except for the following matters:</w:t>
      </w:r>
    </w:p>
    <w:p w14:paraId="7271CDE5" w14:textId="77777777" w:rsidR="00277FE5" w:rsidRDefault="00383EC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VirnetX</w:t>
      </w:r>
    </w:p>
    <w:p w14:paraId="7271CDE6"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VirnetX, Inc. (“VirnetX”) filed a lawsuit against the Company alleging that certain of the Company’s products infringe on patents </w:t>
      </w:r>
      <w:r>
        <w:rPr>
          <w:rFonts w:ascii="Helvetica" w:eastAsia="Helvetica" w:hAnsi="Helvetica" w:cs="Helvetica"/>
          <w:color w:val="000000"/>
          <w:kern w:val="0"/>
          <w:sz w:val="18"/>
          <w:szCs w:val="18"/>
          <w:lang w:bidi="ar"/>
        </w:rPr>
        <w:t>owned by VirnetX. On April 11, 2018, a jury returned a verdict against the Company in the U.S. District Court for the Eastern District of Texas (the “Eastern Texas District Court”). The Company appealed the verdict to the U.S. Court of Appeals for the Fede</w:t>
      </w:r>
      <w:r>
        <w:rPr>
          <w:rFonts w:ascii="Helvetica" w:eastAsia="Helvetica" w:hAnsi="Helvetica" w:cs="Helvetica"/>
          <w:color w:val="000000"/>
          <w:kern w:val="0"/>
          <w:sz w:val="18"/>
          <w:szCs w:val="18"/>
          <w:lang w:bidi="ar"/>
        </w:rPr>
        <w:t>ral Circuit, which remanded the case back to the Eastern Texas District Court, where a retrial was held in October 2020. The jury returned a verdict against the Company and awarded damages of $503 million, which the Company has appealed. The Company has ch</w:t>
      </w:r>
      <w:r>
        <w:rPr>
          <w:rFonts w:ascii="Helvetica" w:eastAsia="Helvetica" w:hAnsi="Helvetica" w:cs="Helvetica"/>
          <w:color w:val="000000"/>
          <w:kern w:val="0"/>
          <w:sz w:val="18"/>
          <w:szCs w:val="18"/>
          <w:lang w:bidi="ar"/>
        </w:rPr>
        <w:t>allenged the validity of the patents at issue in the retrial at the U.S. Patent and Trademark Office (the “PTO”), and the PTO has declared the patents invalid, subject to further appeal by VirnetX.</w:t>
      </w:r>
    </w:p>
    <w:p w14:paraId="7271CDE7" w14:textId="77777777" w:rsidR="00277FE5" w:rsidRDefault="00383EC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iOS Performance Management Cases</w:t>
      </w:r>
    </w:p>
    <w:p w14:paraId="7271CDE8"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On April 5, 2018, several</w:t>
      </w:r>
      <w:r>
        <w:rPr>
          <w:rFonts w:ascii="Helvetica" w:eastAsia="Helvetica" w:hAnsi="Helvetica" w:cs="Helvetica"/>
          <w:color w:val="000000"/>
          <w:kern w:val="0"/>
          <w:sz w:val="18"/>
          <w:szCs w:val="18"/>
          <w:lang w:bidi="ar"/>
        </w:rPr>
        <w:t xml:space="preserve"> U.S. federal actions alleging violation of consumer protection laws, fraud, computer intrusion and other causes of action related to the Company’s performance management feature used in its iPhone operating systems, introduced to certain iPhones in iOS up</w:t>
      </w:r>
      <w:r>
        <w:rPr>
          <w:rFonts w:ascii="Helvetica" w:eastAsia="Helvetica" w:hAnsi="Helvetica" w:cs="Helvetica"/>
          <w:color w:val="000000"/>
          <w:kern w:val="0"/>
          <w:sz w:val="18"/>
          <w:szCs w:val="18"/>
          <w:lang w:bidi="ar"/>
        </w:rPr>
        <w:t>dates 10.2.1 and 11.2, were consolidated through a Multidistrict Litigation process into a single action in the U.S. District Court for the Northern District of California (the “Northern California District Court”). On February 28, 2020, the parties in the</w:t>
      </w:r>
      <w:r>
        <w:rPr>
          <w:rFonts w:ascii="Helvetica" w:eastAsia="Helvetica" w:hAnsi="Helvetica" w:cs="Helvetica"/>
          <w:color w:val="000000"/>
          <w:kern w:val="0"/>
          <w:sz w:val="18"/>
          <w:szCs w:val="18"/>
          <w:lang w:bidi="ar"/>
        </w:rPr>
        <w:t xml:space="preserve"> Multidistrict Litigation reached a settlement to resolve the U.S. federal and California state class actions. On March 18, 2021, the Northern California District Court granted final approval of the Multidistrict Litigation settlement, which will result in</w:t>
      </w:r>
      <w:r>
        <w:rPr>
          <w:rFonts w:ascii="Helvetica" w:eastAsia="Helvetica" w:hAnsi="Helvetica" w:cs="Helvetica"/>
          <w:color w:val="000000"/>
          <w:kern w:val="0"/>
          <w:sz w:val="18"/>
          <w:szCs w:val="18"/>
          <w:lang w:bidi="ar"/>
        </w:rPr>
        <w:t xml:space="preserve"> an aggregate payment of $310 million to settle all claims. The Company continues to believe that its iPhones were not defective, that the performance management feature introduced with iOS updates 10.2.1 and 11.2 was intended to, and did, improve customer</w:t>
      </w:r>
      <w:r>
        <w:rPr>
          <w:rFonts w:ascii="Helvetica" w:eastAsia="Helvetica" w:hAnsi="Helvetica" w:cs="Helvetica"/>
          <w:color w:val="000000"/>
          <w:kern w:val="0"/>
          <w:sz w:val="18"/>
          <w:szCs w:val="18"/>
          <w:lang w:bidi="ar"/>
        </w:rPr>
        <w:t>s’ user experience, and that the Company did not make any misleading statements or fail to disclose any material information.</w:t>
      </w:r>
    </w:p>
    <w:p w14:paraId="7271CDE9" w14:textId="77777777" w:rsidR="00277FE5" w:rsidRDefault="00383EC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French Competition Authority</w:t>
      </w:r>
    </w:p>
    <w:p w14:paraId="7271CDEA"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On March 16, 2020, the French Competition Authority (“FCA”) announced its decision that </w:t>
      </w:r>
      <w:r>
        <w:rPr>
          <w:rFonts w:ascii="Helvetica" w:eastAsia="Helvetica" w:hAnsi="Helvetica" w:cs="Helvetica"/>
          <w:color w:val="000000"/>
          <w:kern w:val="0"/>
          <w:sz w:val="18"/>
          <w:szCs w:val="18"/>
          <w:lang w:bidi="ar"/>
        </w:rPr>
        <w:t>aspects of the Company’s sales and distribution practices in France violate French competition law, and issued a fine of €1.1 billion. The Company strongly disagrees with the FCA’s decision, and has appealed.</w:t>
      </w:r>
    </w:p>
    <w:p w14:paraId="7271CDEB" w14:textId="77777777" w:rsidR="00277FE5" w:rsidRDefault="00383ECA">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Optis</w:t>
      </w:r>
    </w:p>
    <w:p w14:paraId="7271CDEC"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Optis Wireless Technology, LLC and relate</w:t>
      </w:r>
      <w:r>
        <w:rPr>
          <w:rFonts w:ascii="Helvetica" w:eastAsia="Helvetica" w:hAnsi="Helvetica" w:cs="Helvetica"/>
          <w:color w:val="000000"/>
          <w:kern w:val="0"/>
          <w:sz w:val="18"/>
          <w:szCs w:val="18"/>
          <w:lang w:bidi="ar"/>
        </w:rPr>
        <w:t xml:space="preserve">d entities (“Optis”) filed a lawsuit in the U.S. District Court for the Eastern District of Texas against the Company alleging that certain of the Company’s products infringe on patents owned by Optis. On August 11, 2020, a jury returned a verdict against </w:t>
      </w:r>
      <w:r>
        <w:rPr>
          <w:rFonts w:ascii="Helvetica" w:eastAsia="Helvetica" w:hAnsi="Helvetica" w:cs="Helvetica"/>
          <w:color w:val="000000"/>
          <w:kern w:val="0"/>
          <w:sz w:val="18"/>
          <w:szCs w:val="18"/>
          <w:lang w:bidi="ar"/>
        </w:rPr>
        <w:t>the Company and awarded damages. In post-trial proceedings, the damages portion of the verdict was set aside. A retrial on damages was held in August 2021 and the jury in that proceeding awarded damages of $300 million against the Company, which the Compan</w:t>
      </w:r>
      <w:r>
        <w:rPr>
          <w:rFonts w:ascii="Helvetica" w:eastAsia="Helvetica" w:hAnsi="Helvetica" w:cs="Helvetica"/>
          <w:color w:val="000000"/>
          <w:kern w:val="0"/>
          <w:sz w:val="18"/>
          <w:szCs w:val="18"/>
          <w:lang w:bidi="ar"/>
        </w:rPr>
        <w:t>y plans to appeal.</w:t>
      </w:r>
    </w:p>
    <w:p w14:paraId="7271CDED"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11 – Segment Information and Geographic Data</w:t>
      </w:r>
    </w:p>
    <w:p w14:paraId="7271CDEE"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reports segment information based on the “management” approach. The management approach designates the internal reporting used by management for making decisions and assessing</w:t>
      </w:r>
      <w:r>
        <w:rPr>
          <w:rFonts w:ascii="Helvetica" w:eastAsia="Helvetica" w:hAnsi="Helvetica" w:cs="Helvetica"/>
          <w:color w:val="000000"/>
          <w:kern w:val="0"/>
          <w:sz w:val="18"/>
          <w:szCs w:val="18"/>
          <w:lang w:bidi="ar"/>
        </w:rPr>
        <w:t xml:space="preserve"> performance as the source of the Company’s reportable segments.</w:t>
      </w:r>
    </w:p>
    <w:p w14:paraId="7271CDEF"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manages its business primarily on a geographic basis. The Company’s reportable segments consist of the Americas, Europe, Greater China, Japan and Rest of Asia Pacific. Americas in</w:t>
      </w:r>
      <w:r>
        <w:rPr>
          <w:rFonts w:ascii="Helvetica" w:eastAsia="Helvetica" w:hAnsi="Helvetica" w:cs="Helvetica"/>
          <w:color w:val="000000"/>
          <w:kern w:val="0"/>
          <w:sz w:val="18"/>
          <w:szCs w:val="18"/>
          <w:lang w:bidi="ar"/>
        </w:rPr>
        <w:t>cludes both North and South America. Europe includes European countries, as well as India, the Middle East and Africa. Greater China includes China mainland, Hong Kong and Taiwan. Rest of Asia Pacific includes Australia and those Asian countries not includ</w:t>
      </w:r>
      <w:r>
        <w:rPr>
          <w:rFonts w:ascii="Helvetica" w:eastAsia="Helvetica" w:hAnsi="Helvetica" w:cs="Helvetica"/>
          <w:color w:val="000000"/>
          <w:kern w:val="0"/>
          <w:sz w:val="18"/>
          <w:szCs w:val="18"/>
          <w:lang w:bidi="ar"/>
        </w:rPr>
        <w:t>ed in the Company’s other reportable segments. Although the reportable segments provide similar hardware and software products and similar services, each one is managed separately to better align with the location of the Company’s customers and distributio</w:t>
      </w:r>
      <w:r>
        <w:rPr>
          <w:rFonts w:ascii="Helvetica" w:eastAsia="Helvetica" w:hAnsi="Helvetica" w:cs="Helvetica"/>
          <w:color w:val="000000"/>
          <w:kern w:val="0"/>
          <w:sz w:val="18"/>
          <w:szCs w:val="18"/>
          <w:lang w:bidi="ar"/>
        </w:rPr>
        <w:t>n partners and the unique market dynamics of each geographic region. The accounting policies of the various segments are the same as those described in Note 1, “Summary of Significant Accounting Policies.”</w:t>
      </w:r>
    </w:p>
    <w:p w14:paraId="7271CDF0"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49</w:t>
      </w:r>
    </w:p>
    <w:p w14:paraId="7271CDF1" w14:textId="77777777" w:rsidR="00277FE5" w:rsidRDefault="00383ECA">
      <w:pPr>
        <w:widowControl/>
        <w:jc w:val="center"/>
      </w:pPr>
      <w:r>
        <w:rPr>
          <w:rFonts w:ascii="宋体" w:eastAsia="宋体" w:hAnsi="宋体" w:cs="宋体"/>
          <w:kern w:val="0"/>
          <w:sz w:val="24"/>
        </w:rPr>
        <w:pict w14:anchorId="7271D44D">
          <v:rect id="_x0000_i1075" style="width:6in;height:1.5pt" o:hralign="center" o:hrstd="t" o:hr="t" fillcolor="#a0a0a0" stroked="f"/>
        </w:pict>
      </w:r>
    </w:p>
    <w:p w14:paraId="7271CDF2"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CDF3"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e</w:t>
      </w:r>
      <w:r>
        <w:rPr>
          <w:rFonts w:ascii="Helvetica" w:eastAsia="Helvetica" w:hAnsi="Helvetica" w:cs="Helvetica"/>
          <w:color w:val="000000"/>
          <w:kern w:val="0"/>
          <w:sz w:val="18"/>
          <w:szCs w:val="18"/>
          <w:lang w:bidi="ar"/>
        </w:rPr>
        <w:t>valuates the performance of its reportable segments based on net sales and operating income. Net sales for geographic segments are generally based on the location of customers and sales through the Company’s retail stores located in those geographic locati</w:t>
      </w:r>
      <w:r>
        <w:rPr>
          <w:rFonts w:ascii="Helvetica" w:eastAsia="Helvetica" w:hAnsi="Helvetica" w:cs="Helvetica"/>
          <w:color w:val="000000"/>
          <w:kern w:val="0"/>
          <w:sz w:val="18"/>
          <w:szCs w:val="18"/>
          <w:lang w:bidi="ar"/>
        </w:rPr>
        <w:t>ons. Operating income for each segment includes net sales to third parties, related cost of sales and operating expenses directly attributable to the segment. Advertising expenses are generally included in the geographic segment in which the expenditures a</w:t>
      </w:r>
      <w:r>
        <w:rPr>
          <w:rFonts w:ascii="Helvetica" w:eastAsia="Helvetica" w:hAnsi="Helvetica" w:cs="Helvetica"/>
          <w:color w:val="000000"/>
          <w:kern w:val="0"/>
          <w:sz w:val="18"/>
          <w:szCs w:val="18"/>
          <w:lang w:bidi="ar"/>
        </w:rPr>
        <w:t>re incurred. Operating income for each segment excludes other income and expense and certain expenses managed outside the reportable segments. Costs excluded from segment operating income include various corporate expenses such as research and development,</w:t>
      </w:r>
      <w:r>
        <w:rPr>
          <w:rFonts w:ascii="Helvetica" w:eastAsia="Helvetica" w:hAnsi="Helvetica" w:cs="Helvetica"/>
          <w:color w:val="000000"/>
          <w:kern w:val="0"/>
          <w:sz w:val="18"/>
          <w:szCs w:val="18"/>
          <w:lang w:bidi="ar"/>
        </w:rPr>
        <w:t xml:space="preserve"> corporate marketing expenses, certain share-based compensation expenses, income taxes, various nonrecurring charges and other separately managed general and administrative costs. The Company does not include intercompany transfers between segments for man</w:t>
      </w:r>
      <w:r>
        <w:rPr>
          <w:rFonts w:ascii="Helvetica" w:eastAsia="Helvetica" w:hAnsi="Helvetica" w:cs="Helvetica"/>
          <w:color w:val="000000"/>
          <w:kern w:val="0"/>
          <w:sz w:val="18"/>
          <w:szCs w:val="18"/>
          <w:lang w:bidi="ar"/>
        </w:rPr>
        <w:t>agement reporting purposes.</w:t>
      </w:r>
    </w:p>
    <w:p w14:paraId="7271CDF4"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information by reportable segment for 2021, 2020 and 2019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4895"/>
        <w:gridCol w:w="36"/>
        <w:gridCol w:w="121"/>
        <w:gridCol w:w="919"/>
        <w:gridCol w:w="36"/>
        <w:gridCol w:w="36"/>
        <w:gridCol w:w="36"/>
        <w:gridCol w:w="36"/>
        <w:gridCol w:w="121"/>
        <w:gridCol w:w="880"/>
        <w:gridCol w:w="36"/>
        <w:gridCol w:w="36"/>
        <w:gridCol w:w="36"/>
        <w:gridCol w:w="36"/>
        <w:gridCol w:w="121"/>
        <w:gridCol w:w="882"/>
        <w:gridCol w:w="36"/>
      </w:tblGrid>
      <w:tr w:rsidR="00277FE5" w14:paraId="7271CE07" w14:textId="77777777">
        <w:tc>
          <w:tcPr>
            <w:tcW w:w="50" w:type="pct"/>
            <w:tcBorders>
              <w:top w:val="nil"/>
              <w:left w:val="nil"/>
              <w:bottom w:val="nil"/>
              <w:right w:val="nil"/>
            </w:tcBorders>
            <w:shd w:val="clear" w:color="auto" w:fill="auto"/>
            <w:vAlign w:val="bottom"/>
          </w:tcPr>
          <w:p w14:paraId="7271CDF5" w14:textId="77777777" w:rsidR="00277FE5" w:rsidRDefault="00277FE5">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vAlign w:val="bottom"/>
          </w:tcPr>
          <w:p w14:paraId="7271CDF6"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DF7"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DF8" w14:textId="77777777" w:rsidR="00277FE5" w:rsidRDefault="00277FE5">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7271CDF9"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DFA"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DFB"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DFC"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DFD"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DFE" w14:textId="77777777" w:rsidR="00277FE5" w:rsidRDefault="00277FE5">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7271CDFF"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E00"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E01"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E02"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E03"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E04" w14:textId="77777777" w:rsidR="00277FE5" w:rsidRDefault="00277FE5">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7271CE05"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E06" w14:textId="77777777" w:rsidR="00277FE5" w:rsidRDefault="00277FE5">
            <w:pPr>
              <w:widowControl/>
              <w:jc w:val="left"/>
              <w:rPr>
                <w:rFonts w:ascii="Times New Roman" w:eastAsia="宋体" w:hAnsi="宋体" w:cs="宋体"/>
                <w:kern w:val="0"/>
                <w:sz w:val="24"/>
              </w:rPr>
            </w:pPr>
          </w:p>
        </w:tc>
      </w:tr>
      <w:tr w:rsidR="00277FE5" w14:paraId="7271CE0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E0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E09"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E0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E0B"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E0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E0D"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r>
      <w:tr w:rsidR="00277FE5" w14:paraId="7271CE15"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CE0F"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Americas: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CE1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E11"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CE1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E13"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CE14" w14:textId="77777777" w:rsidR="00277FE5" w:rsidRDefault="00277FE5">
            <w:pPr>
              <w:widowControl/>
              <w:jc w:val="left"/>
              <w:rPr>
                <w:rFonts w:ascii="Times New Roman" w:eastAsia="宋体" w:hAnsi="宋体" w:cs="宋体"/>
                <w:kern w:val="0"/>
                <w:sz w:val="24"/>
              </w:rPr>
            </w:pPr>
          </w:p>
        </w:tc>
      </w:tr>
      <w:tr w:rsidR="00277FE5" w14:paraId="7271CE2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E16"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E17"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E1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153,306 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E19"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E1A"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E1B"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E1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124,556 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E1D"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E1E"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E1F"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E2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116,914 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E21" w14:textId="77777777" w:rsidR="00277FE5" w:rsidRDefault="00277FE5">
            <w:pPr>
              <w:widowControl/>
              <w:jc w:val="right"/>
              <w:rPr>
                <w:rFonts w:ascii="Times New Roman" w:eastAsia="宋体" w:hAnsi="宋体" w:cs="宋体"/>
                <w:kern w:val="0"/>
                <w:sz w:val="24"/>
              </w:rPr>
            </w:pPr>
          </w:p>
        </w:tc>
      </w:tr>
      <w:tr w:rsidR="00277FE5" w14:paraId="7271CE2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E23"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7271CE24"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7271CE2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53,382 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71CE26"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E27"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CE28"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271CE2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37,722 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E2A"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E2B"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CE2C"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271CE2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35,099 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E2E" w14:textId="77777777" w:rsidR="00277FE5" w:rsidRDefault="00277FE5">
            <w:pPr>
              <w:widowControl/>
              <w:jc w:val="right"/>
              <w:rPr>
                <w:rFonts w:ascii="Times New Roman" w:eastAsia="宋体" w:hAnsi="宋体" w:cs="宋体"/>
                <w:kern w:val="0"/>
                <w:sz w:val="24"/>
              </w:rPr>
            </w:pPr>
          </w:p>
        </w:tc>
      </w:tr>
      <w:tr w:rsidR="00277FE5" w14:paraId="7271CE36"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E3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E31"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E3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E3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E3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E35" w14:textId="77777777" w:rsidR="00277FE5" w:rsidRDefault="00277FE5">
            <w:pPr>
              <w:widowControl/>
              <w:jc w:val="left"/>
              <w:rPr>
                <w:rFonts w:ascii="Times New Roman" w:eastAsia="宋体" w:hAnsi="宋体" w:cs="宋体"/>
                <w:kern w:val="0"/>
                <w:sz w:val="24"/>
              </w:rPr>
            </w:pPr>
          </w:p>
        </w:tc>
      </w:tr>
      <w:tr w:rsidR="00277FE5" w14:paraId="7271CE3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E37"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Europe: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E3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E3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E3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E3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E3C" w14:textId="77777777" w:rsidR="00277FE5" w:rsidRDefault="00277FE5">
            <w:pPr>
              <w:widowControl/>
              <w:jc w:val="left"/>
              <w:rPr>
                <w:rFonts w:ascii="Times New Roman" w:eastAsia="宋体" w:hAnsi="宋体" w:cs="宋体"/>
                <w:kern w:val="0"/>
                <w:sz w:val="24"/>
              </w:rPr>
            </w:pPr>
          </w:p>
        </w:tc>
      </w:tr>
      <w:tr w:rsidR="00277FE5" w14:paraId="7271CE4A"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E3E"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E3F"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E4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89,307 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E41"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E42"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E43"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E4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68,640 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E45"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E46"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E47"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E4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60,288 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E49" w14:textId="77777777" w:rsidR="00277FE5" w:rsidRDefault="00277FE5">
            <w:pPr>
              <w:widowControl/>
              <w:jc w:val="right"/>
              <w:rPr>
                <w:rFonts w:ascii="Times New Roman" w:eastAsia="宋体" w:hAnsi="宋体" w:cs="宋体"/>
                <w:kern w:val="0"/>
                <w:sz w:val="24"/>
              </w:rPr>
            </w:pPr>
          </w:p>
        </w:tc>
      </w:tr>
      <w:tr w:rsidR="00277FE5" w14:paraId="7271CE5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E4B"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7271CE4C"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7271CE4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32,505 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71CE4E"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E4F"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CE50"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271CE5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22,170 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E52"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E53"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CE54"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271CE5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19,195 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E56" w14:textId="77777777" w:rsidR="00277FE5" w:rsidRDefault="00277FE5">
            <w:pPr>
              <w:widowControl/>
              <w:jc w:val="right"/>
              <w:rPr>
                <w:rFonts w:ascii="Times New Roman" w:eastAsia="宋体" w:hAnsi="宋体" w:cs="宋体"/>
                <w:kern w:val="0"/>
                <w:sz w:val="24"/>
              </w:rPr>
            </w:pPr>
          </w:p>
        </w:tc>
      </w:tr>
      <w:tr w:rsidR="00277FE5" w14:paraId="7271CE5E"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E5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E5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E5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E5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E5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E5D" w14:textId="77777777" w:rsidR="00277FE5" w:rsidRDefault="00277FE5">
            <w:pPr>
              <w:widowControl/>
              <w:jc w:val="left"/>
              <w:rPr>
                <w:rFonts w:ascii="Times New Roman" w:eastAsia="宋体" w:hAnsi="宋体" w:cs="宋体"/>
                <w:kern w:val="0"/>
                <w:sz w:val="24"/>
              </w:rPr>
            </w:pPr>
          </w:p>
        </w:tc>
      </w:tr>
      <w:tr w:rsidR="00277FE5" w14:paraId="7271CE6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E5F"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Greater China:</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E6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E61"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E6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E6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E64" w14:textId="77777777" w:rsidR="00277FE5" w:rsidRDefault="00277FE5">
            <w:pPr>
              <w:widowControl/>
              <w:jc w:val="left"/>
              <w:rPr>
                <w:rFonts w:ascii="Times New Roman" w:eastAsia="宋体" w:hAnsi="宋体" w:cs="宋体"/>
                <w:kern w:val="0"/>
                <w:sz w:val="24"/>
              </w:rPr>
            </w:pPr>
          </w:p>
        </w:tc>
      </w:tr>
      <w:tr w:rsidR="00277FE5" w14:paraId="7271CE7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E66"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E67"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E6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68,366 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E69"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E6A"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E6B"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E6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40,308 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E6D"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E6E"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E6F"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E7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43,678 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E71" w14:textId="77777777" w:rsidR="00277FE5" w:rsidRDefault="00277FE5">
            <w:pPr>
              <w:widowControl/>
              <w:jc w:val="right"/>
              <w:rPr>
                <w:rFonts w:ascii="Times New Roman" w:eastAsia="宋体" w:hAnsi="宋体" w:cs="宋体"/>
                <w:kern w:val="0"/>
                <w:sz w:val="24"/>
              </w:rPr>
            </w:pPr>
          </w:p>
        </w:tc>
      </w:tr>
      <w:tr w:rsidR="00277FE5" w14:paraId="7271CE7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E73"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7271CE74"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7271CE7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28,504 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71CE76"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E77"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CE78"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271CE7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15,261 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E7A"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E7B"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CE7C"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271CE7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16,232 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E7E" w14:textId="77777777" w:rsidR="00277FE5" w:rsidRDefault="00277FE5">
            <w:pPr>
              <w:widowControl/>
              <w:jc w:val="right"/>
              <w:rPr>
                <w:rFonts w:ascii="Times New Roman" w:eastAsia="宋体" w:hAnsi="宋体" w:cs="宋体"/>
                <w:kern w:val="0"/>
                <w:sz w:val="24"/>
              </w:rPr>
            </w:pPr>
          </w:p>
        </w:tc>
      </w:tr>
      <w:tr w:rsidR="00277FE5" w14:paraId="7271CE86"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E8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E81"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E8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E8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E8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E85" w14:textId="77777777" w:rsidR="00277FE5" w:rsidRDefault="00277FE5">
            <w:pPr>
              <w:widowControl/>
              <w:jc w:val="left"/>
              <w:rPr>
                <w:rFonts w:ascii="Times New Roman" w:eastAsia="宋体" w:hAnsi="宋体" w:cs="宋体"/>
                <w:kern w:val="0"/>
                <w:sz w:val="24"/>
              </w:rPr>
            </w:pPr>
          </w:p>
        </w:tc>
      </w:tr>
      <w:tr w:rsidR="00277FE5" w14:paraId="7271CE8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E87"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Japan:</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E8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E8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E8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E8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E8C" w14:textId="77777777" w:rsidR="00277FE5" w:rsidRDefault="00277FE5">
            <w:pPr>
              <w:widowControl/>
              <w:jc w:val="left"/>
              <w:rPr>
                <w:rFonts w:ascii="Times New Roman" w:eastAsia="宋体" w:hAnsi="宋体" w:cs="宋体"/>
                <w:kern w:val="0"/>
                <w:sz w:val="24"/>
              </w:rPr>
            </w:pPr>
          </w:p>
        </w:tc>
      </w:tr>
      <w:tr w:rsidR="00277FE5" w14:paraId="7271CE9A"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E8E"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E8F"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E9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28,482 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E91"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E92"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E93"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E9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21,418 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E95"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E96"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E97"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E9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21,506 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E99" w14:textId="77777777" w:rsidR="00277FE5" w:rsidRDefault="00277FE5">
            <w:pPr>
              <w:widowControl/>
              <w:jc w:val="right"/>
              <w:rPr>
                <w:rFonts w:ascii="Times New Roman" w:eastAsia="宋体" w:hAnsi="宋体" w:cs="宋体"/>
                <w:kern w:val="0"/>
                <w:sz w:val="24"/>
              </w:rPr>
            </w:pPr>
          </w:p>
        </w:tc>
      </w:tr>
      <w:tr w:rsidR="00277FE5" w14:paraId="7271CEA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E9B"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7271CE9C"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7271CE9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12,798 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71CE9E"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E9F"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CEA0"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271CEA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9,279 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EA2"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EA3"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CEA4"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271CEA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9,369 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EA6" w14:textId="77777777" w:rsidR="00277FE5" w:rsidRDefault="00277FE5">
            <w:pPr>
              <w:widowControl/>
              <w:jc w:val="right"/>
              <w:rPr>
                <w:rFonts w:ascii="Times New Roman" w:eastAsia="宋体" w:hAnsi="宋体" w:cs="宋体"/>
                <w:kern w:val="0"/>
                <w:sz w:val="24"/>
              </w:rPr>
            </w:pPr>
          </w:p>
        </w:tc>
      </w:tr>
      <w:tr w:rsidR="00277FE5" w14:paraId="7271CEAE"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EA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EA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EA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EA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EA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EAD" w14:textId="77777777" w:rsidR="00277FE5" w:rsidRDefault="00277FE5">
            <w:pPr>
              <w:widowControl/>
              <w:jc w:val="left"/>
              <w:rPr>
                <w:rFonts w:ascii="Times New Roman" w:eastAsia="宋体" w:hAnsi="宋体" w:cs="宋体"/>
                <w:kern w:val="0"/>
                <w:sz w:val="24"/>
              </w:rPr>
            </w:pPr>
          </w:p>
        </w:tc>
      </w:tr>
      <w:tr w:rsidR="00277FE5" w14:paraId="7271CEB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EAF"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Rest of Asia Pacific:</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EB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EB1"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EB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EB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EB4" w14:textId="77777777" w:rsidR="00277FE5" w:rsidRDefault="00277FE5">
            <w:pPr>
              <w:widowControl/>
              <w:jc w:val="left"/>
              <w:rPr>
                <w:rFonts w:ascii="Times New Roman" w:eastAsia="宋体" w:hAnsi="宋体" w:cs="宋体"/>
                <w:kern w:val="0"/>
                <w:sz w:val="24"/>
              </w:rPr>
            </w:pPr>
          </w:p>
        </w:tc>
      </w:tr>
      <w:tr w:rsidR="00277FE5" w14:paraId="7271CEC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EB6"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EB7"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EB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26,356 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EB9"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EBA"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EBB"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EB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19,593 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EBD"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EBE"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EBF"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EC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17,788 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EC1" w14:textId="77777777" w:rsidR="00277FE5" w:rsidRDefault="00277FE5">
            <w:pPr>
              <w:widowControl/>
              <w:jc w:val="right"/>
              <w:rPr>
                <w:rFonts w:ascii="Times New Roman" w:eastAsia="宋体" w:hAnsi="宋体" w:cs="宋体"/>
                <w:kern w:val="0"/>
                <w:sz w:val="24"/>
              </w:rPr>
            </w:pPr>
          </w:p>
        </w:tc>
      </w:tr>
      <w:tr w:rsidR="00277FE5" w14:paraId="7271CEC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EC3"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7271CEC4"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7271CEC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9,817 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71CEC6"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EC7"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CEC8"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271CEC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ECA"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ECB"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271CECC"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271CEC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6,055 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ECE" w14:textId="77777777" w:rsidR="00277FE5" w:rsidRDefault="00277FE5">
            <w:pPr>
              <w:widowControl/>
              <w:jc w:val="right"/>
              <w:rPr>
                <w:rFonts w:ascii="Times New Roman" w:eastAsia="宋体" w:hAnsi="宋体" w:cs="宋体"/>
                <w:kern w:val="0"/>
                <w:sz w:val="24"/>
              </w:rPr>
            </w:pPr>
          </w:p>
        </w:tc>
      </w:tr>
    </w:tbl>
    <w:p w14:paraId="7271CED0"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A reconciliation of the Company’s segment operating income to the Consolidated Statements of Operations for 2021, 2020 and 2019 is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894"/>
        <w:gridCol w:w="37"/>
        <w:gridCol w:w="121"/>
        <w:gridCol w:w="919"/>
        <w:gridCol w:w="36"/>
        <w:gridCol w:w="36"/>
        <w:gridCol w:w="36"/>
        <w:gridCol w:w="36"/>
        <w:gridCol w:w="121"/>
        <w:gridCol w:w="879"/>
        <w:gridCol w:w="36"/>
        <w:gridCol w:w="36"/>
        <w:gridCol w:w="36"/>
        <w:gridCol w:w="36"/>
        <w:gridCol w:w="121"/>
        <w:gridCol w:w="882"/>
        <w:gridCol w:w="36"/>
      </w:tblGrid>
      <w:tr w:rsidR="00277FE5" w14:paraId="7271CEE3" w14:textId="77777777">
        <w:tc>
          <w:tcPr>
            <w:tcW w:w="50" w:type="pct"/>
            <w:tcBorders>
              <w:top w:val="nil"/>
              <w:left w:val="nil"/>
              <w:bottom w:val="nil"/>
              <w:right w:val="nil"/>
            </w:tcBorders>
            <w:shd w:val="clear" w:color="auto" w:fill="auto"/>
            <w:vAlign w:val="bottom"/>
          </w:tcPr>
          <w:p w14:paraId="7271CED1" w14:textId="77777777" w:rsidR="00277FE5" w:rsidRDefault="00277FE5">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vAlign w:val="bottom"/>
          </w:tcPr>
          <w:p w14:paraId="7271CED2"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ED3"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ED4" w14:textId="77777777" w:rsidR="00277FE5" w:rsidRDefault="00277FE5">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7271CED5"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ED6"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ED7"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ED8"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ED9"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EDA" w14:textId="77777777" w:rsidR="00277FE5" w:rsidRDefault="00277FE5">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7271CEDB"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EDC"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EDD"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EDE"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EDF"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EE0" w14:textId="77777777" w:rsidR="00277FE5" w:rsidRDefault="00277FE5">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7271CEE1"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EE2" w14:textId="77777777" w:rsidR="00277FE5" w:rsidRDefault="00277FE5">
            <w:pPr>
              <w:widowControl/>
              <w:jc w:val="left"/>
              <w:rPr>
                <w:rFonts w:ascii="Times New Roman" w:eastAsia="宋体" w:hAnsi="宋体" w:cs="宋体"/>
                <w:kern w:val="0"/>
                <w:sz w:val="24"/>
              </w:rPr>
            </w:pPr>
          </w:p>
        </w:tc>
      </w:tr>
      <w:tr w:rsidR="00277FE5" w14:paraId="7271CEE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EE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EE5"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EE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EE7"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EE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EE9"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r>
      <w:tr w:rsidR="00277FE5" w14:paraId="7271CEF7"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CEEB"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Segment operating income</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EEC"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CEE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137,006 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CEEE"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EEF"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EF0"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CEF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91,240 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CEF2"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EF3"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71CEF4"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7271CEF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85,950 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71CEF6" w14:textId="77777777" w:rsidR="00277FE5" w:rsidRDefault="00277FE5">
            <w:pPr>
              <w:widowControl/>
              <w:jc w:val="right"/>
              <w:rPr>
                <w:rFonts w:ascii="Times New Roman" w:eastAsia="宋体" w:hAnsi="宋体" w:cs="宋体"/>
                <w:kern w:val="0"/>
                <w:sz w:val="24"/>
              </w:rPr>
            </w:pPr>
          </w:p>
        </w:tc>
      </w:tr>
      <w:tr w:rsidR="00277FE5" w14:paraId="7271CF0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EF8"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Research and development expense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EF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(21,914)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EFA"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EFB"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EF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(18,752)</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EFD"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EFE"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EF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(16,217)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F00" w14:textId="77777777" w:rsidR="00277FE5" w:rsidRDefault="00277FE5">
            <w:pPr>
              <w:widowControl/>
              <w:jc w:val="right"/>
              <w:rPr>
                <w:rFonts w:ascii="Times New Roman" w:eastAsia="宋体" w:hAnsi="宋体" w:cs="宋体"/>
                <w:kern w:val="0"/>
                <w:sz w:val="24"/>
              </w:rPr>
            </w:pPr>
          </w:p>
        </w:tc>
      </w:tr>
      <w:tr w:rsidR="00277FE5" w14:paraId="7271CF0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F02"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Other corporate expenses,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F03"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(6,143)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F04"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F05"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F0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(6,200)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F07"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F08"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F0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(5,803)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F0A" w14:textId="77777777" w:rsidR="00277FE5" w:rsidRDefault="00277FE5">
            <w:pPr>
              <w:widowControl/>
              <w:jc w:val="right"/>
              <w:rPr>
                <w:rFonts w:ascii="Times New Roman" w:eastAsia="宋体" w:hAnsi="宋体" w:cs="宋体"/>
                <w:kern w:val="0"/>
                <w:sz w:val="24"/>
              </w:rPr>
            </w:pPr>
          </w:p>
        </w:tc>
      </w:tr>
      <w:tr w:rsidR="00277FE5" w14:paraId="7271CF1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F0C"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operating income</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7271CF0D"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7271CF0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108,949 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7271CF0F"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F10"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7271CF11"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7271CF1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66,288 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7271CF13"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F14"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7271CF15"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7271CF1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63,930 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7271CF17" w14:textId="77777777" w:rsidR="00277FE5" w:rsidRDefault="00277FE5">
            <w:pPr>
              <w:widowControl/>
              <w:jc w:val="right"/>
              <w:rPr>
                <w:rFonts w:ascii="Times New Roman" w:eastAsia="宋体" w:hAnsi="宋体" w:cs="宋体"/>
                <w:kern w:val="0"/>
                <w:sz w:val="24"/>
              </w:rPr>
            </w:pPr>
          </w:p>
        </w:tc>
      </w:tr>
    </w:tbl>
    <w:p w14:paraId="7271CF19"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50</w:t>
      </w:r>
    </w:p>
    <w:p w14:paraId="7271CF1A" w14:textId="77777777" w:rsidR="00277FE5" w:rsidRDefault="00383ECA">
      <w:pPr>
        <w:widowControl/>
        <w:jc w:val="center"/>
      </w:pPr>
      <w:r>
        <w:rPr>
          <w:rFonts w:ascii="宋体" w:eastAsia="宋体" w:hAnsi="宋体" w:cs="宋体"/>
          <w:kern w:val="0"/>
          <w:sz w:val="24"/>
        </w:rPr>
        <w:pict w14:anchorId="7271D44E">
          <v:rect id="_x0000_i1076" style="width:6in;height:1.5pt" o:hralign="center" o:hrstd="t" o:hr="t" fillcolor="#a0a0a0" stroked="f"/>
        </w:pict>
      </w:r>
    </w:p>
    <w:p w14:paraId="7271CF1B"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CF1C"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U.S. and China were the only countries that accounted for more than 10% of the Company’s net </w:t>
      </w:r>
      <w:r>
        <w:rPr>
          <w:rFonts w:ascii="Helvetica" w:eastAsia="Helvetica" w:hAnsi="Helvetica" w:cs="Helvetica"/>
          <w:color w:val="000000"/>
          <w:kern w:val="0"/>
          <w:sz w:val="18"/>
          <w:szCs w:val="18"/>
          <w:lang w:bidi="ar"/>
        </w:rPr>
        <w:t>sales in 2021, 2020 and 2019. There was no single customer that accounted for more than 10% of net sales in 2021, 2020 and 2019. Net sales for 2021, 2020 and 2019 and long-lived assets as of September 25, 2021 and September 26, 2020 were as follows (in mil</w:t>
      </w:r>
      <w:r>
        <w:rPr>
          <w:rFonts w:ascii="Helvetica" w:eastAsia="Helvetica" w:hAnsi="Helvetica" w:cs="Helvetica"/>
          <w:color w:val="000000"/>
          <w:kern w:val="0"/>
          <w:sz w:val="18"/>
          <w:szCs w:val="18"/>
          <w:lang w:bidi="ar"/>
        </w:rPr>
        <w:t>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894"/>
        <w:gridCol w:w="37"/>
        <w:gridCol w:w="121"/>
        <w:gridCol w:w="919"/>
        <w:gridCol w:w="36"/>
        <w:gridCol w:w="36"/>
        <w:gridCol w:w="36"/>
        <w:gridCol w:w="36"/>
        <w:gridCol w:w="121"/>
        <w:gridCol w:w="879"/>
        <w:gridCol w:w="36"/>
        <w:gridCol w:w="36"/>
        <w:gridCol w:w="36"/>
        <w:gridCol w:w="36"/>
        <w:gridCol w:w="121"/>
        <w:gridCol w:w="882"/>
        <w:gridCol w:w="36"/>
      </w:tblGrid>
      <w:tr w:rsidR="00277FE5" w14:paraId="7271CF2F" w14:textId="77777777">
        <w:tc>
          <w:tcPr>
            <w:tcW w:w="50" w:type="pct"/>
            <w:tcBorders>
              <w:top w:val="nil"/>
              <w:left w:val="nil"/>
              <w:bottom w:val="nil"/>
              <w:right w:val="nil"/>
            </w:tcBorders>
            <w:shd w:val="clear" w:color="auto" w:fill="auto"/>
            <w:vAlign w:val="bottom"/>
          </w:tcPr>
          <w:p w14:paraId="7271CF1D" w14:textId="77777777" w:rsidR="00277FE5" w:rsidRDefault="00277FE5">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vAlign w:val="bottom"/>
          </w:tcPr>
          <w:p w14:paraId="7271CF1E"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F1F"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F20" w14:textId="77777777" w:rsidR="00277FE5" w:rsidRDefault="00277FE5">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7271CF21"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F22"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F23"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F24"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F25"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F26" w14:textId="77777777" w:rsidR="00277FE5" w:rsidRDefault="00277FE5">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7271CF27"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F28"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F29"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F2A"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F2B"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F2C" w14:textId="77777777" w:rsidR="00277FE5" w:rsidRDefault="00277FE5">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7271CF2D"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F2E" w14:textId="77777777" w:rsidR="00277FE5" w:rsidRDefault="00277FE5">
            <w:pPr>
              <w:widowControl/>
              <w:jc w:val="left"/>
              <w:rPr>
                <w:rFonts w:ascii="Times New Roman" w:eastAsia="宋体" w:hAnsi="宋体" w:cs="宋体"/>
                <w:kern w:val="0"/>
                <w:sz w:val="24"/>
              </w:rPr>
            </w:pPr>
          </w:p>
        </w:tc>
      </w:tr>
      <w:tr w:rsidR="00277FE5" w14:paraId="7271CF3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F3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F31"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F3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F33"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F3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F35"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2019</w:t>
            </w:r>
          </w:p>
        </w:tc>
      </w:tr>
      <w:tr w:rsidR="00277FE5" w14:paraId="7271CF3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CF37"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CF3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F39"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CF3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F3B"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CF3C" w14:textId="77777777" w:rsidR="00277FE5" w:rsidRDefault="00277FE5">
            <w:pPr>
              <w:widowControl/>
              <w:jc w:val="left"/>
              <w:rPr>
                <w:rFonts w:ascii="Times New Roman" w:eastAsia="宋体" w:hAnsi="宋体" w:cs="宋体"/>
                <w:kern w:val="0"/>
                <w:sz w:val="24"/>
              </w:rPr>
            </w:pPr>
          </w:p>
        </w:tc>
      </w:tr>
      <w:tr w:rsidR="00277FE5" w14:paraId="7271CF4A"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tcPr>
          <w:p w14:paraId="7271CF3E"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U.S.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F3F"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F40"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133,803 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F41"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F42"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F43"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F44"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109,197 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F45"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F46"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F47"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F4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102,266 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F49" w14:textId="77777777" w:rsidR="00277FE5" w:rsidRDefault="00277FE5">
            <w:pPr>
              <w:widowControl/>
              <w:jc w:val="right"/>
              <w:rPr>
                <w:rFonts w:ascii="Times New Roman" w:eastAsia="宋体" w:hAnsi="宋体" w:cs="宋体"/>
                <w:kern w:val="0"/>
                <w:sz w:val="24"/>
              </w:rPr>
            </w:pPr>
          </w:p>
        </w:tc>
      </w:tr>
      <w:tr w:rsidR="00277FE5" w14:paraId="7271CF5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CF4B"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China</w:t>
            </w:r>
            <w:r>
              <w:rPr>
                <w:rFonts w:ascii="Helvetica" w:eastAsia="Helvetica" w:hAnsi="Helvetica" w:cs="Helvetica"/>
                <w:color w:val="000000"/>
                <w:kern w:val="0"/>
                <w:sz w:val="11"/>
                <w:szCs w:val="11"/>
                <w:lang w:bidi="ar"/>
              </w:rPr>
              <w:t xml:space="preserve"> (1)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F4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68,366 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F4D"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F4E"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F4F"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40,308 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F50"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F51"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F52"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43,678 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F53" w14:textId="77777777" w:rsidR="00277FE5" w:rsidRDefault="00277FE5">
            <w:pPr>
              <w:widowControl/>
              <w:jc w:val="right"/>
              <w:rPr>
                <w:rFonts w:ascii="Times New Roman" w:eastAsia="宋体" w:hAnsi="宋体" w:cs="宋体"/>
                <w:kern w:val="0"/>
                <w:sz w:val="24"/>
              </w:rPr>
            </w:pPr>
          </w:p>
        </w:tc>
      </w:tr>
      <w:tr w:rsidR="00277FE5" w14:paraId="7271CF5E"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F55"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Other countries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F5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163,648 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F57"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F58"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F5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125,010 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F5A"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F5B"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F5C"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114,230 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F5D" w14:textId="77777777" w:rsidR="00277FE5" w:rsidRDefault="00277FE5">
            <w:pPr>
              <w:widowControl/>
              <w:jc w:val="right"/>
              <w:rPr>
                <w:rFonts w:ascii="Times New Roman" w:eastAsia="宋体" w:hAnsi="宋体" w:cs="宋体"/>
                <w:kern w:val="0"/>
                <w:sz w:val="24"/>
              </w:rPr>
            </w:pPr>
          </w:p>
        </w:tc>
      </w:tr>
      <w:tr w:rsidR="00277FE5" w14:paraId="7271CF6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F5F"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net sales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71CF60"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CF6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365,817 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CF62"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F63"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71CF64"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CF6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274,515 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CF66"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F67"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71CF68"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CF69"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260,174 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CF6A" w14:textId="77777777" w:rsidR="00277FE5" w:rsidRDefault="00277FE5">
            <w:pPr>
              <w:widowControl/>
              <w:jc w:val="right"/>
              <w:rPr>
                <w:rFonts w:ascii="Times New Roman" w:eastAsia="宋体" w:hAnsi="宋体" w:cs="宋体"/>
                <w:kern w:val="0"/>
                <w:sz w:val="24"/>
              </w:rPr>
            </w:pPr>
          </w:p>
        </w:tc>
      </w:tr>
    </w:tbl>
    <w:p w14:paraId="7271CF6C" w14:textId="77777777" w:rsidR="00277FE5" w:rsidRDefault="00383EC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877"/>
        <w:gridCol w:w="36"/>
        <w:gridCol w:w="121"/>
        <w:gridCol w:w="998"/>
        <w:gridCol w:w="36"/>
        <w:gridCol w:w="36"/>
        <w:gridCol w:w="36"/>
        <w:gridCol w:w="36"/>
        <w:gridCol w:w="121"/>
        <w:gridCol w:w="963"/>
        <w:gridCol w:w="36"/>
      </w:tblGrid>
      <w:tr w:rsidR="00277FE5" w14:paraId="7271CF79" w14:textId="77777777">
        <w:tc>
          <w:tcPr>
            <w:tcW w:w="50" w:type="pct"/>
            <w:tcBorders>
              <w:top w:val="nil"/>
              <w:left w:val="nil"/>
              <w:bottom w:val="nil"/>
              <w:right w:val="nil"/>
            </w:tcBorders>
            <w:shd w:val="clear" w:color="auto" w:fill="auto"/>
            <w:vAlign w:val="bottom"/>
          </w:tcPr>
          <w:p w14:paraId="7271CF6D" w14:textId="77777777" w:rsidR="00277FE5" w:rsidRDefault="00277FE5">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7271CF6E"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F6F"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F70" w14:textId="77777777" w:rsidR="00277FE5" w:rsidRDefault="00277FE5">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7271CF71"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F72"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F73"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CF74"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F75"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F76" w14:textId="77777777" w:rsidR="00277FE5" w:rsidRDefault="00277FE5">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7271CF77"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F78" w14:textId="77777777" w:rsidR="00277FE5" w:rsidRDefault="00277FE5">
            <w:pPr>
              <w:widowControl/>
              <w:jc w:val="left"/>
              <w:rPr>
                <w:rFonts w:ascii="Times New Roman" w:eastAsia="宋体" w:hAnsi="宋体" w:cs="宋体"/>
                <w:kern w:val="0"/>
                <w:sz w:val="24"/>
              </w:rPr>
            </w:pPr>
          </w:p>
        </w:tc>
      </w:tr>
      <w:tr w:rsidR="00277FE5" w14:paraId="7271CF7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F7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F7B"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F7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CF7D"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2020</w:t>
            </w:r>
          </w:p>
        </w:tc>
      </w:tr>
      <w:tr w:rsidR="00277FE5" w14:paraId="7271CF8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CF7F"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Long-lived assets: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CF8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F81"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CF82" w14:textId="77777777" w:rsidR="00277FE5" w:rsidRDefault="00277FE5">
            <w:pPr>
              <w:widowControl/>
              <w:jc w:val="left"/>
              <w:rPr>
                <w:rFonts w:ascii="Times New Roman" w:eastAsia="宋体" w:hAnsi="宋体" w:cs="宋体"/>
                <w:kern w:val="0"/>
                <w:sz w:val="24"/>
              </w:rPr>
            </w:pPr>
          </w:p>
        </w:tc>
      </w:tr>
      <w:tr w:rsidR="00277FE5" w14:paraId="7271CF8C"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tcPr>
          <w:p w14:paraId="7271CF84"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U.S.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F85"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F86"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28,203 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F87"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F88" w14:textId="77777777" w:rsidR="00277FE5" w:rsidRDefault="00277FE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7271CF89"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7271CF8A"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25,890 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F8B" w14:textId="77777777" w:rsidR="00277FE5" w:rsidRDefault="00277FE5">
            <w:pPr>
              <w:widowControl/>
              <w:jc w:val="right"/>
              <w:rPr>
                <w:rFonts w:ascii="Times New Roman" w:eastAsia="宋体" w:hAnsi="宋体" w:cs="宋体"/>
                <w:kern w:val="0"/>
                <w:sz w:val="24"/>
              </w:rPr>
            </w:pPr>
          </w:p>
        </w:tc>
      </w:tr>
      <w:tr w:rsidR="00277FE5" w14:paraId="7271CF9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CF8D"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China </w:t>
            </w:r>
            <w:r>
              <w:rPr>
                <w:rFonts w:ascii="Helvetica" w:eastAsia="Helvetica" w:hAnsi="Helvetica" w:cs="Helvetica"/>
                <w:color w:val="000000"/>
                <w:kern w:val="0"/>
                <w:sz w:val="11"/>
                <w:szCs w:val="11"/>
                <w:lang w:bidi="ar"/>
              </w:rPr>
              <w:t>(1)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F8E"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7,521 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F8F"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F90"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71CF9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71CF92" w14:textId="77777777" w:rsidR="00277FE5" w:rsidRDefault="00277FE5">
            <w:pPr>
              <w:widowControl/>
              <w:jc w:val="right"/>
              <w:rPr>
                <w:rFonts w:ascii="Times New Roman" w:eastAsia="宋体" w:hAnsi="宋体" w:cs="宋体"/>
                <w:kern w:val="0"/>
                <w:sz w:val="24"/>
              </w:rPr>
            </w:pPr>
          </w:p>
        </w:tc>
      </w:tr>
      <w:tr w:rsidR="00277FE5" w14:paraId="7271CF9A" w14:textId="77777777">
        <w:tc>
          <w:tcPr>
            <w:tcW w:w="0" w:type="auto"/>
            <w:gridSpan w:val="3"/>
            <w:tcBorders>
              <w:top w:val="nil"/>
              <w:left w:val="nil"/>
              <w:bottom w:val="nil"/>
              <w:right w:val="nil"/>
            </w:tcBorders>
            <w:shd w:val="clear" w:color="auto" w:fill="EFEFEF"/>
            <w:tcMar>
              <w:top w:w="40" w:type="dxa"/>
              <w:left w:w="20" w:type="dxa"/>
              <w:bottom w:w="40" w:type="dxa"/>
              <w:right w:w="20" w:type="dxa"/>
            </w:tcMar>
          </w:tcPr>
          <w:p w14:paraId="7271CF94"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Other countries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F95"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3,716 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F96"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CF97" w14:textId="77777777" w:rsidR="00277FE5" w:rsidRDefault="00277FE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7271CF98"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3,620 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7271CF99" w14:textId="77777777" w:rsidR="00277FE5" w:rsidRDefault="00277FE5">
            <w:pPr>
              <w:widowControl/>
              <w:jc w:val="right"/>
              <w:rPr>
                <w:rFonts w:ascii="Times New Roman" w:eastAsia="宋体" w:hAnsi="宋体" w:cs="宋体"/>
                <w:kern w:val="0"/>
                <w:sz w:val="24"/>
              </w:rPr>
            </w:pPr>
          </w:p>
        </w:tc>
      </w:tr>
      <w:tr w:rsidR="00277FE5" w14:paraId="7271CFA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71CF9B" w14:textId="77777777" w:rsidR="00277FE5" w:rsidRDefault="00383ECA">
            <w:pPr>
              <w:widowControl/>
              <w:ind w:left="180" w:hanging="180"/>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Total long-lived assets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71CF9C"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CF9D"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39,440 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CF9E" w14:textId="77777777" w:rsidR="00277FE5" w:rsidRDefault="00277FE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71CF9F" w14:textId="77777777" w:rsidR="00277FE5" w:rsidRDefault="00277FE5">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71CFA0"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271CFA1" w14:textId="77777777" w:rsidR="00277FE5" w:rsidRDefault="00383ECA">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36,766 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71CFA2" w14:textId="77777777" w:rsidR="00277FE5" w:rsidRDefault="00277FE5">
            <w:pPr>
              <w:widowControl/>
              <w:jc w:val="right"/>
              <w:rPr>
                <w:rFonts w:ascii="Times New Roman" w:eastAsia="宋体" w:hAnsi="宋体" w:cs="宋体"/>
                <w:kern w:val="0"/>
                <w:sz w:val="24"/>
              </w:rPr>
            </w:pPr>
          </w:p>
        </w:tc>
      </w:tr>
    </w:tbl>
    <w:p w14:paraId="7271CFA4" w14:textId="77777777" w:rsidR="00277FE5" w:rsidRDefault="00383ECA">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(1)China includes Hong Kong and Taiwan. Long-lived assets located in China consist primarily of product tooling and manufacturing process equipment and assets related to retail stores and related infrastructure.</w:t>
      </w:r>
    </w:p>
    <w:p w14:paraId="7271CFA5"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51</w:t>
      </w:r>
    </w:p>
    <w:p w14:paraId="7271CFA6" w14:textId="77777777" w:rsidR="00277FE5" w:rsidRDefault="00383ECA">
      <w:pPr>
        <w:widowControl/>
        <w:jc w:val="center"/>
      </w:pPr>
      <w:r>
        <w:rPr>
          <w:rFonts w:ascii="宋体" w:eastAsia="宋体" w:hAnsi="宋体" w:cs="宋体"/>
          <w:kern w:val="0"/>
          <w:sz w:val="24"/>
        </w:rPr>
        <w:pict w14:anchorId="7271D44F">
          <v:rect id="_x0000_i1077" style="width:6in;height:1.5pt" o:hralign="center" o:hrstd="t" o:hr="t" fillcolor="#a0a0a0" stroked="f"/>
        </w:pict>
      </w:r>
    </w:p>
    <w:p w14:paraId="7271CFA7"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CFA8" w14:textId="77777777" w:rsidR="00277FE5" w:rsidRDefault="00383ECA">
      <w:pPr>
        <w:widowControl/>
        <w:spacing w:before="240"/>
        <w:jc w:val="center"/>
        <w:rPr>
          <w:rFonts w:ascii="宋体" w:eastAsia="宋体" w:hAnsi="宋体" w:cs="宋体"/>
          <w:kern w:val="0"/>
          <w:sz w:val="24"/>
        </w:rPr>
      </w:pPr>
      <w:r>
        <w:rPr>
          <w:rFonts w:ascii="宋体" w:eastAsia="宋体" w:hAnsi="宋体" w:cs="宋体" w:hint="eastAsia"/>
          <w:kern w:val="0"/>
          <w:sz w:val="24"/>
          <w:lang w:bidi="ar"/>
        </w:rPr>
        <w:t xml:space="preserve"> </w:t>
      </w:r>
    </w:p>
    <w:p w14:paraId="7271CFA9" w14:textId="77777777" w:rsidR="00277FE5" w:rsidRDefault="00383ECA">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Repo</w:t>
      </w:r>
      <w:r>
        <w:rPr>
          <w:rFonts w:ascii="Helvetica" w:eastAsia="Helvetica" w:hAnsi="Helvetica" w:cs="Helvetica"/>
          <w:b/>
          <w:bCs/>
          <w:color w:val="000000"/>
          <w:kern w:val="0"/>
          <w:sz w:val="18"/>
          <w:szCs w:val="18"/>
          <w:lang w:bidi="ar"/>
        </w:rPr>
        <w:t>rt of Independent Registered Public Accounting Firm</w:t>
      </w:r>
    </w:p>
    <w:p w14:paraId="7271CFAA"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To the Shareholders and the Board of Directors of Apple Inc.</w:t>
      </w:r>
    </w:p>
    <w:p w14:paraId="7271CFAB" w14:textId="77777777" w:rsidR="00277FE5" w:rsidRDefault="00383ECA">
      <w:pPr>
        <w:widowControl/>
        <w:spacing w:before="240"/>
        <w:rPr>
          <w:rFonts w:ascii="宋体" w:eastAsia="宋体" w:hAnsi="宋体" w:cs="宋体"/>
          <w:kern w:val="0"/>
          <w:sz w:val="24"/>
        </w:rPr>
      </w:pPr>
      <w:r>
        <w:rPr>
          <w:rFonts w:ascii="Helvetica" w:eastAsia="Helvetica" w:hAnsi="Helvetica" w:cs="Helvetica"/>
          <w:b/>
          <w:bCs/>
          <w:color w:val="000000"/>
          <w:kern w:val="0"/>
          <w:sz w:val="18"/>
          <w:szCs w:val="18"/>
          <w:lang w:bidi="ar"/>
        </w:rPr>
        <w:t>Opinion on the Financial Statements</w:t>
      </w:r>
    </w:p>
    <w:p w14:paraId="7271CFAC"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We have audited the accompanying consolidated balance sheets of Apple Inc. as of September 25, 2021 and </w:t>
      </w:r>
      <w:r>
        <w:rPr>
          <w:rFonts w:ascii="Helvetica" w:eastAsia="Helvetica" w:hAnsi="Helvetica" w:cs="Helvetica"/>
          <w:color w:val="000000"/>
          <w:kern w:val="0"/>
          <w:sz w:val="18"/>
          <w:szCs w:val="18"/>
          <w:lang w:bidi="ar"/>
        </w:rPr>
        <w:t>September 26, 2020, the related consolidated statements of operations, comprehensive income, shareholders’ equity and cash flows for each of the three years in the period ended September 25, 2021, and the related notes (collectively referred to as the “fin</w:t>
      </w:r>
      <w:r>
        <w:rPr>
          <w:rFonts w:ascii="Helvetica" w:eastAsia="Helvetica" w:hAnsi="Helvetica" w:cs="Helvetica"/>
          <w:color w:val="000000"/>
          <w:kern w:val="0"/>
          <w:sz w:val="18"/>
          <w:szCs w:val="18"/>
          <w:lang w:bidi="ar"/>
        </w:rPr>
        <w:t xml:space="preserve">ancial statements”). In our opinion, the financial statements present fairly, in all material respects, the financial position of Apple Inc. at September 25, 2021 and September 26, 2020, and the results of its operations and its cash flows for each of the </w:t>
      </w:r>
      <w:r>
        <w:rPr>
          <w:rFonts w:ascii="Helvetica" w:eastAsia="Helvetica" w:hAnsi="Helvetica" w:cs="Helvetica"/>
          <w:color w:val="000000"/>
          <w:kern w:val="0"/>
          <w:sz w:val="18"/>
          <w:szCs w:val="18"/>
          <w:lang w:bidi="ar"/>
        </w:rPr>
        <w:t>three years in the period ended September 25, 2021, in conformity with U.S. generally accepted accounting principles.</w:t>
      </w:r>
    </w:p>
    <w:p w14:paraId="7271CFAD"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We also have audited, in accordance with the standards of the Public Company Accounting Oversight Board (United States) (the </w:t>
      </w:r>
      <w:r>
        <w:rPr>
          <w:rFonts w:ascii="Helvetica" w:eastAsia="Helvetica" w:hAnsi="Helvetica" w:cs="Helvetica"/>
          <w:color w:val="000000"/>
          <w:kern w:val="0"/>
          <w:sz w:val="18"/>
          <w:szCs w:val="18"/>
          <w:lang w:bidi="ar"/>
        </w:rPr>
        <w:t>“PCAOB”), Apple Inc.’s internal control over financial reporting as of September 25, 2021, based on criteria established in</w:t>
      </w:r>
      <w:r>
        <w:rPr>
          <w:rFonts w:ascii="Helvetica" w:eastAsia="Helvetica" w:hAnsi="Helvetica" w:cs="Helvetica"/>
          <w:i/>
          <w:iCs/>
          <w:color w:val="000000"/>
          <w:kern w:val="0"/>
          <w:sz w:val="18"/>
          <w:szCs w:val="18"/>
          <w:lang w:bidi="ar"/>
        </w:rPr>
        <w:t xml:space="preserve"> Internal Control – Integrated Framework</w:t>
      </w:r>
      <w:r>
        <w:rPr>
          <w:rFonts w:ascii="Helvetica" w:eastAsia="Helvetica" w:hAnsi="Helvetica" w:cs="Helvetica"/>
          <w:color w:val="000000"/>
          <w:kern w:val="0"/>
          <w:sz w:val="18"/>
          <w:szCs w:val="18"/>
          <w:lang w:bidi="ar"/>
        </w:rPr>
        <w:t xml:space="preserve"> issued by the Committee of Sponsoring Organizations of the Treadway Commission (2013 framewo</w:t>
      </w:r>
      <w:r>
        <w:rPr>
          <w:rFonts w:ascii="Helvetica" w:eastAsia="Helvetica" w:hAnsi="Helvetica" w:cs="Helvetica"/>
          <w:color w:val="000000"/>
          <w:kern w:val="0"/>
          <w:sz w:val="18"/>
          <w:szCs w:val="18"/>
          <w:lang w:bidi="ar"/>
        </w:rPr>
        <w:t>rk) and our report dated October 28, 2021 expressed an unqualified opinion thereon.</w:t>
      </w:r>
    </w:p>
    <w:p w14:paraId="7271CFAE" w14:textId="77777777" w:rsidR="00277FE5" w:rsidRDefault="00383ECA">
      <w:pPr>
        <w:widowControl/>
        <w:spacing w:before="240"/>
        <w:rPr>
          <w:rFonts w:ascii="宋体" w:eastAsia="宋体" w:hAnsi="宋体" w:cs="宋体"/>
          <w:kern w:val="0"/>
          <w:sz w:val="24"/>
        </w:rPr>
      </w:pPr>
      <w:r>
        <w:rPr>
          <w:rFonts w:ascii="Helvetica" w:eastAsia="Helvetica" w:hAnsi="Helvetica" w:cs="Helvetica"/>
          <w:b/>
          <w:bCs/>
          <w:color w:val="000000"/>
          <w:kern w:val="0"/>
          <w:sz w:val="18"/>
          <w:szCs w:val="18"/>
          <w:lang w:bidi="ar"/>
        </w:rPr>
        <w:t>Basis for Opinion</w:t>
      </w:r>
    </w:p>
    <w:p w14:paraId="7271CFAF"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These financial statements are the responsibility of Apple Inc.’s management. Our responsibility is to express an opinion on Apple Inc.’s financial statem</w:t>
      </w:r>
      <w:r>
        <w:rPr>
          <w:rFonts w:ascii="Helvetica" w:eastAsia="Helvetica" w:hAnsi="Helvetica" w:cs="Helvetica"/>
          <w:color w:val="000000"/>
          <w:kern w:val="0"/>
          <w:sz w:val="18"/>
          <w:szCs w:val="18"/>
          <w:lang w:bidi="ar"/>
        </w:rPr>
        <w:t>ents based on our audits. We are a public accounting firm registered with the PCAOB and are required to be independent with respect to Apple Inc. in accordance with the U.S. federal securities laws and the applicable rules and regulations of the U.S. Secur</w:t>
      </w:r>
      <w:r>
        <w:rPr>
          <w:rFonts w:ascii="Helvetica" w:eastAsia="Helvetica" w:hAnsi="Helvetica" w:cs="Helvetica"/>
          <w:color w:val="000000"/>
          <w:kern w:val="0"/>
          <w:sz w:val="18"/>
          <w:szCs w:val="18"/>
          <w:lang w:bidi="ar"/>
        </w:rPr>
        <w:t>ities and Exchange Commission and the PCAOB.</w:t>
      </w:r>
    </w:p>
    <w:p w14:paraId="7271CFB0"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We conducted our audits in accordance with the standards of the PCAOB. Those standards require that we plan and perform the audit to obtain reasonable assurance about whether the financial statements are free of</w:t>
      </w:r>
      <w:r>
        <w:rPr>
          <w:rFonts w:ascii="Helvetica" w:eastAsia="Helvetica" w:hAnsi="Helvetica" w:cs="Helvetica"/>
          <w:color w:val="000000"/>
          <w:kern w:val="0"/>
          <w:sz w:val="18"/>
          <w:szCs w:val="18"/>
          <w:lang w:bidi="ar"/>
        </w:rPr>
        <w:t xml:space="preserve"> material misstatement, whether due to error or fraud. Our audits included performing procedures to assess the risks of material misstatement of the financial statements, whether due to error or fraud, and performing procedures that respond to those risks.</w:t>
      </w:r>
      <w:r>
        <w:rPr>
          <w:rFonts w:ascii="Helvetica" w:eastAsia="Helvetica" w:hAnsi="Helvetica" w:cs="Helvetica"/>
          <w:color w:val="000000"/>
          <w:kern w:val="0"/>
          <w:sz w:val="18"/>
          <w:szCs w:val="18"/>
          <w:lang w:bidi="ar"/>
        </w:rPr>
        <w:t xml:space="preserve"> Such procedures included examining, on a test basis, evidence regarding the amounts and disclosures in the financial statements. Our audits also included evaluating the accounting principles used and significant estimates made by management, as well as ev</w:t>
      </w:r>
      <w:r>
        <w:rPr>
          <w:rFonts w:ascii="Helvetica" w:eastAsia="Helvetica" w:hAnsi="Helvetica" w:cs="Helvetica"/>
          <w:color w:val="000000"/>
          <w:kern w:val="0"/>
          <w:sz w:val="18"/>
          <w:szCs w:val="18"/>
          <w:lang w:bidi="ar"/>
        </w:rPr>
        <w:t>aluating the overall presentation of the financial statements. We believe that our audits provide a reasonable basis for our opinion.</w:t>
      </w:r>
    </w:p>
    <w:p w14:paraId="7271CFB1" w14:textId="77777777" w:rsidR="00277FE5" w:rsidRDefault="00383ECA">
      <w:pPr>
        <w:widowControl/>
        <w:spacing w:before="240"/>
        <w:rPr>
          <w:rFonts w:ascii="宋体" w:eastAsia="宋体" w:hAnsi="宋体" w:cs="宋体"/>
          <w:kern w:val="0"/>
          <w:sz w:val="24"/>
        </w:rPr>
      </w:pPr>
      <w:r>
        <w:rPr>
          <w:rFonts w:ascii="Helvetica" w:eastAsia="Helvetica" w:hAnsi="Helvetica" w:cs="Helvetica"/>
          <w:b/>
          <w:bCs/>
          <w:color w:val="000000"/>
          <w:kern w:val="0"/>
          <w:sz w:val="18"/>
          <w:szCs w:val="18"/>
          <w:lang w:bidi="ar"/>
        </w:rPr>
        <w:t>Critical Audit Matter</w:t>
      </w:r>
    </w:p>
    <w:p w14:paraId="7271CFB2"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critical audit matter communicated below is a matter arising from the current period audit of th</w:t>
      </w:r>
      <w:r>
        <w:rPr>
          <w:rFonts w:ascii="Helvetica" w:eastAsia="Helvetica" w:hAnsi="Helvetica" w:cs="Helvetica"/>
          <w:color w:val="000000"/>
          <w:kern w:val="0"/>
          <w:sz w:val="18"/>
          <w:szCs w:val="18"/>
          <w:lang w:bidi="ar"/>
        </w:rPr>
        <w:t>e financial statements that was communicated or required to be communicated to the audit committee and that: (1) relates to accounts or disclosures that are material to the financial statements and (2) involved our especially challenging, subjective, or co</w:t>
      </w:r>
      <w:r>
        <w:rPr>
          <w:rFonts w:ascii="Helvetica" w:eastAsia="Helvetica" w:hAnsi="Helvetica" w:cs="Helvetica"/>
          <w:color w:val="000000"/>
          <w:kern w:val="0"/>
          <w:sz w:val="18"/>
          <w:szCs w:val="18"/>
          <w:lang w:bidi="ar"/>
        </w:rPr>
        <w:t>mplex judgments. The communication of the critical audit matter does not alter in any way our opinion on the financial statements, taken as a whole, and we are not, by communicating the critical audit matter below, providing a separate opinion on the criti</w:t>
      </w:r>
      <w:r>
        <w:rPr>
          <w:rFonts w:ascii="Helvetica" w:eastAsia="Helvetica" w:hAnsi="Helvetica" w:cs="Helvetica"/>
          <w:color w:val="000000"/>
          <w:kern w:val="0"/>
          <w:sz w:val="18"/>
          <w:szCs w:val="18"/>
          <w:lang w:bidi="ar"/>
        </w:rPr>
        <w:t>cal audit matter or on the account or disclosure to which it relates.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2197"/>
        <w:gridCol w:w="36"/>
        <w:gridCol w:w="69"/>
        <w:gridCol w:w="5928"/>
        <w:gridCol w:w="37"/>
      </w:tblGrid>
      <w:tr w:rsidR="00277FE5" w14:paraId="7271CFB9" w14:textId="77777777">
        <w:tc>
          <w:tcPr>
            <w:tcW w:w="50" w:type="pct"/>
            <w:tcBorders>
              <w:top w:val="nil"/>
              <w:left w:val="nil"/>
              <w:bottom w:val="nil"/>
              <w:right w:val="nil"/>
            </w:tcBorders>
            <w:shd w:val="clear" w:color="auto" w:fill="auto"/>
            <w:vAlign w:val="bottom"/>
          </w:tcPr>
          <w:p w14:paraId="7271CFB3" w14:textId="77777777" w:rsidR="00277FE5" w:rsidRDefault="00277FE5">
            <w:pPr>
              <w:widowControl/>
              <w:jc w:val="left"/>
              <w:rPr>
                <w:rFonts w:ascii="Times New Roman" w:eastAsia="宋体" w:hAnsi="宋体" w:cs="宋体"/>
                <w:kern w:val="0"/>
                <w:sz w:val="24"/>
              </w:rPr>
            </w:pPr>
          </w:p>
        </w:tc>
        <w:tc>
          <w:tcPr>
            <w:tcW w:w="1326" w:type="pct"/>
            <w:tcBorders>
              <w:top w:val="nil"/>
              <w:left w:val="nil"/>
              <w:bottom w:val="nil"/>
              <w:right w:val="nil"/>
            </w:tcBorders>
            <w:shd w:val="clear" w:color="auto" w:fill="auto"/>
            <w:vAlign w:val="bottom"/>
          </w:tcPr>
          <w:p w14:paraId="7271CFB4"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FB5"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FB6" w14:textId="77777777" w:rsidR="00277FE5" w:rsidRDefault="00277FE5">
            <w:pPr>
              <w:widowControl/>
              <w:jc w:val="left"/>
              <w:rPr>
                <w:rFonts w:ascii="Times New Roman" w:eastAsia="宋体" w:hAnsi="宋体" w:cs="宋体"/>
                <w:kern w:val="0"/>
                <w:sz w:val="24"/>
              </w:rPr>
            </w:pPr>
          </w:p>
        </w:tc>
        <w:tc>
          <w:tcPr>
            <w:tcW w:w="3563" w:type="pct"/>
            <w:tcBorders>
              <w:top w:val="nil"/>
              <w:left w:val="nil"/>
              <w:bottom w:val="nil"/>
              <w:right w:val="nil"/>
            </w:tcBorders>
            <w:shd w:val="clear" w:color="auto" w:fill="auto"/>
            <w:vAlign w:val="bottom"/>
          </w:tcPr>
          <w:p w14:paraId="7271CFB7"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FB8" w14:textId="77777777" w:rsidR="00277FE5" w:rsidRDefault="00277FE5">
            <w:pPr>
              <w:widowControl/>
              <w:jc w:val="left"/>
              <w:rPr>
                <w:rFonts w:ascii="Times New Roman" w:eastAsia="宋体" w:hAnsi="宋体" w:cs="宋体"/>
                <w:kern w:val="0"/>
                <w:sz w:val="24"/>
              </w:rPr>
            </w:pPr>
          </w:p>
        </w:tc>
      </w:tr>
      <w:tr w:rsidR="00277FE5" w14:paraId="7271CFB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CFB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CFBB"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b/>
                <w:bCs/>
                <w:color w:val="000000"/>
                <w:kern w:val="0"/>
                <w:sz w:val="18"/>
                <w:szCs w:val="18"/>
                <w:lang w:bidi="ar"/>
              </w:rPr>
              <w:t>Uncertain Tax Positions</w:t>
            </w:r>
          </w:p>
        </w:tc>
      </w:tr>
      <w:tr w:rsidR="00277FE5" w14:paraId="7271CFC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CFBD"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Description of the Matter</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CFBE" w14:textId="77777777" w:rsidR="00277FE5" w:rsidRDefault="00383ECA">
            <w:pPr>
              <w:widowControl/>
              <w:spacing w:before="240"/>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As discussed in Note 5 to the financial statements, Apple Inc. is subject to taxation and files income tax returns in the </w:t>
            </w:r>
            <w:r>
              <w:rPr>
                <w:rFonts w:ascii="Helvetica" w:eastAsia="Helvetica" w:hAnsi="Helvetica" w:cs="Helvetica"/>
                <w:color w:val="000000"/>
                <w:kern w:val="0"/>
                <w:sz w:val="18"/>
                <w:szCs w:val="18"/>
                <w:lang w:bidi="ar"/>
              </w:rPr>
              <w:t>U.S. federal jurisdiction and many state and foreign jurisdictions. As of September 25, 2021, the total amount of gross unrecognized tax benefits was $15.5 billion, of which $6.6 billion, if recognized, would impact Apple Inc.’s effective tax rate. Apple I</w:t>
            </w:r>
            <w:r>
              <w:rPr>
                <w:rFonts w:ascii="Helvetica" w:eastAsia="Helvetica" w:hAnsi="Helvetica" w:cs="Helvetica"/>
                <w:color w:val="000000"/>
                <w:kern w:val="0"/>
                <w:sz w:val="18"/>
                <w:szCs w:val="18"/>
                <w:lang w:bidi="ar"/>
              </w:rPr>
              <w:t>nc. uses significant judgment in the calculation of tax liabilities in estimating the impact of uncertainties in the application of technical merits and complex tax laws.</w:t>
            </w:r>
          </w:p>
          <w:p w14:paraId="7271CFBF" w14:textId="77777777" w:rsidR="00277FE5" w:rsidRDefault="00383ECA">
            <w:pPr>
              <w:widowControl/>
              <w:spacing w:before="240"/>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Auditing management’s evaluation of whether an uncertain tax position is more likely </w:t>
            </w:r>
            <w:r>
              <w:rPr>
                <w:rFonts w:ascii="Helvetica" w:eastAsia="Helvetica" w:hAnsi="Helvetica" w:cs="Helvetica"/>
                <w:color w:val="000000"/>
                <w:kern w:val="0"/>
                <w:sz w:val="18"/>
                <w:szCs w:val="18"/>
                <w:lang w:bidi="ar"/>
              </w:rPr>
              <w:t>than not to be sustained and the measurement of the benefit of various tax positions can be complex, involves significant judgment, and is based on interpretations of tax laws and legal rulings.</w:t>
            </w:r>
          </w:p>
        </w:tc>
      </w:tr>
    </w:tbl>
    <w:p w14:paraId="7271CFC1"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52</w:t>
      </w:r>
    </w:p>
    <w:p w14:paraId="7271CFC2" w14:textId="77777777" w:rsidR="00277FE5" w:rsidRDefault="00383ECA">
      <w:pPr>
        <w:widowControl/>
        <w:jc w:val="center"/>
      </w:pPr>
      <w:r>
        <w:rPr>
          <w:rFonts w:ascii="宋体" w:eastAsia="宋体" w:hAnsi="宋体" w:cs="宋体"/>
          <w:kern w:val="0"/>
          <w:sz w:val="24"/>
        </w:rPr>
        <w:pict w14:anchorId="7271D450">
          <v:rect id="_x0000_i1078" style="width:6in;height:1.5pt" o:hralign="center" o:hrstd="t" o:hr="t" fillcolor="#a0a0a0" stroked="f"/>
        </w:pict>
      </w:r>
    </w:p>
    <w:p w14:paraId="7271CFC3"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2197"/>
        <w:gridCol w:w="36"/>
        <w:gridCol w:w="69"/>
        <w:gridCol w:w="5929"/>
        <w:gridCol w:w="36"/>
      </w:tblGrid>
      <w:tr w:rsidR="00277FE5" w14:paraId="7271CFCA" w14:textId="77777777">
        <w:tc>
          <w:tcPr>
            <w:tcW w:w="50" w:type="pct"/>
            <w:tcBorders>
              <w:top w:val="nil"/>
              <w:left w:val="nil"/>
              <w:bottom w:val="nil"/>
              <w:right w:val="nil"/>
            </w:tcBorders>
            <w:shd w:val="clear" w:color="auto" w:fill="auto"/>
            <w:vAlign w:val="bottom"/>
          </w:tcPr>
          <w:p w14:paraId="7271CFC4" w14:textId="77777777" w:rsidR="00277FE5" w:rsidRDefault="00277FE5">
            <w:pPr>
              <w:widowControl/>
              <w:jc w:val="left"/>
              <w:rPr>
                <w:rFonts w:ascii="Times New Roman" w:eastAsia="宋体" w:hAnsi="宋体" w:cs="宋体"/>
                <w:kern w:val="0"/>
                <w:sz w:val="24"/>
              </w:rPr>
            </w:pPr>
          </w:p>
        </w:tc>
        <w:tc>
          <w:tcPr>
            <w:tcW w:w="1326" w:type="pct"/>
            <w:tcBorders>
              <w:top w:val="nil"/>
              <w:left w:val="nil"/>
              <w:bottom w:val="nil"/>
              <w:right w:val="nil"/>
            </w:tcBorders>
            <w:shd w:val="clear" w:color="auto" w:fill="auto"/>
            <w:vAlign w:val="bottom"/>
          </w:tcPr>
          <w:p w14:paraId="7271CFC5"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FC6"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CFC7" w14:textId="77777777" w:rsidR="00277FE5" w:rsidRDefault="00277FE5">
            <w:pPr>
              <w:widowControl/>
              <w:jc w:val="left"/>
              <w:rPr>
                <w:rFonts w:ascii="Times New Roman" w:eastAsia="宋体" w:hAnsi="宋体" w:cs="宋体"/>
                <w:kern w:val="0"/>
                <w:sz w:val="24"/>
              </w:rPr>
            </w:pPr>
          </w:p>
        </w:tc>
        <w:tc>
          <w:tcPr>
            <w:tcW w:w="3563" w:type="pct"/>
            <w:tcBorders>
              <w:top w:val="nil"/>
              <w:left w:val="nil"/>
              <w:bottom w:val="nil"/>
              <w:right w:val="nil"/>
            </w:tcBorders>
            <w:shd w:val="clear" w:color="auto" w:fill="auto"/>
            <w:vAlign w:val="bottom"/>
          </w:tcPr>
          <w:p w14:paraId="7271CFC8"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CFC9" w14:textId="77777777" w:rsidR="00277FE5" w:rsidRDefault="00277FE5">
            <w:pPr>
              <w:widowControl/>
              <w:jc w:val="left"/>
              <w:rPr>
                <w:rFonts w:ascii="Times New Roman" w:eastAsia="宋体" w:hAnsi="宋体" w:cs="宋体"/>
                <w:kern w:val="0"/>
                <w:sz w:val="24"/>
              </w:rPr>
            </w:pPr>
          </w:p>
        </w:tc>
      </w:tr>
      <w:tr w:rsidR="00277FE5" w14:paraId="7271CFCE"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CFCB"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How We </w:t>
            </w:r>
            <w:r>
              <w:rPr>
                <w:rFonts w:ascii="Helvetica" w:eastAsia="Helvetica" w:hAnsi="Helvetica" w:cs="Helvetica"/>
                <w:color w:val="000000"/>
                <w:kern w:val="0"/>
                <w:sz w:val="18"/>
                <w:szCs w:val="18"/>
                <w:lang w:bidi="ar"/>
              </w:rPr>
              <w:t>Addressed the</w:t>
            </w:r>
            <w:r>
              <w:rPr>
                <w:rFonts w:ascii="Helvetica" w:eastAsia="Helvetica" w:hAnsi="Helvetica" w:cs="Helvetica"/>
                <w:color w:val="000000"/>
                <w:kern w:val="0"/>
                <w:sz w:val="18"/>
                <w:szCs w:val="18"/>
                <w:lang w:bidi="ar"/>
              </w:rPr>
              <w:br/>
              <w:t>Matter in Our Audit</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CFCC" w14:textId="77777777" w:rsidR="00277FE5" w:rsidRDefault="00383ECA">
            <w:pPr>
              <w:widowControl/>
              <w:spacing w:before="240" w:after="160"/>
              <w:textAlignment w:val="top"/>
              <w:rPr>
                <w:rFonts w:ascii="宋体" w:eastAsia="宋体" w:hAnsi="宋体" w:cs="宋体"/>
                <w:kern w:val="0"/>
                <w:sz w:val="24"/>
              </w:rPr>
            </w:pPr>
            <w:r>
              <w:rPr>
                <w:rFonts w:ascii="Helvetica" w:eastAsia="Helvetica" w:hAnsi="Helvetica" w:cs="Helvetica"/>
                <w:color w:val="000000"/>
                <w:kern w:val="0"/>
                <w:sz w:val="18"/>
                <w:szCs w:val="18"/>
                <w:lang w:bidi="ar"/>
              </w:rPr>
              <w:t>We tested controls relating to the evaluation of uncertain tax positions, including controls over management’s assessment as to whether tax positions are more likely than not to be sustained, management’s process to measur</w:t>
            </w:r>
            <w:r>
              <w:rPr>
                <w:rFonts w:ascii="Helvetica" w:eastAsia="Helvetica" w:hAnsi="Helvetica" w:cs="Helvetica"/>
                <w:color w:val="000000"/>
                <w:kern w:val="0"/>
                <w:sz w:val="18"/>
                <w:szCs w:val="18"/>
                <w:lang w:bidi="ar"/>
              </w:rPr>
              <w:t>e the benefit of its tax positions, and the development of the related disclosures.</w:t>
            </w:r>
          </w:p>
          <w:p w14:paraId="7271CFCD" w14:textId="77777777" w:rsidR="00277FE5" w:rsidRDefault="00383ECA">
            <w:pPr>
              <w:widowControl/>
              <w:spacing w:before="240"/>
              <w:textAlignment w:val="top"/>
              <w:rPr>
                <w:rFonts w:ascii="宋体" w:eastAsia="宋体" w:hAnsi="宋体" w:cs="宋体"/>
                <w:kern w:val="0"/>
                <w:sz w:val="24"/>
              </w:rPr>
            </w:pPr>
            <w:r>
              <w:rPr>
                <w:rFonts w:ascii="Helvetica" w:eastAsia="Helvetica" w:hAnsi="Helvetica" w:cs="Helvetica"/>
                <w:color w:val="000000"/>
                <w:kern w:val="0"/>
                <w:sz w:val="18"/>
                <w:szCs w:val="18"/>
                <w:lang w:bidi="ar"/>
              </w:rPr>
              <w:t>To evaluate Apple Inc.’s assessment of which tax positions are more likely than not to be sustained, our audit procedures included, among others, reading and evaluating man</w:t>
            </w:r>
            <w:r>
              <w:rPr>
                <w:rFonts w:ascii="Helvetica" w:eastAsia="Helvetica" w:hAnsi="Helvetica" w:cs="Helvetica"/>
                <w:color w:val="000000"/>
                <w:kern w:val="0"/>
                <w:sz w:val="18"/>
                <w:szCs w:val="18"/>
                <w:lang w:bidi="ar"/>
              </w:rPr>
              <w:t>agement’s assumptions and analysis, and, as applicable, Apple Inc.’s communications with taxing authorities, that detailed the basis and technical merits of the uncertain tax positions. We involved our tax subject matter resources in assessing the technica</w:t>
            </w:r>
            <w:r>
              <w:rPr>
                <w:rFonts w:ascii="Helvetica" w:eastAsia="Helvetica" w:hAnsi="Helvetica" w:cs="Helvetica"/>
                <w:color w:val="000000"/>
                <w:kern w:val="0"/>
                <w:sz w:val="18"/>
                <w:szCs w:val="18"/>
                <w:lang w:bidi="ar"/>
              </w:rPr>
              <w:t xml:space="preserve">l merits of certain of Apple Inc.’s tax positions based on our knowledge of relevant tax laws and experience with related taxing authorities. For certain tax positions, we also received external legal counsel confirmation letters and discussed the matters </w:t>
            </w:r>
            <w:r>
              <w:rPr>
                <w:rFonts w:ascii="Helvetica" w:eastAsia="Helvetica" w:hAnsi="Helvetica" w:cs="Helvetica"/>
                <w:color w:val="000000"/>
                <w:kern w:val="0"/>
                <w:sz w:val="18"/>
                <w:szCs w:val="18"/>
                <w:lang w:bidi="ar"/>
              </w:rPr>
              <w:t>with external advisors and Apple Inc. tax personnel. In addition, we evaluated Apple Inc.’s disclosure in relation to these matters included in Note 5 to the financial statements.</w:t>
            </w:r>
          </w:p>
        </w:tc>
      </w:tr>
    </w:tbl>
    <w:p w14:paraId="7271CFCF" w14:textId="77777777" w:rsidR="00277FE5" w:rsidRDefault="00383ECA">
      <w:pPr>
        <w:widowControl/>
        <w:spacing w:before="200"/>
        <w:rPr>
          <w:rFonts w:ascii="宋体" w:eastAsia="宋体" w:hAnsi="宋体" w:cs="宋体"/>
          <w:kern w:val="0"/>
          <w:sz w:val="24"/>
        </w:rPr>
      </w:pPr>
      <w:r>
        <w:rPr>
          <w:rFonts w:ascii="Helvetica" w:eastAsia="Helvetica" w:hAnsi="Helvetica" w:cs="Helvetica"/>
          <w:color w:val="000000"/>
          <w:kern w:val="0"/>
          <w:sz w:val="18"/>
          <w:szCs w:val="18"/>
          <w:lang w:bidi="ar"/>
        </w:rPr>
        <w:t>/s/ Ernst &amp; Young LLP</w:t>
      </w:r>
    </w:p>
    <w:p w14:paraId="7271CFD0"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We have served as Apple Inc.’s auditor since </w:t>
      </w:r>
      <w:r>
        <w:rPr>
          <w:rFonts w:ascii="Helvetica" w:eastAsia="Helvetica" w:hAnsi="Helvetica" w:cs="Helvetica"/>
          <w:color w:val="000000"/>
          <w:kern w:val="0"/>
          <w:sz w:val="18"/>
          <w:szCs w:val="18"/>
          <w:lang w:bidi="ar"/>
        </w:rPr>
        <w:t>2009.</w:t>
      </w:r>
    </w:p>
    <w:p w14:paraId="7271CFD1"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CFD2" w14:textId="77777777" w:rsidR="00277FE5" w:rsidRDefault="00383ECA">
      <w:pPr>
        <w:widowControl/>
        <w:rPr>
          <w:rFonts w:ascii="宋体" w:eastAsia="宋体" w:hAnsi="宋体" w:cs="宋体"/>
          <w:kern w:val="0"/>
          <w:sz w:val="24"/>
        </w:rPr>
      </w:pPr>
      <w:r>
        <w:rPr>
          <w:rFonts w:ascii="Helvetica" w:eastAsia="Helvetica" w:hAnsi="Helvetica" w:cs="Helvetica"/>
          <w:color w:val="000000"/>
          <w:kern w:val="0"/>
          <w:sz w:val="18"/>
          <w:szCs w:val="18"/>
          <w:lang w:bidi="ar"/>
        </w:rPr>
        <w:t>San Jose, California</w:t>
      </w:r>
    </w:p>
    <w:p w14:paraId="7271CFD3" w14:textId="77777777" w:rsidR="00277FE5" w:rsidRDefault="00383ECA">
      <w:pPr>
        <w:widowControl/>
        <w:rPr>
          <w:rFonts w:ascii="宋体" w:eastAsia="宋体" w:hAnsi="宋体" w:cs="宋体"/>
          <w:kern w:val="0"/>
          <w:sz w:val="24"/>
        </w:rPr>
      </w:pPr>
      <w:r>
        <w:rPr>
          <w:rFonts w:ascii="Helvetica" w:eastAsia="Helvetica" w:hAnsi="Helvetica" w:cs="Helvetica"/>
          <w:color w:val="000000"/>
          <w:kern w:val="0"/>
          <w:sz w:val="18"/>
          <w:szCs w:val="18"/>
          <w:lang w:bidi="ar"/>
        </w:rPr>
        <w:t>October 28, 2021</w:t>
      </w:r>
    </w:p>
    <w:p w14:paraId="7271CFD4"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53</w:t>
      </w:r>
    </w:p>
    <w:p w14:paraId="7271CFD5" w14:textId="77777777" w:rsidR="00277FE5" w:rsidRDefault="00383ECA">
      <w:pPr>
        <w:widowControl/>
        <w:jc w:val="center"/>
      </w:pPr>
      <w:r>
        <w:rPr>
          <w:rFonts w:ascii="宋体" w:eastAsia="宋体" w:hAnsi="宋体" w:cs="宋体"/>
          <w:kern w:val="0"/>
          <w:sz w:val="24"/>
        </w:rPr>
        <w:pict w14:anchorId="7271D451">
          <v:rect id="_x0000_i1079" style="width:6in;height:1.5pt" o:hralign="center" o:hrstd="t" o:hr="t" fillcolor="#a0a0a0" stroked="f"/>
        </w:pict>
      </w:r>
    </w:p>
    <w:p w14:paraId="7271CFD6"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CFD7" w14:textId="77777777" w:rsidR="00277FE5" w:rsidRDefault="00383ECA">
      <w:pPr>
        <w:widowControl/>
        <w:spacing w:before="360"/>
        <w:jc w:val="center"/>
        <w:rPr>
          <w:rFonts w:ascii="宋体" w:eastAsia="宋体" w:hAnsi="宋体" w:cs="宋体"/>
          <w:kern w:val="0"/>
          <w:sz w:val="24"/>
        </w:rPr>
      </w:pPr>
      <w:r>
        <w:rPr>
          <w:rFonts w:ascii="宋体" w:eastAsia="宋体" w:hAnsi="宋体" w:cs="宋体" w:hint="eastAsia"/>
          <w:kern w:val="0"/>
          <w:sz w:val="24"/>
          <w:lang w:bidi="ar"/>
        </w:rPr>
        <w:t xml:space="preserve"> </w:t>
      </w:r>
    </w:p>
    <w:p w14:paraId="7271CFD8" w14:textId="77777777" w:rsidR="00277FE5" w:rsidRDefault="00383ECA">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Report of Independent Registered Public Accounting Firm</w:t>
      </w:r>
    </w:p>
    <w:p w14:paraId="7271CFD9"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To the Shareholders and the Board of Directors of Apple Inc.</w:t>
      </w:r>
    </w:p>
    <w:p w14:paraId="7271CFDA" w14:textId="77777777" w:rsidR="00277FE5" w:rsidRDefault="00383ECA">
      <w:pPr>
        <w:widowControl/>
        <w:spacing w:before="240"/>
        <w:rPr>
          <w:rFonts w:ascii="宋体" w:eastAsia="宋体" w:hAnsi="宋体" w:cs="宋体"/>
          <w:kern w:val="0"/>
          <w:sz w:val="24"/>
        </w:rPr>
      </w:pPr>
      <w:r>
        <w:rPr>
          <w:rFonts w:ascii="Helvetica" w:eastAsia="Helvetica" w:hAnsi="Helvetica" w:cs="Helvetica"/>
          <w:b/>
          <w:bCs/>
          <w:color w:val="000000"/>
          <w:kern w:val="0"/>
          <w:sz w:val="18"/>
          <w:szCs w:val="18"/>
          <w:lang w:bidi="ar"/>
        </w:rPr>
        <w:t xml:space="preserve">Opinion on Internal Control Over Financial </w:t>
      </w:r>
      <w:r>
        <w:rPr>
          <w:rFonts w:ascii="Helvetica" w:eastAsia="Helvetica" w:hAnsi="Helvetica" w:cs="Helvetica"/>
          <w:b/>
          <w:bCs/>
          <w:color w:val="000000"/>
          <w:kern w:val="0"/>
          <w:sz w:val="18"/>
          <w:szCs w:val="18"/>
          <w:lang w:bidi="ar"/>
        </w:rPr>
        <w:t>Reporting</w:t>
      </w:r>
    </w:p>
    <w:p w14:paraId="7271CFDB"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We have audited Apple Inc.’s internal control over financial reporting as of September 25, 2021, based on criteria established in </w:t>
      </w:r>
      <w:r>
        <w:rPr>
          <w:rFonts w:ascii="Helvetica" w:eastAsia="Helvetica" w:hAnsi="Helvetica" w:cs="Helvetica"/>
          <w:i/>
          <w:iCs/>
          <w:color w:val="000000"/>
          <w:kern w:val="0"/>
          <w:sz w:val="18"/>
          <w:szCs w:val="18"/>
          <w:lang w:bidi="ar"/>
        </w:rPr>
        <w:t>Internal Control – Integrated Framework</w:t>
      </w:r>
      <w:r>
        <w:rPr>
          <w:rFonts w:ascii="Helvetica" w:eastAsia="Helvetica" w:hAnsi="Helvetica" w:cs="Helvetica"/>
          <w:color w:val="000000"/>
          <w:kern w:val="0"/>
          <w:sz w:val="18"/>
          <w:szCs w:val="18"/>
          <w:lang w:bidi="ar"/>
        </w:rPr>
        <w:t xml:space="preserve"> issued by the Committee of Sponsoring Organizations of the Treadway Commissi</w:t>
      </w:r>
      <w:r>
        <w:rPr>
          <w:rFonts w:ascii="Helvetica" w:eastAsia="Helvetica" w:hAnsi="Helvetica" w:cs="Helvetica"/>
          <w:color w:val="000000"/>
          <w:kern w:val="0"/>
          <w:sz w:val="18"/>
          <w:szCs w:val="18"/>
          <w:lang w:bidi="ar"/>
        </w:rPr>
        <w:t>on (2013 framework) (the “COSO criteria”). In our opinion, Apple Inc. maintained, in all material respects, effective internal control over financial reporting as of September 25, 2021, based on the COSO criteria.</w:t>
      </w:r>
    </w:p>
    <w:p w14:paraId="7271CFDC"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We also have audited, in accordance with t</w:t>
      </w:r>
      <w:r>
        <w:rPr>
          <w:rFonts w:ascii="Helvetica" w:eastAsia="Helvetica" w:hAnsi="Helvetica" w:cs="Helvetica"/>
          <w:color w:val="000000"/>
          <w:kern w:val="0"/>
          <w:sz w:val="18"/>
          <w:szCs w:val="18"/>
          <w:lang w:bidi="ar"/>
        </w:rPr>
        <w:t>he standards of the Public Company Accounting Oversight Board (United States) (the “PCAOB”), the consolidated balance sheets of Apple Inc. as of September 25, 2021 and September 26, 2020, the related consolidated statements of operations, comprehensive inc</w:t>
      </w:r>
      <w:r>
        <w:rPr>
          <w:rFonts w:ascii="Helvetica" w:eastAsia="Helvetica" w:hAnsi="Helvetica" w:cs="Helvetica"/>
          <w:color w:val="000000"/>
          <w:kern w:val="0"/>
          <w:sz w:val="18"/>
          <w:szCs w:val="18"/>
          <w:lang w:bidi="ar"/>
        </w:rPr>
        <w:t>ome, shareholders’ equity and cash flows for each of the three years in the period ended September 25, 2021, and the related notes and our report dated October 28, 2021 expressed an unqualified opinion thereon.</w:t>
      </w:r>
    </w:p>
    <w:p w14:paraId="7271CFDD" w14:textId="77777777" w:rsidR="00277FE5" w:rsidRDefault="00383ECA">
      <w:pPr>
        <w:widowControl/>
        <w:spacing w:before="240"/>
        <w:rPr>
          <w:rFonts w:ascii="宋体" w:eastAsia="宋体" w:hAnsi="宋体" w:cs="宋体"/>
          <w:kern w:val="0"/>
          <w:sz w:val="24"/>
        </w:rPr>
      </w:pPr>
      <w:r>
        <w:rPr>
          <w:rFonts w:ascii="Helvetica" w:eastAsia="Helvetica" w:hAnsi="Helvetica" w:cs="Helvetica"/>
          <w:b/>
          <w:bCs/>
          <w:color w:val="000000"/>
          <w:kern w:val="0"/>
          <w:sz w:val="18"/>
          <w:szCs w:val="18"/>
          <w:lang w:bidi="ar"/>
        </w:rPr>
        <w:t>Basis for Opinion</w:t>
      </w:r>
    </w:p>
    <w:p w14:paraId="7271CFDE"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Apple Inc.’s management is </w:t>
      </w:r>
      <w:r>
        <w:rPr>
          <w:rFonts w:ascii="Helvetica" w:eastAsia="Helvetica" w:hAnsi="Helvetica" w:cs="Helvetica"/>
          <w:color w:val="000000"/>
          <w:kern w:val="0"/>
          <w:sz w:val="18"/>
          <w:szCs w:val="18"/>
          <w:lang w:bidi="ar"/>
        </w:rPr>
        <w:t>responsible for maintaining effective internal control over financial reporting, and for its assessment of the effectiveness of internal control over financial reporting included in the accompanying Management’s Annual Report on Internal Control over Finan</w:t>
      </w:r>
      <w:r>
        <w:rPr>
          <w:rFonts w:ascii="Helvetica" w:eastAsia="Helvetica" w:hAnsi="Helvetica" w:cs="Helvetica"/>
          <w:color w:val="000000"/>
          <w:kern w:val="0"/>
          <w:sz w:val="18"/>
          <w:szCs w:val="18"/>
          <w:lang w:bidi="ar"/>
        </w:rPr>
        <w:t>cial Reporting. Our responsibility is to express an opinion on Apple Inc.’s internal control over financial reporting based on our audit. We are a public accounting firm registered with the PCAOB and are required to be independent with respect to Apple Inc</w:t>
      </w:r>
      <w:r>
        <w:rPr>
          <w:rFonts w:ascii="Helvetica" w:eastAsia="Helvetica" w:hAnsi="Helvetica" w:cs="Helvetica"/>
          <w:color w:val="000000"/>
          <w:kern w:val="0"/>
          <w:sz w:val="18"/>
          <w:szCs w:val="18"/>
          <w:lang w:bidi="ar"/>
        </w:rPr>
        <w:t>. in accordance with the U.S. federal securities laws and the applicable rules and regulations of the U.S. Securities and Exchange Commission and the PCAOB.</w:t>
      </w:r>
    </w:p>
    <w:p w14:paraId="7271CFDF"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We conducted our audit in accordance with the standards of the PCAOB. Those standards require that </w:t>
      </w:r>
      <w:r>
        <w:rPr>
          <w:rFonts w:ascii="Helvetica" w:eastAsia="Helvetica" w:hAnsi="Helvetica" w:cs="Helvetica"/>
          <w:color w:val="000000"/>
          <w:kern w:val="0"/>
          <w:sz w:val="18"/>
          <w:szCs w:val="18"/>
          <w:lang w:bidi="ar"/>
        </w:rPr>
        <w:t>we plan and perform the audit to obtain reasonable assurance about whether effective internal control over financial reporting was maintained in all material respects.</w:t>
      </w:r>
    </w:p>
    <w:p w14:paraId="7271CFE0"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Our audit included obtaining an understanding of internal control over </w:t>
      </w:r>
      <w:r>
        <w:rPr>
          <w:rFonts w:ascii="Helvetica" w:eastAsia="Helvetica" w:hAnsi="Helvetica" w:cs="Helvetica"/>
          <w:color w:val="000000"/>
          <w:kern w:val="0"/>
          <w:sz w:val="18"/>
          <w:szCs w:val="18"/>
          <w:lang w:bidi="ar"/>
        </w:rPr>
        <w:t>financial reporting, assessing the risk that a material weakness exists, testing and evaluating the design and operating effectiveness of internal control based on the assessed risk, and performing such other procedures as we considered necessary in the ci</w:t>
      </w:r>
      <w:r>
        <w:rPr>
          <w:rFonts w:ascii="Helvetica" w:eastAsia="Helvetica" w:hAnsi="Helvetica" w:cs="Helvetica"/>
          <w:color w:val="000000"/>
          <w:kern w:val="0"/>
          <w:sz w:val="18"/>
          <w:szCs w:val="18"/>
          <w:lang w:bidi="ar"/>
        </w:rPr>
        <w:t>rcumstances. We believe that our audit provides a reasonable basis for our opinion.</w:t>
      </w:r>
    </w:p>
    <w:p w14:paraId="7271CFE1" w14:textId="77777777" w:rsidR="00277FE5" w:rsidRDefault="00383ECA">
      <w:pPr>
        <w:widowControl/>
        <w:spacing w:before="240"/>
        <w:rPr>
          <w:rFonts w:ascii="宋体" w:eastAsia="宋体" w:hAnsi="宋体" w:cs="宋体"/>
          <w:kern w:val="0"/>
          <w:sz w:val="24"/>
        </w:rPr>
      </w:pPr>
      <w:r>
        <w:rPr>
          <w:rFonts w:ascii="Helvetica" w:eastAsia="Helvetica" w:hAnsi="Helvetica" w:cs="Helvetica"/>
          <w:b/>
          <w:bCs/>
          <w:color w:val="000000"/>
          <w:kern w:val="0"/>
          <w:sz w:val="18"/>
          <w:szCs w:val="18"/>
          <w:lang w:bidi="ar"/>
        </w:rPr>
        <w:t>Definition and Limitations of Internal Control Over Financial Reporting</w:t>
      </w:r>
    </w:p>
    <w:p w14:paraId="7271CFE2"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A company’s internal control over financial reporting is a process designed to provide reasonable as</w:t>
      </w:r>
      <w:r>
        <w:rPr>
          <w:rFonts w:ascii="Helvetica" w:eastAsia="Helvetica" w:hAnsi="Helvetica" w:cs="Helvetica"/>
          <w:color w:val="000000"/>
          <w:kern w:val="0"/>
          <w:sz w:val="18"/>
          <w:szCs w:val="18"/>
          <w:lang w:bidi="ar"/>
        </w:rPr>
        <w:t>surance regarding the reliability of financial reporting and the preparation of financial statements for external purposes in accordance with U.S. generally accepted accounting principles. A company’s internal control over financial reporting includes thos</w:t>
      </w:r>
      <w:r>
        <w:rPr>
          <w:rFonts w:ascii="Helvetica" w:eastAsia="Helvetica" w:hAnsi="Helvetica" w:cs="Helvetica"/>
          <w:color w:val="000000"/>
          <w:kern w:val="0"/>
          <w:sz w:val="18"/>
          <w:szCs w:val="18"/>
          <w:lang w:bidi="ar"/>
        </w:rPr>
        <w:t>e policies and procedures that (1) pertain to the maintenance of records that, in reasonable detail, accurately and fairly reflect the transactions and dispositions of the assets of the company; (2) provide reasonable assurance that transactions are record</w:t>
      </w:r>
      <w:r>
        <w:rPr>
          <w:rFonts w:ascii="Helvetica" w:eastAsia="Helvetica" w:hAnsi="Helvetica" w:cs="Helvetica"/>
          <w:color w:val="000000"/>
          <w:kern w:val="0"/>
          <w:sz w:val="18"/>
          <w:szCs w:val="18"/>
          <w:lang w:bidi="ar"/>
        </w:rPr>
        <w:t>ed as necessary to permit preparation of financial statements in accordance with U.S. generally accepted accounting principles, and that receipts and expenditures of the company are being made only in accordance with authorizations of management and direct</w:t>
      </w:r>
      <w:r>
        <w:rPr>
          <w:rFonts w:ascii="Helvetica" w:eastAsia="Helvetica" w:hAnsi="Helvetica" w:cs="Helvetica"/>
          <w:color w:val="000000"/>
          <w:kern w:val="0"/>
          <w:sz w:val="18"/>
          <w:szCs w:val="18"/>
          <w:lang w:bidi="ar"/>
        </w:rPr>
        <w:t>ors of the company; and (3) provide reasonable assurance regarding prevention or timely detection of unauthorized acquisition, use, or disposition of the company’s assets that could have a material effect on the financial statements.</w:t>
      </w:r>
    </w:p>
    <w:p w14:paraId="7271CFE3"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Because of its inheren</w:t>
      </w:r>
      <w:r>
        <w:rPr>
          <w:rFonts w:ascii="Helvetica" w:eastAsia="Helvetica" w:hAnsi="Helvetica" w:cs="Helvetica"/>
          <w:color w:val="000000"/>
          <w:kern w:val="0"/>
          <w:sz w:val="18"/>
          <w:szCs w:val="18"/>
          <w:lang w:bidi="ar"/>
        </w:rPr>
        <w:t>t limitations, internal control over financial reporting may not prevent or detect misstatements. Also, projections of any evaluation of effectiveness to future periods are subject to the risk that controls may become inadequate because of changes in condi</w:t>
      </w:r>
      <w:r>
        <w:rPr>
          <w:rFonts w:ascii="Helvetica" w:eastAsia="Helvetica" w:hAnsi="Helvetica" w:cs="Helvetica"/>
          <w:color w:val="000000"/>
          <w:kern w:val="0"/>
          <w:sz w:val="18"/>
          <w:szCs w:val="18"/>
          <w:lang w:bidi="ar"/>
        </w:rPr>
        <w:t>tions, or that the degree of compliance with the policies or procedures may deteriorate.</w:t>
      </w:r>
    </w:p>
    <w:p w14:paraId="7271CFE4"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CFE5"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CFE6" w14:textId="77777777" w:rsidR="00277FE5" w:rsidRDefault="00383ECA">
      <w:pPr>
        <w:widowControl/>
        <w:rPr>
          <w:rFonts w:ascii="宋体" w:eastAsia="宋体" w:hAnsi="宋体" w:cs="宋体"/>
          <w:kern w:val="0"/>
          <w:sz w:val="24"/>
        </w:rPr>
      </w:pPr>
      <w:r>
        <w:rPr>
          <w:rFonts w:ascii="Helvetica" w:eastAsia="Helvetica" w:hAnsi="Helvetica" w:cs="Helvetica"/>
          <w:color w:val="000000"/>
          <w:kern w:val="0"/>
          <w:sz w:val="18"/>
          <w:szCs w:val="18"/>
          <w:lang w:bidi="ar"/>
        </w:rPr>
        <w:t>/s/ Ernst &amp; Young LLP</w:t>
      </w:r>
    </w:p>
    <w:p w14:paraId="7271CFE7"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CFE8" w14:textId="77777777" w:rsidR="00277FE5" w:rsidRDefault="00383ECA">
      <w:pPr>
        <w:widowControl/>
        <w:rPr>
          <w:rFonts w:ascii="宋体" w:eastAsia="宋体" w:hAnsi="宋体" w:cs="宋体"/>
          <w:kern w:val="0"/>
          <w:sz w:val="24"/>
        </w:rPr>
      </w:pPr>
      <w:r>
        <w:rPr>
          <w:rFonts w:ascii="Helvetica" w:eastAsia="Helvetica" w:hAnsi="Helvetica" w:cs="Helvetica"/>
          <w:color w:val="000000"/>
          <w:kern w:val="0"/>
          <w:sz w:val="18"/>
          <w:szCs w:val="18"/>
          <w:lang w:bidi="ar"/>
        </w:rPr>
        <w:t>San Jose, California</w:t>
      </w:r>
    </w:p>
    <w:p w14:paraId="7271CFE9" w14:textId="77777777" w:rsidR="00277FE5" w:rsidRDefault="00383ECA">
      <w:pPr>
        <w:widowControl/>
        <w:rPr>
          <w:rFonts w:ascii="宋体" w:eastAsia="宋体" w:hAnsi="宋体" w:cs="宋体"/>
          <w:kern w:val="0"/>
          <w:sz w:val="24"/>
        </w:rPr>
      </w:pPr>
      <w:r>
        <w:rPr>
          <w:rFonts w:ascii="Helvetica" w:eastAsia="Helvetica" w:hAnsi="Helvetica" w:cs="Helvetica"/>
          <w:color w:val="000000"/>
          <w:kern w:val="0"/>
          <w:sz w:val="18"/>
          <w:szCs w:val="18"/>
          <w:lang w:bidi="ar"/>
        </w:rPr>
        <w:t>October 28, 2021</w:t>
      </w:r>
    </w:p>
    <w:p w14:paraId="7271CFEA"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54</w:t>
      </w:r>
    </w:p>
    <w:p w14:paraId="7271CFEB" w14:textId="77777777" w:rsidR="00277FE5" w:rsidRDefault="00383ECA">
      <w:pPr>
        <w:widowControl/>
        <w:jc w:val="center"/>
      </w:pPr>
      <w:r>
        <w:rPr>
          <w:rFonts w:ascii="宋体" w:eastAsia="宋体" w:hAnsi="宋体" w:cs="宋体"/>
          <w:kern w:val="0"/>
          <w:sz w:val="24"/>
        </w:rPr>
        <w:pict w14:anchorId="7271D452">
          <v:rect id="_x0000_i1080" style="width:6in;height:1.5pt" o:hralign="center" o:hrstd="t" o:hr="t" fillcolor="#a0a0a0" stroked="f"/>
        </w:pict>
      </w:r>
    </w:p>
    <w:p w14:paraId="7271CFEC"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CFED" w14:textId="77777777" w:rsidR="00277FE5" w:rsidRDefault="00383ECA">
      <w:pPr>
        <w:widowControl/>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 xml:space="preserve">Item 9.    Changes in and Disagreements with </w:t>
      </w:r>
      <w:r>
        <w:rPr>
          <w:rFonts w:ascii="Helvetica" w:eastAsia="Helvetica" w:hAnsi="Helvetica" w:cs="Helvetica"/>
          <w:b/>
          <w:bCs/>
          <w:color w:val="000000"/>
          <w:kern w:val="0"/>
          <w:sz w:val="18"/>
          <w:szCs w:val="18"/>
          <w:lang w:bidi="ar"/>
        </w:rPr>
        <w:t>Accountants on Accounting and Financial Disclosure</w:t>
      </w:r>
    </w:p>
    <w:p w14:paraId="7271CFEE" w14:textId="77777777" w:rsidR="00277FE5" w:rsidRDefault="00383ECA">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None.</w:t>
      </w:r>
    </w:p>
    <w:p w14:paraId="7271CFEF" w14:textId="77777777" w:rsidR="00277FE5" w:rsidRDefault="00383ECA">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9A.    Controls and Procedures</w:t>
      </w:r>
    </w:p>
    <w:p w14:paraId="7271CFF0" w14:textId="77777777" w:rsidR="00277FE5" w:rsidRDefault="00383ECA">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Evaluation of Disclosure Controls and Procedures</w:t>
      </w:r>
    </w:p>
    <w:p w14:paraId="7271CFF1"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Based on an evaluation under the supervision and with the participation of the Company’s management, the Company’s</w:t>
      </w:r>
      <w:r>
        <w:rPr>
          <w:rFonts w:ascii="Helvetica" w:eastAsia="Helvetica" w:hAnsi="Helvetica" w:cs="Helvetica"/>
          <w:color w:val="000000"/>
          <w:kern w:val="0"/>
          <w:sz w:val="18"/>
          <w:szCs w:val="18"/>
          <w:lang w:bidi="ar"/>
        </w:rPr>
        <w:t xml:space="preserve"> principal executive officer and principal financial officer have concluded that the Company’s disclosure controls and procedures as defined in Rules 13a-15(e) and 15d-15(e) under the Exchange Act were effective as of September 25, 2021 to provide reasonab</w:t>
      </w:r>
      <w:r>
        <w:rPr>
          <w:rFonts w:ascii="Helvetica" w:eastAsia="Helvetica" w:hAnsi="Helvetica" w:cs="Helvetica"/>
          <w:color w:val="000000"/>
          <w:kern w:val="0"/>
          <w:sz w:val="18"/>
          <w:szCs w:val="18"/>
          <w:lang w:bidi="ar"/>
        </w:rPr>
        <w:t>le assurance that information required to be disclosed by the Company in reports that it files or submits under the Exchange Act is (i) recorded, processed, summarized and reported within the time periods specified in the SEC rules and forms and (ii) accum</w:t>
      </w:r>
      <w:r>
        <w:rPr>
          <w:rFonts w:ascii="Helvetica" w:eastAsia="Helvetica" w:hAnsi="Helvetica" w:cs="Helvetica"/>
          <w:color w:val="000000"/>
          <w:kern w:val="0"/>
          <w:sz w:val="18"/>
          <w:szCs w:val="18"/>
          <w:lang w:bidi="ar"/>
        </w:rPr>
        <w:t>ulated and communicated to the Company’s management, including its principal executive officer and principal financial officer, as appropriate to allow timely decisions regarding required disclosure.</w:t>
      </w:r>
    </w:p>
    <w:p w14:paraId="7271CFF2"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Inherent Limitations over Internal Controls</w:t>
      </w:r>
    </w:p>
    <w:p w14:paraId="7271CFF3"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w:t>
      </w:r>
      <w:r>
        <w:rPr>
          <w:rFonts w:ascii="Helvetica" w:eastAsia="Helvetica" w:hAnsi="Helvetica" w:cs="Helvetica"/>
          <w:color w:val="000000"/>
          <w:kern w:val="0"/>
          <w:sz w:val="18"/>
          <w:szCs w:val="18"/>
          <w:lang w:bidi="ar"/>
        </w:rPr>
        <w:t>s internal control over financial reporting is designed to provide reasonable assurance regarding the reliability of financial reporting and the preparation of financial statements for external purposes in accordance with U.S. generally accepted accounting</w:t>
      </w:r>
      <w:r>
        <w:rPr>
          <w:rFonts w:ascii="Helvetica" w:eastAsia="Helvetica" w:hAnsi="Helvetica" w:cs="Helvetica"/>
          <w:color w:val="000000"/>
          <w:kern w:val="0"/>
          <w:sz w:val="18"/>
          <w:szCs w:val="18"/>
          <w:lang w:bidi="ar"/>
        </w:rPr>
        <w:t xml:space="preserve"> principles (“GAAP”). The Company’s internal control over financial reporting includes those policies and procedures that: </w:t>
      </w:r>
    </w:p>
    <w:p w14:paraId="7271CFF4" w14:textId="77777777" w:rsidR="00277FE5" w:rsidRDefault="00383ECA">
      <w:pPr>
        <w:widowControl/>
        <w:spacing w:before="180"/>
        <w:ind w:left="540" w:hanging="540"/>
        <w:rPr>
          <w:rFonts w:ascii="宋体" w:eastAsia="宋体" w:hAnsi="宋体" w:cs="宋体"/>
          <w:kern w:val="0"/>
          <w:sz w:val="24"/>
        </w:rPr>
      </w:pPr>
      <w:r>
        <w:rPr>
          <w:rFonts w:ascii="Helvetica" w:eastAsia="Helvetica" w:hAnsi="Helvetica" w:cs="Helvetica"/>
          <w:color w:val="000000"/>
          <w:kern w:val="0"/>
          <w:sz w:val="18"/>
          <w:szCs w:val="18"/>
          <w:lang w:bidi="ar"/>
        </w:rPr>
        <w:t>(i)pertain to the maintenance of records that, in reasonable detail, accurately and fairly reflect the transactions and dispositions</w:t>
      </w:r>
      <w:r>
        <w:rPr>
          <w:rFonts w:ascii="Helvetica" w:eastAsia="Helvetica" w:hAnsi="Helvetica" w:cs="Helvetica"/>
          <w:color w:val="000000"/>
          <w:kern w:val="0"/>
          <w:sz w:val="18"/>
          <w:szCs w:val="18"/>
          <w:lang w:bidi="ar"/>
        </w:rPr>
        <w:t xml:space="preserve"> of the Company’s assets;</w:t>
      </w:r>
    </w:p>
    <w:p w14:paraId="7271CFF5" w14:textId="77777777" w:rsidR="00277FE5" w:rsidRDefault="00383ECA">
      <w:pPr>
        <w:widowControl/>
        <w:spacing w:before="120"/>
        <w:ind w:left="540" w:hanging="540"/>
        <w:rPr>
          <w:rFonts w:ascii="宋体" w:eastAsia="宋体" w:hAnsi="宋体" w:cs="宋体"/>
          <w:kern w:val="0"/>
          <w:sz w:val="24"/>
        </w:rPr>
      </w:pPr>
      <w:r>
        <w:rPr>
          <w:rFonts w:ascii="Helvetica" w:eastAsia="Helvetica" w:hAnsi="Helvetica" w:cs="Helvetica"/>
          <w:color w:val="000000"/>
          <w:kern w:val="0"/>
          <w:sz w:val="18"/>
          <w:szCs w:val="18"/>
          <w:lang w:bidi="ar"/>
        </w:rPr>
        <w:t xml:space="preserve">(ii)provide reasonable assurance that transactions are recorded as necessary to permit preparation of financial statements in accordance with GAAP, and that the Company’s receipts and expenditures are being made only in </w:t>
      </w:r>
      <w:r>
        <w:rPr>
          <w:rFonts w:ascii="Helvetica" w:eastAsia="Helvetica" w:hAnsi="Helvetica" w:cs="Helvetica"/>
          <w:color w:val="000000"/>
          <w:kern w:val="0"/>
          <w:sz w:val="18"/>
          <w:szCs w:val="18"/>
          <w:lang w:bidi="ar"/>
        </w:rPr>
        <w:t>accordance with authorizations of the Company’s management and directors; and</w:t>
      </w:r>
    </w:p>
    <w:p w14:paraId="7271CFF6" w14:textId="77777777" w:rsidR="00277FE5" w:rsidRDefault="00383ECA">
      <w:pPr>
        <w:widowControl/>
        <w:spacing w:before="120"/>
        <w:ind w:left="540" w:hanging="540"/>
        <w:rPr>
          <w:rFonts w:ascii="宋体" w:eastAsia="宋体" w:hAnsi="宋体" w:cs="宋体"/>
          <w:kern w:val="0"/>
          <w:sz w:val="24"/>
        </w:rPr>
      </w:pPr>
      <w:r>
        <w:rPr>
          <w:rFonts w:ascii="Helvetica" w:eastAsia="Helvetica" w:hAnsi="Helvetica" w:cs="Helvetica"/>
          <w:color w:val="000000"/>
          <w:kern w:val="0"/>
          <w:sz w:val="18"/>
          <w:szCs w:val="18"/>
          <w:lang w:bidi="ar"/>
        </w:rPr>
        <w:t>(iii)provide reasonable assurance regarding prevention or timely detection of unauthorized acquisition, use, or disposition of the Company’s assets that could have a material eff</w:t>
      </w:r>
      <w:r>
        <w:rPr>
          <w:rFonts w:ascii="Helvetica" w:eastAsia="Helvetica" w:hAnsi="Helvetica" w:cs="Helvetica"/>
          <w:color w:val="000000"/>
          <w:kern w:val="0"/>
          <w:sz w:val="18"/>
          <w:szCs w:val="18"/>
          <w:lang w:bidi="ar"/>
        </w:rPr>
        <w:t>ect on the financial statements.</w:t>
      </w:r>
    </w:p>
    <w:p w14:paraId="7271CFF7"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Management, including the Company’s Chief Executive Officer and Chief Financial Officer, does not expect that the Company’s internal controls will prevent or detect all errors and all fraud. A control system, no matter how </w:t>
      </w:r>
      <w:r>
        <w:rPr>
          <w:rFonts w:ascii="Helvetica" w:eastAsia="Helvetica" w:hAnsi="Helvetica" w:cs="Helvetica"/>
          <w:color w:val="000000"/>
          <w:kern w:val="0"/>
          <w:sz w:val="18"/>
          <w:szCs w:val="18"/>
          <w:lang w:bidi="ar"/>
        </w:rPr>
        <w:t>well designed and operated, can provide only reasonable, not absolute, assurance that the objectives of the control system are met. Further, the design of a control system must reflect the fact that there are resource constraints, and the benefits of contr</w:t>
      </w:r>
      <w:r>
        <w:rPr>
          <w:rFonts w:ascii="Helvetica" w:eastAsia="Helvetica" w:hAnsi="Helvetica" w:cs="Helvetica"/>
          <w:color w:val="000000"/>
          <w:kern w:val="0"/>
          <w:sz w:val="18"/>
          <w:szCs w:val="18"/>
          <w:lang w:bidi="ar"/>
        </w:rPr>
        <w:t xml:space="preserve">ols must be considered relative to their costs. Because of the inherent limitations in all control systems, no evaluation of internal controls can provide absolute assurance that all control issues and instances of fraud, if any, have been detected. Also, </w:t>
      </w:r>
      <w:r>
        <w:rPr>
          <w:rFonts w:ascii="Helvetica" w:eastAsia="Helvetica" w:hAnsi="Helvetica" w:cs="Helvetica"/>
          <w:color w:val="000000"/>
          <w:kern w:val="0"/>
          <w:sz w:val="18"/>
          <w:szCs w:val="18"/>
          <w:lang w:bidi="ar"/>
        </w:rPr>
        <w:t>any evaluation of the effectiveness of controls in future periods are subject to the risk that those internal controls may become inadequate because of changes in business conditions, or that the degree of compliance with the policies or procedures may det</w:t>
      </w:r>
      <w:r>
        <w:rPr>
          <w:rFonts w:ascii="Helvetica" w:eastAsia="Helvetica" w:hAnsi="Helvetica" w:cs="Helvetica"/>
          <w:color w:val="000000"/>
          <w:kern w:val="0"/>
          <w:sz w:val="18"/>
          <w:szCs w:val="18"/>
          <w:lang w:bidi="ar"/>
        </w:rPr>
        <w:t>eriorate.</w:t>
      </w:r>
    </w:p>
    <w:p w14:paraId="7271CFF8"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Management’s Annual Report on Internal Control over Financial Reporting</w:t>
      </w:r>
    </w:p>
    <w:p w14:paraId="7271CFF9"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Company’s management is responsible for establishing and maintaining adequate internal control over financial reporting (as defined in Rule 13a-15(f) under the Exchange A</w:t>
      </w:r>
      <w:r>
        <w:rPr>
          <w:rFonts w:ascii="Helvetica" w:eastAsia="Helvetica" w:hAnsi="Helvetica" w:cs="Helvetica"/>
          <w:color w:val="000000"/>
          <w:kern w:val="0"/>
          <w:sz w:val="18"/>
          <w:szCs w:val="18"/>
          <w:lang w:bidi="ar"/>
        </w:rPr>
        <w:t>ct). Management conducted an assessment of the effectiveness of the Company’s internal control over financial reporting based on the criteria set forth in Internal Control – Integrated Framework issued by the Committee of Sponsoring Organizations of the Tr</w:t>
      </w:r>
      <w:r>
        <w:rPr>
          <w:rFonts w:ascii="Helvetica" w:eastAsia="Helvetica" w:hAnsi="Helvetica" w:cs="Helvetica"/>
          <w:color w:val="000000"/>
          <w:kern w:val="0"/>
          <w:sz w:val="18"/>
          <w:szCs w:val="18"/>
          <w:lang w:bidi="ar"/>
        </w:rPr>
        <w:t>eadway Commission (2013 framework). Based on the Company’s assessment, management has concluded that its internal control over financial reporting was effective as of September 25, 2021 to provide reasonable assurance regarding the reliability of financial</w:t>
      </w:r>
      <w:r>
        <w:rPr>
          <w:rFonts w:ascii="Helvetica" w:eastAsia="Helvetica" w:hAnsi="Helvetica" w:cs="Helvetica"/>
          <w:color w:val="000000"/>
          <w:kern w:val="0"/>
          <w:sz w:val="18"/>
          <w:szCs w:val="18"/>
          <w:lang w:bidi="ar"/>
        </w:rPr>
        <w:t xml:space="preserve"> reporting and the preparation of financial statements in accordance with GAAP. The Company’s independent registered public accounting firm, Ernst &amp; Young LLP, has issued an audit report on the Company’s internal control over financial reporting, which app</w:t>
      </w:r>
      <w:r>
        <w:rPr>
          <w:rFonts w:ascii="Helvetica" w:eastAsia="Helvetica" w:hAnsi="Helvetica" w:cs="Helvetica"/>
          <w:color w:val="000000"/>
          <w:kern w:val="0"/>
          <w:sz w:val="18"/>
          <w:szCs w:val="18"/>
          <w:lang w:bidi="ar"/>
        </w:rPr>
        <w:t>ears in Part II, Item 8 of this Form 10-K.</w:t>
      </w:r>
    </w:p>
    <w:p w14:paraId="7271CFFA"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Changes in Internal Control over Financial Reporting</w:t>
      </w:r>
    </w:p>
    <w:p w14:paraId="7271CFFB"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There were no changes in the Company’s internal control over financial reporting during the fourth quarter of 2021, which were identified in </w:t>
      </w:r>
      <w:r>
        <w:rPr>
          <w:rFonts w:ascii="Helvetica" w:eastAsia="Helvetica" w:hAnsi="Helvetica" w:cs="Helvetica"/>
          <w:color w:val="000000"/>
          <w:kern w:val="0"/>
          <w:sz w:val="18"/>
          <w:szCs w:val="18"/>
          <w:lang w:bidi="ar"/>
        </w:rPr>
        <w:t>connection with management’s evaluation required by paragraph (d) of Rules 13a-15 and 15d-15 under the Exchange Act, that have materially affected, or are reasonably likely to materially affect, the Company’s internal control over financial reporting.</w:t>
      </w:r>
    </w:p>
    <w:p w14:paraId="7271CFFC"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w:t>
      </w:r>
      <w:r>
        <w:rPr>
          <w:rFonts w:ascii="Helvetica" w:eastAsia="Helvetica" w:hAnsi="Helvetica" w:cs="Helvetica"/>
          <w:color w:val="000000"/>
          <w:kern w:val="0"/>
          <w:sz w:val="16"/>
          <w:szCs w:val="16"/>
          <w:lang w:bidi="ar"/>
        </w:rPr>
        <w:t>e Inc. | 2021 Form 10-K | 55</w:t>
      </w:r>
    </w:p>
    <w:p w14:paraId="7271CFFD" w14:textId="77777777" w:rsidR="00277FE5" w:rsidRDefault="00383ECA">
      <w:pPr>
        <w:widowControl/>
        <w:jc w:val="center"/>
      </w:pPr>
      <w:r>
        <w:rPr>
          <w:rFonts w:ascii="宋体" w:eastAsia="宋体" w:hAnsi="宋体" w:cs="宋体"/>
          <w:kern w:val="0"/>
          <w:sz w:val="24"/>
        </w:rPr>
        <w:pict w14:anchorId="7271D453">
          <v:rect id="_x0000_i1081" style="width:6in;height:1.5pt" o:hralign="center" o:hrstd="t" o:hr="t" fillcolor="#a0a0a0" stroked="f"/>
        </w:pict>
      </w:r>
    </w:p>
    <w:p w14:paraId="7271CFFE"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CFFF" w14:textId="77777777" w:rsidR="00277FE5" w:rsidRDefault="00383ECA">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9B.    Other Information</w:t>
      </w:r>
    </w:p>
    <w:p w14:paraId="7271D000" w14:textId="77777777" w:rsidR="00277FE5" w:rsidRDefault="00383ECA">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Disclosure Pursuant to Section 13(r) of the Exchange Act</w:t>
      </w:r>
    </w:p>
    <w:p w14:paraId="7271D001"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Under Section 13(r) of the Exchange Act, the Company is required to disclose in its periodic reports if it or any of its affiliates know</w:t>
      </w:r>
      <w:r>
        <w:rPr>
          <w:rFonts w:ascii="Helvetica" w:eastAsia="Helvetica" w:hAnsi="Helvetica" w:cs="Helvetica"/>
          <w:color w:val="000000"/>
          <w:kern w:val="0"/>
          <w:sz w:val="18"/>
          <w:szCs w:val="18"/>
          <w:lang w:bidi="ar"/>
        </w:rPr>
        <w:t>ingly conducted a transaction or dealing with entities or individuals designated pursuant to certain Executive Orders.</w:t>
      </w:r>
    </w:p>
    <w:p w14:paraId="7271D002"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On March 2, 2021, the U.S. Secretary of State designated the Russian Federal Security Service (the “FSB”) as a blocked party under Execut</w:t>
      </w:r>
      <w:r>
        <w:rPr>
          <w:rFonts w:ascii="Helvetica" w:eastAsia="Helvetica" w:hAnsi="Helvetica" w:cs="Helvetica"/>
          <w:color w:val="000000"/>
          <w:kern w:val="0"/>
          <w:sz w:val="18"/>
          <w:szCs w:val="18"/>
          <w:lang w:bidi="ar"/>
        </w:rPr>
        <w:t>ive Order 13382. On the same day, the U.S. Department of the Treasury’s Office of Foreign Assets Control updated General License No. 1B to authorize transactions and activities with the FSB that are necessary and ordinarily incident to requesting, receivin</w:t>
      </w:r>
      <w:r>
        <w:rPr>
          <w:rFonts w:ascii="Helvetica" w:eastAsia="Helvetica" w:hAnsi="Helvetica" w:cs="Helvetica"/>
          <w:color w:val="000000"/>
          <w:kern w:val="0"/>
          <w:sz w:val="18"/>
          <w:szCs w:val="18"/>
          <w:lang w:bidi="ar"/>
        </w:rPr>
        <w:t>g, utilizing, paying for, or dealing in certain licenses, permits, certifications or notifications issued or registered by the FSB for the importation, distribution or use of certain information technology products in the Russian Federation.</w:t>
      </w:r>
    </w:p>
    <w:p w14:paraId="7271D003"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As previously </w:t>
      </w:r>
      <w:r>
        <w:rPr>
          <w:rFonts w:ascii="Helvetica" w:eastAsia="Helvetica" w:hAnsi="Helvetica" w:cs="Helvetica"/>
          <w:color w:val="000000"/>
          <w:kern w:val="0"/>
          <w:sz w:val="18"/>
          <w:szCs w:val="18"/>
          <w:lang w:bidi="ar"/>
        </w:rPr>
        <w:t>disclosed in the Company’s Quarterly Report on Form 10-Q for the three-month period ended June 26, 2021, during such period, the Company filed legally required administrative notifications with the FSB in connection with the importation of the Company’s pr</w:t>
      </w:r>
      <w:r>
        <w:rPr>
          <w:rFonts w:ascii="Helvetica" w:eastAsia="Helvetica" w:hAnsi="Helvetica" w:cs="Helvetica"/>
          <w:color w:val="000000"/>
          <w:kern w:val="0"/>
          <w:sz w:val="18"/>
          <w:szCs w:val="18"/>
          <w:lang w:bidi="ar"/>
        </w:rPr>
        <w:t>oducts into the Russian Federation, as permitted by General License No. 1B. The Company did not make any payments, nor did it receive gross revenues or net profits, in connection with such engagement. The Company may in the future engage with the FSB for a</w:t>
      </w:r>
      <w:r>
        <w:rPr>
          <w:rFonts w:ascii="Helvetica" w:eastAsia="Helvetica" w:hAnsi="Helvetica" w:cs="Helvetica"/>
          <w:color w:val="000000"/>
          <w:kern w:val="0"/>
          <w:sz w:val="18"/>
          <w:szCs w:val="18"/>
          <w:lang w:bidi="ar"/>
        </w:rPr>
        <w:t>ctivities necessary to conduct business in the Russian Federation, in accordance with applicable U.S. laws and regulations.</w:t>
      </w:r>
    </w:p>
    <w:p w14:paraId="7271D004" w14:textId="77777777" w:rsidR="00277FE5" w:rsidRDefault="00383ECA">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9C.    Disclosure Regarding Foreign Jurisdictions that Prevent Inspections</w:t>
      </w:r>
    </w:p>
    <w:p w14:paraId="7271D005" w14:textId="77777777" w:rsidR="00277FE5" w:rsidRDefault="00383ECA">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Not applicable.</w:t>
      </w:r>
    </w:p>
    <w:p w14:paraId="7271D006" w14:textId="77777777" w:rsidR="00277FE5" w:rsidRDefault="00383ECA">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PART III</w:t>
      </w:r>
    </w:p>
    <w:p w14:paraId="7271D007" w14:textId="77777777" w:rsidR="00277FE5" w:rsidRDefault="00383ECA">
      <w:pPr>
        <w:widowControl/>
        <w:spacing w:before="24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10.    Directors, Exec</w:t>
      </w:r>
      <w:r>
        <w:rPr>
          <w:rFonts w:ascii="Helvetica" w:eastAsia="Helvetica" w:hAnsi="Helvetica" w:cs="Helvetica"/>
          <w:b/>
          <w:bCs/>
          <w:color w:val="000000"/>
          <w:kern w:val="0"/>
          <w:sz w:val="18"/>
          <w:szCs w:val="18"/>
          <w:lang w:bidi="ar"/>
        </w:rPr>
        <w:t>utive Officers and Corporate Governance</w:t>
      </w:r>
    </w:p>
    <w:p w14:paraId="7271D008" w14:textId="77777777" w:rsidR="00277FE5" w:rsidRDefault="00383ECA">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The information required by this Item is included in the Company’s 2022 Proxy Statement to be filed with the SEC within 120 days after September 25, 2021 in connection with the solicitation of proxies for the Company</w:t>
      </w:r>
      <w:r>
        <w:rPr>
          <w:rFonts w:ascii="Helvetica" w:eastAsia="Helvetica" w:hAnsi="Helvetica" w:cs="Helvetica"/>
          <w:color w:val="000000"/>
          <w:kern w:val="0"/>
          <w:sz w:val="18"/>
          <w:szCs w:val="18"/>
          <w:lang w:bidi="ar"/>
        </w:rPr>
        <w:t>’s 2022 annual meeting of shareholders, and is incorporated herein by reference.</w:t>
      </w:r>
    </w:p>
    <w:p w14:paraId="7271D009" w14:textId="77777777" w:rsidR="00277FE5" w:rsidRDefault="00383ECA">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11.    Executive Compensation</w:t>
      </w:r>
    </w:p>
    <w:p w14:paraId="7271D00A" w14:textId="77777777" w:rsidR="00277FE5" w:rsidRDefault="00383ECA">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 xml:space="preserve">The information required by this Item is included in the Company’s 2022 Proxy Statement to be filed with the SEC within 120 days after </w:t>
      </w:r>
      <w:r>
        <w:rPr>
          <w:rFonts w:ascii="Helvetica" w:eastAsia="Helvetica" w:hAnsi="Helvetica" w:cs="Helvetica"/>
          <w:color w:val="000000"/>
          <w:kern w:val="0"/>
          <w:sz w:val="18"/>
          <w:szCs w:val="18"/>
          <w:lang w:bidi="ar"/>
        </w:rPr>
        <w:t>September 25, 2021, and is incorporated herein by reference.</w:t>
      </w:r>
    </w:p>
    <w:p w14:paraId="7271D00B" w14:textId="77777777" w:rsidR="00277FE5" w:rsidRDefault="00383ECA">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12.    Security Ownership of Certain Beneficial Owners and Management and Related Stockholder Matters</w:t>
      </w:r>
    </w:p>
    <w:p w14:paraId="7271D00C" w14:textId="77777777" w:rsidR="00277FE5" w:rsidRDefault="00383ECA">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 xml:space="preserve">The information required by this Item is included in the Company’s 2022 Proxy Statement </w:t>
      </w:r>
      <w:r>
        <w:rPr>
          <w:rFonts w:ascii="Helvetica" w:eastAsia="Helvetica" w:hAnsi="Helvetica" w:cs="Helvetica"/>
          <w:color w:val="000000"/>
          <w:kern w:val="0"/>
          <w:sz w:val="18"/>
          <w:szCs w:val="18"/>
          <w:lang w:bidi="ar"/>
        </w:rPr>
        <w:t>to be filed with the SEC within 120 days after September 25, 2021, and is incorporated herein by reference.</w:t>
      </w:r>
    </w:p>
    <w:p w14:paraId="7271D00D" w14:textId="77777777" w:rsidR="00277FE5" w:rsidRDefault="00383ECA">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13.    Certain Relationships and Related Transactions, and Director Independence</w:t>
      </w:r>
    </w:p>
    <w:p w14:paraId="7271D00E" w14:textId="77777777" w:rsidR="00277FE5" w:rsidRDefault="00383ECA">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The information required by this Item is included in the Compa</w:t>
      </w:r>
      <w:r>
        <w:rPr>
          <w:rFonts w:ascii="Helvetica" w:eastAsia="Helvetica" w:hAnsi="Helvetica" w:cs="Helvetica"/>
          <w:color w:val="000000"/>
          <w:kern w:val="0"/>
          <w:sz w:val="18"/>
          <w:szCs w:val="18"/>
          <w:lang w:bidi="ar"/>
        </w:rPr>
        <w:t>ny’s 2022 Proxy Statement to be filed with the SEC within 120 days after September 25, 2021, and is incorporated herein by reference.</w:t>
      </w:r>
    </w:p>
    <w:p w14:paraId="7271D00F" w14:textId="77777777" w:rsidR="00277FE5" w:rsidRDefault="00383ECA">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14.    Principal Accountant Fees and Services</w:t>
      </w:r>
    </w:p>
    <w:p w14:paraId="7271D010" w14:textId="77777777" w:rsidR="00277FE5" w:rsidRDefault="00383ECA">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The information required by this Item is included in the Company’s 2022</w:t>
      </w:r>
      <w:r>
        <w:rPr>
          <w:rFonts w:ascii="Helvetica" w:eastAsia="Helvetica" w:hAnsi="Helvetica" w:cs="Helvetica"/>
          <w:color w:val="000000"/>
          <w:kern w:val="0"/>
          <w:sz w:val="18"/>
          <w:szCs w:val="18"/>
          <w:lang w:bidi="ar"/>
        </w:rPr>
        <w:t xml:space="preserve"> Proxy Statement to be filed with the SEC within 120 days after September 25, 2021, and is incorporated herein by reference.</w:t>
      </w:r>
    </w:p>
    <w:p w14:paraId="7271D011"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56</w:t>
      </w:r>
    </w:p>
    <w:p w14:paraId="7271D012" w14:textId="77777777" w:rsidR="00277FE5" w:rsidRDefault="00383ECA">
      <w:pPr>
        <w:widowControl/>
        <w:jc w:val="center"/>
      </w:pPr>
      <w:r>
        <w:rPr>
          <w:rFonts w:ascii="宋体" w:eastAsia="宋体" w:hAnsi="宋体" w:cs="宋体"/>
          <w:kern w:val="0"/>
          <w:sz w:val="24"/>
        </w:rPr>
        <w:pict w14:anchorId="7271D454">
          <v:rect id="_x0000_i1082" style="width:6in;height:1.5pt" o:hralign="center" o:hrstd="t" o:hr="t" fillcolor="#a0a0a0" stroked="f"/>
        </w:pict>
      </w:r>
    </w:p>
    <w:p w14:paraId="7271D013"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D014" w14:textId="77777777" w:rsidR="00277FE5" w:rsidRDefault="00383ECA">
      <w:pPr>
        <w:widowControl/>
        <w:rPr>
          <w:rFonts w:ascii="宋体" w:eastAsia="宋体" w:hAnsi="宋体" w:cs="宋体"/>
          <w:kern w:val="0"/>
          <w:sz w:val="24"/>
        </w:rPr>
      </w:pPr>
      <w:r>
        <w:rPr>
          <w:rFonts w:ascii="Helvetica" w:eastAsia="Helvetica" w:hAnsi="Helvetica" w:cs="Helvetica"/>
          <w:b/>
          <w:bCs/>
          <w:color w:val="000000"/>
          <w:kern w:val="0"/>
          <w:sz w:val="18"/>
          <w:szCs w:val="18"/>
          <w:lang w:bidi="ar"/>
        </w:rPr>
        <w:t>PART IV</w:t>
      </w:r>
    </w:p>
    <w:p w14:paraId="7271D015" w14:textId="77777777" w:rsidR="00277FE5" w:rsidRDefault="00383ECA">
      <w:pPr>
        <w:widowControl/>
        <w:spacing w:before="24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15.    Exhibit and Financial Statement Schedules</w:t>
      </w:r>
    </w:p>
    <w:p w14:paraId="7271D016" w14:textId="77777777" w:rsidR="00277FE5" w:rsidRDefault="00383ECA">
      <w:pPr>
        <w:widowControl/>
        <w:spacing w:before="180"/>
        <w:ind w:left="360" w:hanging="360"/>
        <w:rPr>
          <w:rFonts w:ascii="宋体" w:eastAsia="宋体" w:hAnsi="宋体" w:cs="宋体"/>
          <w:kern w:val="0"/>
          <w:sz w:val="24"/>
        </w:rPr>
      </w:pPr>
      <w:r>
        <w:rPr>
          <w:rFonts w:ascii="Helvetica" w:eastAsia="Helvetica" w:hAnsi="Helvetica" w:cs="Helvetica"/>
          <w:b/>
          <w:bCs/>
          <w:color w:val="000000"/>
          <w:kern w:val="0"/>
          <w:sz w:val="18"/>
          <w:szCs w:val="18"/>
          <w:lang w:bidi="ar"/>
        </w:rPr>
        <w:t>(a)Documents filed as part of th</w:t>
      </w:r>
      <w:r>
        <w:rPr>
          <w:rFonts w:ascii="Helvetica" w:eastAsia="Helvetica" w:hAnsi="Helvetica" w:cs="Helvetica"/>
          <w:b/>
          <w:bCs/>
          <w:color w:val="000000"/>
          <w:kern w:val="0"/>
          <w:sz w:val="18"/>
          <w:szCs w:val="18"/>
          <w:lang w:bidi="ar"/>
        </w:rPr>
        <w:t>is report</w:t>
      </w:r>
    </w:p>
    <w:p w14:paraId="7271D017" w14:textId="77777777" w:rsidR="00277FE5" w:rsidRDefault="00383ECA">
      <w:pPr>
        <w:widowControl/>
        <w:spacing w:before="180"/>
        <w:ind w:left="360" w:hanging="360"/>
        <w:rPr>
          <w:rFonts w:ascii="宋体" w:eastAsia="宋体" w:hAnsi="宋体" w:cs="宋体"/>
          <w:kern w:val="0"/>
          <w:sz w:val="24"/>
        </w:rPr>
      </w:pPr>
      <w:r>
        <w:rPr>
          <w:rFonts w:ascii="Helvetica" w:eastAsia="Helvetica" w:hAnsi="Helvetica" w:cs="Helvetica"/>
          <w:b/>
          <w:bCs/>
          <w:color w:val="000000"/>
          <w:kern w:val="0"/>
          <w:sz w:val="18"/>
          <w:szCs w:val="18"/>
          <w:lang w:bidi="ar"/>
        </w:rPr>
        <w:t>(1)All financial statements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7415"/>
        <w:gridCol w:w="37"/>
        <w:gridCol w:w="69"/>
        <w:gridCol w:w="223"/>
        <w:gridCol w:w="36"/>
        <w:gridCol w:w="73"/>
        <w:gridCol w:w="378"/>
        <w:gridCol w:w="36"/>
      </w:tblGrid>
      <w:tr w:rsidR="00277FE5" w14:paraId="7271D021" w14:textId="77777777">
        <w:tc>
          <w:tcPr>
            <w:tcW w:w="50" w:type="pct"/>
            <w:tcBorders>
              <w:top w:val="nil"/>
              <w:left w:val="nil"/>
              <w:bottom w:val="nil"/>
              <w:right w:val="nil"/>
            </w:tcBorders>
            <w:shd w:val="clear" w:color="auto" w:fill="auto"/>
            <w:vAlign w:val="bottom"/>
          </w:tcPr>
          <w:p w14:paraId="7271D018" w14:textId="77777777" w:rsidR="00277FE5" w:rsidRDefault="00277FE5">
            <w:pPr>
              <w:widowControl/>
              <w:jc w:val="left"/>
              <w:rPr>
                <w:rFonts w:ascii="Times New Roman" w:eastAsia="宋体" w:hAnsi="宋体" w:cs="宋体"/>
                <w:kern w:val="0"/>
                <w:sz w:val="24"/>
              </w:rPr>
            </w:pPr>
          </w:p>
        </w:tc>
        <w:tc>
          <w:tcPr>
            <w:tcW w:w="4454" w:type="pct"/>
            <w:tcBorders>
              <w:top w:val="nil"/>
              <w:left w:val="nil"/>
              <w:bottom w:val="nil"/>
              <w:right w:val="nil"/>
            </w:tcBorders>
            <w:shd w:val="clear" w:color="auto" w:fill="auto"/>
            <w:vAlign w:val="bottom"/>
          </w:tcPr>
          <w:p w14:paraId="7271D019"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01A"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D01B" w14:textId="77777777" w:rsidR="00277FE5" w:rsidRDefault="00277FE5">
            <w:pPr>
              <w:widowControl/>
              <w:jc w:val="left"/>
              <w:rPr>
                <w:rFonts w:ascii="Times New Roman" w:eastAsia="宋体" w:hAnsi="宋体" w:cs="宋体"/>
                <w:kern w:val="0"/>
                <w:sz w:val="24"/>
              </w:rPr>
            </w:pPr>
          </w:p>
        </w:tc>
        <w:tc>
          <w:tcPr>
            <w:tcW w:w="142" w:type="pct"/>
            <w:tcBorders>
              <w:top w:val="nil"/>
              <w:left w:val="nil"/>
              <w:bottom w:val="nil"/>
              <w:right w:val="nil"/>
            </w:tcBorders>
            <w:shd w:val="clear" w:color="auto" w:fill="auto"/>
            <w:vAlign w:val="bottom"/>
          </w:tcPr>
          <w:p w14:paraId="7271D01C"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01D"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D01E" w14:textId="77777777" w:rsidR="00277FE5" w:rsidRDefault="00277FE5">
            <w:pPr>
              <w:widowControl/>
              <w:jc w:val="left"/>
              <w:rPr>
                <w:rFonts w:ascii="Times New Roman" w:eastAsia="宋体" w:hAnsi="宋体" w:cs="宋体"/>
                <w:kern w:val="0"/>
                <w:sz w:val="24"/>
              </w:rPr>
            </w:pPr>
          </w:p>
        </w:tc>
        <w:tc>
          <w:tcPr>
            <w:tcW w:w="237" w:type="pct"/>
            <w:tcBorders>
              <w:top w:val="nil"/>
              <w:left w:val="nil"/>
              <w:bottom w:val="nil"/>
              <w:right w:val="nil"/>
            </w:tcBorders>
            <w:shd w:val="clear" w:color="auto" w:fill="auto"/>
            <w:vAlign w:val="bottom"/>
          </w:tcPr>
          <w:p w14:paraId="7271D01F"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020" w14:textId="77777777" w:rsidR="00277FE5" w:rsidRDefault="00277FE5">
            <w:pPr>
              <w:widowControl/>
              <w:jc w:val="left"/>
              <w:rPr>
                <w:rFonts w:ascii="Times New Roman" w:eastAsia="宋体" w:hAnsi="宋体" w:cs="宋体"/>
                <w:kern w:val="0"/>
                <w:sz w:val="24"/>
              </w:rPr>
            </w:pPr>
          </w:p>
        </w:tc>
      </w:tr>
      <w:tr w:rsidR="00277FE5" w14:paraId="7271D02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D022"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Index to Consolidated Financial Statements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2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D024"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Page</w:t>
            </w:r>
          </w:p>
        </w:tc>
      </w:tr>
      <w:tr w:rsidR="00277FE5" w14:paraId="7271D029"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71D026" w14:textId="77777777" w:rsidR="00277FE5" w:rsidRDefault="00383ECA">
            <w:pPr>
              <w:widowControl/>
              <w:ind w:left="180" w:hanging="180"/>
              <w:jc w:val="left"/>
              <w:textAlignment w:val="bottom"/>
              <w:rPr>
                <w:rFonts w:ascii="宋体" w:eastAsia="宋体" w:hAnsi="宋体" w:cs="宋体"/>
                <w:kern w:val="0"/>
                <w:sz w:val="24"/>
              </w:rPr>
            </w:pPr>
            <w:hyperlink w:anchor="icffec2d5c553492089e1784044e3cc53_85" w:history="1">
              <w:r>
                <w:rPr>
                  <w:rStyle w:val="a4"/>
                  <w:rFonts w:ascii="Helvetica" w:eastAsia="Helvetica" w:hAnsi="Helvetica" w:cs="Helvetica"/>
                  <w:kern w:val="0"/>
                  <w:sz w:val="18"/>
                  <w:szCs w:val="18"/>
                </w:rPr>
                <w:t xml:space="preserve">Consolidated Statements of Operations for the years ended September 25, 2021, </w:t>
              </w:r>
              <w:r>
                <w:rPr>
                  <w:rStyle w:val="a4"/>
                  <w:rFonts w:ascii="Helvetica" w:eastAsia="Helvetica" w:hAnsi="Helvetica" w:cs="Helvetica"/>
                  <w:kern w:val="0"/>
                  <w:sz w:val="18"/>
                  <w:szCs w:val="18"/>
                </w:rPr>
                <w:t>September 26, 2020 and September 28, 2019</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27"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71D028" w14:textId="77777777" w:rsidR="00277FE5" w:rsidRDefault="00383ECA">
            <w:pPr>
              <w:widowControl/>
              <w:jc w:val="center"/>
              <w:textAlignment w:val="bottom"/>
              <w:rPr>
                <w:rFonts w:ascii="宋体" w:eastAsia="宋体" w:hAnsi="宋体" w:cs="宋体"/>
                <w:kern w:val="0"/>
                <w:sz w:val="24"/>
              </w:rPr>
            </w:pPr>
            <w:hyperlink w:anchor="icffec2d5c553492089e1784044e3cc53_85" w:history="1">
              <w:r>
                <w:rPr>
                  <w:rStyle w:val="a4"/>
                  <w:rFonts w:ascii="Helvetica" w:eastAsia="Helvetica" w:hAnsi="Helvetica" w:cs="Helvetica"/>
                  <w:kern w:val="0"/>
                  <w:sz w:val="18"/>
                  <w:szCs w:val="18"/>
                </w:rPr>
                <w:t>29</w:t>
              </w:r>
            </w:hyperlink>
          </w:p>
        </w:tc>
      </w:tr>
      <w:tr w:rsidR="00277FE5" w14:paraId="7271D02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D02A" w14:textId="77777777" w:rsidR="00277FE5" w:rsidRDefault="00383ECA">
            <w:pPr>
              <w:widowControl/>
              <w:ind w:left="180" w:hanging="180"/>
              <w:jc w:val="left"/>
              <w:textAlignment w:val="bottom"/>
              <w:rPr>
                <w:rFonts w:ascii="宋体" w:eastAsia="宋体" w:hAnsi="宋体" w:cs="宋体"/>
                <w:kern w:val="0"/>
                <w:sz w:val="24"/>
              </w:rPr>
            </w:pPr>
            <w:hyperlink w:anchor="icffec2d5c553492089e1784044e3cc53_88" w:history="1">
              <w:r>
                <w:rPr>
                  <w:rStyle w:val="a4"/>
                  <w:rFonts w:ascii="Helvetica" w:eastAsia="Helvetica" w:hAnsi="Helvetica" w:cs="Helvetica"/>
                  <w:kern w:val="0"/>
                  <w:sz w:val="18"/>
                  <w:szCs w:val="18"/>
                </w:rPr>
                <w:t xml:space="preserve">Consolidated Statements of Comprehensive Income for the years ended September 25, </w:t>
              </w:r>
              <w:r>
                <w:rPr>
                  <w:rStyle w:val="a4"/>
                  <w:rFonts w:ascii="Helvetica" w:eastAsia="Helvetica" w:hAnsi="Helvetica" w:cs="Helvetica"/>
                  <w:kern w:val="0"/>
                  <w:sz w:val="18"/>
                  <w:szCs w:val="18"/>
                </w:rPr>
                <w:t>2021, September 26, 2020 and September 28, 2019</w:t>
              </w:r>
            </w:hyperlink>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D02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D02C" w14:textId="77777777" w:rsidR="00277FE5" w:rsidRDefault="00383ECA">
            <w:pPr>
              <w:widowControl/>
              <w:jc w:val="center"/>
              <w:textAlignment w:val="bottom"/>
              <w:rPr>
                <w:rFonts w:ascii="宋体" w:eastAsia="宋体" w:hAnsi="宋体" w:cs="宋体"/>
                <w:kern w:val="0"/>
                <w:sz w:val="24"/>
              </w:rPr>
            </w:pPr>
            <w:hyperlink w:anchor="icffec2d5c553492089e1784044e3cc53_88" w:history="1">
              <w:r>
                <w:rPr>
                  <w:rStyle w:val="a4"/>
                  <w:rFonts w:ascii="Helvetica" w:eastAsia="Helvetica" w:hAnsi="Helvetica" w:cs="Helvetica"/>
                  <w:kern w:val="0"/>
                  <w:sz w:val="18"/>
                  <w:szCs w:val="18"/>
                </w:rPr>
                <w:t>30</w:t>
              </w:r>
            </w:hyperlink>
          </w:p>
        </w:tc>
      </w:tr>
      <w:tr w:rsidR="00277FE5" w14:paraId="7271D03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D02E" w14:textId="77777777" w:rsidR="00277FE5" w:rsidRDefault="00383ECA">
            <w:pPr>
              <w:widowControl/>
              <w:ind w:left="180" w:hanging="180"/>
              <w:jc w:val="left"/>
              <w:textAlignment w:val="bottom"/>
              <w:rPr>
                <w:rFonts w:ascii="宋体" w:eastAsia="宋体" w:hAnsi="宋体" w:cs="宋体"/>
                <w:kern w:val="0"/>
                <w:sz w:val="24"/>
              </w:rPr>
            </w:pPr>
            <w:hyperlink w:anchor="icffec2d5c553492089e1784044e3cc53_91" w:history="1">
              <w:r>
                <w:rPr>
                  <w:rStyle w:val="a4"/>
                  <w:rFonts w:ascii="Helvetica" w:eastAsia="Helvetica" w:hAnsi="Helvetica" w:cs="Helvetica"/>
                  <w:kern w:val="0"/>
                  <w:sz w:val="18"/>
                  <w:szCs w:val="18"/>
                </w:rPr>
                <w:t>Consolidated Balance Sheets as of September 25, 2021 and September 26, 2020</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2F"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D030" w14:textId="77777777" w:rsidR="00277FE5" w:rsidRDefault="00383ECA">
            <w:pPr>
              <w:widowControl/>
              <w:jc w:val="center"/>
              <w:textAlignment w:val="bottom"/>
              <w:rPr>
                <w:rFonts w:ascii="宋体" w:eastAsia="宋体" w:hAnsi="宋体" w:cs="宋体"/>
                <w:kern w:val="0"/>
                <w:sz w:val="24"/>
              </w:rPr>
            </w:pPr>
            <w:hyperlink w:anchor="icffec2d5c553492089e1784044e3cc53_91" w:history="1">
              <w:r>
                <w:rPr>
                  <w:rStyle w:val="a4"/>
                  <w:rFonts w:ascii="Helvetica" w:eastAsia="Helvetica" w:hAnsi="Helvetica" w:cs="Helvetica"/>
                  <w:kern w:val="0"/>
                  <w:sz w:val="18"/>
                  <w:szCs w:val="18"/>
                </w:rPr>
                <w:t>31</w:t>
              </w:r>
            </w:hyperlink>
          </w:p>
        </w:tc>
      </w:tr>
      <w:tr w:rsidR="00277FE5" w14:paraId="7271D03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D032" w14:textId="77777777" w:rsidR="00277FE5" w:rsidRDefault="00383ECA">
            <w:pPr>
              <w:widowControl/>
              <w:ind w:left="180" w:hanging="180"/>
              <w:jc w:val="left"/>
              <w:textAlignment w:val="bottom"/>
              <w:rPr>
                <w:rFonts w:ascii="宋体" w:eastAsia="宋体" w:hAnsi="宋体" w:cs="宋体"/>
                <w:kern w:val="0"/>
                <w:sz w:val="24"/>
              </w:rPr>
            </w:pPr>
            <w:hyperlink w:anchor="icffec2d5c553492089e1784044e3cc53_94" w:history="1">
              <w:r>
                <w:rPr>
                  <w:rStyle w:val="a4"/>
                  <w:rFonts w:ascii="Helvetica" w:eastAsia="Helvetica" w:hAnsi="Helvetica" w:cs="Helvetica"/>
                  <w:kern w:val="0"/>
                  <w:sz w:val="18"/>
                  <w:szCs w:val="18"/>
                </w:rPr>
                <w:t>Consolidated Statements of Shareholders’ Equity for the years ended September 25, 2021, September 26, 2020 and September 28, 2019</w:t>
              </w:r>
            </w:hyperlink>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D03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D034" w14:textId="77777777" w:rsidR="00277FE5" w:rsidRDefault="00383ECA">
            <w:pPr>
              <w:widowControl/>
              <w:jc w:val="center"/>
              <w:textAlignment w:val="bottom"/>
              <w:rPr>
                <w:rFonts w:ascii="宋体" w:eastAsia="宋体" w:hAnsi="宋体" w:cs="宋体"/>
                <w:kern w:val="0"/>
                <w:sz w:val="24"/>
              </w:rPr>
            </w:pPr>
            <w:hyperlink w:anchor="icffec2d5c553492089e1784044e3cc53_94" w:history="1">
              <w:r>
                <w:rPr>
                  <w:rStyle w:val="a4"/>
                  <w:rFonts w:ascii="Helvetica" w:eastAsia="Helvetica" w:hAnsi="Helvetica" w:cs="Helvetica"/>
                  <w:kern w:val="0"/>
                  <w:sz w:val="18"/>
                  <w:szCs w:val="18"/>
                </w:rPr>
                <w:t>32</w:t>
              </w:r>
            </w:hyperlink>
          </w:p>
        </w:tc>
      </w:tr>
      <w:tr w:rsidR="00277FE5" w14:paraId="7271D03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D036" w14:textId="77777777" w:rsidR="00277FE5" w:rsidRDefault="00383ECA">
            <w:pPr>
              <w:widowControl/>
              <w:ind w:left="180" w:hanging="180"/>
              <w:jc w:val="left"/>
              <w:textAlignment w:val="bottom"/>
              <w:rPr>
                <w:rFonts w:ascii="宋体" w:eastAsia="宋体" w:hAnsi="宋体" w:cs="宋体"/>
                <w:kern w:val="0"/>
                <w:sz w:val="24"/>
              </w:rPr>
            </w:pPr>
            <w:hyperlink w:anchor="icffec2d5c553492089e1784044e3cc53_97" w:history="1">
              <w:r>
                <w:rPr>
                  <w:rStyle w:val="a4"/>
                  <w:rFonts w:ascii="Helvetica" w:eastAsia="Helvetica" w:hAnsi="Helvetica" w:cs="Helvetica"/>
                  <w:kern w:val="0"/>
                  <w:sz w:val="18"/>
                  <w:szCs w:val="18"/>
                </w:rPr>
                <w:t>Consolidated Statements of Cash Flows for the years ended September 25, 2021, September 26, 2020 and September 28, 2019</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3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D038" w14:textId="77777777" w:rsidR="00277FE5" w:rsidRDefault="00383ECA">
            <w:pPr>
              <w:widowControl/>
              <w:jc w:val="center"/>
              <w:textAlignment w:val="bottom"/>
              <w:rPr>
                <w:rFonts w:ascii="宋体" w:eastAsia="宋体" w:hAnsi="宋体" w:cs="宋体"/>
                <w:kern w:val="0"/>
                <w:sz w:val="24"/>
              </w:rPr>
            </w:pPr>
            <w:hyperlink w:anchor="icffec2d5c553492089e1784044e3cc53_97" w:history="1">
              <w:r>
                <w:rPr>
                  <w:rStyle w:val="a4"/>
                  <w:rFonts w:ascii="Helvetica" w:eastAsia="Helvetica" w:hAnsi="Helvetica" w:cs="Helvetica"/>
                  <w:kern w:val="0"/>
                  <w:sz w:val="18"/>
                  <w:szCs w:val="18"/>
                </w:rPr>
                <w:t>33</w:t>
              </w:r>
            </w:hyperlink>
          </w:p>
        </w:tc>
      </w:tr>
      <w:tr w:rsidR="00277FE5" w14:paraId="7271D03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D03A" w14:textId="77777777" w:rsidR="00277FE5" w:rsidRDefault="00383ECA">
            <w:pPr>
              <w:widowControl/>
              <w:ind w:left="180" w:hanging="180"/>
              <w:jc w:val="left"/>
              <w:textAlignment w:val="bottom"/>
              <w:rPr>
                <w:rFonts w:ascii="宋体" w:eastAsia="宋体" w:hAnsi="宋体" w:cs="宋体"/>
                <w:kern w:val="0"/>
                <w:sz w:val="24"/>
              </w:rPr>
            </w:pPr>
            <w:hyperlink w:anchor="icffec2d5c553492089e1784044e3cc53_100" w:history="1">
              <w:r>
                <w:rPr>
                  <w:rStyle w:val="a4"/>
                  <w:rFonts w:ascii="Helvetica" w:eastAsia="Helvetica" w:hAnsi="Helvetica" w:cs="Helvetica"/>
                  <w:kern w:val="0"/>
                  <w:sz w:val="18"/>
                  <w:szCs w:val="18"/>
                </w:rPr>
                <w:t>Notes to Consolidated Financial Statements</w:t>
              </w:r>
            </w:hyperlink>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7271D03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7271D03C" w14:textId="77777777" w:rsidR="00277FE5" w:rsidRDefault="00383ECA">
            <w:pPr>
              <w:widowControl/>
              <w:jc w:val="center"/>
              <w:textAlignment w:val="bottom"/>
              <w:rPr>
                <w:rFonts w:ascii="宋体" w:eastAsia="宋体" w:hAnsi="宋体" w:cs="宋体"/>
                <w:kern w:val="0"/>
                <w:sz w:val="24"/>
              </w:rPr>
            </w:pPr>
            <w:hyperlink w:anchor="icffec2d5c553492089e1784044e3cc53_100" w:history="1">
              <w:r>
                <w:rPr>
                  <w:rStyle w:val="a4"/>
                  <w:rFonts w:ascii="Helvetica" w:eastAsia="Helvetica" w:hAnsi="Helvetica" w:cs="Helvetica"/>
                  <w:kern w:val="0"/>
                  <w:sz w:val="18"/>
                  <w:szCs w:val="18"/>
                </w:rPr>
                <w:t>34</w:t>
              </w:r>
            </w:hyperlink>
          </w:p>
        </w:tc>
      </w:tr>
      <w:tr w:rsidR="00277FE5" w14:paraId="7271D04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71D03E" w14:textId="77777777" w:rsidR="00277FE5" w:rsidRDefault="00383ECA">
            <w:pPr>
              <w:widowControl/>
              <w:ind w:left="180" w:hanging="180"/>
              <w:jc w:val="left"/>
              <w:textAlignment w:val="bottom"/>
              <w:rPr>
                <w:rFonts w:ascii="宋体" w:eastAsia="宋体" w:hAnsi="宋体" w:cs="宋体"/>
                <w:kern w:val="0"/>
                <w:sz w:val="24"/>
              </w:rPr>
            </w:pPr>
            <w:hyperlink w:anchor="icffec2d5c553492089e1784044e3cc53_148" w:history="1">
              <w:r>
                <w:rPr>
                  <w:rStyle w:val="a4"/>
                  <w:rFonts w:ascii="Helvetica" w:eastAsia="Helvetica" w:hAnsi="Helvetica" w:cs="Helvetica"/>
                  <w:kern w:val="0"/>
                  <w:sz w:val="18"/>
                  <w:szCs w:val="18"/>
                </w:rPr>
                <w:t>Reports of Independent Registered Public Accounting Firm</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3F"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D040" w14:textId="77777777" w:rsidR="00277FE5" w:rsidRDefault="00383ECA">
            <w:pPr>
              <w:widowControl/>
              <w:jc w:val="center"/>
              <w:textAlignment w:val="bottom"/>
              <w:rPr>
                <w:rFonts w:ascii="宋体" w:eastAsia="宋体" w:hAnsi="宋体" w:cs="宋体"/>
                <w:kern w:val="0"/>
                <w:sz w:val="24"/>
              </w:rPr>
            </w:pPr>
            <w:hyperlink w:anchor="icffec2d5c553492089e1784044e3cc53_148" w:history="1">
              <w:r>
                <w:rPr>
                  <w:rStyle w:val="a4"/>
                  <w:rFonts w:ascii="Helvetica" w:eastAsia="Helvetica" w:hAnsi="Helvetica" w:cs="Helvetica"/>
                  <w:kern w:val="0"/>
                  <w:sz w:val="18"/>
                  <w:szCs w:val="18"/>
                </w:rPr>
                <w:t>52</w:t>
              </w:r>
            </w:hyperlink>
          </w:p>
        </w:tc>
      </w:tr>
    </w:tbl>
    <w:p w14:paraId="7271D042" w14:textId="77777777" w:rsidR="00277FE5" w:rsidRDefault="00383ECA">
      <w:pPr>
        <w:widowControl/>
        <w:spacing w:before="360"/>
        <w:ind w:left="360" w:hanging="360"/>
        <w:rPr>
          <w:rFonts w:ascii="宋体" w:eastAsia="宋体" w:hAnsi="宋体" w:cs="宋体"/>
          <w:kern w:val="0"/>
          <w:sz w:val="24"/>
        </w:rPr>
      </w:pPr>
      <w:r>
        <w:rPr>
          <w:rFonts w:ascii="Helvetica" w:eastAsia="Helvetica" w:hAnsi="Helvetica" w:cs="Helvetica"/>
          <w:b/>
          <w:bCs/>
          <w:color w:val="000000"/>
          <w:kern w:val="0"/>
          <w:sz w:val="18"/>
          <w:szCs w:val="18"/>
          <w:lang w:bidi="ar"/>
        </w:rPr>
        <w:t>(2)Financial Statement Schedules</w:t>
      </w:r>
    </w:p>
    <w:p w14:paraId="7271D043" w14:textId="77777777" w:rsidR="00277FE5" w:rsidRDefault="00383ECA">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All financial statement schedules have been omitted, since the required information is not applicable or is not present in amounts sufficient to require </w:t>
      </w:r>
      <w:r>
        <w:rPr>
          <w:rFonts w:ascii="Helvetica" w:eastAsia="Helvetica" w:hAnsi="Helvetica" w:cs="Helvetica"/>
          <w:color w:val="000000"/>
          <w:kern w:val="0"/>
          <w:sz w:val="18"/>
          <w:szCs w:val="18"/>
          <w:lang w:bidi="ar"/>
        </w:rPr>
        <w:t>submission of the schedule, or because the information required is included in the consolidated financial statements and accompanying notes included in this Form 10-K.</w:t>
      </w:r>
    </w:p>
    <w:p w14:paraId="7271D044" w14:textId="77777777" w:rsidR="00277FE5" w:rsidRDefault="00383ECA">
      <w:pPr>
        <w:widowControl/>
        <w:spacing w:before="360"/>
        <w:ind w:left="360" w:hanging="360"/>
        <w:rPr>
          <w:rFonts w:ascii="宋体" w:eastAsia="宋体" w:hAnsi="宋体" w:cs="宋体"/>
          <w:kern w:val="0"/>
          <w:sz w:val="24"/>
        </w:rPr>
      </w:pPr>
      <w:r>
        <w:rPr>
          <w:rFonts w:ascii="Helvetica" w:eastAsia="Helvetica" w:hAnsi="Helvetica" w:cs="Helvetica"/>
          <w:b/>
          <w:bCs/>
          <w:color w:val="000000"/>
          <w:kern w:val="0"/>
          <w:sz w:val="18"/>
          <w:szCs w:val="18"/>
          <w:lang w:bidi="ar"/>
        </w:rPr>
        <w:t xml:space="preserve">(3)Exhibits required by Item 601 of Regulation S-K </w:t>
      </w:r>
      <w:r>
        <w:rPr>
          <w:rFonts w:ascii="Helvetica" w:eastAsia="Helvetica" w:hAnsi="Helvetica" w:cs="Helvetica"/>
          <w:b/>
          <w:bCs/>
          <w:color w:val="000000"/>
          <w:kern w:val="0"/>
          <w:sz w:val="11"/>
          <w:szCs w:val="11"/>
          <w:lang w:bidi="ar"/>
        </w:rPr>
        <w:t>(1)</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6"/>
        <w:gridCol w:w="661"/>
        <w:gridCol w:w="36"/>
        <w:gridCol w:w="36"/>
        <w:gridCol w:w="36"/>
        <w:gridCol w:w="36"/>
        <w:gridCol w:w="38"/>
        <w:gridCol w:w="5219"/>
        <w:gridCol w:w="37"/>
        <w:gridCol w:w="36"/>
        <w:gridCol w:w="36"/>
        <w:gridCol w:w="36"/>
        <w:gridCol w:w="70"/>
        <w:gridCol w:w="362"/>
        <w:gridCol w:w="38"/>
        <w:gridCol w:w="37"/>
        <w:gridCol w:w="37"/>
        <w:gridCol w:w="37"/>
        <w:gridCol w:w="84"/>
        <w:gridCol w:w="482"/>
        <w:gridCol w:w="36"/>
        <w:gridCol w:w="36"/>
        <w:gridCol w:w="36"/>
        <w:gridCol w:w="36"/>
        <w:gridCol w:w="76"/>
        <w:gridCol w:w="658"/>
        <w:gridCol w:w="38"/>
      </w:tblGrid>
      <w:tr w:rsidR="00277FE5" w14:paraId="7271D060" w14:textId="77777777">
        <w:tc>
          <w:tcPr>
            <w:tcW w:w="50" w:type="pct"/>
            <w:tcBorders>
              <w:top w:val="nil"/>
              <w:left w:val="nil"/>
              <w:bottom w:val="nil"/>
              <w:right w:val="nil"/>
            </w:tcBorders>
            <w:shd w:val="clear" w:color="auto" w:fill="auto"/>
            <w:vAlign w:val="bottom"/>
          </w:tcPr>
          <w:p w14:paraId="7271D045" w14:textId="77777777" w:rsidR="00277FE5" w:rsidRDefault="00277FE5">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7271D046"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047"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048"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D049"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04A"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D04B" w14:textId="77777777" w:rsidR="00277FE5" w:rsidRDefault="00277FE5">
            <w:pPr>
              <w:widowControl/>
              <w:jc w:val="left"/>
              <w:rPr>
                <w:rFonts w:ascii="Times New Roman" w:eastAsia="宋体" w:hAnsi="宋体" w:cs="宋体"/>
                <w:kern w:val="0"/>
                <w:sz w:val="24"/>
              </w:rPr>
            </w:pPr>
          </w:p>
        </w:tc>
        <w:tc>
          <w:tcPr>
            <w:tcW w:w="3161" w:type="pct"/>
            <w:tcBorders>
              <w:top w:val="nil"/>
              <w:left w:val="nil"/>
              <w:bottom w:val="nil"/>
              <w:right w:val="nil"/>
            </w:tcBorders>
            <w:shd w:val="clear" w:color="auto" w:fill="auto"/>
            <w:vAlign w:val="bottom"/>
          </w:tcPr>
          <w:p w14:paraId="7271D04C"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04D"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04E"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D04F"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050"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D051" w14:textId="77777777" w:rsidR="00277FE5" w:rsidRDefault="00277FE5">
            <w:pPr>
              <w:widowControl/>
              <w:jc w:val="left"/>
              <w:rPr>
                <w:rFonts w:ascii="Times New Roman" w:eastAsia="宋体" w:hAnsi="宋体" w:cs="宋体"/>
                <w:kern w:val="0"/>
                <w:sz w:val="24"/>
              </w:rPr>
            </w:pPr>
          </w:p>
        </w:tc>
        <w:tc>
          <w:tcPr>
            <w:tcW w:w="259" w:type="pct"/>
            <w:tcBorders>
              <w:top w:val="nil"/>
              <w:left w:val="nil"/>
              <w:bottom w:val="nil"/>
              <w:right w:val="nil"/>
            </w:tcBorders>
            <w:shd w:val="clear" w:color="auto" w:fill="auto"/>
            <w:vAlign w:val="bottom"/>
          </w:tcPr>
          <w:p w14:paraId="7271D052"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053"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054"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D055"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056"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D057" w14:textId="77777777" w:rsidR="00277FE5" w:rsidRDefault="00277FE5">
            <w:pPr>
              <w:widowControl/>
              <w:jc w:val="left"/>
              <w:rPr>
                <w:rFonts w:ascii="Times New Roman" w:eastAsia="宋体" w:hAnsi="宋体" w:cs="宋体"/>
                <w:kern w:val="0"/>
                <w:sz w:val="24"/>
              </w:rPr>
            </w:pPr>
          </w:p>
        </w:tc>
        <w:tc>
          <w:tcPr>
            <w:tcW w:w="288" w:type="pct"/>
            <w:tcBorders>
              <w:top w:val="nil"/>
              <w:left w:val="nil"/>
              <w:bottom w:val="nil"/>
              <w:right w:val="nil"/>
            </w:tcBorders>
            <w:shd w:val="clear" w:color="auto" w:fill="auto"/>
            <w:vAlign w:val="bottom"/>
          </w:tcPr>
          <w:p w14:paraId="7271D058"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059"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05A"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D05B"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05C"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D05D" w14:textId="77777777" w:rsidR="00277FE5" w:rsidRDefault="00277FE5">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7271D05E"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05F" w14:textId="77777777" w:rsidR="00277FE5" w:rsidRDefault="00277FE5">
            <w:pPr>
              <w:widowControl/>
              <w:jc w:val="left"/>
              <w:rPr>
                <w:rFonts w:ascii="Times New Roman" w:eastAsia="宋体" w:hAnsi="宋体" w:cs="宋体"/>
                <w:kern w:val="0"/>
                <w:sz w:val="24"/>
              </w:rPr>
            </w:pPr>
          </w:p>
        </w:tc>
      </w:tr>
      <w:tr w:rsidR="00277FE5" w14:paraId="7271D064" w14:textId="77777777">
        <w:tc>
          <w:tcPr>
            <w:tcW w:w="0" w:type="auto"/>
            <w:gridSpan w:val="9"/>
            <w:tcBorders>
              <w:top w:val="nil"/>
              <w:left w:val="nil"/>
              <w:bottom w:val="nil"/>
              <w:right w:val="nil"/>
            </w:tcBorders>
            <w:shd w:val="clear" w:color="auto" w:fill="auto"/>
            <w:tcMar>
              <w:top w:w="0" w:type="dxa"/>
              <w:left w:w="20" w:type="dxa"/>
              <w:bottom w:w="0" w:type="dxa"/>
              <w:right w:w="20" w:type="dxa"/>
            </w:tcMar>
            <w:vAlign w:val="bottom"/>
          </w:tcPr>
          <w:p w14:paraId="7271D061"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62" w14:textId="77777777" w:rsidR="00277FE5" w:rsidRDefault="00277FE5">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7271D063"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Incorporated by Reference</w:t>
            </w:r>
          </w:p>
        </w:tc>
      </w:tr>
      <w:tr w:rsidR="00277FE5" w14:paraId="7271D06E" w14:textId="77777777">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271D065"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Exhibit Number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6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271D067"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Exhibit Description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68"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271D069"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Form</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D06A"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271D06B"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Exhibit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D06C"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271D06D"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Filing Date/</w:t>
            </w:r>
            <w:r>
              <w:rPr>
                <w:rFonts w:ascii="Helvetica" w:eastAsia="Helvetica" w:hAnsi="Helvetica" w:cs="Helvetica"/>
                <w:b/>
                <w:bCs/>
                <w:color w:val="000000"/>
                <w:kern w:val="0"/>
                <w:sz w:val="16"/>
                <w:szCs w:val="16"/>
                <w:lang w:bidi="ar"/>
              </w:rPr>
              <w:br/>
              <w:t>Period End Date</w:t>
            </w:r>
          </w:p>
        </w:tc>
      </w:tr>
      <w:tr w:rsidR="00277FE5" w14:paraId="7271D078"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7271D06F"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70"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7271D071" w14:textId="77777777" w:rsidR="00277FE5" w:rsidRDefault="00383ECA">
            <w:pPr>
              <w:widowControl/>
              <w:ind w:left="180" w:hanging="180"/>
              <w:textAlignment w:val="top"/>
              <w:rPr>
                <w:rFonts w:ascii="宋体" w:eastAsia="宋体" w:hAnsi="宋体" w:cs="宋体"/>
                <w:kern w:val="0"/>
                <w:sz w:val="24"/>
              </w:rPr>
            </w:pPr>
            <w:hyperlink r:id="rId6" w:history="1">
              <w:r>
                <w:rPr>
                  <w:rStyle w:val="a4"/>
                  <w:rFonts w:ascii="Helvetica" w:eastAsia="Helvetica" w:hAnsi="Helvetica" w:cs="Helvetica"/>
                  <w:kern w:val="0"/>
                  <w:sz w:val="18"/>
                  <w:szCs w:val="18"/>
                </w:rPr>
                <w:t>Restated Articles of Incorporation of the Registrant filed on August 3, 2020.</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72"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7271D073"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74"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7271D075"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76"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7271D077"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8/7/20</w:t>
            </w:r>
          </w:p>
        </w:tc>
      </w:tr>
      <w:tr w:rsidR="00277FE5" w14:paraId="7271D082"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079"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7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07B" w14:textId="77777777" w:rsidR="00277FE5" w:rsidRDefault="00383ECA">
            <w:pPr>
              <w:widowControl/>
              <w:ind w:left="180" w:hanging="180"/>
              <w:textAlignment w:val="top"/>
              <w:rPr>
                <w:rFonts w:ascii="宋体" w:eastAsia="宋体" w:hAnsi="宋体" w:cs="宋体"/>
                <w:kern w:val="0"/>
                <w:sz w:val="24"/>
              </w:rPr>
            </w:pPr>
            <w:hyperlink r:id="rId7" w:history="1">
              <w:r>
                <w:rPr>
                  <w:rStyle w:val="a4"/>
                  <w:rFonts w:ascii="Helvetica" w:eastAsia="Helvetica" w:hAnsi="Helvetica" w:cs="Helvetica"/>
                  <w:kern w:val="0"/>
                  <w:sz w:val="18"/>
                  <w:szCs w:val="18"/>
                </w:rPr>
                <w:t>Amended and Restated Bylaws of the Registrant effective as of December 13, 2016.</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7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07D"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7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07F"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8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081"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12/15/16</w:t>
            </w:r>
          </w:p>
        </w:tc>
      </w:tr>
      <w:tr w:rsidR="00277FE5" w14:paraId="7271D08C"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083"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8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085" w14:textId="77777777" w:rsidR="00277FE5" w:rsidRDefault="00383ECA">
            <w:pPr>
              <w:widowControl/>
              <w:ind w:left="180" w:hanging="180"/>
              <w:textAlignment w:val="top"/>
              <w:rPr>
                <w:rFonts w:ascii="宋体" w:eastAsia="宋体" w:hAnsi="宋体" w:cs="宋体"/>
                <w:kern w:val="0"/>
                <w:sz w:val="24"/>
              </w:rPr>
            </w:pPr>
            <w:hyperlink r:id="rId8" w:history="1">
              <w:r>
                <w:rPr>
                  <w:rStyle w:val="a4"/>
                  <w:rFonts w:ascii="Helvetica" w:eastAsia="Helvetica" w:hAnsi="Helvetica" w:cs="Helvetica"/>
                  <w:kern w:val="0"/>
                  <w:sz w:val="18"/>
                  <w:szCs w:val="18"/>
                </w:rPr>
                <w:t>Description of Securities of the Registrant.</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8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8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8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8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8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8B" w14:textId="77777777" w:rsidR="00277FE5" w:rsidRDefault="00277FE5">
            <w:pPr>
              <w:widowControl/>
              <w:jc w:val="left"/>
              <w:rPr>
                <w:rFonts w:ascii="Times New Roman" w:eastAsia="宋体" w:hAnsi="宋体" w:cs="宋体"/>
                <w:kern w:val="0"/>
                <w:sz w:val="24"/>
              </w:rPr>
            </w:pPr>
          </w:p>
        </w:tc>
      </w:tr>
      <w:tr w:rsidR="00277FE5" w14:paraId="7271D096"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08D"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8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08F" w14:textId="77777777" w:rsidR="00277FE5" w:rsidRDefault="00383ECA">
            <w:pPr>
              <w:widowControl/>
              <w:ind w:left="180" w:hanging="180"/>
              <w:textAlignment w:val="top"/>
              <w:rPr>
                <w:rFonts w:ascii="宋体" w:eastAsia="宋体" w:hAnsi="宋体" w:cs="宋体"/>
                <w:kern w:val="0"/>
                <w:sz w:val="24"/>
              </w:rPr>
            </w:pPr>
            <w:hyperlink r:id="rId9" w:history="1">
              <w:r>
                <w:rPr>
                  <w:rStyle w:val="a4"/>
                  <w:rFonts w:ascii="Helvetica" w:eastAsia="Helvetica" w:hAnsi="Helvetica" w:cs="Helvetica"/>
                  <w:kern w:val="0"/>
                  <w:sz w:val="18"/>
                  <w:szCs w:val="18"/>
                </w:rPr>
                <w:t>Indenture, dated as of April 29, 2013, between the Registrant and The Bank of New York Mellon Trust Company, N.A., as Trustee.</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9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091"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S-3</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9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093"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9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095"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4/29/13</w:t>
            </w:r>
          </w:p>
        </w:tc>
      </w:tr>
      <w:tr w:rsidR="00277FE5" w14:paraId="7271D0A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097"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4.3</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9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099" w14:textId="77777777" w:rsidR="00277FE5" w:rsidRDefault="00383ECA">
            <w:pPr>
              <w:widowControl/>
              <w:ind w:left="180" w:hanging="180"/>
              <w:textAlignment w:val="top"/>
              <w:rPr>
                <w:rFonts w:ascii="宋体" w:eastAsia="宋体" w:hAnsi="宋体" w:cs="宋体"/>
                <w:kern w:val="0"/>
                <w:sz w:val="24"/>
              </w:rPr>
            </w:pPr>
            <w:hyperlink r:id="rId10" w:history="1">
              <w:r>
                <w:rPr>
                  <w:rStyle w:val="a4"/>
                  <w:rFonts w:ascii="Helvetica" w:eastAsia="Helvetica" w:hAnsi="Helvetica" w:cs="Helvetica"/>
                  <w:kern w:val="0"/>
                  <w:sz w:val="18"/>
                  <w:szCs w:val="18"/>
                </w:rPr>
                <w:t>Officer’s Certificate of the Registrant, dated as of May 3, 2013, including forms of global notes representing the Floating Rate Notes due 2016, Floating Rate No</w:t>
              </w:r>
              <w:r>
                <w:rPr>
                  <w:rStyle w:val="a4"/>
                  <w:rFonts w:ascii="Helvetica" w:eastAsia="Helvetica" w:hAnsi="Helvetica" w:cs="Helvetica"/>
                  <w:kern w:val="0"/>
                  <w:sz w:val="18"/>
                  <w:szCs w:val="18"/>
                </w:rPr>
                <w:t>tes due 2018, 0.45% Notes due 2016, 1.00% Notes due 2018, 2.40% Notes due 2023 and 3.85% Notes due 2043.</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9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09B"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9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09D"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9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09F"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5/3/13</w:t>
            </w:r>
          </w:p>
        </w:tc>
      </w:tr>
      <w:tr w:rsidR="00277FE5" w14:paraId="7271D0AA"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0A1"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4.4</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A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0A3" w14:textId="77777777" w:rsidR="00277FE5" w:rsidRDefault="00383ECA">
            <w:pPr>
              <w:widowControl/>
              <w:ind w:left="180" w:hanging="180"/>
              <w:textAlignment w:val="top"/>
              <w:rPr>
                <w:rFonts w:ascii="宋体" w:eastAsia="宋体" w:hAnsi="宋体" w:cs="宋体"/>
                <w:kern w:val="0"/>
                <w:sz w:val="24"/>
              </w:rPr>
            </w:pPr>
            <w:hyperlink r:id="rId11" w:history="1">
              <w:r>
                <w:rPr>
                  <w:rStyle w:val="a4"/>
                  <w:rFonts w:ascii="Helvetica" w:eastAsia="Helvetica" w:hAnsi="Helvetica" w:cs="Helvetica"/>
                  <w:kern w:val="0"/>
                  <w:sz w:val="18"/>
                  <w:szCs w:val="18"/>
                </w:rPr>
                <w:t>Officer’s Certificate of the Registrant, dated as of May 6, 2014, including forms of global notes representing the Floating Rate Notes due 2017, Floating Rate No</w:t>
              </w:r>
              <w:r>
                <w:rPr>
                  <w:rStyle w:val="a4"/>
                  <w:rFonts w:ascii="Helvetica" w:eastAsia="Helvetica" w:hAnsi="Helvetica" w:cs="Helvetica"/>
                  <w:kern w:val="0"/>
                  <w:sz w:val="18"/>
                  <w:szCs w:val="18"/>
                </w:rPr>
                <w:t>tes due 2019, 1.05% Notes due 2017, 2.10% Notes due 2019, 2.85% Notes due 2021, 3.45% Notes due 2024 and 4.45% Notes due 2044.</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A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0A5"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A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0A7"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A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0A9"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5/6/14</w:t>
            </w:r>
          </w:p>
        </w:tc>
      </w:tr>
      <w:tr w:rsidR="00277FE5" w14:paraId="7271D0B4"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0AB"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4.5</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A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0AD" w14:textId="77777777" w:rsidR="00277FE5" w:rsidRDefault="00383ECA">
            <w:pPr>
              <w:widowControl/>
              <w:ind w:left="180" w:hanging="180"/>
              <w:textAlignment w:val="top"/>
              <w:rPr>
                <w:rFonts w:ascii="宋体" w:eastAsia="宋体" w:hAnsi="宋体" w:cs="宋体"/>
                <w:kern w:val="0"/>
                <w:sz w:val="24"/>
              </w:rPr>
            </w:pPr>
            <w:hyperlink r:id="rId12" w:history="1">
              <w:r>
                <w:rPr>
                  <w:rStyle w:val="a4"/>
                  <w:rFonts w:ascii="Helvetica" w:eastAsia="Helvetica" w:hAnsi="Helvetica" w:cs="Helvetica"/>
                  <w:kern w:val="0"/>
                  <w:sz w:val="18"/>
                  <w:szCs w:val="18"/>
                </w:rPr>
                <w:t>Officer’s Certificate of the Registrant, dated as of November 10, 2014, including forms of global notes representing the 1.000% Notes due 2022 and 1.625% Notes d</w:t>
              </w:r>
              <w:r>
                <w:rPr>
                  <w:rStyle w:val="a4"/>
                  <w:rFonts w:ascii="Helvetica" w:eastAsia="Helvetica" w:hAnsi="Helvetica" w:cs="Helvetica"/>
                  <w:kern w:val="0"/>
                  <w:sz w:val="18"/>
                  <w:szCs w:val="18"/>
                </w:rPr>
                <w:t>ue 2026.</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A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0AF"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B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0B1"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B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0B3"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11/10/14</w:t>
            </w:r>
          </w:p>
        </w:tc>
      </w:tr>
      <w:tr w:rsidR="00277FE5" w14:paraId="7271D0BE"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0B5"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4.6</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B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0B7" w14:textId="77777777" w:rsidR="00277FE5" w:rsidRDefault="00383ECA">
            <w:pPr>
              <w:widowControl/>
              <w:ind w:left="180" w:hanging="180"/>
              <w:textAlignment w:val="top"/>
              <w:rPr>
                <w:rFonts w:ascii="宋体" w:eastAsia="宋体" w:hAnsi="宋体" w:cs="宋体"/>
                <w:kern w:val="0"/>
                <w:sz w:val="24"/>
              </w:rPr>
            </w:pPr>
            <w:hyperlink r:id="rId13" w:history="1">
              <w:r>
                <w:rPr>
                  <w:rStyle w:val="a4"/>
                  <w:rFonts w:ascii="Helvetica" w:eastAsia="Helvetica" w:hAnsi="Helvetica" w:cs="Helvetica"/>
                  <w:kern w:val="0"/>
                  <w:sz w:val="18"/>
                  <w:szCs w:val="18"/>
                </w:rPr>
                <w:t xml:space="preserve">Officer’s Certificate of the Registrant, dated as of February 9, 2015, including forms of global notes </w:t>
              </w:r>
              <w:r>
                <w:rPr>
                  <w:rStyle w:val="a4"/>
                  <w:rFonts w:ascii="Helvetica" w:eastAsia="Helvetica" w:hAnsi="Helvetica" w:cs="Helvetica"/>
                  <w:kern w:val="0"/>
                  <w:sz w:val="18"/>
                  <w:szCs w:val="18"/>
                </w:rPr>
                <w:t>representing the Floating Rate Notes due 2020, 1.55% Notes due 2020, 2.15% Notes due 2022, 2.50% Notes due 2025 and 3.45% Notes due 2045.</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B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0B9"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B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0BB"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B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0BD"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2/9/15</w:t>
            </w:r>
          </w:p>
        </w:tc>
      </w:tr>
      <w:tr w:rsidR="00277FE5" w14:paraId="7271D0C8"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0BF"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4.7</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C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0C1" w14:textId="77777777" w:rsidR="00277FE5" w:rsidRDefault="00383ECA">
            <w:pPr>
              <w:widowControl/>
              <w:ind w:left="180" w:hanging="180"/>
              <w:textAlignment w:val="top"/>
              <w:rPr>
                <w:rFonts w:ascii="宋体" w:eastAsia="宋体" w:hAnsi="宋体" w:cs="宋体"/>
                <w:kern w:val="0"/>
                <w:sz w:val="24"/>
              </w:rPr>
            </w:pPr>
            <w:hyperlink r:id="rId14" w:history="1">
              <w:r>
                <w:rPr>
                  <w:rStyle w:val="a4"/>
                  <w:rFonts w:ascii="Helvetica" w:eastAsia="Helvetica" w:hAnsi="Helvetica" w:cs="Helvetica"/>
                  <w:kern w:val="0"/>
                  <w:sz w:val="18"/>
                  <w:szCs w:val="18"/>
                </w:rPr>
                <w:t>Officer’s Certificate of the Registrant, dated as of May 13, 2015, including forms of global notes representing the Floating Rate Notes due 2017, Floating Rate N</w:t>
              </w:r>
              <w:r>
                <w:rPr>
                  <w:rStyle w:val="a4"/>
                  <w:rFonts w:ascii="Helvetica" w:eastAsia="Helvetica" w:hAnsi="Helvetica" w:cs="Helvetica"/>
                  <w:kern w:val="0"/>
                  <w:sz w:val="18"/>
                  <w:szCs w:val="18"/>
                </w:rPr>
                <w:t>otes due 2020, 0.900% Notes due 2017, 2.000% Notes due 2020, 2.700% Notes due 2022, 3.200% Notes due 2025, and 4.375% Notes due 2045.</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C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0C3"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C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0C5"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C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0C7"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5/13/15</w:t>
            </w:r>
          </w:p>
        </w:tc>
      </w:tr>
      <w:tr w:rsidR="00277FE5" w14:paraId="7271D0D2"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0C9"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4.8</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C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0CB" w14:textId="77777777" w:rsidR="00277FE5" w:rsidRDefault="00383ECA">
            <w:pPr>
              <w:widowControl/>
              <w:ind w:left="180" w:hanging="180"/>
              <w:textAlignment w:val="top"/>
              <w:rPr>
                <w:rFonts w:ascii="宋体" w:eastAsia="宋体" w:hAnsi="宋体" w:cs="宋体"/>
                <w:kern w:val="0"/>
                <w:sz w:val="24"/>
              </w:rPr>
            </w:pPr>
            <w:hyperlink r:id="rId15" w:history="1">
              <w:r>
                <w:rPr>
                  <w:rStyle w:val="a4"/>
                  <w:rFonts w:ascii="Helvetica" w:eastAsia="Helvetica" w:hAnsi="Helvetica" w:cs="Helvetica"/>
                  <w:kern w:val="0"/>
                  <w:sz w:val="18"/>
                  <w:szCs w:val="18"/>
                </w:rPr>
                <w:t>Officer’s Certificate of the Registrant, dated as of July 31, 2015, including forms of global notes representing the 3.05% Notes due 2029 and 3.60% Notes due 2042</w:t>
              </w:r>
              <w:r>
                <w:rPr>
                  <w:rStyle w:val="a4"/>
                  <w:rFonts w:ascii="Helvetica" w:eastAsia="Helvetica" w:hAnsi="Helvetica" w:cs="Helvetica"/>
                  <w:kern w:val="0"/>
                  <w:sz w:val="18"/>
                  <w:szCs w:val="18"/>
                </w:rPr>
                <w:t>.</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C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0CD"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C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0CF"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D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0D1"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7/31/15</w:t>
            </w:r>
          </w:p>
        </w:tc>
      </w:tr>
    </w:tbl>
    <w:p w14:paraId="7271D0D3"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57</w:t>
      </w:r>
    </w:p>
    <w:p w14:paraId="7271D0D4" w14:textId="77777777" w:rsidR="00277FE5" w:rsidRDefault="00383ECA">
      <w:pPr>
        <w:widowControl/>
        <w:jc w:val="center"/>
      </w:pPr>
      <w:r>
        <w:rPr>
          <w:rFonts w:ascii="宋体" w:eastAsia="宋体" w:hAnsi="宋体" w:cs="宋体"/>
          <w:kern w:val="0"/>
          <w:sz w:val="24"/>
        </w:rPr>
        <w:pict w14:anchorId="7271D455">
          <v:rect id="_x0000_i1083" style="width:6in;height:1.5pt" o:hralign="center" o:hrstd="t" o:hr="t" fillcolor="#a0a0a0" stroked="f"/>
        </w:pict>
      </w:r>
    </w:p>
    <w:p w14:paraId="7271D0D5"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6"/>
        <w:gridCol w:w="661"/>
        <w:gridCol w:w="36"/>
        <w:gridCol w:w="36"/>
        <w:gridCol w:w="36"/>
        <w:gridCol w:w="36"/>
        <w:gridCol w:w="39"/>
        <w:gridCol w:w="5216"/>
        <w:gridCol w:w="38"/>
        <w:gridCol w:w="36"/>
        <w:gridCol w:w="36"/>
        <w:gridCol w:w="36"/>
        <w:gridCol w:w="70"/>
        <w:gridCol w:w="362"/>
        <w:gridCol w:w="38"/>
        <w:gridCol w:w="37"/>
        <w:gridCol w:w="37"/>
        <w:gridCol w:w="37"/>
        <w:gridCol w:w="84"/>
        <w:gridCol w:w="482"/>
        <w:gridCol w:w="36"/>
        <w:gridCol w:w="36"/>
        <w:gridCol w:w="36"/>
        <w:gridCol w:w="36"/>
        <w:gridCol w:w="76"/>
        <w:gridCol w:w="658"/>
        <w:gridCol w:w="39"/>
      </w:tblGrid>
      <w:tr w:rsidR="00277FE5" w14:paraId="7271D0F1" w14:textId="77777777">
        <w:tc>
          <w:tcPr>
            <w:tcW w:w="50" w:type="pct"/>
            <w:tcBorders>
              <w:top w:val="nil"/>
              <w:left w:val="nil"/>
              <w:bottom w:val="nil"/>
              <w:right w:val="nil"/>
            </w:tcBorders>
            <w:shd w:val="clear" w:color="auto" w:fill="auto"/>
            <w:vAlign w:val="bottom"/>
          </w:tcPr>
          <w:p w14:paraId="7271D0D6" w14:textId="77777777" w:rsidR="00277FE5" w:rsidRDefault="00277FE5">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7271D0D7"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0D8"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0D9"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D0DA"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0DB"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D0DC" w14:textId="77777777" w:rsidR="00277FE5" w:rsidRDefault="00277FE5">
            <w:pPr>
              <w:widowControl/>
              <w:jc w:val="left"/>
              <w:rPr>
                <w:rFonts w:ascii="Times New Roman" w:eastAsia="宋体" w:hAnsi="宋体" w:cs="宋体"/>
                <w:kern w:val="0"/>
                <w:sz w:val="24"/>
              </w:rPr>
            </w:pPr>
          </w:p>
        </w:tc>
        <w:tc>
          <w:tcPr>
            <w:tcW w:w="3161" w:type="pct"/>
            <w:tcBorders>
              <w:top w:val="nil"/>
              <w:left w:val="nil"/>
              <w:bottom w:val="nil"/>
              <w:right w:val="nil"/>
            </w:tcBorders>
            <w:shd w:val="clear" w:color="auto" w:fill="auto"/>
            <w:vAlign w:val="bottom"/>
          </w:tcPr>
          <w:p w14:paraId="7271D0DD"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0DE"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0DF"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D0E0"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0E1"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D0E2" w14:textId="77777777" w:rsidR="00277FE5" w:rsidRDefault="00277FE5">
            <w:pPr>
              <w:widowControl/>
              <w:jc w:val="left"/>
              <w:rPr>
                <w:rFonts w:ascii="Times New Roman" w:eastAsia="宋体" w:hAnsi="宋体" w:cs="宋体"/>
                <w:kern w:val="0"/>
                <w:sz w:val="24"/>
              </w:rPr>
            </w:pPr>
          </w:p>
        </w:tc>
        <w:tc>
          <w:tcPr>
            <w:tcW w:w="259" w:type="pct"/>
            <w:tcBorders>
              <w:top w:val="nil"/>
              <w:left w:val="nil"/>
              <w:bottom w:val="nil"/>
              <w:right w:val="nil"/>
            </w:tcBorders>
            <w:shd w:val="clear" w:color="auto" w:fill="auto"/>
            <w:vAlign w:val="bottom"/>
          </w:tcPr>
          <w:p w14:paraId="7271D0E3"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0E4"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0E5"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D0E6"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0E7"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D0E8" w14:textId="77777777" w:rsidR="00277FE5" w:rsidRDefault="00277FE5">
            <w:pPr>
              <w:widowControl/>
              <w:jc w:val="left"/>
              <w:rPr>
                <w:rFonts w:ascii="Times New Roman" w:eastAsia="宋体" w:hAnsi="宋体" w:cs="宋体"/>
                <w:kern w:val="0"/>
                <w:sz w:val="24"/>
              </w:rPr>
            </w:pPr>
          </w:p>
        </w:tc>
        <w:tc>
          <w:tcPr>
            <w:tcW w:w="288" w:type="pct"/>
            <w:tcBorders>
              <w:top w:val="nil"/>
              <w:left w:val="nil"/>
              <w:bottom w:val="nil"/>
              <w:right w:val="nil"/>
            </w:tcBorders>
            <w:shd w:val="clear" w:color="auto" w:fill="auto"/>
            <w:vAlign w:val="bottom"/>
          </w:tcPr>
          <w:p w14:paraId="7271D0E9"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0EA"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0EB"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D0EC"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0ED"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D0EE" w14:textId="77777777" w:rsidR="00277FE5" w:rsidRDefault="00277FE5">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7271D0EF"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0F0" w14:textId="77777777" w:rsidR="00277FE5" w:rsidRDefault="00277FE5">
            <w:pPr>
              <w:widowControl/>
              <w:jc w:val="left"/>
              <w:rPr>
                <w:rFonts w:ascii="Times New Roman" w:eastAsia="宋体" w:hAnsi="宋体" w:cs="宋体"/>
                <w:kern w:val="0"/>
                <w:sz w:val="24"/>
              </w:rPr>
            </w:pPr>
          </w:p>
        </w:tc>
      </w:tr>
      <w:tr w:rsidR="00277FE5" w14:paraId="7271D0F5" w14:textId="77777777">
        <w:tc>
          <w:tcPr>
            <w:tcW w:w="0" w:type="auto"/>
            <w:gridSpan w:val="9"/>
            <w:tcBorders>
              <w:top w:val="nil"/>
              <w:left w:val="nil"/>
              <w:bottom w:val="nil"/>
              <w:right w:val="nil"/>
            </w:tcBorders>
            <w:shd w:val="clear" w:color="auto" w:fill="auto"/>
            <w:tcMar>
              <w:top w:w="0" w:type="dxa"/>
              <w:left w:w="20" w:type="dxa"/>
              <w:bottom w:w="0" w:type="dxa"/>
              <w:right w:w="20" w:type="dxa"/>
            </w:tcMar>
            <w:vAlign w:val="bottom"/>
          </w:tcPr>
          <w:p w14:paraId="7271D0F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F3" w14:textId="77777777" w:rsidR="00277FE5" w:rsidRDefault="00277FE5">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7271D0F4"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Incorporated by Reference</w:t>
            </w:r>
          </w:p>
        </w:tc>
      </w:tr>
      <w:tr w:rsidR="00277FE5" w14:paraId="7271D0FF" w14:textId="77777777">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271D0F6"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Exhibit Number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F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271D0F8"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Exhibit Description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0F9"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271D0FA"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Form</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D0FB"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271D0FC"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Exhibit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D0FD"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271D0FE"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Filing Date/</w:t>
            </w:r>
            <w:r>
              <w:rPr>
                <w:rFonts w:ascii="Helvetica" w:eastAsia="Helvetica" w:hAnsi="Helvetica" w:cs="Helvetica"/>
                <w:b/>
                <w:bCs/>
                <w:color w:val="000000"/>
                <w:kern w:val="0"/>
                <w:sz w:val="16"/>
                <w:szCs w:val="16"/>
                <w:lang w:bidi="ar"/>
              </w:rPr>
              <w:br/>
              <w:t>Period End Date</w:t>
            </w:r>
          </w:p>
        </w:tc>
      </w:tr>
      <w:tr w:rsidR="00277FE5" w14:paraId="7271D10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00"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4.9</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01"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02" w14:textId="77777777" w:rsidR="00277FE5" w:rsidRDefault="00383ECA">
            <w:pPr>
              <w:widowControl/>
              <w:ind w:left="180" w:hanging="180"/>
              <w:textAlignment w:val="top"/>
              <w:rPr>
                <w:rFonts w:ascii="宋体" w:eastAsia="宋体" w:hAnsi="宋体" w:cs="宋体"/>
                <w:kern w:val="0"/>
                <w:sz w:val="24"/>
              </w:rPr>
            </w:pPr>
            <w:hyperlink r:id="rId16" w:history="1">
              <w:r>
                <w:rPr>
                  <w:rStyle w:val="a4"/>
                  <w:rFonts w:ascii="Helvetica" w:eastAsia="Helvetica" w:hAnsi="Helvetica" w:cs="Helvetica"/>
                  <w:kern w:val="0"/>
                  <w:sz w:val="18"/>
                  <w:szCs w:val="18"/>
                </w:rPr>
                <w:t xml:space="preserve">Officer’s Certificate of the Registrant, dated as of </w:t>
              </w:r>
              <w:r>
                <w:rPr>
                  <w:rStyle w:val="a4"/>
                  <w:rFonts w:ascii="Helvetica" w:eastAsia="Helvetica" w:hAnsi="Helvetica" w:cs="Helvetica"/>
                  <w:kern w:val="0"/>
                  <w:sz w:val="18"/>
                  <w:szCs w:val="18"/>
                </w:rPr>
                <w:t>September 17, 2015, including forms of global notes representing the 1.375% Notes due 2024 and 2.000% Notes due 2027.</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0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04"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05"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06"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0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08"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9/17/15</w:t>
            </w:r>
          </w:p>
        </w:tc>
      </w:tr>
      <w:tr w:rsidR="00277FE5" w14:paraId="7271D11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0A"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0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0C" w14:textId="77777777" w:rsidR="00277FE5" w:rsidRDefault="00383ECA">
            <w:pPr>
              <w:widowControl/>
              <w:ind w:left="180" w:hanging="180"/>
              <w:textAlignment w:val="top"/>
              <w:rPr>
                <w:rFonts w:ascii="宋体" w:eastAsia="宋体" w:hAnsi="宋体" w:cs="宋体"/>
                <w:kern w:val="0"/>
                <w:sz w:val="24"/>
              </w:rPr>
            </w:pPr>
            <w:hyperlink r:id="rId17" w:history="1">
              <w:r>
                <w:rPr>
                  <w:rStyle w:val="a4"/>
                  <w:rFonts w:ascii="Helvetica" w:eastAsia="Helvetica" w:hAnsi="Helvetica" w:cs="Helvetica"/>
                  <w:kern w:val="0"/>
                  <w:sz w:val="18"/>
                  <w:szCs w:val="18"/>
                </w:rPr>
                <w:t>Officer’s Certificate of the Registrant, dated as of February 23, 2016, including forms of global notes representing the Floating Rate Notes due 2019, Floating R</w:t>
              </w:r>
              <w:r>
                <w:rPr>
                  <w:rStyle w:val="a4"/>
                  <w:rFonts w:ascii="Helvetica" w:eastAsia="Helvetica" w:hAnsi="Helvetica" w:cs="Helvetica"/>
                  <w:kern w:val="0"/>
                  <w:sz w:val="18"/>
                  <w:szCs w:val="18"/>
                </w:rPr>
                <w:t>ate Notes due 2021, 1.300% Notes due 2018, 1.700% Notes due 2019, 2.250% Notes due 2021, 2.850% Notes due 2023, 3.250% Notes due 2026, 4.500% Notes due 2036 and 4.650% Notes due 2046.</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0D"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0E"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0F"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10"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11"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12"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2/23/16</w:t>
            </w:r>
          </w:p>
        </w:tc>
      </w:tr>
      <w:tr w:rsidR="00277FE5" w14:paraId="7271D11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14"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15"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16" w14:textId="77777777" w:rsidR="00277FE5" w:rsidRDefault="00383ECA">
            <w:pPr>
              <w:widowControl/>
              <w:ind w:left="180" w:hanging="180"/>
              <w:textAlignment w:val="top"/>
              <w:rPr>
                <w:rFonts w:ascii="宋体" w:eastAsia="宋体" w:hAnsi="宋体" w:cs="宋体"/>
                <w:kern w:val="0"/>
                <w:sz w:val="24"/>
              </w:rPr>
            </w:pPr>
            <w:hyperlink r:id="rId18" w:history="1">
              <w:r>
                <w:rPr>
                  <w:rStyle w:val="a4"/>
                  <w:rFonts w:ascii="Helvetica" w:eastAsia="Helvetica" w:hAnsi="Helvetica" w:cs="Helvetica"/>
                  <w:kern w:val="0"/>
                  <w:sz w:val="18"/>
                  <w:szCs w:val="18"/>
                </w:rPr>
                <w:t>Supplement No. 1 to the Officer’s Certificate of the Registrant, dated as of March 24, 2016.</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1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18"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1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1A"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1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1C"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3/24/16</w:t>
            </w:r>
          </w:p>
        </w:tc>
      </w:tr>
      <w:tr w:rsidR="00277FE5" w14:paraId="7271D127"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1E"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1F"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20" w14:textId="77777777" w:rsidR="00277FE5" w:rsidRDefault="00383ECA">
            <w:pPr>
              <w:widowControl/>
              <w:ind w:left="180" w:hanging="180"/>
              <w:textAlignment w:val="top"/>
              <w:rPr>
                <w:rFonts w:ascii="宋体" w:eastAsia="宋体" w:hAnsi="宋体" w:cs="宋体"/>
                <w:kern w:val="0"/>
                <w:sz w:val="24"/>
              </w:rPr>
            </w:pPr>
            <w:hyperlink r:id="rId19" w:history="1">
              <w:r>
                <w:rPr>
                  <w:rStyle w:val="a4"/>
                  <w:rFonts w:ascii="Helvetica" w:eastAsia="Helvetica" w:hAnsi="Helvetica" w:cs="Helvetica"/>
                  <w:kern w:val="0"/>
                  <w:sz w:val="18"/>
                  <w:szCs w:val="18"/>
                </w:rPr>
                <w:t xml:space="preserve">Officer’s Certificate of the Registrant, dated as of August 4, 2016, including forms of global notes representing the Floating Rate Notes due 2019, 1.100% Notes </w:t>
              </w:r>
              <w:r>
                <w:rPr>
                  <w:rStyle w:val="a4"/>
                  <w:rFonts w:ascii="Helvetica" w:eastAsia="Helvetica" w:hAnsi="Helvetica" w:cs="Helvetica"/>
                  <w:kern w:val="0"/>
                  <w:sz w:val="18"/>
                  <w:szCs w:val="18"/>
                </w:rPr>
                <w:t>due 2019, 1.550% Notes due 2021, 2.450% Notes due 2026 and 3.850% Notes due 2046.</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21"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22"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2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24"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25"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26"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8/4/16</w:t>
            </w:r>
          </w:p>
        </w:tc>
      </w:tr>
      <w:tr w:rsidR="00277FE5" w14:paraId="7271D13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28"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4.13</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2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2A" w14:textId="77777777" w:rsidR="00277FE5" w:rsidRDefault="00383ECA">
            <w:pPr>
              <w:widowControl/>
              <w:ind w:left="180" w:hanging="180"/>
              <w:textAlignment w:val="top"/>
              <w:rPr>
                <w:rFonts w:ascii="宋体" w:eastAsia="宋体" w:hAnsi="宋体" w:cs="宋体"/>
                <w:kern w:val="0"/>
                <w:sz w:val="24"/>
              </w:rPr>
            </w:pPr>
            <w:hyperlink r:id="rId20" w:history="1">
              <w:r>
                <w:rPr>
                  <w:rStyle w:val="a4"/>
                  <w:rFonts w:ascii="Helvetica" w:eastAsia="Helvetica" w:hAnsi="Helvetica" w:cs="Helvetica"/>
                  <w:kern w:val="0"/>
                  <w:sz w:val="18"/>
                  <w:szCs w:val="18"/>
                </w:rPr>
                <w:t>Officer’s Certificate of the Registrant, dated as of February 9, 2017, including forms of global notes representing the Floating Rate Notes due 2019, Floating Ra</w:t>
              </w:r>
              <w:r>
                <w:rPr>
                  <w:rStyle w:val="a4"/>
                  <w:rFonts w:ascii="Helvetica" w:eastAsia="Helvetica" w:hAnsi="Helvetica" w:cs="Helvetica"/>
                  <w:kern w:val="0"/>
                  <w:sz w:val="18"/>
                  <w:szCs w:val="18"/>
                </w:rPr>
                <w:t>te Notes due 2020, Floating Rate Notes due 2022, 1.550% Notes due 2019, 1.900% Notes due 2020, 2.500% Notes due 2022, 3.000% Notes due 2024, 3.350% Notes due 2027 and 4.250% Notes due 2047.</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2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2C"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2D"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2E"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2F"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30"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2/9/17</w:t>
            </w:r>
          </w:p>
        </w:tc>
      </w:tr>
      <w:tr w:rsidR="00277FE5" w14:paraId="7271D13B"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32"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4.14</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3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34" w14:textId="77777777" w:rsidR="00277FE5" w:rsidRDefault="00383ECA">
            <w:pPr>
              <w:widowControl/>
              <w:ind w:left="180" w:hanging="180"/>
              <w:textAlignment w:val="top"/>
              <w:rPr>
                <w:rFonts w:ascii="宋体" w:eastAsia="宋体" w:hAnsi="宋体" w:cs="宋体"/>
                <w:kern w:val="0"/>
                <w:sz w:val="24"/>
              </w:rPr>
            </w:pPr>
            <w:hyperlink r:id="rId21" w:history="1">
              <w:r>
                <w:rPr>
                  <w:rStyle w:val="a4"/>
                  <w:rFonts w:ascii="Helvetica" w:eastAsia="Helvetica" w:hAnsi="Helvetica" w:cs="Helvetica"/>
                  <w:kern w:val="0"/>
                  <w:sz w:val="18"/>
                  <w:szCs w:val="18"/>
                </w:rPr>
                <w:t>Officer’s Certificate of the Registrant, dated as of May 11, 2017, including forms of global notes representing the Floating Rate Notes due 2020, Floating Rate N</w:t>
              </w:r>
              <w:r>
                <w:rPr>
                  <w:rStyle w:val="a4"/>
                  <w:rFonts w:ascii="Helvetica" w:eastAsia="Helvetica" w:hAnsi="Helvetica" w:cs="Helvetica"/>
                  <w:kern w:val="0"/>
                  <w:sz w:val="18"/>
                  <w:szCs w:val="18"/>
                </w:rPr>
                <w:t>otes due 2022, 1.800% Notes due 2020, 2.300% Notes due 2022, 2.850% Notes due 2024 and 3.200% Notes due 2027.</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35"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36"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3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38"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3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3A"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5/11/17</w:t>
            </w:r>
          </w:p>
        </w:tc>
      </w:tr>
      <w:tr w:rsidR="00277FE5" w14:paraId="7271D145"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3C"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4.15</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3D"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3E" w14:textId="77777777" w:rsidR="00277FE5" w:rsidRDefault="00383ECA">
            <w:pPr>
              <w:widowControl/>
              <w:ind w:left="180" w:hanging="180"/>
              <w:textAlignment w:val="top"/>
              <w:rPr>
                <w:rFonts w:ascii="宋体" w:eastAsia="宋体" w:hAnsi="宋体" w:cs="宋体"/>
                <w:kern w:val="0"/>
                <w:sz w:val="24"/>
              </w:rPr>
            </w:pPr>
            <w:hyperlink r:id="rId22" w:history="1">
              <w:r>
                <w:rPr>
                  <w:rStyle w:val="a4"/>
                  <w:rFonts w:ascii="Helvetica" w:eastAsia="Helvetica" w:hAnsi="Helvetica" w:cs="Helvetica"/>
                  <w:kern w:val="0"/>
                  <w:sz w:val="18"/>
                  <w:szCs w:val="18"/>
                </w:rPr>
                <w:t>Officer’s Certificate of the Registrant, dated as of May 24, 2017, including forms of global notes representing the 0.875% Notes due 2025 and 1.375% Notes due 20</w:t>
              </w:r>
              <w:r>
                <w:rPr>
                  <w:rStyle w:val="a4"/>
                  <w:rFonts w:ascii="Helvetica" w:eastAsia="Helvetica" w:hAnsi="Helvetica" w:cs="Helvetica"/>
                  <w:kern w:val="0"/>
                  <w:sz w:val="18"/>
                  <w:szCs w:val="18"/>
                </w:rPr>
                <w:t>29.</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3F"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40"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41"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42"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4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44"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5/24/17</w:t>
            </w:r>
          </w:p>
        </w:tc>
      </w:tr>
      <w:tr w:rsidR="00277FE5" w14:paraId="7271D14F"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46"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4.16</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4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48" w14:textId="77777777" w:rsidR="00277FE5" w:rsidRDefault="00383ECA">
            <w:pPr>
              <w:widowControl/>
              <w:ind w:left="180" w:hanging="180"/>
              <w:textAlignment w:val="top"/>
              <w:rPr>
                <w:rFonts w:ascii="宋体" w:eastAsia="宋体" w:hAnsi="宋体" w:cs="宋体"/>
                <w:kern w:val="0"/>
                <w:sz w:val="24"/>
              </w:rPr>
            </w:pPr>
            <w:hyperlink r:id="rId23" w:history="1">
              <w:r>
                <w:rPr>
                  <w:rStyle w:val="a4"/>
                  <w:rFonts w:ascii="Helvetica" w:eastAsia="Helvetica" w:hAnsi="Helvetica" w:cs="Helvetica"/>
                  <w:kern w:val="0"/>
                  <w:sz w:val="18"/>
                  <w:szCs w:val="18"/>
                </w:rPr>
                <w:t xml:space="preserve">Officer’s Certificate of the Registrant, dated as of June 20, 2017, including form of global note representing the 3.000% </w:t>
              </w:r>
              <w:r>
                <w:rPr>
                  <w:rStyle w:val="a4"/>
                  <w:rFonts w:ascii="Helvetica" w:eastAsia="Helvetica" w:hAnsi="Helvetica" w:cs="Helvetica"/>
                  <w:kern w:val="0"/>
                  <w:sz w:val="18"/>
                  <w:szCs w:val="18"/>
                </w:rPr>
                <w:t>Notes due 2027.</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4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4A"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4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4C"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4D"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4E"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6/20/17</w:t>
            </w:r>
          </w:p>
        </w:tc>
      </w:tr>
      <w:tr w:rsidR="00277FE5" w14:paraId="7271D15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50"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4.17</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51"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52" w14:textId="77777777" w:rsidR="00277FE5" w:rsidRDefault="00383ECA">
            <w:pPr>
              <w:widowControl/>
              <w:ind w:left="180" w:hanging="180"/>
              <w:textAlignment w:val="top"/>
              <w:rPr>
                <w:rFonts w:ascii="宋体" w:eastAsia="宋体" w:hAnsi="宋体" w:cs="宋体"/>
                <w:kern w:val="0"/>
                <w:sz w:val="24"/>
              </w:rPr>
            </w:pPr>
            <w:hyperlink r:id="rId24" w:history="1">
              <w:r>
                <w:rPr>
                  <w:rStyle w:val="a4"/>
                  <w:rFonts w:ascii="Helvetica" w:eastAsia="Helvetica" w:hAnsi="Helvetica" w:cs="Helvetica"/>
                  <w:kern w:val="0"/>
                  <w:sz w:val="18"/>
                  <w:szCs w:val="18"/>
                </w:rPr>
                <w:t xml:space="preserve">Officer’s Certificate of the Registrant, dated as of August 18, 2017, including form of global note </w:t>
              </w:r>
              <w:r>
                <w:rPr>
                  <w:rStyle w:val="a4"/>
                  <w:rFonts w:ascii="Helvetica" w:eastAsia="Helvetica" w:hAnsi="Helvetica" w:cs="Helvetica"/>
                  <w:kern w:val="0"/>
                  <w:sz w:val="18"/>
                  <w:szCs w:val="18"/>
                </w:rPr>
                <w:t>representing the 2.513% Notes due 2024.</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5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54"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55"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56"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5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58"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8/18/17</w:t>
            </w:r>
          </w:p>
        </w:tc>
      </w:tr>
      <w:tr w:rsidR="00277FE5" w14:paraId="7271D16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5A"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4.18</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5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5C" w14:textId="77777777" w:rsidR="00277FE5" w:rsidRDefault="00383ECA">
            <w:pPr>
              <w:widowControl/>
              <w:ind w:left="180" w:hanging="180"/>
              <w:textAlignment w:val="top"/>
              <w:rPr>
                <w:rFonts w:ascii="宋体" w:eastAsia="宋体" w:hAnsi="宋体" w:cs="宋体"/>
                <w:kern w:val="0"/>
                <w:sz w:val="24"/>
              </w:rPr>
            </w:pPr>
            <w:hyperlink r:id="rId25" w:history="1">
              <w:r>
                <w:rPr>
                  <w:rStyle w:val="a4"/>
                  <w:rFonts w:ascii="Helvetica" w:eastAsia="Helvetica" w:hAnsi="Helvetica" w:cs="Helvetica"/>
                  <w:kern w:val="0"/>
                  <w:sz w:val="18"/>
                  <w:szCs w:val="18"/>
                </w:rPr>
                <w:t>Officer’s Certificate of the Registrant, dated as of September 12, 2017, including forms of global notes representing the 1.500% Notes due 2019, 2.100% Notes due</w:t>
              </w:r>
              <w:r>
                <w:rPr>
                  <w:rStyle w:val="a4"/>
                  <w:rFonts w:ascii="Helvetica" w:eastAsia="Helvetica" w:hAnsi="Helvetica" w:cs="Helvetica"/>
                  <w:kern w:val="0"/>
                  <w:sz w:val="18"/>
                  <w:szCs w:val="18"/>
                </w:rPr>
                <w:t xml:space="preserve"> 2022, 2.900% Notes due 2027 and 3.750% Notes due 2047.</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5D"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5E"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5F"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60"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61"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62"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9/12/17</w:t>
            </w:r>
          </w:p>
        </w:tc>
      </w:tr>
      <w:tr w:rsidR="00277FE5" w14:paraId="7271D16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64"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4.19</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65"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66" w14:textId="77777777" w:rsidR="00277FE5" w:rsidRDefault="00383ECA">
            <w:pPr>
              <w:widowControl/>
              <w:ind w:left="180" w:hanging="180"/>
              <w:textAlignment w:val="top"/>
              <w:rPr>
                <w:rFonts w:ascii="宋体" w:eastAsia="宋体" w:hAnsi="宋体" w:cs="宋体"/>
                <w:kern w:val="0"/>
                <w:sz w:val="24"/>
              </w:rPr>
            </w:pPr>
            <w:hyperlink r:id="rId26" w:history="1">
              <w:r>
                <w:rPr>
                  <w:rStyle w:val="a4"/>
                  <w:rFonts w:ascii="Helvetica" w:eastAsia="Helvetica" w:hAnsi="Helvetica" w:cs="Helvetica"/>
                  <w:kern w:val="0"/>
                  <w:sz w:val="18"/>
                  <w:szCs w:val="18"/>
                </w:rPr>
                <w:t xml:space="preserve">Officer’s Certificate of the Registrant, dated as of November 13, 2017, including forms of global notes representing the 1.800% Notes due 2019, 2.000% Notes due </w:t>
              </w:r>
              <w:r>
                <w:rPr>
                  <w:rStyle w:val="a4"/>
                  <w:rFonts w:ascii="Helvetica" w:eastAsia="Helvetica" w:hAnsi="Helvetica" w:cs="Helvetica"/>
                  <w:kern w:val="0"/>
                  <w:sz w:val="18"/>
                  <w:szCs w:val="18"/>
                </w:rPr>
                <w:t>2020, 2.400% Notes due 2023, 2.750% Notes due 2025, 3.000% Notes due 2027 and 3.750% Notes due 2047.</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6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68"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6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6A"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6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6C"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11/13/17</w:t>
            </w:r>
          </w:p>
        </w:tc>
      </w:tr>
      <w:tr w:rsidR="00277FE5" w14:paraId="7271D177"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6E"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6F"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70" w14:textId="77777777" w:rsidR="00277FE5" w:rsidRDefault="00383ECA">
            <w:pPr>
              <w:widowControl/>
              <w:ind w:left="180" w:hanging="180"/>
              <w:textAlignment w:val="top"/>
              <w:rPr>
                <w:rFonts w:ascii="宋体" w:eastAsia="宋体" w:hAnsi="宋体" w:cs="宋体"/>
                <w:kern w:val="0"/>
                <w:sz w:val="24"/>
              </w:rPr>
            </w:pPr>
            <w:hyperlink r:id="rId27" w:history="1">
              <w:r>
                <w:rPr>
                  <w:rStyle w:val="a4"/>
                  <w:rFonts w:ascii="Helvetica" w:eastAsia="Helvetica" w:hAnsi="Helvetica" w:cs="Helvetica"/>
                  <w:kern w:val="0"/>
                  <w:sz w:val="18"/>
                  <w:szCs w:val="18"/>
                </w:rPr>
                <w:t>Indenture, dated as of November 5, 2018, between the Registrant and The Bank of New York Mellon Trust Company, N.A., as Trustee.</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71"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72"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S-3</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7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74"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75"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76"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11/5/18</w:t>
            </w:r>
          </w:p>
        </w:tc>
      </w:tr>
      <w:tr w:rsidR="00277FE5" w14:paraId="7271D18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78"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7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7A" w14:textId="77777777" w:rsidR="00277FE5" w:rsidRDefault="00383ECA">
            <w:pPr>
              <w:widowControl/>
              <w:ind w:left="180" w:hanging="180"/>
              <w:textAlignment w:val="top"/>
              <w:rPr>
                <w:rFonts w:ascii="宋体" w:eastAsia="宋体" w:hAnsi="宋体" w:cs="宋体"/>
                <w:kern w:val="0"/>
                <w:sz w:val="24"/>
              </w:rPr>
            </w:pPr>
            <w:hyperlink r:id="rId28" w:history="1">
              <w:r>
                <w:rPr>
                  <w:rStyle w:val="a4"/>
                  <w:rFonts w:ascii="Helvetica" w:eastAsia="Helvetica" w:hAnsi="Helvetica" w:cs="Helvetica"/>
                  <w:kern w:val="0"/>
                  <w:sz w:val="18"/>
                  <w:szCs w:val="18"/>
                </w:rPr>
                <w:t>Officer’s Certificate of the Registrant, dated as of September 11, 2019, including forms of global notes representing the 1.700% Notes due 2022, 1.800% Notes due</w:t>
              </w:r>
              <w:r>
                <w:rPr>
                  <w:rStyle w:val="a4"/>
                  <w:rFonts w:ascii="Helvetica" w:eastAsia="Helvetica" w:hAnsi="Helvetica" w:cs="Helvetica"/>
                  <w:kern w:val="0"/>
                  <w:sz w:val="18"/>
                  <w:szCs w:val="18"/>
                </w:rPr>
                <w:t xml:space="preserve"> 2024, 2.050% Notes due 2026, 2.200% Notes due 2029 and 2.950% Notes due 2049.</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7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7C"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7D"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7E"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7F"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80"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9/11/19</w:t>
            </w:r>
          </w:p>
        </w:tc>
      </w:tr>
      <w:tr w:rsidR="00277FE5" w14:paraId="7271D18B"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82"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8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84" w14:textId="77777777" w:rsidR="00277FE5" w:rsidRDefault="00383ECA">
            <w:pPr>
              <w:widowControl/>
              <w:ind w:left="180" w:hanging="180"/>
              <w:textAlignment w:val="top"/>
              <w:rPr>
                <w:rFonts w:ascii="宋体" w:eastAsia="宋体" w:hAnsi="宋体" w:cs="宋体"/>
                <w:kern w:val="0"/>
                <w:sz w:val="24"/>
              </w:rPr>
            </w:pPr>
            <w:hyperlink r:id="rId29" w:history="1">
              <w:r>
                <w:rPr>
                  <w:rStyle w:val="a4"/>
                  <w:rFonts w:ascii="Helvetica" w:eastAsia="Helvetica" w:hAnsi="Helvetica" w:cs="Helvetica"/>
                  <w:kern w:val="0"/>
                  <w:sz w:val="18"/>
                  <w:szCs w:val="18"/>
                </w:rPr>
                <w:t>Officer’s Certificate of the Registrant, dated as of November 15, 2019, including forms of global notes representing the 0.000% Notes due 2025 and 0.500% Notes d</w:t>
              </w:r>
              <w:r>
                <w:rPr>
                  <w:rStyle w:val="a4"/>
                  <w:rFonts w:ascii="Helvetica" w:eastAsia="Helvetica" w:hAnsi="Helvetica" w:cs="Helvetica"/>
                  <w:kern w:val="0"/>
                  <w:sz w:val="18"/>
                  <w:szCs w:val="18"/>
                </w:rPr>
                <w:t>ue 2031.</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85"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86"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8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88"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8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8A"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11/15/19</w:t>
            </w:r>
          </w:p>
        </w:tc>
      </w:tr>
      <w:tr w:rsidR="00277FE5" w14:paraId="7271D195"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8C"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4.23</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8D"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8E" w14:textId="77777777" w:rsidR="00277FE5" w:rsidRDefault="00383ECA">
            <w:pPr>
              <w:widowControl/>
              <w:ind w:left="180" w:hanging="180"/>
              <w:textAlignment w:val="top"/>
              <w:rPr>
                <w:rFonts w:ascii="宋体" w:eastAsia="宋体" w:hAnsi="宋体" w:cs="宋体"/>
                <w:kern w:val="0"/>
                <w:sz w:val="24"/>
              </w:rPr>
            </w:pPr>
            <w:hyperlink r:id="rId30" w:history="1">
              <w:r>
                <w:rPr>
                  <w:rStyle w:val="a4"/>
                  <w:rFonts w:ascii="Helvetica" w:eastAsia="Helvetica" w:hAnsi="Helvetica" w:cs="Helvetica"/>
                  <w:kern w:val="0"/>
                  <w:sz w:val="18"/>
                  <w:szCs w:val="18"/>
                </w:rPr>
                <w:t xml:space="preserve">Officer’s Certificate of the Registrant, dated as of May 11, 2020, including forms of global notes </w:t>
              </w:r>
              <w:r>
                <w:rPr>
                  <w:rStyle w:val="a4"/>
                  <w:rFonts w:ascii="Helvetica" w:eastAsia="Helvetica" w:hAnsi="Helvetica" w:cs="Helvetica"/>
                  <w:kern w:val="0"/>
                  <w:sz w:val="18"/>
                  <w:szCs w:val="18"/>
                </w:rPr>
                <w:t>representing the 0.750% Notes due 2023, 1.125% Notes due 2025, 1.650% Notes due 2030 and 2.650% Notes due 2050.</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8F"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90"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91"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92"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9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94"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5/11/20</w:t>
            </w:r>
          </w:p>
        </w:tc>
      </w:tr>
      <w:tr w:rsidR="00277FE5" w14:paraId="7271D19F"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96"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4.24</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9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98" w14:textId="77777777" w:rsidR="00277FE5" w:rsidRDefault="00383ECA">
            <w:pPr>
              <w:widowControl/>
              <w:ind w:left="180" w:hanging="180"/>
              <w:textAlignment w:val="top"/>
              <w:rPr>
                <w:rFonts w:ascii="宋体" w:eastAsia="宋体" w:hAnsi="宋体" w:cs="宋体"/>
                <w:kern w:val="0"/>
                <w:sz w:val="24"/>
              </w:rPr>
            </w:pPr>
            <w:hyperlink r:id="rId31" w:history="1">
              <w:r>
                <w:rPr>
                  <w:rStyle w:val="a4"/>
                  <w:rFonts w:ascii="Helvetica" w:eastAsia="Helvetica" w:hAnsi="Helvetica" w:cs="Helvetica"/>
                  <w:kern w:val="0"/>
                  <w:sz w:val="18"/>
                  <w:szCs w:val="18"/>
                </w:rPr>
                <w:t>Officer’s Certificate of the Registrant, dated as of August 20, 2020, including forms of global notes representing the 0.550% Notes due 2025, 1.25% Notes due 203</w:t>
              </w:r>
              <w:r>
                <w:rPr>
                  <w:rStyle w:val="a4"/>
                  <w:rFonts w:ascii="Helvetica" w:eastAsia="Helvetica" w:hAnsi="Helvetica" w:cs="Helvetica"/>
                  <w:kern w:val="0"/>
                  <w:sz w:val="18"/>
                  <w:szCs w:val="18"/>
                </w:rPr>
                <w:t>0, 2.400% Notes due 2050 and 2.550% Notes due 2060.</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9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9A"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9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9C"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9D"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9E"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8/20/20</w:t>
            </w:r>
          </w:p>
        </w:tc>
      </w:tr>
      <w:tr w:rsidR="00277FE5" w14:paraId="7271D1A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A0"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4.25</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A1"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A2" w14:textId="77777777" w:rsidR="00277FE5" w:rsidRDefault="00383ECA">
            <w:pPr>
              <w:widowControl/>
              <w:ind w:left="180" w:hanging="180"/>
              <w:textAlignment w:val="top"/>
              <w:rPr>
                <w:rFonts w:ascii="宋体" w:eastAsia="宋体" w:hAnsi="宋体" w:cs="宋体"/>
                <w:kern w:val="0"/>
                <w:sz w:val="24"/>
              </w:rPr>
            </w:pPr>
            <w:hyperlink r:id="rId32" w:history="1">
              <w:r>
                <w:rPr>
                  <w:rStyle w:val="a4"/>
                  <w:rFonts w:ascii="Helvetica" w:eastAsia="Helvetica" w:hAnsi="Helvetica" w:cs="Helvetica"/>
                  <w:kern w:val="0"/>
                  <w:sz w:val="18"/>
                  <w:szCs w:val="18"/>
                </w:rPr>
                <w:t>Officer’s Certificate of the Registrant, dated as of February 8, 2021, including forms of global notes representing the 0.700% Notes due 2026, 1.200% Notes due 2</w:t>
              </w:r>
              <w:r>
                <w:rPr>
                  <w:rStyle w:val="a4"/>
                  <w:rFonts w:ascii="Helvetica" w:eastAsia="Helvetica" w:hAnsi="Helvetica" w:cs="Helvetica"/>
                  <w:kern w:val="0"/>
                  <w:sz w:val="18"/>
                  <w:szCs w:val="18"/>
                </w:rPr>
                <w:t>028, 1.650% Notes due 2031, 2.375% Notes due 2041, 2.650% Notes due 2051 and 2.800% Notes due 2061.</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A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A4"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A5"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A6"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A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A8"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2/8/21</w:t>
            </w:r>
          </w:p>
        </w:tc>
      </w:tr>
      <w:tr w:rsidR="00277FE5" w14:paraId="7271D1B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AA"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4.26</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A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AC" w14:textId="77777777" w:rsidR="00277FE5" w:rsidRDefault="00383ECA">
            <w:pPr>
              <w:widowControl/>
              <w:ind w:left="180" w:hanging="180"/>
              <w:textAlignment w:val="top"/>
              <w:rPr>
                <w:rFonts w:ascii="宋体" w:eastAsia="宋体" w:hAnsi="宋体" w:cs="宋体"/>
                <w:kern w:val="0"/>
                <w:sz w:val="24"/>
              </w:rPr>
            </w:pPr>
            <w:hyperlink r:id="rId33" w:history="1">
              <w:r>
                <w:rPr>
                  <w:rStyle w:val="a4"/>
                  <w:rFonts w:ascii="Helvetica" w:eastAsia="Helvetica" w:hAnsi="Helvetica" w:cs="Helvetica"/>
                  <w:kern w:val="0"/>
                  <w:sz w:val="18"/>
                  <w:szCs w:val="18"/>
                </w:rPr>
                <w:t>Officer’s Certificate of the Registrant, dated as of August 5, 2021, including forms of global notes representing the 1.400% Notes due 2028, 1.700% Notes due 20</w:t>
              </w:r>
              <w:r>
                <w:rPr>
                  <w:rStyle w:val="a4"/>
                  <w:rFonts w:ascii="Helvetica" w:eastAsia="Helvetica" w:hAnsi="Helvetica" w:cs="Helvetica"/>
                  <w:kern w:val="0"/>
                  <w:sz w:val="18"/>
                  <w:szCs w:val="18"/>
                </w:rPr>
                <w:t>31, 2.700% Notes due 2051 and 2.850% Notes due 2061.</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AD"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AE"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AF"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B0"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B1"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B2"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8/5/21</w:t>
            </w:r>
          </w:p>
        </w:tc>
      </w:tr>
      <w:tr w:rsidR="00277FE5" w14:paraId="7271D1B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B4"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4.27*</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B5"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B6" w14:textId="77777777" w:rsidR="00277FE5" w:rsidRDefault="00383ECA">
            <w:pPr>
              <w:widowControl/>
              <w:ind w:left="180" w:hanging="180"/>
              <w:textAlignment w:val="top"/>
              <w:rPr>
                <w:rFonts w:ascii="宋体" w:eastAsia="宋体" w:hAnsi="宋体" w:cs="宋体"/>
                <w:kern w:val="0"/>
                <w:sz w:val="24"/>
              </w:rPr>
            </w:pPr>
            <w:hyperlink r:id="rId34" w:history="1">
              <w:r>
                <w:rPr>
                  <w:rStyle w:val="a4"/>
                  <w:rFonts w:ascii="Helvetica" w:eastAsia="Helvetica" w:hAnsi="Helvetica" w:cs="Helvetica"/>
                  <w:kern w:val="0"/>
                  <w:sz w:val="18"/>
                  <w:szCs w:val="18"/>
                </w:rPr>
                <w:t>Apple Inc. Deferred Compensation Plan.</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B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B8"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S-8</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B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BA"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B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BC"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8/23/18</w:t>
            </w:r>
          </w:p>
        </w:tc>
      </w:tr>
    </w:tbl>
    <w:p w14:paraId="7271D1BE"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58</w:t>
      </w:r>
    </w:p>
    <w:p w14:paraId="7271D1BF" w14:textId="77777777" w:rsidR="00277FE5" w:rsidRDefault="00383ECA">
      <w:pPr>
        <w:widowControl/>
        <w:jc w:val="center"/>
      </w:pPr>
      <w:r>
        <w:rPr>
          <w:rFonts w:ascii="宋体" w:eastAsia="宋体" w:hAnsi="宋体" w:cs="宋体"/>
          <w:kern w:val="0"/>
          <w:sz w:val="24"/>
        </w:rPr>
        <w:pict w14:anchorId="7271D456">
          <v:rect id="_x0000_i1084" style="width:6in;height:1.5pt" o:hralign="center" o:hrstd="t" o:hr="t" fillcolor="#a0a0a0" stroked="f"/>
        </w:pict>
      </w:r>
    </w:p>
    <w:p w14:paraId="7271D1C0"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6"/>
        <w:gridCol w:w="679"/>
        <w:gridCol w:w="36"/>
        <w:gridCol w:w="36"/>
        <w:gridCol w:w="36"/>
        <w:gridCol w:w="36"/>
        <w:gridCol w:w="38"/>
        <w:gridCol w:w="5235"/>
        <w:gridCol w:w="37"/>
        <w:gridCol w:w="36"/>
        <w:gridCol w:w="36"/>
        <w:gridCol w:w="36"/>
        <w:gridCol w:w="70"/>
        <w:gridCol w:w="362"/>
        <w:gridCol w:w="38"/>
        <w:gridCol w:w="37"/>
        <w:gridCol w:w="37"/>
        <w:gridCol w:w="37"/>
        <w:gridCol w:w="84"/>
        <w:gridCol w:w="482"/>
        <w:gridCol w:w="36"/>
        <w:gridCol w:w="36"/>
        <w:gridCol w:w="36"/>
        <w:gridCol w:w="36"/>
        <w:gridCol w:w="66"/>
        <w:gridCol w:w="634"/>
        <w:gridCol w:w="38"/>
      </w:tblGrid>
      <w:tr w:rsidR="00277FE5" w14:paraId="7271D1DC" w14:textId="77777777">
        <w:tc>
          <w:tcPr>
            <w:tcW w:w="50" w:type="pct"/>
            <w:tcBorders>
              <w:top w:val="nil"/>
              <w:left w:val="nil"/>
              <w:bottom w:val="nil"/>
              <w:right w:val="nil"/>
            </w:tcBorders>
            <w:shd w:val="clear" w:color="auto" w:fill="auto"/>
            <w:vAlign w:val="bottom"/>
          </w:tcPr>
          <w:p w14:paraId="7271D1C1" w14:textId="77777777" w:rsidR="00277FE5" w:rsidRDefault="00277FE5">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7271D1C2"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1C3"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1C4"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D1C5"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1C6"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D1C7" w14:textId="77777777" w:rsidR="00277FE5" w:rsidRDefault="00277FE5">
            <w:pPr>
              <w:widowControl/>
              <w:jc w:val="left"/>
              <w:rPr>
                <w:rFonts w:ascii="Times New Roman" w:eastAsia="宋体" w:hAnsi="宋体" w:cs="宋体"/>
                <w:kern w:val="0"/>
                <w:sz w:val="24"/>
              </w:rPr>
            </w:pPr>
          </w:p>
        </w:tc>
        <w:tc>
          <w:tcPr>
            <w:tcW w:w="3161" w:type="pct"/>
            <w:tcBorders>
              <w:top w:val="nil"/>
              <w:left w:val="nil"/>
              <w:bottom w:val="nil"/>
              <w:right w:val="nil"/>
            </w:tcBorders>
            <w:shd w:val="clear" w:color="auto" w:fill="auto"/>
            <w:vAlign w:val="bottom"/>
          </w:tcPr>
          <w:p w14:paraId="7271D1C8"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1C9"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1CA"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D1CB"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1CC"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D1CD" w14:textId="77777777" w:rsidR="00277FE5" w:rsidRDefault="00277FE5">
            <w:pPr>
              <w:widowControl/>
              <w:jc w:val="left"/>
              <w:rPr>
                <w:rFonts w:ascii="Times New Roman" w:eastAsia="宋体" w:hAnsi="宋体" w:cs="宋体"/>
                <w:kern w:val="0"/>
                <w:sz w:val="24"/>
              </w:rPr>
            </w:pPr>
          </w:p>
        </w:tc>
        <w:tc>
          <w:tcPr>
            <w:tcW w:w="259" w:type="pct"/>
            <w:tcBorders>
              <w:top w:val="nil"/>
              <w:left w:val="nil"/>
              <w:bottom w:val="nil"/>
              <w:right w:val="nil"/>
            </w:tcBorders>
            <w:shd w:val="clear" w:color="auto" w:fill="auto"/>
            <w:vAlign w:val="bottom"/>
          </w:tcPr>
          <w:p w14:paraId="7271D1CE"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1CF"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1D0"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D1D1"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1D2"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D1D3" w14:textId="77777777" w:rsidR="00277FE5" w:rsidRDefault="00277FE5">
            <w:pPr>
              <w:widowControl/>
              <w:jc w:val="left"/>
              <w:rPr>
                <w:rFonts w:ascii="Times New Roman" w:eastAsia="宋体" w:hAnsi="宋体" w:cs="宋体"/>
                <w:kern w:val="0"/>
                <w:sz w:val="24"/>
              </w:rPr>
            </w:pPr>
          </w:p>
        </w:tc>
        <w:tc>
          <w:tcPr>
            <w:tcW w:w="288" w:type="pct"/>
            <w:tcBorders>
              <w:top w:val="nil"/>
              <w:left w:val="nil"/>
              <w:bottom w:val="nil"/>
              <w:right w:val="nil"/>
            </w:tcBorders>
            <w:shd w:val="clear" w:color="auto" w:fill="auto"/>
            <w:vAlign w:val="bottom"/>
          </w:tcPr>
          <w:p w14:paraId="7271D1D4"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1D5"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1D6"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D1D7"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1D8"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D1D9" w14:textId="77777777" w:rsidR="00277FE5" w:rsidRDefault="00277FE5">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7271D1DA"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1DB" w14:textId="77777777" w:rsidR="00277FE5" w:rsidRDefault="00277FE5">
            <w:pPr>
              <w:widowControl/>
              <w:jc w:val="left"/>
              <w:rPr>
                <w:rFonts w:ascii="Times New Roman" w:eastAsia="宋体" w:hAnsi="宋体" w:cs="宋体"/>
                <w:kern w:val="0"/>
                <w:sz w:val="24"/>
              </w:rPr>
            </w:pPr>
          </w:p>
        </w:tc>
      </w:tr>
      <w:tr w:rsidR="00277FE5" w14:paraId="7271D1E0" w14:textId="77777777">
        <w:tc>
          <w:tcPr>
            <w:tcW w:w="0" w:type="auto"/>
            <w:gridSpan w:val="9"/>
            <w:tcBorders>
              <w:top w:val="nil"/>
              <w:left w:val="nil"/>
              <w:bottom w:val="nil"/>
              <w:right w:val="nil"/>
            </w:tcBorders>
            <w:shd w:val="clear" w:color="auto" w:fill="auto"/>
            <w:tcMar>
              <w:top w:w="0" w:type="dxa"/>
              <w:left w:w="20" w:type="dxa"/>
              <w:bottom w:w="0" w:type="dxa"/>
              <w:right w:w="20" w:type="dxa"/>
            </w:tcMar>
            <w:vAlign w:val="bottom"/>
          </w:tcPr>
          <w:p w14:paraId="7271D1DD"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DE" w14:textId="77777777" w:rsidR="00277FE5" w:rsidRDefault="00277FE5">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7271D1DF"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Incorporated by Reference</w:t>
            </w:r>
          </w:p>
        </w:tc>
      </w:tr>
      <w:tr w:rsidR="00277FE5" w14:paraId="7271D1EA" w14:textId="77777777">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271D1E1"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Exhibit Number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E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271D1E3"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Exhibit Description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E4"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271D1E5"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Form</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D1E6"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271D1E7"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Exhibit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D1E8"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271D1E9"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Filing Date/</w:t>
            </w:r>
            <w:r>
              <w:rPr>
                <w:rFonts w:ascii="Helvetica" w:eastAsia="Helvetica" w:hAnsi="Helvetica" w:cs="Helvetica"/>
                <w:b/>
                <w:bCs/>
                <w:color w:val="000000"/>
                <w:kern w:val="0"/>
                <w:sz w:val="16"/>
                <w:szCs w:val="16"/>
                <w:lang w:bidi="ar"/>
              </w:rPr>
              <w:br/>
              <w:t>Period End Date</w:t>
            </w:r>
          </w:p>
        </w:tc>
      </w:tr>
      <w:tr w:rsidR="00277FE5" w14:paraId="7271D1F4"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EB"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E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ED" w14:textId="77777777" w:rsidR="00277FE5" w:rsidRDefault="00383ECA">
            <w:pPr>
              <w:widowControl/>
              <w:ind w:left="180" w:hanging="180"/>
              <w:textAlignment w:val="top"/>
              <w:rPr>
                <w:rFonts w:ascii="宋体" w:eastAsia="宋体" w:hAnsi="宋体" w:cs="宋体"/>
                <w:kern w:val="0"/>
                <w:sz w:val="24"/>
              </w:rPr>
            </w:pPr>
            <w:hyperlink r:id="rId35" w:history="1">
              <w:r>
                <w:rPr>
                  <w:rStyle w:val="a4"/>
                  <w:rFonts w:ascii="Helvetica" w:eastAsia="Helvetica" w:hAnsi="Helvetica" w:cs="Helvetica"/>
                  <w:kern w:val="0"/>
                  <w:sz w:val="18"/>
                  <w:szCs w:val="18"/>
                </w:rPr>
                <w:t>Employee Stock Purchase Plan, as amended and restated as of</w:t>
              </w:r>
              <w:r>
                <w:rPr>
                  <w:rStyle w:val="a4"/>
                  <w:rFonts w:ascii="Helvetica" w:eastAsia="Helvetica" w:hAnsi="Helvetica" w:cs="Helvetica"/>
                  <w:kern w:val="0"/>
                  <w:sz w:val="18"/>
                  <w:szCs w:val="18"/>
                </w:rPr>
                <w:t xml:space="preserve"> March 10, 2015.</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E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EF"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F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F1"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F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F3"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3/13/15</w:t>
            </w:r>
          </w:p>
        </w:tc>
      </w:tr>
      <w:tr w:rsidR="00277FE5" w14:paraId="7271D1FE"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F5"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F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F7" w14:textId="77777777" w:rsidR="00277FE5" w:rsidRDefault="00383ECA">
            <w:pPr>
              <w:widowControl/>
              <w:ind w:left="180" w:hanging="180"/>
              <w:textAlignment w:val="top"/>
              <w:rPr>
                <w:rFonts w:ascii="宋体" w:eastAsia="宋体" w:hAnsi="宋体" w:cs="宋体"/>
                <w:kern w:val="0"/>
                <w:sz w:val="24"/>
              </w:rPr>
            </w:pPr>
            <w:hyperlink r:id="rId36" w:history="1">
              <w:r>
                <w:rPr>
                  <w:rStyle w:val="a4"/>
                  <w:rFonts w:ascii="Helvetica" w:eastAsia="Helvetica" w:hAnsi="Helvetica" w:cs="Helvetica"/>
                  <w:kern w:val="0"/>
                  <w:sz w:val="18"/>
                  <w:szCs w:val="18"/>
                </w:rPr>
                <w:t xml:space="preserve">Form of Indemnification Agreement between the Registrant and each director and executive officer of the </w:t>
              </w:r>
              <w:r>
                <w:rPr>
                  <w:rStyle w:val="a4"/>
                  <w:rFonts w:ascii="Helvetica" w:eastAsia="Helvetica" w:hAnsi="Helvetica" w:cs="Helvetica"/>
                  <w:kern w:val="0"/>
                  <w:sz w:val="18"/>
                  <w:szCs w:val="18"/>
                </w:rPr>
                <w:t>Registrant.</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F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F9"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10-Q</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F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FB"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1F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FD"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6/27/09</w:t>
            </w:r>
          </w:p>
        </w:tc>
      </w:tr>
      <w:tr w:rsidR="00277FE5" w14:paraId="7271D208"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1FF"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10.3*</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0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01" w14:textId="77777777" w:rsidR="00277FE5" w:rsidRDefault="00383ECA">
            <w:pPr>
              <w:widowControl/>
              <w:ind w:left="180" w:hanging="180"/>
              <w:textAlignment w:val="top"/>
              <w:rPr>
                <w:rFonts w:ascii="宋体" w:eastAsia="宋体" w:hAnsi="宋体" w:cs="宋体"/>
                <w:kern w:val="0"/>
                <w:sz w:val="24"/>
              </w:rPr>
            </w:pPr>
            <w:hyperlink r:id="rId37" w:history="1">
              <w:r>
                <w:rPr>
                  <w:rStyle w:val="a4"/>
                  <w:rFonts w:ascii="Helvetica" w:eastAsia="Helvetica" w:hAnsi="Helvetica" w:cs="Helvetica"/>
                  <w:kern w:val="0"/>
                  <w:sz w:val="18"/>
                  <w:szCs w:val="18"/>
                </w:rPr>
                <w:t>Apple Inc. Non-Employee Director Stock Plan, as amended and restated as of February 13, 2018.</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0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03"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0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05"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0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07"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2/14/18</w:t>
            </w:r>
          </w:p>
        </w:tc>
      </w:tr>
      <w:tr w:rsidR="00277FE5" w14:paraId="7271D212"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09"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10.4*</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0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0B" w14:textId="77777777" w:rsidR="00277FE5" w:rsidRDefault="00383ECA">
            <w:pPr>
              <w:widowControl/>
              <w:ind w:left="180" w:hanging="180"/>
              <w:textAlignment w:val="top"/>
              <w:rPr>
                <w:rFonts w:ascii="宋体" w:eastAsia="宋体" w:hAnsi="宋体" w:cs="宋体"/>
                <w:kern w:val="0"/>
                <w:sz w:val="24"/>
              </w:rPr>
            </w:pPr>
            <w:hyperlink r:id="rId38" w:history="1">
              <w:r>
                <w:rPr>
                  <w:rStyle w:val="a4"/>
                  <w:rFonts w:ascii="Helvetica" w:eastAsia="Helvetica" w:hAnsi="Helvetica" w:cs="Helvetica"/>
                  <w:kern w:val="0"/>
                  <w:sz w:val="18"/>
                  <w:szCs w:val="18"/>
                </w:rPr>
                <w:t>2014 Employee Stock Plan, as amended and restated as of October 1, 2017.</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0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0D"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0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0F"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10.8</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1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11"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9/30/17</w:t>
            </w:r>
          </w:p>
        </w:tc>
      </w:tr>
      <w:tr w:rsidR="00277FE5" w14:paraId="7271D21C"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13"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10.5*</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1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15" w14:textId="77777777" w:rsidR="00277FE5" w:rsidRDefault="00383ECA">
            <w:pPr>
              <w:widowControl/>
              <w:ind w:left="180" w:hanging="180"/>
              <w:textAlignment w:val="top"/>
              <w:rPr>
                <w:rFonts w:ascii="宋体" w:eastAsia="宋体" w:hAnsi="宋体" w:cs="宋体"/>
                <w:kern w:val="0"/>
                <w:sz w:val="24"/>
              </w:rPr>
            </w:pPr>
            <w:hyperlink r:id="rId39" w:history="1">
              <w:r>
                <w:rPr>
                  <w:rStyle w:val="a4"/>
                  <w:rFonts w:ascii="Helvetica" w:eastAsia="Helvetica" w:hAnsi="Helvetica" w:cs="Helvetica"/>
                  <w:kern w:val="0"/>
                  <w:sz w:val="18"/>
                  <w:szCs w:val="18"/>
                </w:rPr>
                <w:t>Form of Restricted Stock Unit Award Agreement under 2014 Employee Stock Plan effective as of October 14, 2016.</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1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17"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1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19"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10.18</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1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1B"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9/24/16</w:t>
            </w:r>
          </w:p>
        </w:tc>
      </w:tr>
      <w:tr w:rsidR="00277FE5" w14:paraId="7271D226"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1D"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10.6*</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1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1F" w14:textId="77777777" w:rsidR="00277FE5" w:rsidRDefault="00383ECA">
            <w:pPr>
              <w:widowControl/>
              <w:ind w:left="180" w:hanging="180"/>
              <w:textAlignment w:val="top"/>
              <w:rPr>
                <w:rFonts w:ascii="宋体" w:eastAsia="宋体" w:hAnsi="宋体" w:cs="宋体"/>
                <w:kern w:val="0"/>
                <w:sz w:val="24"/>
              </w:rPr>
            </w:pPr>
            <w:hyperlink r:id="rId40" w:history="1">
              <w:r>
                <w:rPr>
                  <w:rStyle w:val="a4"/>
                  <w:rFonts w:ascii="Helvetica" w:eastAsia="Helvetica" w:hAnsi="Helvetica" w:cs="Helvetica"/>
                  <w:kern w:val="0"/>
                  <w:sz w:val="18"/>
                  <w:szCs w:val="18"/>
                </w:rPr>
                <w:t>Form of Restricted Stock Unit Award Agreement under 2014 Employee Stock Plan effective as of September 26, 2017.</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2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21"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2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23"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2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25"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9/30/17</w:t>
            </w:r>
          </w:p>
        </w:tc>
      </w:tr>
      <w:tr w:rsidR="00277FE5" w14:paraId="7271D23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27"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10.7*</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2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29" w14:textId="77777777" w:rsidR="00277FE5" w:rsidRDefault="00383ECA">
            <w:pPr>
              <w:widowControl/>
              <w:ind w:left="180" w:hanging="180"/>
              <w:textAlignment w:val="top"/>
              <w:rPr>
                <w:rFonts w:ascii="宋体" w:eastAsia="宋体" w:hAnsi="宋体" w:cs="宋体"/>
                <w:kern w:val="0"/>
                <w:sz w:val="24"/>
              </w:rPr>
            </w:pPr>
            <w:hyperlink r:id="rId41" w:history="1">
              <w:r>
                <w:rPr>
                  <w:rStyle w:val="a4"/>
                  <w:rFonts w:ascii="Helvetica" w:eastAsia="Helvetica" w:hAnsi="Helvetica" w:cs="Helvetica"/>
                  <w:kern w:val="0"/>
                  <w:sz w:val="18"/>
                  <w:szCs w:val="18"/>
                </w:rPr>
                <w:t>Form of Performance Award Agreement under 2014 Employee Stock Plan effective as of September 26, 2017.</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2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2B"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2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2D"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2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2F"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9/30/17</w:t>
            </w:r>
          </w:p>
        </w:tc>
      </w:tr>
      <w:tr w:rsidR="00277FE5" w14:paraId="7271D23A"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31"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10.8*</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3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33" w14:textId="77777777" w:rsidR="00277FE5" w:rsidRDefault="00383ECA">
            <w:pPr>
              <w:widowControl/>
              <w:ind w:left="180" w:hanging="180"/>
              <w:textAlignment w:val="top"/>
              <w:rPr>
                <w:rFonts w:ascii="宋体" w:eastAsia="宋体" w:hAnsi="宋体" w:cs="宋体"/>
                <w:kern w:val="0"/>
                <w:sz w:val="24"/>
              </w:rPr>
            </w:pPr>
            <w:hyperlink r:id="rId42" w:history="1">
              <w:r>
                <w:rPr>
                  <w:rStyle w:val="a4"/>
                  <w:rFonts w:ascii="Helvetica" w:eastAsia="Helvetica" w:hAnsi="Helvetica" w:cs="Helvetica"/>
                  <w:kern w:val="0"/>
                  <w:sz w:val="18"/>
                  <w:szCs w:val="18"/>
                </w:rPr>
                <w:t>Form of Restricted Stock Unit Award Agreement under Non-Employee Director Stock Plan effective as of February 13, 2018.</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3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35"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10-Q</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3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37"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3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39"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3/31/18</w:t>
            </w:r>
          </w:p>
        </w:tc>
      </w:tr>
      <w:tr w:rsidR="00277FE5" w14:paraId="7271D244"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3B"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10.9*</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3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3D" w14:textId="77777777" w:rsidR="00277FE5" w:rsidRDefault="00383ECA">
            <w:pPr>
              <w:widowControl/>
              <w:ind w:left="180" w:hanging="180"/>
              <w:textAlignment w:val="top"/>
              <w:rPr>
                <w:rFonts w:ascii="宋体" w:eastAsia="宋体" w:hAnsi="宋体" w:cs="宋体"/>
                <w:kern w:val="0"/>
                <w:sz w:val="24"/>
              </w:rPr>
            </w:pPr>
            <w:hyperlink r:id="rId43" w:history="1">
              <w:r>
                <w:rPr>
                  <w:rStyle w:val="a4"/>
                  <w:rFonts w:ascii="Helvetica" w:eastAsia="Helvetica" w:hAnsi="Helvetica" w:cs="Helvetica"/>
                  <w:kern w:val="0"/>
                  <w:sz w:val="18"/>
                  <w:szCs w:val="18"/>
                </w:rPr>
                <w:t>Form of Restricted Stock Unit Award Agreement under 2014 Employee Stock Plan effective as of August 21, 2018.</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3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3F"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4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41"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10.17</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4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43"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9/29/18</w:t>
            </w:r>
          </w:p>
        </w:tc>
      </w:tr>
      <w:tr w:rsidR="00277FE5" w14:paraId="7271D24E"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45"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4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47" w14:textId="77777777" w:rsidR="00277FE5" w:rsidRDefault="00383ECA">
            <w:pPr>
              <w:widowControl/>
              <w:ind w:left="180" w:hanging="180"/>
              <w:textAlignment w:val="top"/>
              <w:rPr>
                <w:rFonts w:ascii="宋体" w:eastAsia="宋体" w:hAnsi="宋体" w:cs="宋体"/>
                <w:kern w:val="0"/>
                <w:sz w:val="24"/>
              </w:rPr>
            </w:pPr>
            <w:hyperlink r:id="rId44" w:history="1">
              <w:r>
                <w:rPr>
                  <w:rStyle w:val="a4"/>
                  <w:rFonts w:ascii="Helvetica" w:eastAsia="Helvetica" w:hAnsi="Helvetica" w:cs="Helvetica"/>
                  <w:kern w:val="0"/>
                  <w:sz w:val="18"/>
                  <w:szCs w:val="18"/>
                </w:rPr>
                <w:t>Form of Performance Award Agreement under 2014 Employee Stock Plan effective as of August 21, 2018.</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4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49"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4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4B"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10.18</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4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4D"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9/29/18</w:t>
            </w:r>
          </w:p>
        </w:tc>
      </w:tr>
      <w:tr w:rsidR="00277FE5" w14:paraId="7271D258"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4F"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5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51" w14:textId="77777777" w:rsidR="00277FE5" w:rsidRDefault="00383ECA">
            <w:pPr>
              <w:widowControl/>
              <w:ind w:left="180" w:hanging="180"/>
              <w:textAlignment w:val="top"/>
              <w:rPr>
                <w:rFonts w:ascii="宋体" w:eastAsia="宋体" w:hAnsi="宋体" w:cs="宋体"/>
                <w:kern w:val="0"/>
                <w:sz w:val="24"/>
              </w:rPr>
            </w:pPr>
            <w:hyperlink r:id="rId45" w:history="1">
              <w:r>
                <w:rPr>
                  <w:rStyle w:val="a4"/>
                  <w:rFonts w:ascii="Helvetica" w:eastAsia="Helvetica" w:hAnsi="Helvetica" w:cs="Helvetica"/>
                  <w:kern w:val="0"/>
                  <w:sz w:val="18"/>
                  <w:szCs w:val="18"/>
                </w:rPr>
                <w:t>Form of Restricted Stock Unit Award Agreement under 2014 Employee Stock Plan effective as of September 29, 2019.</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5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53"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5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55"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10.15</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5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57"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9/28/19</w:t>
            </w:r>
          </w:p>
        </w:tc>
      </w:tr>
      <w:tr w:rsidR="00277FE5" w14:paraId="7271D262"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59"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5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5B" w14:textId="77777777" w:rsidR="00277FE5" w:rsidRDefault="00383ECA">
            <w:pPr>
              <w:widowControl/>
              <w:ind w:left="180" w:hanging="180"/>
              <w:textAlignment w:val="top"/>
              <w:rPr>
                <w:rFonts w:ascii="宋体" w:eastAsia="宋体" w:hAnsi="宋体" w:cs="宋体"/>
                <w:kern w:val="0"/>
                <w:sz w:val="24"/>
              </w:rPr>
            </w:pPr>
            <w:hyperlink r:id="rId46" w:history="1">
              <w:r>
                <w:rPr>
                  <w:rStyle w:val="a4"/>
                  <w:rFonts w:ascii="Helvetica" w:eastAsia="Helvetica" w:hAnsi="Helvetica" w:cs="Helvetica"/>
                  <w:kern w:val="0"/>
                  <w:sz w:val="18"/>
                  <w:szCs w:val="18"/>
                </w:rPr>
                <w:t>Form of Performance Award Agreement under 2014 Employee Stock Plan effective as of September 29, 2019.</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5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5D"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5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5F"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10.16</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6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61"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9/28/19</w:t>
            </w:r>
          </w:p>
        </w:tc>
      </w:tr>
      <w:tr w:rsidR="00277FE5" w14:paraId="7271D26C"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63"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10.13*</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6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65" w14:textId="77777777" w:rsidR="00277FE5" w:rsidRDefault="00383ECA">
            <w:pPr>
              <w:widowControl/>
              <w:ind w:left="180" w:hanging="180"/>
              <w:textAlignment w:val="top"/>
              <w:rPr>
                <w:rFonts w:ascii="宋体" w:eastAsia="宋体" w:hAnsi="宋体" w:cs="宋体"/>
                <w:kern w:val="0"/>
                <w:sz w:val="24"/>
              </w:rPr>
            </w:pPr>
            <w:hyperlink r:id="rId47" w:history="1">
              <w:r>
                <w:rPr>
                  <w:rStyle w:val="a4"/>
                  <w:rFonts w:ascii="Helvetica" w:eastAsia="Helvetica" w:hAnsi="Helvetica" w:cs="Helvetica"/>
                  <w:kern w:val="0"/>
                  <w:sz w:val="18"/>
                  <w:szCs w:val="18"/>
                </w:rPr>
                <w:t>Form of Restricted Stock Unit Award Agreement under 2014 Employee Stock Plan effective as of August 18, 2020.</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6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67"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6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69"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10.16</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6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6B"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9/26/20</w:t>
            </w:r>
          </w:p>
        </w:tc>
      </w:tr>
      <w:tr w:rsidR="00277FE5" w14:paraId="7271D276"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6D"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10.14*</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6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6F" w14:textId="77777777" w:rsidR="00277FE5" w:rsidRDefault="00383ECA">
            <w:pPr>
              <w:widowControl/>
              <w:ind w:left="180" w:hanging="180"/>
              <w:textAlignment w:val="top"/>
              <w:rPr>
                <w:rFonts w:ascii="宋体" w:eastAsia="宋体" w:hAnsi="宋体" w:cs="宋体"/>
                <w:kern w:val="0"/>
                <w:sz w:val="24"/>
              </w:rPr>
            </w:pPr>
            <w:hyperlink r:id="rId48" w:history="1">
              <w:r>
                <w:rPr>
                  <w:rStyle w:val="a4"/>
                  <w:rFonts w:ascii="Helvetica" w:eastAsia="Helvetica" w:hAnsi="Helvetica" w:cs="Helvetica"/>
                  <w:kern w:val="0"/>
                  <w:sz w:val="18"/>
                  <w:szCs w:val="18"/>
                </w:rPr>
                <w:t>Form of Performance Award Agreement under 2014 Employee Stock Plan effective as of August 18, 2020.</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7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71"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7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73"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10.17</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7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75"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9/26/20</w:t>
            </w:r>
          </w:p>
        </w:tc>
      </w:tr>
      <w:tr w:rsidR="00277FE5" w14:paraId="7271D28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77"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10.15*</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7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79" w14:textId="77777777" w:rsidR="00277FE5" w:rsidRDefault="00383ECA">
            <w:pPr>
              <w:widowControl/>
              <w:ind w:left="180" w:hanging="180"/>
              <w:textAlignment w:val="top"/>
              <w:rPr>
                <w:rFonts w:ascii="宋体" w:eastAsia="宋体" w:hAnsi="宋体" w:cs="宋体"/>
                <w:kern w:val="0"/>
                <w:sz w:val="24"/>
              </w:rPr>
            </w:pPr>
            <w:hyperlink r:id="rId49" w:history="1">
              <w:r>
                <w:rPr>
                  <w:rStyle w:val="a4"/>
                  <w:rFonts w:ascii="Helvetica" w:eastAsia="Helvetica" w:hAnsi="Helvetica" w:cs="Helvetica"/>
                  <w:kern w:val="0"/>
                  <w:sz w:val="18"/>
                  <w:szCs w:val="18"/>
                </w:rPr>
                <w:t>Form of CEO Restricted Stock Unit Award Agreement under 2014 Employee Stock Plan effective as of September 27, 2020.</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7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7B"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10-Q</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7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7D"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7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7F"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1/28/21</w:t>
            </w:r>
          </w:p>
        </w:tc>
      </w:tr>
      <w:tr w:rsidR="00277FE5" w14:paraId="7271D28A"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81"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10.16*</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8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83" w14:textId="77777777" w:rsidR="00277FE5" w:rsidRDefault="00383ECA">
            <w:pPr>
              <w:widowControl/>
              <w:ind w:left="180" w:hanging="180"/>
              <w:textAlignment w:val="top"/>
              <w:rPr>
                <w:rFonts w:ascii="宋体" w:eastAsia="宋体" w:hAnsi="宋体" w:cs="宋体"/>
                <w:kern w:val="0"/>
                <w:sz w:val="24"/>
              </w:rPr>
            </w:pPr>
            <w:hyperlink r:id="rId50" w:history="1">
              <w:r>
                <w:rPr>
                  <w:rStyle w:val="a4"/>
                  <w:rFonts w:ascii="Helvetica" w:eastAsia="Helvetica" w:hAnsi="Helvetica" w:cs="Helvetica"/>
                  <w:kern w:val="0"/>
                  <w:sz w:val="18"/>
                  <w:szCs w:val="18"/>
                </w:rPr>
                <w:t>Form of CEO Performance Award Agreement under 2014 Employee Stock Plan effective as of September 27, 2020.</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8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85"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10-Q</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8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87"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8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89"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1/28/21</w:t>
            </w:r>
          </w:p>
        </w:tc>
      </w:tr>
      <w:tr w:rsidR="00277FE5" w14:paraId="7271D294"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8B"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21.1**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8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8D" w14:textId="77777777" w:rsidR="00277FE5" w:rsidRDefault="00383ECA">
            <w:pPr>
              <w:widowControl/>
              <w:ind w:left="180" w:hanging="180"/>
              <w:textAlignment w:val="top"/>
              <w:rPr>
                <w:rFonts w:ascii="宋体" w:eastAsia="宋体" w:hAnsi="宋体" w:cs="宋体"/>
                <w:kern w:val="0"/>
                <w:sz w:val="24"/>
              </w:rPr>
            </w:pPr>
            <w:hyperlink r:id="rId51" w:history="1">
              <w:r>
                <w:rPr>
                  <w:rStyle w:val="a4"/>
                  <w:rFonts w:ascii="Helvetica" w:eastAsia="Helvetica" w:hAnsi="Helvetica" w:cs="Helvetica"/>
                  <w:kern w:val="0"/>
                  <w:sz w:val="18"/>
                  <w:szCs w:val="18"/>
                </w:rPr>
                <w:t>Subsidiaries of the Registrant.</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8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8F"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9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91"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9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93" w14:textId="77777777" w:rsidR="00277FE5" w:rsidRDefault="00277FE5">
            <w:pPr>
              <w:widowControl/>
              <w:jc w:val="left"/>
              <w:rPr>
                <w:rFonts w:ascii="Times New Roman" w:eastAsia="宋体" w:hAnsi="宋体" w:cs="宋体"/>
                <w:kern w:val="0"/>
                <w:sz w:val="24"/>
              </w:rPr>
            </w:pPr>
          </w:p>
        </w:tc>
      </w:tr>
      <w:tr w:rsidR="00277FE5" w14:paraId="7271D29E"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95"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23.1**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9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97" w14:textId="77777777" w:rsidR="00277FE5" w:rsidRDefault="00383ECA">
            <w:pPr>
              <w:widowControl/>
              <w:ind w:left="180" w:hanging="180"/>
              <w:textAlignment w:val="top"/>
              <w:rPr>
                <w:rFonts w:ascii="宋体" w:eastAsia="宋体" w:hAnsi="宋体" w:cs="宋体"/>
                <w:kern w:val="0"/>
                <w:sz w:val="24"/>
              </w:rPr>
            </w:pPr>
            <w:hyperlink r:id="rId52" w:history="1">
              <w:r>
                <w:rPr>
                  <w:rStyle w:val="a4"/>
                  <w:rFonts w:ascii="Helvetica" w:eastAsia="Helvetica" w:hAnsi="Helvetica" w:cs="Helvetica"/>
                  <w:kern w:val="0"/>
                  <w:sz w:val="18"/>
                  <w:szCs w:val="18"/>
                </w:rPr>
                <w:t>Consent of Independent Registered Public Accounting Firm.</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9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9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9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9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9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9D" w14:textId="77777777" w:rsidR="00277FE5" w:rsidRDefault="00277FE5">
            <w:pPr>
              <w:widowControl/>
              <w:jc w:val="left"/>
              <w:rPr>
                <w:rFonts w:ascii="Times New Roman" w:eastAsia="宋体" w:hAnsi="宋体" w:cs="宋体"/>
                <w:kern w:val="0"/>
                <w:sz w:val="24"/>
              </w:rPr>
            </w:pPr>
          </w:p>
        </w:tc>
      </w:tr>
      <w:tr w:rsidR="00277FE5" w14:paraId="7271D2A8"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9F"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24.1**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A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A1" w14:textId="77777777" w:rsidR="00277FE5" w:rsidRDefault="00383ECA">
            <w:pPr>
              <w:widowControl/>
              <w:ind w:left="180" w:hanging="180"/>
              <w:textAlignment w:val="top"/>
              <w:rPr>
                <w:rFonts w:ascii="宋体" w:eastAsia="宋体" w:hAnsi="宋体" w:cs="宋体"/>
                <w:kern w:val="0"/>
                <w:sz w:val="24"/>
              </w:rPr>
            </w:pPr>
            <w:hyperlink w:anchor="icffec2d5c553492089e1784044e3cc53_190" w:history="1">
              <w:r>
                <w:rPr>
                  <w:rStyle w:val="a4"/>
                  <w:rFonts w:ascii="Helvetica" w:eastAsia="Helvetica" w:hAnsi="Helvetica" w:cs="Helvetica"/>
                  <w:kern w:val="0"/>
                  <w:sz w:val="18"/>
                  <w:szCs w:val="18"/>
                </w:rPr>
                <w:t>Power of Attorney (included on the Signatures page of this Annual Report on Form 10-K).</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A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A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A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A5"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A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A7" w14:textId="77777777" w:rsidR="00277FE5" w:rsidRDefault="00277FE5">
            <w:pPr>
              <w:widowControl/>
              <w:jc w:val="left"/>
              <w:rPr>
                <w:rFonts w:ascii="Times New Roman" w:eastAsia="宋体" w:hAnsi="宋体" w:cs="宋体"/>
                <w:kern w:val="0"/>
                <w:sz w:val="24"/>
              </w:rPr>
            </w:pPr>
          </w:p>
        </w:tc>
      </w:tr>
      <w:tr w:rsidR="00277FE5" w14:paraId="7271D2B2"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A9"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31.1**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A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AB" w14:textId="77777777" w:rsidR="00277FE5" w:rsidRDefault="00383ECA">
            <w:pPr>
              <w:widowControl/>
              <w:ind w:left="180" w:hanging="180"/>
              <w:textAlignment w:val="top"/>
              <w:rPr>
                <w:rFonts w:ascii="宋体" w:eastAsia="宋体" w:hAnsi="宋体" w:cs="宋体"/>
                <w:kern w:val="0"/>
                <w:sz w:val="24"/>
              </w:rPr>
            </w:pPr>
            <w:hyperlink r:id="rId53" w:history="1">
              <w:r>
                <w:rPr>
                  <w:rStyle w:val="a4"/>
                  <w:rFonts w:ascii="Helvetica" w:eastAsia="Helvetica" w:hAnsi="Helvetica" w:cs="Helvetica"/>
                  <w:kern w:val="0"/>
                  <w:sz w:val="18"/>
                  <w:szCs w:val="18"/>
                </w:rPr>
                <w:t>Rule 13a-14(a) / 15d-14(a) Certification of Chief Executive Officer.</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A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AD"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A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AF"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B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B1" w14:textId="77777777" w:rsidR="00277FE5" w:rsidRDefault="00277FE5">
            <w:pPr>
              <w:widowControl/>
              <w:jc w:val="left"/>
              <w:rPr>
                <w:rFonts w:ascii="Times New Roman" w:eastAsia="宋体" w:hAnsi="宋体" w:cs="宋体"/>
                <w:kern w:val="0"/>
                <w:sz w:val="24"/>
              </w:rPr>
            </w:pPr>
          </w:p>
        </w:tc>
      </w:tr>
      <w:tr w:rsidR="00277FE5" w14:paraId="7271D2BC"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B3"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31.2**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B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B5" w14:textId="77777777" w:rsidR="00277FE5" w:rsidRDefault="00383ECA">
            <w:pPr>
              <w:widowControl/>
              <w:ind w:left="180" w:hanging="180"/>
              <w:textAlignment w:val="top"/>
              <w:rPr>
                <w:rFonts w:ascii="宋体" w:eastAsia="宋体" w:hAnsi="宋体" w:cs="宋体"/>
                <w:kern w:val="0"/>
                <w:sz w:val="24"/>
              </w:rPr>
            </w:pPr>
            <w:hyperlink r:id="rId54" w:history="1">
              <w:r>
                <w:rPr>
                  <w:rStyle w:val="a4"/>
                  <w:rFonts w:ascii="Helvetica" w:eastAsia="Helvetica" w:hAnsi="Helvetica" w:cs="Helvetica"/>
                  <w:kern w:val="0"/>
                  <w:sz w:val="18"/>
                  <w:szCs w:val="18"/>
                </w:rPr>
                <w:t>Rule 13a-14(a) / 15d-14(a) Certification of Chief Financial Officer.</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B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B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B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B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B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BB" w14:textId="77777777" w:rsidR="00277FE5" w:rsidRDefault="00277FE5">
            <w:pPr>
              <w:widowControl/>
              <w:jc w:val="left"/>
              <w:rPr>
                <w:rFonts w:ascii="Times New Roman" w:eastAsia="宋体" w:hAnsi="宋体" w:cs="宋体"/>
                <w:kern w:val="0"/>
                <w:sz w:val="24"/>
              </w:rPr>
            </w:pPr>
          </w:p>
        </w:tc>
      </w:tr>
      <w:tr w:rsidR="00277FE5" w14:paraId="7271D2C6"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BD"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B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BF" w14:textId="77777777" w:rsidR="00277FE5" w:rsidRDefault="00383ECA">
            <w:pPr>
              <w:widowControl/>
              <w:ind w:left="180" w:hanging="180"/>
              <w:textAlignment w:val="top"/>
              <w:rPr>
                <w:rFonts w:ascii="宋体" w:eastAsia="宋体" w:hAnsi="宋体" w:cs="宋体"/>
                <w:kern w:val="0"/>
                <w:sz w:val="24"/>
              </w:rPr>
            </w:pPr>
            <w:hyperlink r:id="rId55" w:history="1">
              <w:r>
                <w:rPr>
                  <w:rStyle w:val="a4"/>
                  <w:rFonts w:ascii="Helvetica" w:eastAsia="Helvetica" w:hAnsi="Helvetica" w:cs="Helvetica"/>
                  <w:kern w:val="0"/>
                  <w:sz w:val="18"/>
                  <w:szCs w:val="18"/>
                </w:rPr>
                <w:t>Section 1350 Certifications of Chief Executive Officer and Chief Financial Officer.</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C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C1"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C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C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C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C5" w14:textId="77777777" w:rsidR="00277FE5" w:rsidRDefault="00277FE5">
            <w:pPr>
              <w:widowControl/>
              <w:jc w:val="left"/>
              <w:rPr>
                <w:rFonts w:ascii="Times New Roman" w:eastAsia="宋体" w:hAnsi="宋体" w:cs="宋体"/>
                <w:kern w:val="0"/>
                <w:sz w:val="24"/>
              </w:rPr>
            </w:pPr>
          </w:p>
        </w:tc>
      </w:tr>
      <w:tr w:rsidR="00277FE5" w14:paraId="7271D2D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C7"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C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C9" w14:textId="77777777" w:rsidR="00277FE5" w:rsidRDefault="00383ECA">
            <w:pPr>
              <w:widowControl/>
              <w:ind w:left="180" w:hanging="180"/>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Inline XBRL Document Set for the </w:t>
            </w:r>
            <w:r>
              <w:rPr>
                <w:rFonts w:ascii="Helvetica" w:eastAsia="Helvetica" w:hAnsi="Helvetica" w:cs="Helvetica"/>
                <w:color w:val="000000"/>
                <w:kern w:val="0"/>
                <w:sz w:val="18"/>
                <w:szCs w:val="18"/>
                <w:lang w:bidi="ar"/>
              </w:rPr>
              <w:t>consolidated financial statements and accompanying notes in Part II, Item 8, “Financial Statements and Supplementary Data” of this Annual Report on Form 10-K.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C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C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C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CD"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C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CF" w14:textId="77777777" w:rsidR="00277FE5" w:rsidRDefault="00277FE5">
            <w:pPr>
              <w:widowControl/>
              <w:jc w:val="left"/>
              <w:rPr>
                <w:rFonts w:ascii="Times New Roman" w:eastAsia="宋体" w:hAnsi="宋体" w:cs="宋体"/>
                <w:kern w:val="0"/>
                <w:sz w:val="24"/>
              </w:rPr>
            </w:pPr>
          </w:p>
        </w:tc>
      </w:tr>
      <w:tr w:rsidR="00277FE5" w14:paraId="7271D2DA"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D1" w14:textId="77777777" w:rsidR="00277FE5" w:rsidRDefault="00383ECA">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104**</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D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71D2D3" w14:textId="77777777" w:rsidR="00277FE5" w:rsidRDefault="00383ECA">
            <w:pPr>
              <w:widowControl/>
              <w:ind w:left="180" w:hanging="180"/>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Inline XBRL for the cover page of this Annual Report on Form 10-K, included in </w:t>
            </w:r>
            <w:r>
              <w:rPr>
                <w:rFonts w:ascii="Helvetica" w:eastAsia="Helvetica" w:hAnsi="Helvetica" w:cs="Helvetica"/>
                <w:color w:val="000000"/>
                <w:kern w:val="0"/>
                <w:sz w:val="18"/>
                <w:szCs w:val="18"/>
                <w:lang w:bidi="ar"/>
              </w:rPr>
              <w:t>the Exhibit 101 Inline XBRL Document Set.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D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D5"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D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D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D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D9" w14:textId="77777777" w:rsidR="00277FE5" w:rsidRDefault="00277FE5">
            <w:pPr>
              <w:widowControl/>
              <w:jc w:val="left"/>
              <w:rPr>
                <w:rFonts w:ascii="Times New Roman" w:eastAsia="宋体" w:hAnsi="宋体" w:cs="宋体"/>
                <w:kern w:val="0"/>
                <w:sz w:val="24"/>
              </w:rPr>
            </w:pPr>
          </w:p>
        </w:tc>
      </w:tr>
    </w:tbl>
    <w:p w14:paraId="7271D2DB" w14:textId="77777777" w:rsidR="00277FE5" w:rsidRDefault="00383ECA">
      <w:pPr>
        <w:widowControl/>
        <w:spacing w:before="18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*Indicates management contract or compensatory plan or arrangement.</w:t>
      </w:r>
    </w:p>
    <w:p w14:paraId="7271D2DC" w14:textId="77777777" w:rsidR="00277FE5" w:rsidRDefault="00383ECA">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**Filed herewith.</w:t>
      </w:r>
    </w:p>
    <w:p w14:paraId="7271D2DD" w14:textId="77777777" w:rsidR="00277FE5" w:rsidRDefault="00383ECA">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***Furnished herewith.</w:t>
      </w:r>
    </w:p>
    <w:p w14:paraId="7271D2DE" w14:textId="77777777" w:rsidR="00277FE5" w:rsidRDefault="00383ECA">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xml:space="preserve">(1)Certain instruments defining the rights of holders of long-term debt securities of the </w:t>
      </w:r>
      <w:r>
        <w:rPr>
          <w:rFonts w:ascii="Helvetica" w:eastAsia="Helvetica" w:hAnsi="Helvetica" w:cs="Helvetica"/>
          <w:color w:val="000000"/>
          <w:kern w:val="0"/>
          <w:sz w:val="16"/>
          <w:szCs w:val="16"/>
          <w:lang w:bidi="ar"/>
        </w:rPr>
        <w:t>Registrant are omitted pursuant to Item 601(b)(4)(iii) of Regulation S-K. The Registrant hereby undertakes to furnish to the SEC, upon request, copies of any such instruments.</w:t>
      </w:r>
    </w:p>
    <w:p w14:paraId="7271D2DF" w14:textId="77777777" w:rsidR="00277FE5" w:rsidRDefault="00383ECA">
      <w:pPr>
        <w:widowControl/>
        <w:spacing w:before="32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16.    Form 10-K Summary</w:t>
      </w:r>
    </w:p>
    <w:p w14:paraId="7271D2E0" w14:textId="77777777" w:rsidR="00277FE5" w:rsidRDefault="00383ECA">
      <w:pPr>
        <w:widowControl/>
        <w:spacing w:before="160"/>
        <w:rPr>
          <w:rFonts w:ascii="宋体" w:eastAsia="宋体" w:hAnsi="宋体" w:cs="宋体"/>
          <w:kern w:val="0"/>
          <w:sz w:val="24"/>
        </w:rPr>
      </w:pPr>
      <w:r>
        <w:rPr>
          <w:rFonts w:ascii="Helvetica" w:eastAsia="Helvetica" w:hAnsi="Helvetica" w:cs="Helvetica"/>
          <w:color w:val="000000"/>
          <w:kern w:val="0"/>
          <w:sz w:val="18"/>
          <w:szCs w:val="18"/>
          <w:lang w:bidi="ar"/>
        </w:rPr>
        <w:t>None.</w:t>
      </w:r>
    </w:p>
    <w:p w14:paraId="7271D2E1"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59</w:t>
      </w:r>
    </w:p>
    <w:p w14:paraId="7271D2E2" w14:textId="77777777" w:rsidR="00277FE5" w:rsidRDefault="00383ECA">
      <w:pPr>
        <w:widowControl/>
        <w:jc w:val="center"/>
      </w:pPr>
      <w:r>
        <w:rPr>
          <w:rFonts w:ascii="宋体" w:eastAsia="宋体" w:hAnsi="宋体" w:cs="宋体"/>
          <w:kern w:val="0"/>
          <w:sz w:val="24"/>
        </w:rPr>
        <w:pict w14:anchorId="7271D457">
          <v:rect id="_x0000_i1085" style="width:6in;height:1.5pt" o:hralign="center" o:hrstd="t" o:hr="t" fillcolor="#a0a0a0" stroked="f"/>
        </w:pict>
      </w:r>
    </w:p>
    <w:p w14:paraId="7271D2E3" w14:textId="77777777" w:rsidR="00277FE5" w:rsidRDefault="00383ECA">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271D2E4" w14:textId="77777777" w:rsidR="00277FE5" w:rsidRDefault="00383ECA">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SIGNATU</w:t>
      </w:r>
      <w:r>
        <w:rPr>
          <w:rFonts w:ascii="Helvetica" w:eastAsia="Helvetica" w:hAnsi="Helvetica" w:cs="Helvetica"/>
          <w:b/>
          <w:bCs/>
          <w:color w:val="000000"/>
          <w:kern w:val="0"/>
          <w:sz w:val="18"/>
          <w:szCs w:val="18"/>
          <w:lang w:bidi="ar"/>
        </w:rPr>
        <w:t>RES</w:t>
      </w:r>
    </w:p>
    <w:p w14:paraId="7271D2E5"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Pursuant to the requirements of Section 13 or 15(d) of the Securities Exchange Act of 1934, the Registrant has duly caused this report to be signed on its behalf by the undersigned, thereunto duly authorized.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2"/>
        <w:gridCol w:w="4715"/>
        <w:gridCol w:w="36"/>
        <w:gridCol w:w="77"/>
        <w:gridCol w:w="217"/>
        <w:gridCol w:w="37"/>
        <w:gridCol w:w="37"/>
        <w:gridCol w:w="143"/>
        <w:gridCol w:w="36"/>
        <w:gridCol w:w="63"/>
        <w:gridCol w:w="2876"/>
        <w:gridCol w:w="37"/>
      </w:tblGrid>
      <w:tr w:rsidR="00277FE5" w14:paraId="7271D2F2" w14:textId="77777777">
        <w:tc>
          <w:tcPr>
            <w:tcW w:w="50" w:type="pct"/>
            <w:tcBorders>
              <w:top w:val="nil"/>
              <w:left w:val="nil"/>
              <w:bottom w:val="nil"/>
              <w:right w:val="nil"/>
            </w:tcBorders>
            <w:shd w:val="clear" w:color="auto" w:fill="auto"/>
            <w:vAlign w:val="bottom"/>
          </w:tcPr>
          <w:p w14:paraId="7271D2E6" w14:textId="77777777" w:rsidR="00277FE5" w:rsidRDefault="00277FE5">
            <w:pPr>
              <w:widowControl/>
              <w:jc w:val="left"/>
              <w:rPr>
                <w:rFonts w:ascii="Times New Roman" w:eastAsia="宋体" w:hAnsi="宋体" w:cs="宋体"/>
                <w:kern w:val="0"/>
                <w:sz w:val="24"/>
              </w:rPr>
            </w:pPr>
          </w:p>
        </w:tc>
        <w:tc>
          <w:tcPr>
            <w:tcW w:w="2839" w:type="pct"/>
            <w:tcBorders>
              <w:top w:val="nil"/>
              <w:left w:val="nil"/>
              <w:bottom w:val="nil"/>
              <w:right w:val="nil"/>
            </w:tcBorders>
            <w:shd w:val="clear" w:color="auto" w:fill="auto"/>
            <w:vAlign w:val="bottom"/>
          </w:tcPr>
          <w:p w14:paraId="7271D2E7"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2E8"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D2E9" w14:textId="77777777" w:rsidR="00277FE5" w:rsidRDefault="00277FE5">
            <w:pPr>
              <w:widowControl/>
              <w:jc w:val="left"/>
              <w:rPr>
                <w:rFonts w:ascii="Times New Roman" w:eastAsia="宋体" w:hAnsi="宋体" w:cs="宋体"/>
                <w:kern w:val="0"/>
                <w:sz w:val="24"/>
              </w:rPr>
            </w:pPr>
          </w:p>
        </w:tc>
        <w:tc>
          <w:tcPr>
            <w:tcW w:w="142" w:type="pct"/>
            <w:tcBorders>
              <w:top w:val="nil"/>
              <w:left w:val="nil"/>
              <w:bottom w:val="nil"/>
              <w:right w:val="nil"/>
            </w:tcBorders>
            <w:shd w:val="clear" w:color="auto" w:fill="auto"/>
            <w:vAlign w:val="bottom"/>
          </w:tcPr>
          <w:p w14:paraId="7271D2EA"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2EB"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2EC" w14:textId="77777777" w:rsidR="00277FE5" w:rsidRDefault="00277FE5">
            <w:pPr>
              <w:widowControl/>
              <w:jc w:val="left"/>
              <w:rPr>
                <w:rFonts w:ascii="Times New Roman" w:eastAsia="宋体" w:hAnsi="宋体" w:cs="宋体"/>
                <w:kern w:val="0"/>
                <w:sz w:val="24"/>
              </w:rPr>
            </w:pPr>
          </w:p>
        </w:tc>
        <w:tc>
          <w:tcPr>
            <w:tcW w:w="106" w:type="pct"/>
            <w:tcBorders>
              <w:top w:val="nil"/>
              <w:left w:val="nil"/>
              <w:bottom w:val="nil"/>
              <w:right w:val="nil"/>
            </w:tcBorders>
            <w:shd w:val="clear" w:color="auto" w:fill="auto"/>
            <w:vAlign w:val="bottom"/>
          </w:tcPr>
          <w:p w14:paraId="7271D2ED"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2EE"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D2EF" w14:textId="77777777" w:rsidR="00277FE5" w:rsidRDefault="00277FE5">
            <w:pPr>
              <w:widowControl/>
              <w:jc w:val="left"/>
              <w:rPr>
                <w:rFonts w:ascii="Times New Roman" w:eastAsia="宋体" w:hAnsi="宋体" w:cs="宋体"/>
                <w:kern w:val="0"/>
                <w:sz w:val="24"/>
              </w:rPr>
            </w:pPr>
          </w:p>
        </w:tc>
        <w:tc>
          <w:tcPr>
            <w:tcW w:w="1736" w:type="pct"/>
            <w:tcBorders>
              <w:top w:val="nil"/>
              <w:left w:val="nil"/>
              <w:bottom w:val="nil"/>
              <w:right w:val="nil"/>
            </w:tcBorders>
            <w:shd w:val="clear" w:color="auto" w:fill="auto"/>
            <w:vAlign w:val="bottom"/>
          </w:tcPr>
          <w:p w14:paraId="7271D2F0"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2F1" w14:textId="77777777" w:rsidR="00277FE5" w:rsidRDefault="00277FE5">
            <w:pPr>
              <w:widowControl/>
              <w:jc w:val="left"/>
              <w:rPr>
                <w:rFonts w:ascii="Times New Roman" w:eastAsia="宋体" w:hAnsi="宋体" w:cs="宋体"/>
                <w:kern w:val="0"/>
                <w:sz w:val="24"/>
              </w:rPr>
            </w:pPr>
          </w:p>
        </w:tc>
      </w:tr>
      <w:tr w:rsidR="00277FE5" w14:paraId="7271D2F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D2F3"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Date: October 28, 2021</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71D2F4"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Apple Inc.</w:t>
            </w:r>
          </w:p>
        </w:tc>
      </w:tr>
      <w:tr w:rsidR="00277FE5" w14:paraId="7271D2FA"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F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F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F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F9" w14:textId="77777777" w:rsidR="00277FE5" w:rsidRDefault="00277FE5">
            <w:pPr>
              <w:widowControl/>
              <w:jc w:val="left"/>
              <w:rPr>
                <w:rFonts w:ascii="Times New Roman" w:eastAsia="宋体" w:hAnsi="宋体" w:cs="宋体"/>
                <w:kern w:val="0"/>
                <w:sz w:val="24"/>
              </w:rPr>
            </w:pPr>
          </w:p>
        </w:tc>
      </w:tr>
      <w:tr w:rsidR="00277FE5" w14:paraId="7271D2F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F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D2FC"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By:</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2FD"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D2FE"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 Luca Maestri</w:t>
            </w:r>
          </w:p>
        </w:tc>
      </w:tr>
      <w:tr w:rsidR="00277FE5" w14:paraId="7271D30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0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01"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D302"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71D303"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Luca Maestri</w:t>
            </w:r>
          </w:p>
        </w:tc>
      </w:tr>
      <w:tr w:rsidR="00277FE5" w14:paraId="7271D30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05"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0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0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D308"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Senior Vice President,</w:t>
            </w:r>
            <w:r>
              <w:rPr>
                <w:rFonts w:ascii="Helvetica" w:eastAsia="Helvetica" w:hAnsi="Helvetica" w:cs="Helvetica"/>
                <w:color w:val="000000"/>
                <w:kern w:val="0"/>
                <w:sz w:val="18"/>
                <w:szCs w:val="18"/>
                <w:lang w:bidi="ar"/>
              </w:rPr>
              <w:br/>
              <w:t>Chief Financial Officer</w:t>
            </w:r>
          </w:p>
        </w:tc>
      </w:tr>
    </w:tbl>
    <w:p w14:paraId="7271D30A" w14:textId="77777777" w:rsidR="00277FE5" w:rsidRDefault="00383ECA">
      <w:pPr>
        <w:widowControl/>
        <w:spacing w:before="360"/>
        <w:jc w:val="center"/>
        <w:rPr>
          <w:rFonts w:ascii="宋体" w:eastAsia="宋体" w:hAnsi="宋体" w:cs="宋体"/>
          <w:kern w:val="0"/>
          <w:sz w:val="24"/>
        </w:rPr>
      </w:pPr>
      <w:r>
        <w:rPr>
          <w:rFonts w:ascii="Helvetica" w:eastAsia="Helvetica" w:hAnsi="Helvetica" w:cs="Helvetica"/>
          <w:b/>
          <w:bCs/>
          <w:color w:val="000000"/>
          <w:kern w:val="0"/>
          <w:sz w:val="18"/>
          <w:szCs w:val="18"/>
          <w:lang w:bidi="ar"/>
        </w:rPr>
        <w:t>Power of Attorney</w:t>
      </w:r>
    </w:p>
    <w:p w14:paraId="7271D30B"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KNOW ALL PERSONS BY THESE PRESENTS, that each person whose signature appears below constitutes and appoints Timothy D. Cook </w:t>
      </w:r>
      <w:r>
        <w:rPr>
          <w:rFonts w:ascii="Helvetica" w:eastAsia="Helvetica" w:hAnsi="Helvetica" w:cs="Helvetica"/>
          <w:color w:val="000000"/>
          <w:kern w:val="0"/>
          <w:sz w:val="18"/>
          <w:szCs w:val="18"/>
          <w:lang w:bidi="ar"/>
        </w:rPr>
        <w:t>and Luca Maestri, jointly and severally, his or her attorneys-in-fact, each with the power of substitution, for him or her in any and all capacities, to sign any amendments to this Annual Report on Form 10-K, and to file the same, with exhibits thereto and</w:t>
      </w:r>
      <w:r>
        <w:rPr>
          <w:rFonts w:ascii="Helvetica" w:eastAsia="Helvetica" w:hAnsi="Helvetica" w:cs="Helvetica"/>
          <w:color w:val="000000"/>
          <w:kern w:val="0"/>
          <w:sz w:val="18"/>
          <w:szCs w:val="18"/>
          <w:lang w:bidi="ar"/>
        </w:rPr>
        <w:t xml:space="preserve"> other documents in connection therewith, with the Securities and Exchange Commission, hereby ratifying and confirming all that each of said attorneys-in-fact, or his substitute or substitutes, may do or cause to be done by virtue hereof.</w:t>
      </w:r>
    </w:p>
    <w:p w14:paraId="7271D30C" w14:textId="77777777" w:rsidR="00277FE5" w:rsidRDefault="00383ECA">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Pursuant to the r</w:t>
      </w:r>
      <w:r>
        <w:rPr>
          <w:rFonts w:ascii="Helvetica" w:eastAsia="Helvetica" w:hAnsi="Helvetica" w:cs="Helvetica"/>
          <w:color w:val="000000"/>
          <w:kern w:val="0"/>
          <w:sz w:val="18"/>
          <w:szCs w:val="18"/>
          <w:lang w:bidi="ar"/>
        </w:rPr>
        <w:t>equirements of the Securities Exchange Act of 1934, this report has been signed below by the following persons on behalf of the Registrant and in the capacities and on the dates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8"/>
        <w:gridCol w:w="3347"/>
        <w:gridCol w:w="38"/>
        <w:gridCol w:w="36"/>
        <w:gridCol w:w="36"/>
        <w:gridCol w:w="36"/>
        <w:gridCol w:w="42"/>
        <w:gridCol w:w="3332"/>
        <w:gridCol w:w="37"/>
        <w:gridCol w:w="36"/>
        <w:gridCol w:w="36"/>
        <w:gridCol w:w="36"/>
        <w:gridCol w:w="44"/>
        <w:gridCol w:w="1186"/>
        <w:gridCol w:w="36"/>
      </w:tblGrid>
      <w:tr w:rsidR="00277FE5" w14:paraId="7271D31C" w14:textId="77777777">
        <w:tc>
          <w:tcPr>
            <w:tcW w:w="50" w:type="pct"/>
            <w:tcBorders>
              <w:top w:val="nil"/>
              <w:left w:val="nil"/>
              <w:bottom w:val="nil"/>
              <w:right w:val="nil"/>
            </w:tcBorders>
            <w:shd w:val="clear" w:color="auto" w:fill="auto"/>
            <w:vAlign w:val="bottom"/>
          </w:tcPr>
          <w:p w14:paraId="7271D30D" w14:textId="77777777" w:rsidR="00277FE5" w:rsidRDefault="00277FE5">
            <w:pPr>
              <w:widowControl/>
              <w:jc w:val="left"/>
              <w:rPr>
                <w:rFonts w:ascii="Times New Roman" w:eastAsia="宋体" w:hAnsi="宋体" w:cs="宋体"/>
                <w:kern w:val="0"/>
                <w:sz w:val="24"/>
              </w:rPr>
            </w:pPr>
          </w:p>
        </w:tc>
        <w:tc>
          <w:tcPr>
            <w:tcW w:w="2021" w:type="pct"/>
            <w:tcBorders>
              <w:top w:val="nil"/>
              <w:left w:val="nil"/>
              <w:bottom w:val="nil"/>
              <w:right w:val="nil"/>
            </w:tcBorders>
            <w:shd w:val="clear" w:color="auto" w:fill="auto"/>
            <w:vAlign w:val="bottom"/>
          </w:tcPr>
          <w:p w14:paraId="7271D30E"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30F"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310"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D311"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312"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D313" w14:textId="77777777" w:rsidR="00277FE5" w:rsidRDefault="00277FE5">
            <w:pPr>
              <w:widowControl/>
              <w:jc w:val="left"/>
              <w:rPr>
                <w:rFonts w:ascii="Times New Roman" w:eastAsia="宋体" w:hAnsi="宋体" w:cs="宋体"/>
                <w:kern w:val="0"/>
                <w:sz w:val="24"/>
              </w:rPr>
            </w:pPr>
          </w:p>
        </w:tc>
        <w:tc>
          <w:tcPr>
            <w:tcW w:w="2012" w:type="pct"/>
            <w:tcBorders>
              <w:top w:val="nil"/>
              <w:left w:val="nil"/>
              <w:bottom w:val="nil"/>
              <w:right w:val="nil"/>
            </w:tcBorders>
            <w:shd w:val="clear" w:color="auto" w:fill="auto"/>
            <w:vAlign w:val="bottom"/>
          </w:tcPr>
          <w:p w14:paraId="7271D314"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315"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316" w14:textId="77777777" w:rsidR="00277FE5" w:rsidRDefault="00277FE5">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7271D317"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318" w14:textId="77777777" w:rsidR="00277FE5" w:rsidRDefault="00277FE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71D319" w14:textId="77777777" w:rsidR="00277FE5" w:rsidRDefault="00277FE5">
            <w:pPr>
              <w:widowControl/>
              <w:jc w:val="left"/>
              <w:rPr>
                <w:rFonts w:ascii="Times New Roman" w:eastAsia="宋体" w:hAnsi="宋体" w:cs="宋体"/>
                <w:kern w:val="0"/>
                <w:sz w:val="24"/>
              </w:rPr>
            </w:pPr>
          </w:p>
        </w:tc>
        <w:tc>
          <w:tcPr>
            <w:tcW w:w="727" w:type="pct"/>
            <w:tcBorders>
              <w:top w:val="nil"/>
              <w:left w:val="nil"/>
              <w:bottom w:val="nil"/>
              <w:right w:val="nil"/>
            </w:tcBorders>
            <w:shd w:val="clear" w:color="auto" w:fill="auto"/>
            <w:vAlign w:val="bottom"/>
          </w:tcPr>
          <w:p w14:paraId="7271D31A" w14:textId="77777777" w:rsidR="00277FE5" w:rsidRDefault="00277FE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71D31B" w14:textId="77777777" w:rsidR="00277FE5" w:rsidRDefault="00277FE5">
            <w:pPr>
              <w:widowControl/>
              <w:jc w:val="left"/>
              <w:rPr>
                <w:rFonts w:ascii="Times New Roman" w:eastAsia="宋体" w:hAnsi="宋体" w:cs="宋体"/>
                <w:kern w:val="0"/>
                <w:sz w:val="24"/>
              </w:rPr>
            </w:pPr>
          </w:p>
        </w:tc>
      </w:tr>
      <w:tr w:rsidR="00277FE5" w14:paraId="7271D32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D31D"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Name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1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D31F"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Title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2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D321" w14:textId="77777777" w:rsidR="00277FE5" w:rsidRDefault="00383ECA">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Date</w:t>
            </w:r>
          </w:p>
        </w:tc>
      </w:tr>
      <w:tr w:rsidR="00277FE5" w14:paraId="7271D328" w14:textId="77777777">
        <w:trPr>
          <w:trHeight w:val="240"/>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D32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24"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D325"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26" w14:textId="77777777" w:rsidR="00277FE5" w:rsidRDefault="00277FE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71D327" w14:textId="77777777" w:rsidR="00277FE5" w:rsidRDefault="00277FE5">
            <w:pPr>
              <w:widowControl/>
              <w:jc w:val="left"/>
              <w:rPr>
                <w:rFonts w:ascii="Times New Roman" w:eastAsia="宋体" w:hAnsi="宋体" w:cs="宋体"/>
                <w:kern w:val="0"/>
                <w:sz w:val="24"/>
              </w:rPr>
            </w:pPr>
          </w:p>
        </w:tc>
      </w:tr>
      <w:tr w:rsidR="00277FE5" w14:paraId="7271D32E" w14:textId="77777777">
        <w:trPr>
          <w:trHeight w:val="420"/>
        </w:trPr>
        <w:tc>
          <w:tcPr>
            <w:tcW w:w="0" w:type="auto"/>
            <w:gridSpan w:val="3"/>
            <w:tcBorders>
              <w:top w:val="nil"/>
              <w:left w:val="nil"/>
              <w:bottom w:val="nil"/>
              <w:right w:val="nil"/>
            </w:tcBorders>
            <w:shd w:val="clear" w:color="auto" w:fill="auto"/>
            <w:tcMar>
              <w:top w:w="40" w:type="dxa"/>
              <w:left w:w="245" w:type="dxa"/>
              <w:bottom w:w="40" w:type="dxa"/>
              <w:right w:w="20" w:type="dxa"/>
            </w:tcMar>
            <w:vAlign w:val="bottom"/>
          </w:tcPr>
          <w:p w14:paraId="7271D329"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 Timothy D. Cook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2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D32B"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Chief Executive Officer and Director</w:t>
            </w:r>
            <w:r>
              <w:rPr>
                <w:rFonts w:ascii="Helvetica" w:eastAsia="Helvetica" w:hAnsi="Helvetica" w:cs="Helvetica"/>
                <w:color w:val="000000"/>
                <w:kern w:val="0"/>
                <w:sz w:val="18"/>
                <w:szCs w:val="18"/>
                <w:lang w:bidi="ar"/>
              </w:rPr>
              <w:br/>
              <w:t>(Principal Executive Officer)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2C" w14:textId="77777777" w:rsidR="00277FE5" w:rsidRDefault="00277FE5">
            <w:pPr>
              <w:widowControl/>
              <w:jc w:val="left"/>
              <w:rPr>
                <w:rFonts w:ascii="Times New Roman" w:eastAsia="宋体" w:hAnsi="宋体" w:cs="宋体"/>
                <w:kern w:val="0"/>
                <w:sz w:val="24"/>
              </w:rPr>
            </w:pPr>
          </w:p>
        </w:tc>
        <w:tc>
          <w:tcPr>
            <w:tcW w:w="0" w:type="auto"/>
            <w:gridSpan w:val="3"/>
            <w:vMerge w:val="restart"/>
            <w:tcBorders>
              <w:top w:val="nil"/>
              <w:left w:val="nil"/>
              <w:bottom w:val="nil"/>
              <w:right w:val="nil"/>
            </w:tcBorders>
            <w:shd w:val="clear" w:color="auto" w:fill="auto"/>
            <w:tcMar>
              <w:top w:w="40" w:type="dxa"/>
              <w:left w:w="20" w:type="dxa"/>
              <w:bottom w:w="40" w:type="dxa"/>
              <w:right w:w="20" w:type="dxa"/>
            </w:tcMar>
          </w:tcPr>
          <w:p w14:paraId="7271D32D" w14:textId="77777777" w:rsidR="00277FE5" w:rsidRDefault="00383ECA">
            <w:pPr>
              <w:widowControl/>
              <w:jc w:val="center"/>
              <w:textAlignment w:val="top"/>
              <w:rPr>
                <w:rFonts w:ascii="宋体" w:eastAsia="宋体" w:hAnsi="宋体" w:cs="宋体"/>
                <w:kern w:val="0"/>
                <w:sz w:val="24"/>
              </w:rPr>
            </w:pPr>
            <w:r>
              <w:rPr>
                <w:rFonts w:ascii="Helvetica" w:eastAsia="Helvetica" w:hAnsi="Helvetica" w:cs="Helvetica"/>
                <w:color w:val="000000"/>
                <w:kern w:val="0"/>
                <w:sz w:val="18"/>
                <w:szCs w:val="18"/>
                <w:lang w:bidi="ar"/>
              </w:rPr>
              <w:t>October 28, 2021</w:t>
            </w:r>
          </w:p>
        </w:tc>
      </w:tr>
      <w:tr w:rsidR="00277FE5" w14:paraId="7271D334" w14:textId="77777777">
        <w:trPr>
          <w:trHeight w:val="240"/>
        </w:trPr>
        <w:tc>
          <w:tcPr>
            <w:tcW w:w="0" w:type="auto"/>
            <w:gridSpan w:val="3"/>
            <w:tcBorders>
              <w:top w:val="single" w:sz="8" w:space="0" w:color="000000"/>
              <w:left w:val="nil"/>
              <w:bottom w:val="nil"/>
              <w:right w:val="nil"/>
            </w:tcBorders>
            <w:shd w:val="clear" w:color="auto" w:fill="auto"/>
            <w:tcMar>
              <w:top w:w="40" w:type="dxa"/>
              <w:left w:w="245" w:type="dxa"/>
              <w:bottom w:w="40" w:type="dxa"/>
              <w:right w:w="20" w:type="dxa"/>
            </w:tcMar>
            <w:vAlign w:val="bottom"/>
          </w:tcPr>
          <w:p w14:paraId="7271D32F"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TIMOTHY D. COOK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3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31"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32" w14:textId="77777777" w:rsidR="00277FE5" w:rsidRDefault="00277FE5">
            <w:pPr>
              <w:widowControl/>
              <w:jc w:val="left"/>
              <w:rPr>
                <w:rFonts w:ascii="Times New Roman" w:eastAsia="宋体" w:hAnsi="宋体" w:cs="宋体"/>
                <w:kern w:val="0"/>
                <w:sz w:val="24"/>
              </w:rPr>
            </w:pPr>
          </w:p>
        </w:tc>
        <w:tc>
          <w:tcPr>
            <w:tcW w:w="0" w:type="auto"/>
            <w:gridSpan w:val="3"/>
            <w:vMerge/>
            <w:tcBorders>
              <w:top w:val="nil"/>
              <w:left w:val="nil"/>
              <w:bottom w:val="nil"/>
              <w:right w:val="nil"/>
            </w:tcBorders>
            <w:shd w:val="clear" w:color="auto" w:fill="auto"/>
            <w:tcMar>
              <w:top w:w="40" w:type="dxa"/>
              <w:left w:w="20" w:type="dxa"/>
              <w:bottom w:w="40" w:type="dxa"/>
              <w:right w:w="20" w:type="dxa"/>
            </w:tcMar>
          </w:tcPr>
          <w:p w14:paraId="7271D333" w14:textId="77777777" w:rsidR="00277FE5" w:rsidRDefault="00277FE5">
            <w:pPr>
              <w:rPr>
                <w:rFonts w:ascii="宋体"/>
                <w:sz w:val="24"/>
              </w:rPr>
            </w:pPr>
          </w:p>
        </w:tc>
      </w:tr>
      <w:tr w:rsidR="00277FE5" w14:paraId="7271D33A"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35"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3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3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3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39" w14:textId="77777777" w:rsidR="00277FE5" w:rsidRDefault="00277FE5">
            <w:pPr>
              <w:widowControl/>
              <w:jc w:val="left"/>
              <w:rPr>
                <w:rFonts w:ascii="Times New Roman" w:eastAsia="宋体" w:hAnsi="宋体" w:cs="宋体"/>
                <w:kern w:val="0"/>
                <w:sz w:val="24"/>
              </w:rPr>
            </w:pPr>
          </w:p>
        </w:tc>
      </w:tr>
      <w:tr w:rsidR="00277FE5" w14:paraId="7271D340" w14:textId="77777777">
        <w:trPr>
          <w:trHeight w:val="420"/>
        </w:trPr>
        <w:tc>
          <w:tcPr>
            <w:tcW w:w="0" w:type="auto"/>
            <w:gridSpan w:val="3"/>
            <w:tcBorders>
              <w:top w:val="nil"/>
              <w:left w:val="nil"/>
              <w:bottom w:val="nil"/>
              <w:right w:val="nil"/>
            </w:tcBorders>
            <w:shd w:val="clear" w:color="auto" w:fill="auto"/>
            <w:tcMar>
              <w:top w:w="40" w:type="dxa"/>
              <w:left w:w="245" w:type="dxa"/>
              <w:bottom w:w="40" w:type="dxa"/>
              <w:right w:w="20" w:type="dxa"/>
            </w:tcMar>
            <w:vAlign w:val="bottom"/>
          </w:tcPr>
          <w:p w14:paraId="7271D33B"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 Luca Maestri</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3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D33D"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Senior Vice President, Chief Financial Officer</w:t>
            </w:r>
            <w:r>
              <w:rPr>
                <w:rFonts w:ascii="Helvetica" w:eastAsia="Helvetica" w:hAnsi="Helvetica" w:cs="Helvetica"/>
                <w:color w:val="000000"/>
                <w:kern w:val="0"/>
                <w:sz w:val="18"/>
                <w:szCs w:val="18"/>
                <w:lang w:bidi="ar"/>
              </w:rPr>
              <w:br/>
              <w:t>(Principal Financial Officer)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3E" w14:textId="77777777" w:rsidR="00277FE5" w:rsidRDefault="00277FE5">
            <w:pPr>
              <w:widowControl/>
              <w:jc w:val="left"/>
              <w:rPr>
                <w:rFonts w:ascii="Times New Roman" w:eastAsia="宋体" w:hAnsi="宋体" w:cs="宋体"/>
                <w:kern w:val="0"/>
                <w:sz w:val="24"/>
              </w:rPr>
            </w:pPr>
          </w:p>
        </w:tc>
        <w:tc>
          <w:tcPr>
            <w:tcW w:w="0" w:type="auto"/>
            <w:gridSpan w:val="3"/>
            <w:vMerge w:val="restart"/>
            <w:tcBorders>
              <w:top w:val="nil"/>
              <w:left w:val="nil"/>
              <w:bottom w:val="nil"/>
              <w:right w:val="nil"/>
            </w:tcBorders>
            <w:shd w:val="clear" w:color="auto" w:fill="auto"/>
            <w:tcMar>
              <w:top w:w="40" w:type="dxa"/>
              <w:left w:w="20" w:type="dxa"/>
              <w:bottom w:w="40" w:type="dxa"/>
              <w:right w:w="20" w:type="dxa"/>
            </w:tcMar>
          </w:tcPr>
          <w:p w14:paraId="7271D33F" w14:textId="77777777" w:rsidR="00277FE5" w:rsidRDefault="00383ECA">
            <w:pPr>
              <w:widowControl/>
              <w:jc w:val="center"/>
              <w:textAlignment w:val="top"/>
              <w:rPr>
                <w:rFonts w:ascii="宋体" w:eastAsia="宋体" w:hAnsi="宋体" w:cs="宋体"/>
                <w:kern w:val="0"/>
                <w:sz w:val="24"/>
              </w:rPr>
            </w:pPr>
            <w:r>
              <w:rPr>
                <w:rFonts w:ascii="Helvetica" w:eastAsia="Helvetica" w:hAnsi="Helvetica" w:cs="Helvetica"/>
                <w:color w:val="000000"/>
                <w:kern w:val="0"/>
                <w:sz w:val="18"/>
                <w:szCs w:val="18"/>
                <w:lang w:bidi="ar"/>
              </w:rPr>
              <w:t>October 28, 2021</w:t>
            </w:r>
          </w:p>
        </w:tc>
      </w:tr>
      <w:tr w:rsidR="00277FE5" w14:paraId="7271D346" w14:textId="77777777">
        <w:trPr>
          <w:trHeight w:val="240"/>
        </w:trPr>
        <w:tc>
          <w:tcPr>
            <w:tcW w:w="0" w:type="auto"/>
            <w:gridSpan w:val="3"/>
            <w:tcBorders>
              <w:top w:val="single" w:sz="8" w:space="0" w:color="000000"/>
              <w:left w:val="nil"/>
              <w:bottom w:val="nil"/>
              <w:right w:val="nil"/>
            </w:tcBorders>
            <w:shd w:val="clear" w:color="auto" w:fill="auto"/>
            <w:tcMar>
              <w:top w:w="40" w:type="dxa"/>
              <w:left w:w="245" w:type="dxa"/>
              <w:bottom w:w="40" w:type="dxa"/>
              <w:right w:w="20" w:type="dxa"/>
            </w:tcMar>
            <w:vAlign w:val="bottom"/>
          </w:tcPr>
          <w:p w14:paraId="7271D341"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LUCA MAESTRI</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4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4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44" w14:textId="77777777" w:rsidR="00277FE5" w:rsidRDefault="00277FE5">
            <w:pPr>
              <w:widowControl/>
              <w:jc w:val="left"/>
              <w:rPr>
                <w:rFonts w:ascii="Times New Roman" w:eastAsia="宋体" w:hAnsi="宋体" w:cs="宋体"/>
                <w:kern w:val="0"/>
                <w:sz w:val="24"/>
              </w:rPr>
            </w:pPr>
          </w:p>
        </w:tc>
        <w:tc>
          <w:tcPr>
            <w:tcW w:w="0" w:type="auto"/>
            <w:gridSpan w:val="3"/>
            <w:vMerge/>
            <w:tcBorders>
              <w:top w:val="nil"/>
              <w:left w:val="nil"/>
              <w:bottom w:val="nil"/>
              <w:right w:val="nil"/>
            </w:tcBorders>
            <w:shd w:val="clear" w:color="auto" w:fill="auto"/>
            <w:tcMar>
              <w:top w:w="40" w:type="dxa"/>
              <w:left w:w="20" w:type="dxa"/>
              <w:bottom w:w="40" w:type="dxa"/>
              <w:right w:w="20" w:type="dxa"/>
            </w:tcMar>
          </w:tcPr>
          <w:p w14:paraId="7271D345" w14:textId="77777777" w:rsidR="00277FE5" w:rsidRDefault="00277FE5">
            <w:pPr>
              <w:rPr>
                <w:rFonts w:ascii="宋体"/>
                <w:sz w:val="24"/>
              </w:rPr>
            </w:pPr>
          </w:p>
        </w:tc>
      </w:tr>
      <w:tr w:rsidR="00277FE5" w14:paraId="7271D34C"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4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4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4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4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4B" w14:textId="77777777" w:rsidR="00277FE5" w:rsidRDefault="00277FE5">
            <w:pPr>
              <w:widowControl/>
              <w:jc w:val="left"/>
              <w:rPr>
                <w:rFonts w:ascii="Times New Roman" w:eastAsia="宋体" w:hAnsi="宋体" w:cs="宋体"/>
                <w:kern w:val="0"/>
                <w:sz w:val="24"/>
              </w:rPr>
            </w:pPr>
          </w:p>
        </w:tc>
      </w:tr>
      <w:tr w:rsidR="00277FE5" w14:paraId="7271D352" w14:textId="77777777">
        <w:trPr>
          <w:trHeight w:val="420"/>
        </w:trPr>
        <w:tc>
          <w:tcPr>
            <w:tcW w:w="0" w:type="auto"/>
            <w:gridSpan w:val="3"/>
            <w:tcBorders>
              <w:top w:val="nil"/>
              <w:left w:val="nil"/>
              <w:bottom w:val="nil"/>
              <w:right w:val="nil"/>
            </w:tcBorders>
            <w:shd w:val="clear" w:color="auto" w:fill="auto"/>
            <w:tcMar>
              <w:top w:w="40" w:type="dxa"/>
              <w:left w:w="245" w:type="dxa"/>
              <w:bottom w:w="40" w:type="dxa"/>
              <w:right w:w="20" w:type="dxa"/>
            </w:tcMar>
            <w:vAlign w:val="bottom"/>
          </w:tcPr>
          <w:p w14:paraId="7271D34D"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 Chris Kondo</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4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D34F"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Senior Director of Corporate Accounting</w:t>
            </w:r>
            <w:r>
              <w:rPr>
                <w:rFonts w:ascii="Helvetica" w:eastAsia="Helvetica" w:hAnsi="Helvetica" w:cs="Helvetica"/>
                <w:color w:val="000000"/>
                <w:kern w:val="0"/>
                <w:sz w:val="18"/>
                <w:szCs w:val="18"/>
                <w:lang w:bidi="ar"/>
              </w:rPr>
              <w:br/>
              <w:t>(Principal Accounting Officer)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50" w14:textId="77777777" w:rsidR="00277FE5" w:rsidRDefault="00277FE5">
            <w:pPr>
              <w:widowControl/>
              <w:jc w:val="left"/>
              <w:rPr>
                <w:rFonts w:ascii="Times New Roman" w:eastAsia="宋体" w:hAnsi="宋体" w:cs="宋体"/>
                <w:kern w:val="0"/>
                <w:sz w:val="24"/>
              </w:rPr>
            </w:pPr>
          </w:p>
        </w:tc>
        <w:tc>
          <w:tcPr>
            <w:tcW w:w="0" w:type="auto"/>
            <w:gridSpan w:val="3"/>
            <w:vMerge w:val="restart"/>
            <w:tcBorders>
              <w:top w:val="nil"/>
              <w:left w:val="nil"/>
              <w:bottom w:val="nil"/>
              <w:right w:val="nil"/>
            </w:tcBorders>
            <w:shd w:val="clear" w:color="auto" w:fill="auto"/>
            <w:tcMar>
              <w:top w:w="40" w:type="dxa"/>
              <w:left w:w="20" w:type="dxa"/>
              <w:bottom w:w="40" w:type="dxa"/>
              <w:right w:w="20" w:type="dxa"/>
            </w:tcMar>
          </w:tcPr>
          <w:p w14:paraId="7271D351" w14:textId="77777777" w:rsidR="00277FE5" w:rsidRDefault="00383ECA">
            <w:pPr>
              <w:widowControl/>
              <w:jc w:val="center"/>
              <w:textAlignment w:val="top"/>
              <w:rPr>
                <w:rFonts w:ascii="宋体" w:eastAsia="宋体" w:hAnsi="宋体" w:cs="宋体"/>
                <w:kern w:val="0"/>
                <w:sz w:val="24"/>
              </w:rPr>
            </w:pPr>
            <w:r>
              <w:rPr>
                <w:rFonts w:ascii="Helvetica" w:eastAsia="Helvetica" w:hAnsi="Helvetica" w:cs="Helvetica"/>
                <w:color w:val="000000"/>
                <w:kern w:val="0"/>
                <w:sz w:val="18"/>
                <w:szCs w:val="18"/>
                <w:lang w:bidi="ar"/>
              </w:rPr>
              <w:t>October 28, 2021</w:t>
            </w:r>
          </w:p>
        </w:tc>
      </w:tr>
      <w:tr w:rsidR="00277FE5" w14:paraId="7271D358" w14:textId="77777777">
        <w:trPr>
          <w:trHeight w:val="240"/>
        </w:trPr>
        <w:tc>
          <w:tcPr>
            <w:tcW w:w="0" w:type="auto"/>
            <w:gridSpan w:val="3"/>
            <w:tcBorders>
              <w:top w:val="single" w:sz="8" w:space="0" w:color="000000"/>
              <w:left w:val="nil"/>
              <w:bottom w:val="nil"/>
              <w:right w:val="nil"/>
            </w:tcBorders>
            <w:shd w:val="clear" w:color="auto" w:fill="auto"/>
            <w:tcMar>
              <w:top w:w="40" w:type="dxa"/>
              <w:left w:w="245" w:type="dxa"/>
              <w:bottom w:w="40" w:type="dxa"/>
              <w:right w:w="20" w:type="dxa"/>
            </w:tcMar>
            <w:vAlign w:val="bottom"/>
          </w:tcPr>
          <w:p w14:paraId="7271D353"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CHRIS KONDO</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5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55"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56" w14:textId="77777777" w:rsidR="00277FE5" w:rsidRDefault="00277FE5">
            <w:pPr>
              <w:widowControl/>
              <w:jc w:val="left"/>
              <w:rPr>
                <w:rFonts w:ascii="Times New Roman" w:eastAsia="宋体" w:hAnsi="宋体" w:cs="宋体"/>
                <w:kern w:val="0"/>
                <w:sz w:val="24"/>
              </w:rPr>
            </w:pPr>
          </w:p>
        </w:tc>
        <w:tc>
          <w:tcPr>
            <w:tcW w:w="0" w:type="auto"/>
            <w:gridSpan w:val="3"/>
            <w:vMerge/>
            <w:tcBorders>
              <w:top w:val="nil"/>
              <w:left w:val="nil"/>
              <w:bottom w:val="nil"/>
              <w:right w:val="nil"/>
            </w:tcBorders>
            <w:shd w:val="clear" w:color="auto" w:fill="auto"/>
            <w:tcMar>
              <w:top w:w="40" w:type="dxa"/>
              <w:left w:w="20" w:type="dxa"/>
              <w:bottom w:w="40" w:type="dxa"/>
              <w:right w:w="20" w:type="dxa"/>
            </w:tcMar>
          </w:tcPr>
          <w:p w14:paraId="7271D357" w14:textId="77777777" w:rsidR="00277FE5" w:rsidRDefault="00277FE5">
            <w:pPr>
              <w:rPr>
                <w:rFonts w:ascii="宋体"/>
                <w:sz w:val="24"/>
              </w:rPr>
            </w:pPr>
          </w:p>
        </w:tc>
      </w:tr>
      <w:tr w:rsidR="00277FE5" w14:paraId="7271D35E"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5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5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5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5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5D" w14:textId="77777777" w:rsidR="00277FE5" w:rsidRDefault="00277FE5">
            <w:pPr>
              <w:widowControl/>
              <w:jc w:val="left"/>
              <w:rPr>
                <w:rFonts w:ascii="Times New Roman" w:eastAsia="宋体" w:hAnsi="宋体" w:cs="宋体"/>
                <w:kern w:val="0"/>
                <w:sz w:val="24"/>
              </w:rPr>
            </w:pPr>
          </w:p>
        </w:tc>
      </w:tr>
      <w:tr w:rsidR="00277FE5" w14:paraId="7271D364" w14:textId="77777777">
        <w:trPr>
          <w:trHeight w:val="420"/>
        </w:trPr>
        <w:tc>
          <w:tcPr>
            <w:tcW w:w="0" w:type="auto"/>
            <w:gridSpan w:val="3"/>
            <w:tcBorders>
              <w:top w:val="nil"/>
              <w:left w:val="nil"/>
              <w:bottom w:val="nil"/>
              <w:right w:val="nil"/>
            </w:tcBorders>
            <w:shd w:val="clear" w:color="auto" w:fill="auto"/>
            <w:tcMar>
              <w:top w:w="40" w:type="dxa"/>
              <w:left w:w="245" w:type="dxa"/>
              <w:bottom w:w="40" w:type="dxa"/>
              <w:right w:w="20" w:type="dxa"/>
            </w:tcMar>
            <w:vAlign w:val="bottom"/>
          </w:tcPr>
          <w:p w14:paraId="7271D35F"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 James A. Bell</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6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D361"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Director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62" w14:textId="77777777" w:rsidR="00277FE5" w:rsidRDefault="00277FE5">
            <w:pPr>
              <w:widowControl/>
              <w:jc w:val="left"/>
              <w:rPr>
                <w:rFonts w:ascii="Times New Roman" w:eastAsia="宋体" w:hAnsi="宋体" w:cs="宋体"/>
                <w:kern w:val="0"/>
                <w:sz w:val="24"/>
              </w:rPr>
            </w:pPr>
          </w:p>
        </w:tc>
        <w:tc>
          <w:tcPr>
            <w:tcW w:w="0" w:type="auto"/>
            <w:gridSpan w:val="3"/>
            <w:vMerge w:val="restart"/>
            <w:tcBorders>
              <w:top w:val="nil"/>
              <w:left w:val="nil"/>
              <w:bottom w:val="nil"/>
              <w:right w:val="nil"/>
            </w:tcBorders>
            <w:shd w:val="clear" w:color="auto" w:fill="auto"/>
            <w:tcMar>
              <w:top w:w="40" w:type="dxa"/>
              <w:left w:w="20" w:type="dxa"/>
              <w:bottom w:w="40" w:type="dxa"/>
              <w:right w:w="20" w:type="dxa"/>
            </w:tcMar>
          </w:tcPr>
          <w:p w14:paraId="7271D363" w14:textId="77777777" w:rsidR="00277FE5" w:rsidRDefault="00383ECA">
            <w:pPr>
              <w:widowControl/>
              <w:jc w:val="center"/>
              <w:textAlignment w:val="top"/>
              <w:rPr>
                <w:rFonts w:ascii="宋体" w:eastAsia="宋体" w:hAnsi="宋体" w:cs="宋体"/>
                <w:kern w:val="0"/>
                <w:sz w:val="24"/>
              </w:rPr>
            </w:pPr>
            <w:r>
              <w:rPr>
                <w:rFonts w:ascii="Helvetica" w:eastAsia="Helvetica" w:hAnsi="Helvetica" w:cs="Helvetica"/>
                <w:color w:val="000000"/>
                <w:kern w:val="0"/>
                <w:sz w:val="18"/>
                <w:szCs w:val="18"/>
                <w:lang w:bidi="ar"/>
              </w:rPr>
              <w:t>October 28, 2021</w:t>
            </w:r>
          </w:p>
        </w:tc>
      </w:tr>
      <w:tr w:rsidR="00277FE5" w14:paraId="7271D36A" w14:textId="77777777">
        <w:trPr>
          <w:trHeight w:val="240"/>
        </w:trPr>
        <w:tc>
          <w:tcPr>
            <w:tcW w:w="0" w:type="auto"/>
            <w:gridSpan w:val="3"/>
            <w:tcBorders>
              <w:top w:val="single" w:sz="8" w:space="0" w:color="000000"/>
              <w:left w:val="nil"/>
              <w:bottom w:val="nil"/>
              <w:right w:val="nil"/>
            </w:tcBorders>
            <w:shd w:val="clear" w:color="auto" w:fill="auto"/>
            <w:tcMar>
              <w:top w:w="40" w:type="dxa"/>
              <w:left w:w="245" w:type="dxa"/>
              <w:bottom w:w="40" w:type="dxa"/>
              <w:right w:w="20" w:type="dxa"/>
            </w:tcMar>
            <w:vAlign w:val="bottom"/>
          </w:tcPr>
          <w:p w14:paraId="7271D365"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JAMES A. BELL</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6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6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68" w14:textId="77777777" w:rsidR="00277FE5" w:rsidRDefault="00277FE5">
            <w:pPr>
              <w:widowControl/>
              <w:jc w:val="left"/>
              <w:rPr>
                <w:rFonts w:ascii="Times New Roman" w:eastAsia="宋体" w:hAnsi="宋体" w:cs="宋体"/>
                <w:kern w:val="0"/>
                <w:sz w:val="24"/>
              </w:rPr>
            </w:pPr>
          </w:p>
        </w:tc>
        <w:tc>
          <w:tcPr>
            <w:tcW w:w="0" w:type="auto"/>
            <w:gridSpan w:val="3"/>
            <w:vMerge/>
            <w:tcBorders>
              <w:top w:val="nil"/>
              <w:left w:val="nil"/>
              <w:bottom w:val="nil"/>
              <w:right w:val="nil"/>
            </w:tcBorders>
            <w:shd w:val="clear" w:color="auto" w:fill="auto"/>
            <w:tcMar>
              <w:top w:w="40" w:type="dxa"/>
              <w:left w:w="20" w:type="dxa"/>
              <w:bottom w:w="40" w:type="dxa"/>
              <w:right w:w="20" w:type="dxa"/>
            </w:tcMar>
          </w:tcPr>
          <w:p w14:paraId="7271D369" w14:textId="77777777" w:rsidR="00277FE5" w:rsidRDefault="00277FE5">
            <w:pPr>
              <w:rPr>
                <w:rFonts w:ascii="宋体"/>
                <w:sz w:val="24"/>
              </w:rPr>
            </w:pPr>
          </w:p>
        </w:tc>
      </w:tr>
      <w:tr w:rsidR="00277FE5" w14:paraId="7271D370"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6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6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6D"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6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6F" w14:textId="77777777" w:rsidR="00277FE5" w:rsidRDefault="00277FE5">
            <w:pPr>
              <w:widowControl/>
              <w:jc w:val="left"/>
              <w:rPr>
                <w:rFonts w:ascii="Times New Roman" w:eastAsia="宋体" w:hAnsi="宋体" w:cs="宋体"/>
                <w:kern w:val="0"/>
                <w:sz w:val="24"/>
              </w:rPr>
            </w:pPr>
          </w:p>
        </w:tc>
      </w:tr>
      <w:tr w:rsidR="00277FE5" w14:paraId="7271D376" w14:textId="77777777">
        <w:trPr>
          <w:trHeight w:val="420"/>
        </w:trPr>
        <w:tc>
          <w:tcPr>
            <w:tcW w:w="0" w:type="auto"/>
            <w:gridSpan w:val="3"/>
            <w:tcBorders>
              <w:top w:val="nil"/>
              <w:left w:val="nil"/>
              <w:bottom w:val="nil"/>
              <w:right w:val="nil"/>
            </w:tcBorders>
            <w:shd w:val="clear" w:color="auto" w:fill="auto"/>
            <w:tcMar>
              <w:top w:w="40" w:type="dxa"/>
              <w:left w:w="245" w:type="dxa"/>
              <w:bottom w:w="40" w:type="dxa"/>
              <w:right w:w="20" w:type="dxa"/>
            </w:tcMar>
            <w:vAlign w:val="bottom"/>
          </w:tcPr>
          <w:p w14:paraId="7271D371"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 Al Gore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7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D373"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Director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74" w14:textId="77777777" w:rsidR="00277FE5" w:rsidRDefault="00277FE5">
            <w:pPr>
              <w:widowControl/>
              <w:jc w:val="left"/>
              <w:rPr>
                <w:rFonts w:ascii="Times New Roman" w:eastAsia="宋体" w:hAnsi="宋体" w:cs="宋体"/>
                <w:kern w:val="0"/>
                <w:sz w:val="24"/>
              </w:rPr>
            </w:pPr>
          </w:p>
        </w:tc>
        <w:tc>
          <w:tcPr>
            <w:tcW w:w="0" w:type="auto"/>
            <w:gridSpan w:val="3"/>
            <w:vMerge w:val="restart"/>
            <w:tcBorders>
              <w:top w:val="nil"/>
              <w:left w:val="nil"/>
              <w:bottom w:val="nil"/>
              <w:right w:val="nil"/>
            </w:tcBorders>
            <w:shd w:val="clear" w:color="auto" w:fill="auto"/>
            <w:tcMar>
              <w:top w:w="40" w:type="dxa"/>
              <w:left w:w="20" w:type="dxa"/>
              <w:bottom w:w="40" w:type="dxa"/>
              <w:right w:w="20" w:type="dxa"/>
            </w:tcMar>
          </w:tcPr>
          <w:p w14:paraId="7271D375" w14:textId="77777777" w:rsidR="00277FE5" w:rsidRDefault="00383ECA">
            <w:pPr>
              <w:widowControl/>
              <w:jc w:val="center"/>
              <w:textAlignment w:val="top"/>
              <w:rPr>
                <w:rFonts w:ascii="宋体" w:eastAsia="宋体" w:hAnsi="宋体" w:cs="宋体"/>
                <w:kern w:val="0"/>
                <w:sz w:val="24"/>
              </w:rPr>
            </w:pPr>
            <w:r>
              <w:rPr>
                <w:rFonts w:ascii="Helvetica" w:eastAsia="Helvetica" w:hAnsi="Helvetica" w:cs="Helvetica"/>
                <w:color w:val="000000"/>
                <w:kern w:val="0"/>
                <w:sz w:val="18"/>
                <w:szCs w:val="18"/>
                <w:lang w:bidi="ar"/>
              </w:rPr>
              <w:t>October 28, 2021</w:t>
            </w:r>
          </w:p>
        </w:tc>
      </w:tr>
      <w:tr w:rsidR="00277FE5" w14:paraId="7271D37C" w14:textId="77777777">
        <w:trPr>
          <w:trHeight w:val="240"/>
        </w:trPr>
        <w:tc>
          <w:tcPr>
            <w:tcW w:w="0" w:type="auto"/>
            <w:gridSpan w:val="3"/>
            <w:tcBorders>
              <w:top w:val="single" w:sz="8" w:space="0" w:color="000000"/>
              <w:left w:val="nil"/>
              <w:bottom w:val="nil"/>
              <w:right w:val="nil"/>
            </w:tcBorders>
            <w:shd w:val="clear" w:color="auto" w:fill="auto"/>
            <w:tcMar>
              <w:top w:w="40" w:type="dxa"/>
              <w:left w:w="245" w:type="dxa"/>
              <w:bottom w:w="40" w:type="dxa"/>
              <w:right w:w="20" w:type="dxa"/>
            </w:tcMar>
            <w:vAlign w:val="bottom"/>
          </w:tcPr>
          <w:p w14:paraId="7271D377"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AL GORE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7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79"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7A" w14:textId="77777777" w:rsidR="00277FE5" w:rsidRDefault="00277FE5">
            <w:pPr>
              <w:widowControl/>
              <w:jc w:val="left"/>
              <w:rPr>
                <w:rFonts w:ascii="Times New Roman" w:eastAsia="宋体" w:hAnsi="宋体" w:cs="宋体"/>
                <w:kern w:val="0"/>
                <w:sz w:val="24"/>
              </w:rPr>
            </w:pPr>
          </w:p>
        </w:tc>
        <w:tc>
          <w:tcPr>
            <w:tcW w:w="0" w:type="auto"/>
            <w:gridSpan w:val="3"/>
            <w:vMerge/>
            <w:tcBorders>
              <w:top w:val="nil"/>
              <w:left w:val="nil"/>
              <w:bottom w:val="nil"/>
              <w:right w:val="nil"/>
            </w:tcBorders>
            <w:shd w:val="clear" w:color="auto" w:fill="auto"/>
            <w:tcMar>
              <w:top w:w="40" w:type="dxa"/>
              <w:left w:w="20" w:type="dxa"/>
              <w:bottom w:w="40" w:type="dxa"/>
              <w:right w:w="20" w:type="dxa"/>
            </w:tcMar>
          </w:tcPr>
          <w:p w14:paraId="7271D37B" w14:textId="77777777" w:rsidR="00277FE5" w:rsidRDefault="00277FE5">
            <w:pPr>
              <w:rPr>
                <w:rFonts w:ascii="宋体"/>
                <w:sz w:val="24"/>
              </w:rPr>
            </w:pPr>
          </w:p>
        </w:tc>
      </w:tr>
      <w:tr w:rsidR="00277FE5" w14:paraId="7271D382"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7D"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7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7F"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8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81" w14:textId="77777777" w:rsidR="00277FE5" w:rsidRDefault="00277FE5">
            <w:pPr>
              <w:widowControl/>
              <w:jc w:val="left"/>
              <w:rPr>
                <w:rFonts w:ascii="Times New Roman" w:eastAsia="宋体" w:hAnsi="宋体" w:cs="宋体"/>
                <w:kern w:val="0"/>
                <w:sz w:val="24"/>
              </w:rPr>
            </w:pPr>
          </w:p>
        </w:tc>
      </w:tr>
      <w:tr w:rsidR="00277FE5" w14:paraId="7271D388" w14:textId="77777777">
        <w:trPr>
          <w:trHeight w:val="420"/>
        </w:trPr>
        <w:tc>
          <w:tcPr>
            <w:tcW w:w="0" w:type="auto"/>
            <w:gridSpan w:val="3"/>
            <w:tcBorders>
              <w:top w:val="nil"/>
              <w:left w:val="nil"/>
              <w:bottom w:val="nil"/>
              <w:right w:val="nil"/>
            </w:tcBorders>
            <w:shd w:val="clear" w:color="auto" w:fill="auto"/>
            <w:tcMar>
              <w:top w:w="40" w:type="dxa"/>
              <w:left w:w="245" w:type="dxa"/>
              <w:bottom w:w="40" w:type="dxa"/>
              <w:right w:w="20" w:type="dxa"/>
            </w:tcMar>
            <w:vAlign w:val="bottom"/>
          </w:tcPr>
          <w:p w14:paraId="7271D383"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 Andrea Jung</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8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D385"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Director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86" w14:textId="77777777" w:rsidR="00277FE5" w:rsidRDefault="00277FE5">
            <w:pPr>
              <w:widowControl/>
              <w:jc w:val="left"/>
              <w:rPr>
                <w:rFonts w:ascii="Times New Roman" w:eastAsia="宋体" w:hAnsi="宋体" w:cs="宋体"/>
                <w:kern w:val="0"/>
                <w:sz w:val="24"/>
              </w:rPr>
            </w:pPr>
          </w:p>
        </w:tc>
        <w:tc>
          <w:tcPr>
            <w:tcW w:w="0" w:type="auto"/>
            <w:gridSpan w:val="3"/>
            <w:vMerge w:val="restart"/>
            <w:tcBorders>
              <w:top w:val="nil"/>
              <w:left w:val="nil"/>
              <w:bottom w:val="nil"/>
              <w:right w:val="nil"/>
            </w:tcBorders>
            <w:shd w:val="clear" w:color="auto" w:fill="auto"/>
            <w:tcMar>
              <w:top w:w="40" w:type="dxa"/>
              <w:left w:w="20" w:type="dxa"/>
              <w:bottom w:w="40" w:type="dxa"/>
              <w:right w:w="20" w:type="dxa"/>
            </w:tcMar>
          </w:tcPr>
          <w:p w14:paraId="7271D387" w14:textId="77777777" w:rsidR="00277FE5" w:rsidRDefault="00383ECA">
            <w:pPr>
              <w:widowControl/>
              <w:jc w:val="center"/>
              <w:textAlignment w:val="top"/>
              <w:rPr>
                <w:rFonts w:ascii="宋体" w:eastAsia="宋体" w:hAnsi="宋体" w:cs="宋体"/>
                <w:kern w:val="0"/>
                <w:sz w:val="24"/>
              </w:rPr>
            </w:pPr>
            <w:r>
              <w:rPr>
                <w:rFonts w:ascii="Helvetica" w:eastAsia="Helvetica" w:hAnsi="Helvetica" w:cs="Helvetica"/>
                <w:color w:val="000000"/>
                <w:kern w:val="0"/>
                <w:sz w:val="18"/>
                <w:szCs w:val="18"/>
                <w:lang w:bidi="ar"/>
              </w:rPr>
              <w:t>October 28, 2021</w:t>
            </w:r>
          </w:p>
        </w:tc>
      </w:tr>
      <w:tr w:rsidR="00277FE5" w14:paraId="7271D38E" w14:textId="77777777">
        <w:trPr>
          <w:trHeight w:val="240"/>
        </w:trPr>
        <w:tc>
          <w:tcPr>
            <w:tcW w:w="0" w:type="auto"/>
            <w:gridSpan w:val="3"/>
            <w:tcBorders>
              <w:top w:val="single" w:sz="8" w:space="0" w:color="000000"/>
              <w:left w:val="nil"/>
              <w:bottom w:val="nil"/>
              <w:right w:val="nil"/>
            </w:tcBorders>
            <w:shd w:val="clear" w:color="auto" w:fill="auto"/>
            <w:tcMar>
              <w:top w:w="40" w:type="dxa"/>
              <w:left w:w="245" w:type="dxa"/>
              <w:bottom w:w="40" w:type="dxa"/>
              <w:right w:w="20" w:type="dxa"/>
            </w:tcMar>
            <w:vAlign w:val="bottom"/>
          </w:tcPr>
          <w:p w14:paraId="7271D389"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ANDREA JUNG</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8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8B"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8C" w14:textId="77777777" w:rsidR="00277FE5" w:rsidRDefault="00277FE5">
            <w:pPr>
              <w:widowControl/>
              <w:jc w:val="left"/>
              <w:rPr>
                <w:rFonts w:ascii="Times New Roman" w:eastAsia="宋体" w:hAnsi="宋体" w:cs="宋体"/>
                <w:kern w:val="0"/>
                <w:sz w:val="24"/>
              </w:rPr>
            </w:pPr>
          </w:p>
        </w:tc>
        <w:tc>
          <w:tcPr>
            <w:tcW w:w="0" w:type="auto"/>
            <w:gridSpan w:val="3"/>
            <w:vMerge/>
            <w:tcBorders>
              <w:top w:val="nil"/>
              <w:left w:val="nil"/>
              <w:bottom w:val="nil"/>
              <w:right w:val="nil"/>
            </w:tcBorders>
            <w:shd w:val="clear" w:color="auto" w:fill="auto"/>
            <w:tcMar>
              <w:top w:w="40" w:type="dxa"/>
              <w:left w:w="20" w:type="dxa"/>
              <w:bottom w:w="40" w:type="dxa"/>
              <w:right w:w="20" w:type="dxa"/>
            </w:tcMar>
          </w:tcPr>
          <w:p w14:paraId="7271D38D" w14:textId="77777777" w:rsidR="00277FE5" w:rsidRDefault="00277FE5">
            <w:pPr>
              <w:rPr>
                <w:rFonts w:ascii="宋体"/>
                <w:sz w:val="24"/>
              </w:rPr>
            </w:pPr>
          </w:p>
        </w:tc>
      </w:tr>
      <w:tr w:rsidR="00277FE5" w14:paraId="7271D394"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8F"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9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91"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9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93" w14:textId="77777777" w:rsidR="00277FE5" w:rsidRDefault="00277FE5">
            <w:pPr>
              <w:widowControl/>
              <w:jc w:val="left"/>
              <w:rPr>
                <w:rFonts w:ascii="Times New Roman" w:eastAsia="宋体" w:hAnsi="宋体" w:cs="宋体"/>
                <w:kern w:val="0"/>
                <w:sz w:val="24"/>
              </w:rPr>
            </w:pPr>
          </w:p>
        </w:tc>
      </w:tr>
      <w:tr w:rsidR="00277FE5" w14:paraId="7271D39A" w14:textId="77777777">
        <w:trPr>
          <w:trHeight w:val="420"/>
        </w:trPr>
        <w:tc>
          <w:tcPr>
            <w:tcW w:w="0" w:type="auto"/>
            <w:gridSpan w:val="3"/>
            <w:tcBorders>
              <w:top w:val="nil"/>
              <w:left w:val="nil"/>
              <w:bottom w:val="nil"/>
              <w:right w:val="nil"/>
            </w:tcBorders>
            <w:shd w:val="clear" w:color="auto" w:fill="auto"/>
            <w:tcMar>
              <w:top w:w="40" w:type="dxa"/>
              <w:left w:w="245" w:type="dxa"/>
              <w:bottom w:w="40" w:type="dxa"/>
              <w:right w:w="20" w:type="dxa"/>
            </w:tcMar>
            <w:vAlign w:val="bottom"/>
          </w:tcPr>
          <w:p w14:paraId="7271D395"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 Arthur D. Levinson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9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D397"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Director and Chair of the Board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98" w14:textId="77777777" w:rsidR="00277FE5" w:rsidRDefault="00277FE5">
            <w:pPr>
              <w:widowControl/>
              <w:jc w:val="left"/>
              <w:rPr>
                <w:rFonts w:ascii="Times New Roman" w:eastAsia="宋体" w:hAnsi="宋体" w:cs="宋体"/>
                <w:kern w:val="0"/>
                <w:sz w:val="24"/>
              </w:rPr>
            </w:pPr>
          </w:p>
        </w:tc>
        <w:tc>
          <w:tcPr>
            <w:tcW w:w="0" w:type="auto"/>
            <w:gridSpan w:val="3"/>
            <w:vMerge w:val="restart"/>
            <w:tcBorders>
              <w:top w:val="nil"/>
              <w:left w:val="nil"/>
              <w:bottom w:val="nil"/>
              <w:right w:val="nil"/>
            </w:tcBorders>
            <w:shd w:val="clear" w:color="auto" w:fill="auto"/>
            <w:tcMar>
              <w:top w:w="40" w:type="dxa"/>
              <w:left w:w="20" w:type="dxa"/>
              <w:bottom w:w="40" w:type="dxa"/>
              <w:right w:w="20" w:type="dxa"/>
            </w:tcMar>
          </w:tcPr>
          <w:p w14:paraId="7271D399" w14:textId="77777777" w:rsidR="00277FE5" w:rsidRDefault="00383ECA">
            <w:pPr>
              <w:widowControl/>
              <w:jc w:val="center"/>
              <w:textAlignment w:val="top"/>
              <w:rPr>
                <w:rFonts w:ascii="宋体" w:eastAsia="宋体" w:hAnsi="宋体" w:cs="宋体"/>
                <w:kern w:val="0"/>
                <w:sz w:val="24"/>
              </w:rPr>
            </w:pPr>
            <w:r>
              <w:rPr>
                <w:rFonts w:ascii="Helvetica" w:eastAsia="Helvetica" w:hAnsi="Helvetica" w:cs="Helvetica"/>
                <w:color w:val="000000"/>
                <w:kern w:val="0"/>
                <w:sz w:val="18"/>
                <w:szCs w:val="18"/>
                <w:lang w:bidi="ar"/>
              </w:rPr>
              <w:t>October 28, 2021</w:t>
            </w:r>
          </w:p>
        </w:tc>
      </w:tr>
      <w:tr w:rsidR="00277FE5" w14:paraId="7271D3A0" w14:textId="77777777">
        <w:trPr>
          <w:trHeight w:val="240"/>
        </w:trPr>
        <w:tc>
          <w:tcPr>
            <w:tcW w:w="0" w:type="auto"/>
            <w:gridSpan w:val="3"/>
            <w:tcBorders>
              <w:top w:val="single" w:sz="8" w:space="0" w:color="000000"/>
              <w:left w:val="nil"/>
              <w:bottom w:val="nil"/>
              <w:right w:val="nil"/>
            </w:tcBorders>
            <w:shd w:val="clear" w:color="auto" w:fill="auto"/>
            <w:tcMar>
              <w:top w:w="40" w:type="dxa"/>
              <w:left w:w="245" w:type="dxa"/>
              <w:bottom w:w="40" w:type="dxa"/>
              <w:right w:w="20" w:type="dxa"/>
            </w:tcMar>
            <w:vAlign w:val="bottom"/>
          </w:tcPr>
          <w:p w14:paraId="7271D39B"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ARTHUR D. LEVINSON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9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9D"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9E" w14:textId="77777777" w:rsidR="00277FE5" w:rsidRDefault="00277FE5">
            <w:pPr>
              <w:widowControl/>
              <w:jc w:val="left"/>
              <w:rPr>
                <w:rFonts w:ascii="Times New Roman" w:eastAsia="宋体" w:hAnsi="宋体" w:cs="宋体"/>
                <w:kern w:val="0"/>
                <w:sz w:val="24"/>
              </w:rPr>
            </w:pPr>
          </w:p>
        </w:tc>
        <w:tc>
          <w:tcPr>
            <w:tcW w:w="0" w:type="auto"/>
            <w:gridSpan w:val="3"/>
            <w:vMerge/>
            <w:tcBorders>
              <w:top w:val="nil"/>
              <w:left w:val="nil"/>
              <w:bottom w:val="nil"/>
              <w:right w:val="nil"/>
            </w:tcBorders>
            <w:shd w:val="clear" w:color="auto" w:fill="auto"/>
            <w:tcMar>
              <w:top w:w="40" w:type="dxa"/>
              <w:left w:w="20" w:type="dxa"/>
              <w:bottom w:w="40" w:type="dxa"/>
              <w:right w:w="20" w:type="dxa"/>
            </w:tcMar>
          </w:tcPr>
          <w:p w14:paraId="7271D39F" w14:textId="77777777" w:rsidR="00277FE5" w:rsidRDefault="00277FE5">
            <w:pPr>
              <w:rPr>
                <w:rFonts w:ascii="宋体"/>
                <w:sz w:val="24"/>
              </w:rPr>
            </w:pPr>
          </w:p>
        </w:tc>
      </w:tr>
      <w:tr w:rsidR="00277FE5" w14:paraId="7271D3A6"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A1"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A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A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A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A5" w14:textId="77777777" w:rsidR="00277FE5" w:rsidRDefault="00277FE5">
            <w:pPr>
              <w:widowControl/>
              <w:jc w:val="left"/>
              <w:rPr>
                <w:rFonts w:ascii="Times New Roman" w:eastAsia="宋体" w:hAnsi="宋体" w:cs="宋体"/>
                <w:kern w:val="0"/>
                <w:sz w:val="24"/>
              </w:rPr>
            </w:pPr>
          </w:p>
        </w:tc>
      </w:tr>
      <w:tr w:rsidR="00277FE5" w14:paraId="7271D3AC" w14:textId="77777777">
        <w:trPr>
          <w:trHeight w:val="420"/>
        </w:trPr>
        <w:tc>
          <w:tcPr>
            <w:tcW w:w="0" w:type="auto"/>
            <w:gridSpan w:val="3"/>
            <w:tcBorders>
              <w:top w:val="nil"/>
              <w:left w:val="nil"/>
              <w:bottom w:val="nil"/>
              <w:right w:val="nil"/>
            </w:tcBorders>
            <w:shd w:val="clear" w:color="auto" w:fill="auto"/>
            <w:tcMar>
              <w:top w:w="40" w:type="dxa"/>
              <w:left w:w="245" w:type="dxa"/>
              <w:bottom w:w="40" w:type="dxa"/>
              <w:right w:w="20" w:type="dxa"/>
            </w:tcMar>
            <w:vAlign w:val="bottom"/>
          </w:tcPr>
          <w:p w14:paraId="7271D3A7"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 Monica Lozano</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A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D3A9"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Director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AA" w14:textId="77777777" w:rsidR="00277FE5" w:rsidRDefault="00277FE5">
            <w:pPr>
              <w:widowControl/>
              <w:jc w:val="left"/>
              <w:rPr>
                <w:rFonts w:ascii="Times New Roman" w:eastAsia="宋体" w:hAnsi="宋体" w:cs="宋体"/>
                <w:kern w:val="0"/>
                <w:sz w:val="24"/>
              </w:rPr>
            </w:pPr>
          </w:p>
        </w:tc>
        <w:tc>
          <w:tcPr>
            <w:tcW w:w="0" w:type="auto"/>
            <w:gridSpan w:val="3"/>
            <w:vMerge w:val="restart"/>
            <w:tcBorders>
              <w:top w:val="nil"/>
              <w:left w:val="nil"/>
              <w:bottom w:val="nil"/>
              <w:right w:val="nil"/>
            </w:tcBorders>
            <w:shd w:val="clear" w:color="auto" w:fill="auto"/>
            <w:tcMar>
              <w:top w:w="40" w:type="dxa"/>
              <w:left w:w="20" w:type="dxa"/>
              <w:bottom w:w="40" w:type="dxa"/>
              <w:right w:w="20" w:type="dxa"/>
            </w:tcMar>
          </w:tcPr>
          <w:p w14:paraId="7271D3AB" w14:textId="77777777" w:rsidR="00277FE5" w:rsidRDefault="00383ECA">
            <w:pPr>
              <w:widowControl/>
              <w:jc w:val="center"/>
              <w:textAlignment w:val="top"/>
              <w:rPr>
                <w:rFonts w:ascii="宋体" w:eastAsia="宋体" w:hAnsi="宋体" w:cs="宋体"/>
                <w:kern w:val="0"/>
                <w:sz w:val="24"/>
              </w:rPr>
            </w:pPr>
            <w:r>
              <w:rPr>
                <w:rFonts w:ascii="Helvetica" w:eastAsia="Helvetica" w:hAnsi="Helvetica" w:cs="Helvetica"/>
                <w:color w:val="000000"/>
                <w:kern w:val="0"/>
                <w:sz w:val="18"/>
                <w:szCs w:val="18"/>
                <w:lang w:bidi="ar"/>
              </w:rPr>
              <w:t>October 28, 2021</w:t>
            </w:r>
          </w:p>
        </w:tc>
      </w:tr>
      <w:tr w:rsidR="00277FE5" w14:paraId="7271D3B2" w14:textId="77777777">
        <w:trPr>
          <w:trHeight w:val="240"/>
        </w:trPr>
        <w:tc>
          <w:tcPr>
            <w:tcW w:w="0" w:type="auto"/>
            <w:gridSpan w:val="3"/>
            <w:tcBorders>
              <w:top w:val="single" w:sz="8" w:space="0" w:color="000000"/>
              <w:left w:val="nil"/>
              <w:bottom w:val="nil"/>
              <w:right w:val="nil"/>
            </w:tcBorders>
            <w:shd w:val="clear" w:color="auto" w:fill="auto"/>
            <w:tcMar>
              <w:top w:w="40" w:type="dxa"/>
              <w:left w:w="245" w:type="dxa"/>
              <w:bottom w:w="40" w:type="dxa"/>
              <w:right w:w="20" w:type="dxa"/>
            </w:tcMar>
            <w:vAlign w:val="bottom"/>
          </w:tcPr>
          <w:p w14:paraId="7271D3AD"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MONICA LOZANO</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AE"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AF"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B0" w14:textId="77777777" w:rsidR="00277FE5" w:rsidRDefault="00277FE5">
            <w:pPr>
              <w:widowControl/>
              <w:jc w:val="left"/>
              <w:rPr>
                <w:rFonts w:ascii="Times New Roman" w:eastAsia="宋体" w:hAnsi="宋体" w:cs="宋体"/>
                <w:kern w:val="0"/>
                <w:sz w:val="24"/>
              </w:rPr>
            </w:pPr>
          </w:p>
        </w:tc>
        <w:tc>
          <w:tcPr>
            <w:tcW w:w="0" w:type="auto"/>
            <w:gridSpan w:val="3"/>
            <w:vMerge/>
            <w:tcBorders>
              <w:top w:val="nil"/>
              <w:left w:val="nil"/>
              <w:bottom w:val="nil"/>
              <w:right w:val="nil"/>
            </w:tcBorders>
            <w:shd w:val="clear" w:color="auto" w:fill="auto"/>
            <w:tcMar>
              <w:top w:w="40" w:type="dxa"/>
              <w:left w:w="20" w:type="dxa"/>
              <w:bottom w:w="40" w:type="dxa"/>
              <w:right w:w="20" w:type="dxa"/>
            </w:tcMar>
          </w:tcPr>
          <w:p w14:paraId="7271D3B1" w14:textId="77777777" w:rsidR="00277FE5" w:rsidRDefault="00277FE5">
            <w:pPr>
              <w:rPr>
                <w:rFonts w:ascii="宋体"/>
                <w:sz w:val="24"/>
              </w:rPr>
            </w:pPr>
          </w:p>
        </w:tc>
      </w:tr>
      <w:tr w:rsidR="00277FE5" w14:paraId="7271D3B8"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B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B4"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B5"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B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B7" w14:textId="77777777" w:rsidR="00277FE5" w:rsidRDefault="00277FE5">
            <w:pPr>
              <w:widowControl/>
              <w:jc w:val="left"/>
              <w:rPr>
                <w:rFonts w:ascii="Times New Roman" w:eastAsia="宋体" w:hAnsi="宋体" w:cs="宋体"/>
                <w:kern w:val="0"/>
                <w:sz w:val="24"/>
              </w:rPr>
            </w:pPr>
          </w:p>
        </w:tc>
      </w:tr>
      <w:tr w:rsidR="00277FE5" w14:paraId="7271D3BE" w14:textId="77777777">
        <w:trPr>
          <w:trHeight w:val="420"/>
        </w:trPr>
        <w:tc>
          <w:tcPr>
            <w:tcW w:w="0" w:type="auto"/>
            <w:gridSpan w:val="3"/>
            <w:tcBorders>
              <w:top w:val="nil"/>
              <w:left w:val="nil"/>
              <w:bottom w:val="nil"/>
              <w:right w:val="nil"/>
            </w:tcBorders>
            <w:shd w:val="clear" w:color="auto" w:fill="auto"/>
            <w:tcMar>
              <w:top w:w="40" w:type="dxa"/>
              <w:left w:w="245" w:type="dxa"/>
              <w:bottom w:w="40" w:type="dxa"/>
              <w:right w:w="20" w:type="dxa"/>
            </w:tcMar>
            <w:vAlign w:val="bottom"/>
          </w:tcPr>
          <w:p w14:paraId="7271D3B9"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 Ronald D. Sugar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BA"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D3BB"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Director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BC" w14:textId="77777777" w:rsidR="00277FE5" w:rsidRDefault="00277FE5">
            <w:pPr>
              <w:widowControl/>
              <w:jc w:val="left"/>
              <w:rPr>
                <w:rFonts w:ascii="Times New Roman" w:eastAsia="宋体" w:hAnsi="宋体" w:cs="宋体"/>
                <w:kern w:val="0"/>
                <w:sz w:val="24"/>
              </w:rPr>
            </w:pPr>
          </w:p>
        </w:tc>
        <w:tc>
          <w:tcPr>
            <w:tcW w:w="0" w:type="auto"/>
            <w:gridSpan w:val="3"/>
            <w:vMerge w:val="restart"/>
            <w:tcBorders>
              <w:top w:val="nil"/>
              <w:left w:val="nil"/>
              <w:bottom w:val="nil"/>
              <w:right w:val="nil"/>
            </w:tcBorders>
            <w:shd w:val="clear" w:color="auto" w:fill="auto"/>
            <w:tcMar>
              <w:top w:w="40" w:type="dxa"/>
              <w:left w:w="20" w:type="dxa"/>
              <w:bottom w:w="40" w:type="dxa"/>
              <w:right w:w="20" w:type="dxa"/>
            </w:tcMar>
          </w:tcPr>
          <w:p w14:paraId="7271D3BD" w14:textId="77777777" w:rsidR="00277FE5" w:rsidRDefault="00383ECA">
            <w:pPr>
              <w:widowControl/>
              <w:jc w:val="center"/>
              <w:textAlignment w:val="top"/>
              <w:rPr>
                <w:rFonts w:ascii="宋体" w:eastAsia="宋体" w:hAnsi="宋体" w:cs="宋体"/>
                <w:kern w:val="0"/>
                <w:sz w:val="24"/>
              </w:rPr>
            </w:pPr>
            <w:r>
              <w:rPr>
                <w:rFonts w:ascii="Helvetica" w:eastAsia="Helvetica" w:hAnsi="Helvetica" w:cs="Helvetica"/>
                <w:color w:val="000000"/>
                <w:kern w:val="0"/>
                <w:sz w:val="18"/>
                <w:szCs w:val="18"/>
                <w:lang w:bidi="ar"/>
              </w:rPr>
              <w:t>October 28, 2021</w:t>
            </w:r>
          </w:p>
        </w:tc>
      </w:tr>
      <w:tr w:rsidR="00277FE5" w14:paraId="7271D3C4" w14:textId="77777777">
        <w:trPr>
          <w:trHeight w:val="240"/>
        </w:trPr>
        <w:tc>
          <w:tcPr>
            <w:tcW w:w="0" w:type="auto"/>
            <w:gridSpan w:val="3"/>
            <w:tcBorders>
              <w:top w:val="single" w:sz="8" w:space="0" w:color="000000"/>
              <w:left w:val="nil"/>
              <w:bottom w:val="nil"/>
              <w:right w:val="nil"/>
            </w:tcBorders>
            <w:shd w:val="clear" w:color="auto" w:fill="auto"/>
            <w:tcMar>
              <w:top w:w="40" w:type="dxa"/>
              <w:left w:w="245" w:type="dxa"/>
              <w:bottom w:w="40" w:type="dxa"/>
              <w:right w:w="20" w:type="dxa"/>
            </w:tcMar>
            <w:vAlign w:val="bottom"/>
          </w:tcPr>
          <w:p w14:paraId="7271D3BF"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RONALD D. SUGAR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C0"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C1"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C2" w14:textId="77777777" w:rsidR="00277FE5" w:rsidRDefault="00277FE5">
            <w:pPr>
              <w:widowControl/>
              <w:jc w:val="left"/>
              <w:rPr>
                <w:rFonts w:ascii="Times New Roman" w:eastAsia="宋体" w:hAnsi="宋体" w:cs="宋体"/>
                <w:kern w:val="0"/>
                <w:sz w:val="24"/>
              </w:rPr>
            </w:pPr>
          </w:p>
        </w:tc>
        <w:tc>
          <w:tcPr>
            <w:tcW w:w="0" w:type="auto"/>
            <w:gridSpan w:val="3"/>
            <w:vMerge/>
            <w:tcBorders>
              <w:top w:val="nil"/>
              <w:left w:val="nil"/>
              <w:bottom w:val="nil"/>
              <w:right w:val="nil"/>
            </w:tcBorders>
            <w:shd w:val="clear" w:color="auto" w:fill="auto"/>
            <w:tcMar>
              <w:top w:w="40" w:type="dxa"/>
              <w:left w:w="20" w:type="dxa"/>
              <w:bottom w:w="40" w:type="dxa"/>
              <w:right w:w="20" w:type="dxa"/>
            </w:tcMar>
          </w:tcPr>
          <w:p w14:paraId="7271D3C3" w14:textId="77777777" w:rsidR="00277FE5" w:rsidRDefault="00277FE5">
            <w:pPr>
              <w:rPr>
                <w:rFonts w:ascii="宋体"/>
                <w:sz w:val="24"/>
              </w:rPr>
            </w:pPr>
          </w:p>
        </w:tc>
      </w:tr>
      <w:tr w:rsidR="00277FE5" w14:paraId="7271D3CA"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C5"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C6"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C7"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C8"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C9" w14:textId="77777777" w:rsidR="00277FE5" w:rsidRDefault="00277FE5">
            <w:pPr>
              <w:widowControl/>
              <w:jc w:val="left"/>
              <w:rPr>
                <w:rFonts w:ascii="Times New Roman" w:eastAsia="宋体" w:hAnsi="宋体" w:cs="宋体"/>
                <w:kern w:val="0"/>
                <w:sz w:val="24"/>
              </w:rPr>
            </w:pPr>
          </w:p>
        </w:tc>
      </w:tr>
      <w:tr w:rsidR="00277FE5" w14:paraId="7271D3D0" w14:textId="77777777">
        <w:trPr>
          <w:trHeight w:val="420"/>
        </w:trPr>
        <w:tc>
          <w:tcPr>
            <w:tcW w:w="0" w:type="auto"/>
            <w:gridSpan w:val="3"/>
            <w:tcBorders>
              <w:top w:val="nil"/>
              <w:left w:val="nil"/>
              <w:bottom w:val="nil"/>
              <w:right w:val="nil"/>
            </w:tcBorders>
            <w:shd w:val="clear" w:color="auto" w:fill="auto"/>
            <w:tcMar>
              <w:top w:w="40" w:type="dxa"/>
              <w:left w:w="245" w:type="dxa"/>
              <w:bottom w:w="40" w:type="dxa"/>
              <w:right w:w="20" w:type="dxa"/>
            </w:tcMar>
            <w:vAlign w:val="bottom"/>
          </w:tcPr>
          <w:p w14:paraId="7271D3CB"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 Susan L. Wagner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CC"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71D3CD"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Director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CE" w14:textId="77777777" w:rsidR="00277FE5" w:rsidRDefault="00277FE5">
            <w:pPr>
              <w:widowControl/>
              <w:jc w:val="left"/>
              <w:rPr>
                <w:rFonts w:ascii="Times New Roman" w:eastAsia="宋体" w:hAnsi="宋体" w:cs="宋体"/>
                <w:kern w:val="0"/>
                <w:sz w:val="24"/>
              </w:rPr>
            </w:pPr>
          </w:p>
        </w:tc>
        <w:tc>
          <w:tcPr>
            <w:tcW w:w="0" w:type="auto"/>
            <w:gridSpan w:val="3"/>
            <w:vMerge w:val="restart"/>
            <w:tcBorders>
              <w:top w:val="nil"/>
              <w:left w:val="nil"/>
              <w:bottom w:val="nil"/>
              <w:right w:val="nil"/>
            </w:tcBorders>
            <w:shd w:val="clear" w:color="auto" w:fill="auto"/>
            <w:tcMar>
              <w:top w:w="40" w:type="dxa"/>
              <w:left w:w="20" w:type="dxa"/>
              <w:bottom w:w="40" w:type="dxa"/>
              <w:right w:w="20" w:type="dxa"/>
            </w:tcMar>
          </w:tcPr>
          <w:p w14:paraId="7271D3CF" w14:textId="77777777" w:rsidR="00277FE5" w:rsidRDefault="00383ECA">
            <w:pPr>
              <w:widowControl/>
              <w:jc w:val="center"/>
              <w:textAlignment w:val="top"/>
              <w:rPr>
                <w:rFonts w:ascii="宋体" w:eastAsia="宋体" w:hAnsi="宋体" w:cs="宋体"/>
                <w:kern w:val="0"/>
                <w:sz w:val="24"/>
              </w:rPr>
            </w:pPr>
            <w:r>
              <w:rPr>
                <w:rFonts w:ascii="Helvetica" w:eastAsia="Helvetica" w:hAnsi="Helvetica" w:cs="Helvetica"/>
                <w:color w:val="000000"/>
                <w:kern w:val="0"/>
                <w:sz w:val="18"/>
                <w:szCs w:val="18"/>
                <w:lang w:bidi="ar"/>
              </w:rPr>
              <w:t>October 28, 2021</w:t>
            </w:r>
          </w:p>
        </w:tc>
      </w:tr>
      <w:tr w:rsidR="00277FE5" w14:paraId="7271D3D6" w14:textId="77777777">
        <w:trPr>
          <w:trHeight w:val="240"/>
        </w:trPr>
        <w:tc>
          <w:tcPr>
            <w:tcW w:w="0" w:type="auto"/>
            <w:gridSpan w:val="3"/>
            <w:tcBorders>
              <w:top w:val="single" w:sz="8" w:space="0" w:color="000000"/>
              <w:left w:val="nil"/>
              <w:bottom w:val="nil"/>
              <w:right w:val="nil"/>
            </w:tcBorders>
            <w:shd w:val="clear" w:color="auto" w:fill="auto"/>
            <w:tcMar>
              <w:top w:w="40" w:type="dxa"/>
              <w:left w:w="245" w:type="dxa"/>
              <w:bottom w:w="40" w:type="dxa"/>
              <w:right w:w="20" w:type="dxa"/>
            </w:tcMar>
            <w:vAlign w:val="bottom"/>
          </w:tcPr>
          <w:p w14:paraId="7271D3D1" w14:textId="77777777" w:rsidR="00277FE5" w:rsidRDefault="00383ECA">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SUSAN L. WAGNER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D2"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D3" w14:textId="77777777" w:rsidR="00277FE5" w:rsidRDefault="00277FE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71D3D4" w14:textId="77777777" w:rsidR="00277FE5" w:rsidRDefault="00277FE5">
            <w:pPr>
              <w:widowControl/>
              <w:jc w:val="left"/>
              <w:rPr>
                <w:rFonts w:ascii="Times New Roman" w:eastAsia="宋体" w:hAnsi="宋体" w:cs="宋体"/>
                <w:kern w:val="0"/>
                <w:sz w:val="24"/>
              </w:rPr>
            </w:pPr>
          </w:p>
        </w:tc>
        <w:tc>
          <w:tcPr>
            <w:tcW w:w="0" w:type="auto"/>
            <w:gridSpan w:val="3"/>
            <w:vMerge/>
            <w:tcBorders>
              <w:top w:val="nil"/>
              <w:left w:val="nil"/>
              <w:bottom w:val="nil"/>
              <w:right w:val="nil"/>
            </w:tcBorders>
            <w:shd w:val="clear" w:color="auto" w:fill="auto"/>
            <w:tcMar>
              <w:top w:w="40" w:type="dxa"/>
              <w:left w:w="20" w:type="dxa"/>
              <w:bottom w:w="40" w:type="dxa"/>
              <w:right w:w="20" w:type="dxa"/>
            </w:tcMar>
          </w:tcPr>
          <w:p w14:paraId="7271D3D5" w14:textId="77777777" w:rsidR="00277FE5" w:rsidRDefault="00277FE5">
            <w:pPr>
              <w:rPr>
                <w:rFonts w:ascii="宋体"/>
                <w:sz w:val="24"/>
              </w:rPr>
            </w:pPr>
          </w:p>
        </w:tc>
      </w:tr>
    </w:tbl>
    <w:p w14:paraId="7271D3D7" w14:textId="77777777" w:rsidR="00277FE5" w:rsidRDefault="00383ECA">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2021 Form 10-K | 60</w:t>
      </w:r>
    </w:p>
    <w:p w14:paraId="7271D3D8" w14:textId="77777777" w:rsidR="00277FE5" w:rsidRDefault="00383ECA">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7271D458" wp14:editId="7271D459">
            <wp:extent cx="38100" cy="38100"/>
            <wp:effectExtent l="0" t="0" r="12700" b="12700"/>
            <wp:docPr id="5" name="图片 95"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5" descr="IMG_288"/>
                    <pic:cNvPicPr>
                      <a:picLocks noChangeAspect="1"/>
                    </pic:cNvPicPr>
                  </pic:nvPicPr>
                  <pic:blipFill>
                    <a:blip r:embed="rId56"/>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77FE5" w14:paraId="7271D3DA" w14:textId="77777777">
        <w:trPr>
          <w:tblCellSpacing w:w="15" w:type="dxa"/>
        </w:trPr>
        <w:tc>
          <w:tcPr>
            <w:tcW w:w="0" w:type="auto"/>
            <w:tcBorders>
              <w:top w:val="nil"/>
              <w:left w:val="nil"/>
              <w:bottom w:val="nil"/>
              <w:right w:val="nil"/>
            </w:tcBorders>
            <w:shd w:val="clear" w:color="auto" w:fill="auto"/>
            <w:vAlign w:val="center"/>
          </w:tcPr>
          <w:p w14:paraId="7271D3D9" w14:textId="77777777" w:rsidR="00277FE5" w:rsidRDefault="00277FE5">
            <w:pPr>
              <w:widowControl/>
              <w:jc w:val="left"/>
              <w:rPr>
                <w:rFonts w:ascii="Times New Roman" w:eastAsia="宋体" w:hAnsi="宋体" w:cs="宋体"/>
                <w:kern w:val="0"/>
                <w:sz w:val="24"/>
              </w:rPr>
            </w:pPr>
          </w:p>
        </w:tc>
      </w:tr>
    </w:tbl>
    <w:p w14:paraId="7271D3DB" w14:textId="77777777" w:rsidR="00277FE5" w:rsidRDefault="00383EC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77FE5" w14:paraId="7271D3DD" w14:textId="77777777">
        <w:trPr>
          <w:tblCellSpacing w:w="15" w:type="dxa"/>
        </w:trPr>
        <w:tc>
          <w:tcPr>
            <w:tcW w:w="0" w:type="auto"/>
            <w:tcBorders>
              <w:top w:val="nil"/>
              <w:left w:val="nil"/>
              <w:bottom w:val="nil"/>
              <w:right w:val="nil"/>
            </w:tcBorders>
            <w:shd w:val="clear" w:color="auto" w:fill="auto"/>
            <w:vAlign w:val="center"/>
          </w:tcPr>
          <w:p w14:paraId="7271D3DC" w14:textId="77777777" w:rsidR="00277FE5" w:rsidRDefault="00277FE5">
            <w:pPr>
              <w:widowControl/>
              <w:jc w:val="left"/>
              <w:rPr>
                <w:rFonts w:ascii="Times New Roman" w:eastAsia="宋体" w:hAnsi="宋体" w:cs="宋体"/>
                <w:kern w:val="0"/>
                <w:sz w:val="24"/>
              </w:rPr>
            </w:pPr>
          </w:p>
        </w:tc>
      </w:tr>
    </w:tbl>
    <w:p w14:paraId="7271D3DE" w14:textId="77777777" w:rsidR="00277FE5" w:rsidRDefault="00383EC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77FE5" w14:paraId="7271D3E0" w14:textId="77777777">
        <w:trPr>
          <w:tblCellSpacing w:w="15" w:type="dxa"/>
        </w:trPr>
        <w:tc>
          <w:tcPr>
            <w:tcW w:w="0" w:type="auto"/>
            <w:tcBorders>
              <w:top w:val="nil"/>
              <w:left w:val="nil"/>
              <w:bottom w:val="nil"/>
              <w:right w:val="nil"/>
            </w:tcBorders>
            <w:shd w:val="clear" w:color="auto" w:fill="auto"/>
            <w:vAlign w:val="center"/>
          </w:tcPr>
          <w:p w14:paraId="7271D3DF" w14:textId="77777777" w:rsidR="00277FE5" w:rsidRDefault="00277FE5">
            <w:pPr>
              <w:widowControl/>
              <w:jc w:val="left"/>
              <w:rPr>
                <w:rFonts w:ascii="Times New Roman" w:eastAsia="宋体" w:hAnsi="宋体" w:cs="宋体"/>
                <w:kern w:val="0"/>
                <w:sz w:val="24"/>
              </w:rPr>
            </w:pPr>
          </w:p>
        </w:tc>
      </w:tr>
    </w:tbl>
    <w:p w14:paraId="7271D3E1" w14:textId="77777777" w:rsidR="00277FE5" w:rsidRDefault="00383EC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77FE5" w14:paraId="7271D3E3" w14:textId="77777777">
        <w:trPr>
          <w:tblCellSpacing w:w="15" w:type="dxa"/>
        </w:trPr>
        <w:tc>
          <w:tcPr>
            <w:tcW w:w="0" w:type="auto"/>
            <w:tcBorders>
              <w:top w:val="nil"/>
              <w:left w:val="nil"/>
              <w:bottom w:val="nil"/>
              <w:right w:val="nil"/>
            </w:tcBorders>
            <w:shd w:val="clear" w:color="auto" w:fill="auto"/>
            <w:vAlign w:val="center"/>
          </w:tcPr>
          <w:p w14:paraId="7271D3E2" w14:textId="77777777" w:rsidR="00277FE5" w:rsidRDefault="00277FE5">
            <w:pPr>
              <w:widowControl/>
              <w:jc w:val="left"/>
              <w:rPr>
                <w:rFonts w:ascii="Times New Roman" w:eastAsia="宋体" w:hAnsi="宋体" w:cs="宋体"/>
                <w:kern w:val="0"/>
                <w:sz w:val="24"/>
              </w:rPr>
            </w:pPr>
          </w:p>
        </w:tc>
      </w:tr>
    </w:tbl>
    <w:p w14:paraId="7271D3E4" w14:textId="77777777" w:rsidR="00277FE5" w:rsidRDefault="00383ECA">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7271D3E5" w14:textId="77777777" w:rsidR="00277FE5" w:rsidRDefault="00383ECA">
      <w:pPr>
        <w:pStyle w:val="a3"/>
        <w:widowControl/>
        <w:rPr>
          <w:rFonts w:cs="宋体" w:hint="default"/>
        </w:rPr>
      </w:pPr>
      <w:r>
        <w:rPr>
          <w:rFonts w:cs="宋体"/>
          <w:lang w:bidi="ar"/>
        </w:rPr>
        <w:t>Settings</w:t>
      </w:r>
    </w:p>
    <w:p w14:paraId="7271D3E6" w14:textId="77777777" w:rsidR="00277FE5" w:rsidRDefault="00383ECA">
      <w:pPr>
        <w:pStyle w:val="z-10"/>
        <w:widowControl/>
        <w:rPr>
          <w:rFonts w:cs="宋体"/>
        </w:rPr>
      </w:pPr>
      <w:r>
        <w:rPr>
          <w:rFonts w:ascii="宋体" w:cs="宋体" w:hint="eastAsia"/>
        </w:rPr>
        <w:t>窗体顶端</w:t>
      </w:r>
    </w:p>
    <w:p w14:paraId="7271D3E7" w14:textId="77777777" w:rsidR="00277FE5" w:rsidRDefault="00383ECA">
      <w:pPr>
        <w:widowControl/>
        <w:jc w:val="left"/>
        <w:rPr>
          <w:rFonts w:ascii="宋体" w:eastAsia="宋体" w:hAnsi="宋体" w:cs="宋体"/>
          <w:kern w:val="0"/>
          <w:sz w:val="24"/>
        </w:rPr>
      </w:pPr>
      <w:r>
        <w:rPr>
          <w:rFonts w:ascii="宋体" w:eastAsia="宋体" w:hAnsi="宋体" w:cs="宋体" w:hint="eastAsia"/>
          <w:kern w:val="0"/>
          <w:sz w:val="24"/>
          <w:lang w:bidi="ar"/>
        </w:rPr>
        <w:t xml:space="preserve">Hover over Fact for quick information. </w:t>
      </w:r>
      <w:r>
        <w:rPr>
          <w:rFonts w:ascii="宋体" w:eastAsia="宋体" w:hAnsi="宋体" w:cs="宋体" w:hint="eastAsia"/>
          <w:noProof/>
          <w:kern w:val="0"/>
          <w:sz w:val="24"/>
          <w:lang w:bidi="ar"/>
        </w:rPr>
        <w:drawing>
          <wp:inline distT="0" distB="0" distL="114300" distR="114300" wp14:anchorId="7271D45A" wp14:editId="7271D45B">
            <wp:extent cx="38100" cy="38100"/>
            <wp:effectExtent l="0" t="0" r="12700" b="12700"/>
            <wp:docPr id="16" name="图片 96"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6" descr="IMG_289"/>
                    <pic:cNvPicPr>
                      <a:picLocks noChangeAspect="1"/>
                    </pic:cNvPicPr>
                  </pic:nvPicPr>
                  <pic:blipFill>
                    <a:blip r:embed="rId56"/>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7271D3E8" w14:textId="77777777" w:rsidR="00277FE5" w:rsidRDefault="00383ECA">
      <w:pPr>
        <w:widowControl/>
        <w:jc w:val="left"/>
        <w:rPr>
          <w:rFonts w:ascii="宋体" w:eastAsia="宋体" w:hAnsi="宋体" w:cs="宋体"/>
          <w:kern w:val="0"/>
          <w:sz w:val="24"/>
        </w:rPr>
      </w:pPr>
      <w:r>
        <w:rPr>
          <w:rFonts w:ascii="宋体" w:eastAsia="宋体" w:hAnsi="宋体" w:cs="宋体" w:hint="eastAsia"/>
          <w:kern w:val="0"/>
          <w:sz w:val="24"/>
          <w:lang w:bidi="ar"/>
        </w:rPr>
        <w:t xml:space="preserve">Auto Scrolling Position </w:t>
      </w:r>
      <w:r>
        <w:rPr>
          <w:rFonts w:ascii="宋体" w:eastAsia="宋体" w:hAnsi="宋体" w:cs="宋体" w:hint="eastAsia"/>
          <w:noProof/>
          <w:kern w:val="0"/>
          <w:sz w:val="24"/>
          <w:lang w:bidi="ar"/>
        </w:rPr>
        <w:drawing>
          <wp:inline distT="0" distB="0" distL="114300" distR="114300" wp14:anchorId="7271D45C" wp14:editId="7271D45D">
            <wp:extent cx="38100" cy="38100"/>
            <wp:effectExtent l="0" t="0" r="12700" b="12700"/>
            <wp:docPr id="31" name="图片 97"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97" descr="IMG_290"/>
                    <pic:cNvPicPr>
                      <a:picLocks noChangeAspect="1"/>
                    </pic:cNvPicPr>
                  </pic:nvPicPr>
                  <pic:blipFill>
                    <a:blip r:embed="rId56"/>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Selecting a fact from the Sections Menu or the Fact Menu will automatically scroll that element to the (Top, or Middle) of the viewer window. This setting will have no use on IE 10, o</w:t>
      </w:r>
      <w:r>
        <w:rPr>
          <w:rFonts w:ascii="宋体" w:eastAsia="宋体" w:hAnsi="宋体" w:cs="宋体" w:hint="eastAsia"/>
          <w:kern w:val="0"/>
          <w:sz w:val="24"/>
          <w:lang w:bidi="ar"/>
        </w:rPr>
        <w:t xml:space="preserve">r Safari. </w:t>
      </w:r>
    </w:p>
    <w:p w14:paraId="7271D3E9" w14:textId="77777777" w:rsidR="00277FE5" w:rsidRDefault="00383ECA">
      <w:pPr>
        <w:widowControl/>
        <w:jc w:val="center"/>
      </w:pPr>
      <w:r>
        <w:rPr>
          <w:rFonts w:ascii="宋体" w:eastAsia="宋体" w:hAnsi="宋体" w:cs="宋体"/>
          <w:kern w:val="0"/>
          <w:sz w:val="24"/>
        </w:rPr>
        <w:pict w14:anchorId="7271D45E">
          <v:rect id="_x0000_i1086" style="width:6in;height:1.5pt" o:hralign="center" o:hrstd="t" o:hr="t" fillcolor="#a0a0a0" stroked="f"/>
        </w:pict>
      </w:r>
    </w:p>
    <w:p w14:paraId="7271D3EA" w14:textId="77777777" w:rsidR="00277FE5" w:rsidRDefault="00383ECA">
      <w:pPr>
        <w:widowControl/>
        <w:jc w:val="left"/>
        <w:rPr>
          <w:rFonts w:ascii="宋体" w:eastAsia="宋体" w:hAnsi="宋体" w:cs="宋体"/>
          <w:kern w:val="0"/>
          <w:sz w:val="24"/>
        </w:rPr>
      </w:pPr>
      <w:r>
        <w:rPr>
          <w:rFonts w:ascii="宋体" w:eastAsia="宋体" w:hAnsi="宋体" w:cs="宋体" w:hint="eastAsia"/>
          <w:kern w:val="0"/>
          <w:sz w:val="24"/>
          <w:lang w:bidi="ar"/>
        </w:rPr>
        <w:t xml:space="preserve">Tagged Data </w:t>
      </w:r>
    </w:p>
    <w:p w14:paraId="7271D3EB" w14:textId="77777777" w:rsidR="00277FE5" w:rsidRDefault="00383ECA">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7271D45F" wp14:editId="7271D460">
            <wp:extent cx="38100" cy="38100"/>
            <wp:effectExtent l="0" t="0" r="12700" b="12700"/>
            <wp:docPr id="32" name="图片 99"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9" descr="IMG_291"/>
                    <pic:cNvPicPr>
                      <a:picLocks noChangeAspect="1"/>
                    </pic:cNvPicPr>
                  </pic:nvPicPr>
                  <pic:blipFill>
                    <a:blip r:embed="rId56"/>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7271D3EC" w14:textId="77777777" w:rsidR="00277FE5" w:rsidRDefault="00383ECA">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7271D3ED" w14:textId="77777777" w:rsidR="00277FE5" w:rsidRDefault="00383ECA">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7271D3EE" w14:textId="77777777" w:rsidR="00277FE5" w:rsidRDefault="00383ECA">
      <w:pPr>
        <w:widowControl/>
        <w:jc w:val="center"/>
      </w:pPr>
      <w:r>
        <w:rPr>
          <w:rFonts w:ascii="宋体" w:eastAsia="宋体" w:hAnsi="宋体" w:cs="宋体"/>
          <w:kern w:val="0"/>
          <w:sz w:val="24"/>
        </w:rPr>
        <w:pict w14:anchorId="7271D461">
          <v:rect id="_x0000_i1087" style="width:6in;height:1.5pt" o:hralign="center" o:hrstd="t" o:hr="t" fillcolor="#a0a0a0" stroked="f"/>
        </w:pict>
      </w:r>
    </w:p>
    <w:p w14:paraId="7271D3EF" w14:textId="77777777" w:rsidR="00277FE5" w:rsidRDefault="00383ECA">
      <w:pPr>
        <w:widowControl/>
        <w:jc w:val="left"/>
        <w:rPr>
          <w:rFonts w:ascii="宋体" w:eastAsia="宋体" w:hAnsi="宋体" w:cs="宋体"/>
          <w:kern w:val="0"/>
          <w:sz w:val="24"/>
        </w:rPr>
      </w:pPr>
      <w:r>
        <w:rPr>
          <w:rFonts w:ascii="宋体" w:eastAsia="宋体" w:hAnsi="宋体" w:cs="宋体" w:hint="eastAsia"/>
          <w:kern w:val="0"/>
          <w:sz w:val="24"/>
          <w:lang w:bidi="ar"/>
        </w:rPr>
        <w:t xml:space="preserve">Search Results </w:t>
      </w:r>
    </w:p>
    <w:p w14:paraId="7271D3F0" w14:textId="77777777" w:rsidR="00277FE5" w:rsidRDefault="00383ECA">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7271D462" wp14:editId="7271D463">
            <wp:extent cx="38100" cy="38100"/>
            <wp:effectExtent l="0" t="0" r="12700" b="12700"/>
            <wp:docPr id="26" name="图片 101"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1" descr="IMG_292"/>
                    <pic:cNvPicPr>
                      <a:picLocks noChangeAspect="1"/>
                    </pic:cNvPicPr>
                  </pic:nvPicPr>
                  <pic:blipFill>
                    <a:blip r:embed="rId56"/>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7271D3F1" w14:textId="77777777" w:rsidR="00277FE5" w:rsidRDefault="00383ECA">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7271D3F2" w14:textId="77777777" w:rsidR="00277FE5" w:rsidRDefault="00383ECA">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7271D3F3" w14:textId="77777777" w:rsidR="00277FE5" w:rsidRDefault="00383ECA">
      <w:pPr>
        <w:widowControl/>
        <w:jc w:val="center"/>
      </w:pPr>
      <w:r>
        <w:rPr>
          <w:rFonts w:ascii="宋体" w:eastAsia="宋体" w:hAnsi="宋体" w:cs="宋体"/>
          <w:kern w:val="0"/>
          <w:sz w:val="24"/>
        </w:rPr>
        <w:pict w14:anchorId="7271D464">
          <v:rect id="_x0000_i1088" style="width:6in;height:1.5pt" o:hralign="center" o:hrstd="t" o:hr="t" fillcolor="#a0a0a0" stroked="f"/>
        </w:pict>
      </w:r>
    </w:p>
    <w:p w14:paraId="7271D3F4" w14:textId="77777777" w:rsidR="00277FE5" w:rsidRDefault="00383ECA">
      <w:pPr>
        <w:widowControl/>
        <w:jc w:val="left"/>
        <w:rPr>
          <w:rFonts w:ascii="宋体" w:eastAsia="宋体" w:hAnsi="宋体" w:cs="宋体"/>
          <w:kern w:val="0"/>
          <w:sz w:val="24"/>
        </w:rPr>
      </w:pPr>
      <w:r>
        <w:rPr>
          <w:rFonts w:ascii="宋体" w:eastAsia="宋体" w:hAnsi="宋体" w:cs="宋体" w:hint="eastAsia"/>
          <w:kern w:val="0"/>
          <w:sz w:val="24"/>
          <w:lang w:bidi="ar"/>
        </w:rPr>
        <w:t xml:space="preserve">Selected Fact </w:t>
      </w:r>
    </w:p>
    <w:p w14:paraId="7271D3F5" w14:textId="77777777" w:rsidR="00277FE5" w:rsidRDefault="00383ECA">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7271D465" wp14:editId="7271D466">
            <wp:extent cx="38100" cy="38100"/>
            <wp:effectExtent l="0" t="0" r="12700" b="12700"/>
            <wp:docPr id="33" name="图片 103"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3" descr="IMG_293"/>
                    <pic:cNvPicPr>
                      <a:picLocks noChangeAspect="1"/>
                    </pic:cNvPicPr>
                  </pic:nvPicPr>
                  <pic:blipFill>
                    <a:blip r:embed="rId56"/>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7271D3F6" w14:textId="77777777" w:rsidR="00277FE5" w:rsidRDefault="00383ECA">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7271D3F7" w14:textId="77777777" w:rsidR="00277FE5" w:rsidRDefault="00383ECA">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7271D3F8" w14:textId="77777777" w:rsidR="00277FE5" w:rsidRDefault="00383ECA">
      <w:pPr>
        <w:widowControl/>
        <w:jc w:val="center"/>
      </w:pPr>
      <w:r>
        <w:rPr>
          <w:rFonts w:ascii="宋体" w:eastAsia="宋体" w:hAnsi="宋体" w:cs="宋体"/>
          <w:kern w:val="0"/>
          <w:sz w:val="24"/>
        </w:rPr>
        <w:pict w14:anchorId="7271D467">
          <v:rect id="_x0000_i1089" style="width:6in;height:1.5pt" o:hralign="center" o:hrstd="t" o:hr="t" fillcolor="#a0a0a0" stroked="f"/>
        </w:pict>
      </w:r>
    </w:p>
    <w:p w14:paraId="7271D3F9" w14:textId="77777777" w:rsidR="00277FE5" w:rsidRDefault="00383ECA">
      <w:pPr>
        <w:widowControl/>
        <w:jc w:val="left"/>
        <w:rPr>
          <w:rFonts w:ascii="宋体" w:eastAsia="宋体" w:hAnsi="宋体" w:cs="宋体"/>
          <w:kern w:val="0"/>
          <w:sz w:val="24"/>
        </w:rPr>
      </w:pPr>
      <w:r>
        <w:rPr>
          <w:rFonts w:ascii="宋体" w:eastAsia="宋体" w:hAnsi="宋体" w:cs="宋体" w:hint="eastAsia"/>
          <w:kern w:val="0"/>
          <w:sz w:val="24"/>
          <w:lang w:bidi="ar"/>
        </w:rPr>
        <w:t xml:space="preserve">Tag Shading (hover) </w:t>
      </w:r>
    </w:p>
    <w:p w14:paraId="7271D3FA" w14:textId="77777777" w:rsidR="00277FE5" w:rsidRDefault="00383ECA">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7271D468" wp14:editId="7271D469">
            <wp:extent cx="38100" cy="38100"/>
            <wp:effectExtent l="0" t="0" r="12700" b="12700"/>
            <wp:docPr id="23" name="图片 105"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5" descr="IMG_294"/>
                    <pic:cNvPicPr>
                      <a:picLocks noChangeAspect="1"/>
                    </pic:cNvPicPr>
                  </pic:nvPicPr>
                  <pic:blipFill>
                    <a:blip r:embed="rId56"/>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7271D3FB" w14:textId="77777777" w:rsidR="00277FE5" w:rsidRDefault="00383ECA">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7271D3FC" w14:textId="77777777" w:rsidR="00277FE5" w:rsidRDefault="00383ECA">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7271D3FD" w14:textId="77777777" w:rsidR="00277FE5" w:rsidRDefault="00383ECA">
      <w:pPr>
        <w:pStyle w:val="z-1"/>
        <w:widowControl/>
        <w:rPr>
          <w:rFonts w:cs="宋体"/>
        </w:rPr>
      </w:pPr>
      <w:r>
        <w:rPr>
          <w:rFonts w:ascii="宋体" w:cs="宋体" w:hint="eastAsia"/>
        </w:rPr>
        <w:t>窗体底端</w:t>
      </w:r>
    </w:p>
    <w:p w14:paraId="7271D3FE" w14:textId="77777777" w:rsidR="00277FE5" w:rsidRDefault="00383ECA">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7271D46A" wp14:editId="7271D46B">
            <wp:extent cx="38100" cy="38100"/>
            <wp:effectExtent l="0" t="0" r="12700" b="12700"/>
            <wp:docPr id="7" name="图片 106"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6" descr="IMG_295"/>
                    <pic:cNvPicPr>
                      <a:picLocks noChangeAspect="1"/>
                    </pic:cNvPicPr>
                  </pic:nvPicPr>
                  <pic:blipFill>
                    <a:blip r:embed="rId56"/>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77FE5" w14:paraId="7271D400" w14:textId="77777777">
        <w:trPr>
          <w:tblCellSpacing w:w="15" w:type="dxa"/>
        </w:trPr>
        <w:tc>
          <w:tcPr>
            <w:tcW w:w="0" w:type="auto"/>
            <w:tcBorders>
              <w:top w:val="nil"/>
              <w:left w:val="nil"/>
              <w:bottom w:val="nil"/>
              <w:right w:val="nil"/>
            </w:tcBorders>
            <w:shd w:val="clear" w:color="auto" w:fill="auto"/>
            <w:vAlign w:val="center"/>
          </w:tcPr>
          <w:p w14:paraId="7271D3FF" w14:textId="77777777" w:rsidR="00277FE5" w:rsidRDefault="00277FE5">
            <w:pPr>
              <w:widowControl/>
              <w:jc w:val="left"/>
              <w:rPr>
                <w:rFonts w:ascii="Times New Roman" w:eastAsia="宋体" w:hAnsi="宋体" w:cs="宋体"/>
                <w:kern w:val="0"/>
                <w:sz w:val="24"/>
              </w:rPr>
            </w:pPr>
          </w:p>
        </w:tc>
      </w:tr>
    </w:tbl>
    <w:p w14:paraId="7271D401" w14:textId="77777777" w:rsidR="00277FE5" w:rsidRDefault="00383EC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77FE5" w14:paraId="7271D403" w14:textId="77777777">
        <w:trPr>
          <w:tblCellSpacing w:w="15" w:type="dxa"/>
        </w:trPr>
        <w:tc>
          <w:tcPr>
            <w:tcW w:w="0" w:type="auto"/>
            <w:tcBorders>
              <w:top w:val="nil"/>
              <w:left w:val="nil"/>
              <w:bottom w:val="nil"/>
              <w:right w:val="nil"/>
            </w:tcBorders>
            <w:shd w:val="clear" w:color="auto" w:fill="auto"/>
            <w:vAlign w:val="center"/>
          </w:tcPr>
          <w:p w14:paraId="7271D402" w14:textId="77777777" w:rsidR="00277FE5" w:rsidRDefault="00277FE5">
            <w:pPr>
              <w:widowControl/>
              <w:jc w:val="left"/>
              <w:rPr>
                <w:rFonts w:ascii="Times New Roman" w:eastAsia="宋体" w:hAnsi="宋体" w:cs="宋体"/>
                <w:kern w:val="0"/>
                <w:sz w:val="24"/>
              </w:rPr>
            </w:pPr>
          </w:p>
        </w:tc>
      </w:tr>
    </w:tbl>
    <w:p w14:paraId="7271D404" w14:textId="77777777" w:rsidR="00277FE5" w:rsidRDefault="00383EC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77FE5" w14:paraId="7271D406" w14:textId="77777777">
        <w:trPr>
          <w:tblCellSpacing w:w="15" w:type="dxa"/>
        </w:trPr>
        <w:tc>
          <w:tcPr>
            <w:tcW w:w="0" w:type="auto"/>
            <w:tcBorders>
              <w:top w:val="nil"/>
              <w:left w:val="nil"/>
              <w:bottom w:val="nil"/>
              <w:right w:val="nil"/>
            </w:tcBorders>
            <w:shd w:val="clear" w:color="auto" w:fill="auto"/>
            <w:vAlign w:val="center"/>
          </w:tcPr>
          <w:p w14:paraId="7271D405" w14:textId="77777777" w:rsidR="00277FE5" w:rsidRDefault="00277FE5">
            <w:pPr>
              <w:widowControl/>
              <w:jc w:val="left"/>
              <w:rPr>
                <w:rFonts w:ascii="Times New Roman" w:eastAsia="宋体" w:hAnsi="宋体" w:cs="宋体"/>
                <w:kern w:val="0"/>
                <w:sz w:val="24"/>
              </w:rPr>
            </w:pPr>
          </w:p>
        </w:tc>
      </w:tr>
    </w:tbl>
    <w:p w14:paraId="7271D407" w14:textId="77777777" w:rsidR="00277FE5" w:rsidRDefault="00383EC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77FE5" w14:paraId="7271D409" w14:textId="77777777">
        <w:trPr>
          <w:tblCellSpacing w:w="15" w:type="dxa"/>
        </w:trPr>
        <w:tc>
          <w:tcPr>
            <w:tcW w:w="0" w:type="auto"/>
            <w:tcBorders>
              <w:top w:val="nil"/>
              <w:left w:val="nil"/>
              <w:bottom w:val="nil"/>
              <w:right w:val="nil"/>
            </w:tcBorders>
            <w:shd w:val="clear" w:color="auto" w:fill="auto"/>
            <w:vAlign w:val="center"/>
          </w:tcPr>
          <w:p w14:paraId="7271D408" w14:textId="77777777" w:rsidR="00277FE5" w:rsidRDefault="00277FE5">
            <w:pPr>
              <w:widowControl/>
              <w:jc w:val="left"/>
              <w:rPr>
                <w:rFonts w:ascii="Times New Roman" w:eastAsia="宋体" w:hAnsi="宋体" w:cs="宋体"/>
                <w:kern w:val="0"/>
                <w:sz w:val="24"/>
              </w:rPr>
            </w:pPr>
          </w:p>
        </w:tc>
      </w:tr>
    </w:tbl>
    <w:p w14:paraId="7271D40A" w14:textId="77777777" w:rsidR="00277FE5" w:rsidRDefault="00383ECA">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7271D40B" w14:textId="77777777" w:rsidR="00277FE5" w:rsidRDefault="00383ECA">
      <w:pPr>
        <w:pStyle w:val="a3"/>
        <w:widowControl/>
        <w:rPr>
          <w:rFonts w:cs="宋体" w:hint="default"/>
        </w:rPr>
      </w:pPr>
      <w:r>
        <w:rPr>
          <w:rFonts w:cs="宋体"/>
          <w:lang w:bidi="ar"/>
        </w:rPr>
        <w:t xml:space="preserve">Nested Facts / </w:t>
      </w:r>
    </w:p>
    <w:p w14:paraId="7271D40C" w14:textId="77777777" w:rsidR="00277FE5" w:rsidRDefault="00383ECA">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7271D40D" w14:textId="77777777" w:rsidR="00277FE5" w:rsidRDefault="00383ECA">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7271D46C" wp14:editId="7271D46D">
            <wp:extent cx="38100" cy="38100"/>
            <wp:effectExtent l="0" t="0" r="12700" b="12700"/>
            <wp:docPr id="6" name="图片 107"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7" descr="IMG_296"/>
                    <pic:cNvPicPr>
                      <a:picLocks noChangeAspect="1"/>
                    </pic:cNvPicPr>
                  </pic:nvPicPr>
                  <pic:blipFill>
                    <a:blip r:embed="rId56"/>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77FE5" w14:paraId="7271D40F" w14:textId="77777777">
        <w:trPr>
          <w:tblCellSpacing w:w="15" w:type="dxa"/>
        </w:trPr>
        <w:tc>
          <w:tcPr>
            <w:tcW w:w="0" w:type="auto"/>
            <w:tcBorders>
              <w:top w:val="nil"/>
              <w:left w:val="nil"/>
              <w:bottom w:val="nil"/>
              <w:right w:val="nil"/>
            </w:tcBorders>
            <w:shd w:val="clear" w:color="auto" w:fill="auto"/>
            <w:vAlign w:val="center"/>
          </w:tcPr>
          <w:p w14:paraId="7271D40E" w14:textId="77777777" w:rsidR="00277FE5" w:rsidRDefault="00277FE5">
            <w:pPr>
              <w:widowControl/>
              <w:jc w:val="left"/>
              <w:rPr>
                <w:rFonts w:ascii="Times New Roman" w:eastAsia="宋体" w:hAnsi="宋体" w:cs="宋体"/>
                <w:kern w:val="0"/>
                <w:sz w:val="24"/>
              </w:rPr>
            </w:pPr>
          </w:p>
        </w:tc>
      </w:tr>
    </w:tbl>
    <w:p w14:paraId="7271D410" w14:textId="77777777" w:rsidR="00277FE5" w:rsidRDefault="00383EC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77FE5" w14:paraId="7271D412" w14:textId="77777777">
        <w:trPr>
          <w:tblCellSpacing w:w="15" w:type="dxa"/>
        </w:trPr>
        <w:tc>
          <w:tcPr>
            <w:tcW w:w="0" w:type="auto"/>
            <w:tcBorders>
              <w:top w:val="nil"/>
              <w:left w:val="nil"/>
              <w:bottom w:val="nil"/>
              <w:right w:val="nil"/>
            </w:tcBorders>
            <w:shd w:val="clear" w:color="auto" w:fill="auto"/>
            <w:vAlign w:val="center"/>
          </w:tcPr>
          <w:p w14:paraId="7271D411" w14:textId="77777777" w:rsidR="00277FE5" w:rsidRDefault="00277FE5">
            <w:pPr>
              <w:widowControl/>
              <w:jc w:val="left"/>
              <w:rPr>
                <w:rFonts w:ascii="Times New Roman" w:eastAsia="宋体" w:hAnsi="宋体" w:cs="宋体"/>
                <w:kern w:val="0"/>
                <w:sz w:val="24"/>
              </w:rPr>
            </w:pPr>
          </w:p>
        </w:tc>
      </w:tr>
    </w:tbl>
    <w:p w14:paraId="7271D413" w14:textId="77777777" w:rsidR="00277FE5" w:rsidRDefault="00383EC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77FE5" w14:paraId="7271D415" w14:textId="77777777">
        <w:trPr>
          <w:tblCellSpacing w:w="15" w:type="dxa"/>
        </w:trPr>
        <w:tc>
          <w:tcPr>
            <w:tcW w:w="0" w:type="auto"/>
            <w:tcBorders>
              <w:top w:val="nil"/>
              <w:left w:val="nil"/>
              <w:bottom w:val="nil"/>
              <w:right w:val="nil"/>
            </w:tcBorders>
            <w:shd w:val="clear" w:color="auto" w:fill="auto"/>
            <w:vAlign w:val="center"/>
          </w:tcPr>
          <w:p w14:paraId="7271D414" w14:textId="77777777" w:rsidR="00277FE5" w:rsidRDefault="00277FE5">
            <w:pPr>
              <w:widowControl/>
              <w:jc w:val="left"/>
              <w:rPr>
                <w:rFonts w:ascii="Times New Roman" w:eastAsia="宋体" w:hAnsi="宋体" w:cs="宋体"/>
                <w:kern w:val="0"/>
                <w:sz w:val="24"/>
              </w:rPr>
            </w:pPr>
          </w:p>
        </w:tc>
      </w:tr>
    </w:tbl>
    <w:p w14:paraId="7271D416" w14:textId="77777777" w:rsidR="00277FE5" w:rsidRDefault="00383EC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77FE5" w14:paraId="7271D418" w14:textId="77777777">
        <w:trPr>
          <w:tblCellSpacing w:w="15" w:type="dxa"/>
        </w:trPr>
        <w:tc>
          <w:tcPr>
            <w:tcW w:w="0" w:type="auto"/>
            <w:tcBorders>
              <w:top w:val="nil"/>
              <w:left w:val="nil"/>
              <w:bottom w:val="nil"/>
              <w:right w:val="nil"/>
            </w:tcBorders>
            <w:shd w:val="clear" w:color="auto" w:fill="auto"/>
            <w:vAlign w:val="center"/>
          </w:tcPr>
          <w:p w14:paraId="7271D417" w14:textId="77777777" w:rsidR="00277FE5" w:rsidRDefault="00277FE5">
            <w:pPr>
              <w:widowControl/>
              <w:jc w:val="left"/>
              <w:rPr>
                <w:rFonts w:ascii="Times New Roman" w:eastAsia="宋体" w:hAnsi="宋体" w:cs="宋体"/>
                <w:kern w:val="0"/>
                <w:sz w:val="24"/>
              </w:rPr>
            </w:pPr>
          </w:p>
        </w:tc>
      </w:tr>
    </w:tbl>
    <w:p w14:paraId="7271D419" w14:textId="77777777" w:rsidR="00277FE5" w:rsidRDefault="00383ECA">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7271D41A" w14:textId="77777777" w:rsidR="00277FE5" w:rsidRDefault="00277FE5"/>
    <w:sectPr w:rsidR="00277F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AEB1F" w14:textId="77777777" w:rsidR="00383ECA" w:rsidRDefault="00383ECA" w:rsidP="00383ECA">
      <w:r>
        <w:separator/>
      </w:r>
    </w:p>
  </w:endnote>
  <w:endnote w:type="continuationSeparator" w:id="0">
    <w:p w14:paraId="3207B402" w14:textId="77777777" w:rsidR="00383ECA" w:rsidRDefault="00383ECA" w:rsidP="00383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default"/>
  </w:font>
  <w:font w:name="Arial Unicode MS">
    <w:altName w:val="等线"/>
    <w:panose1 w:val="020B0604020202020204"/>
    <w:charset w:val="86"/>
    <w:family w:val="auto"/>
    <w:pitch w:val="default"/>
    <w:sig w:usb0="00000000" w:usb1="00000000" w:usb2="00000000" w:usb3="00000000" w:csb0="003E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EAE8B" w14:textId="77777777" w:rsidR="00383ECA" w:rsidRDefault="00383ECA" w:rsidP="00383ECA">
      <w:r>
        <w:separator/>
      </w:r>
    </w:p>
  </w:footnote>
  <w:footnote w:type="continuationSeparator" w:id="0">
    <w:p w14:paraId="6AFE799C" w14:textId="77777777" w:rsidR="00383ECA" w:rsidRDefault="00383ECA" w:rsidP="00383E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7BD479C"/>
    <w:rsid w:val="00277FE5"/>
    <w:rsid w:val="00383ECA"/>
    <w:rsid w:val="57BD4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71B488"/>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5">
    <w:name w:val="heading 5"/>
    <w:basedOn w:val="a"/>
    <w:next w:val="a"/>
    <w:semiHidden/>
    <w:unhideWhenUsed/>
    <w:qFormat/>
    <w:pPr>
      <w:spacing w:beforeAutospacing="1" w:afterAutospacing="1"/>
      <w:jc w:val="left"/>
      <w:outlineLvl w:val="4"/>
    </w:pPr>
    <w:rPr>
      <w:rFonts w:ascii="宋体" w:eastAsia="宋体" w:hAnsi="宋体" w:cs="Times New Roman" w:hint="eastAsia"/>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ascii="宋体" w:eastAsia="宋体" w:hAnsi="宋体" w:cs="Times New Roman" w:hint="eastAsia"/>
      <w:kern w:val="0"/>
      <w:sz w:val="24"/>
    </w:rPr>
  </w:style>
  <w:style w:type="character" w:styleId="a4">
    <w:name w:val="Hyperlink"/>
    <w:basedOn w:val="a0"/>
    <w:rPr>
      <w:color w:val="0000FF"/>
      <w:u w:val="single"/>
    </w:rPr>
  </w:style>
  <w:style w:type="paragraph" w:customStyle="1" w:styleId="z-1">
    <w:name w:val="z-窗体底端1"/>
    <w:basedOn w:val="a"/>
    <w:pPr>
      <w:pBdr>
        <w:top w:val="single" w:sz="6" w:space="1" w:color="auto"/>
      </w:pBdr>
      <w:jc w:val="center"/>
    </w:pPr>
    <w:rPr>
      <w:rFonts w:ascii="Arial" w:eastAsia="宋体" w:hAnsi="宋体" w:cs="Times New Roman"/>
      <w:vanish/>
      <w:kern w:val="0"/>
      <w:sz w:val="16"/>
      <w:szCs w:val="16"/>
    </w:rPr>
  </w:style>
  <w:style w:type="paragraph" w:customStyle="1" w:styleId="z-10">
    <w:name w:val="z-窗体顶端1"/>
    <w:basedOn w:val="a"/>
    <w:pPr>
      <w:pBdr>
        <w:bottom w:val="single" w:sz="6" w:space="1" w:color="auto"/>
      </w:pBdr>
      <w:jc w:val="center"/>
    </w:pPr>
    <w:rPr>
      <w:rFonts w:ascii="Arial" w:eastAsia="宋体" w:hAnsi="宋体" w:cs="Times New Roman"/>
      <w:vanish/>
      <w:kern w:val="0"/>
      <w:sz w:val="16"/>
      <w:szCs w:val="16"/>
    </w:rPr>
  </w:style>
  <w:style w:type="character" w:customStyle="1" w:styleId="1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color w:val="0000FF"/>
      <w:u w:val="single"/>
    </w:rPr>
  </w:style>
  <w:style w:type="character" w:customStyle="1" w:styleId="16">
    <w:name w:val="16"/>
    <w:basedOn w:val="a0"/>
    <w:rPr>
      <w:rFonts w:ascii="Times New Roman" w:hAnsi="Times New Roman" w:cs="Times New Roman" w:hint="default"/>
      <w:b/>
    </w:rPr>
  </w:style>
  <w:style w:type="paragraph" w:styleId="a5">
    <w:name w:val="header"/>
    <w:basedOn w:val="a"/>
    <w:link w:val="a6"/>
    <w:rsid w:val="00383EC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383ECA"/>
    <w:rPr>
      <w:rFonts w:asciiTheme="minorHAnsi" w:eastAsiaTheme="minorEastAsia" w:hAnsiTheme="minorHAnsi" w:cstheme="minorBidi"/>
      <w:kern w:val="2"/>
      <w:sz w:val="18"/>
      <w:szCs w:val="18"/>
    </w:rPr>
  </w:style>
  <w:style w:type="paragraph" w:styleId="a7">
    <w:name w:val="footer"/>
    <w:basedOn w:val="a"/>
    <w:link w:val="a8"/>
    <w:rsid w:val="00383ECA"/>
    <w:pPr>
      <w:tabs>
        <w:tab w:val="center" w:pos="4153"/>
        <w:tab w:val="right" w:pos="8306"/>
      </w:tabs>
      <w:snapToGrid w:val="0"/>
      <w:jc w:val="left"/>
    </w:pPr>
    <w:rPr>
      <w:sz w:val="18"/>
      <w:szCs w:val="18"/>
    </w:rPr>
  </w:style>
  <w:style w:type="character" w:customStyle="1" w:styleId="a8">
    <w:name w:val="页脚 字符"/>
    <w:basedOn w:val="a0"/>
    <w:link w:val="a7"/>
    <w:rsid w:val="00383EC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320193/000119312515039270/d868302dex41.htm" TargetMode="External"/><Relationship Id="rId18" Type="http://schemas.openxmlformats.org/officeDocument/2006/relationships/hyperlink" Target="http://www.sec.gov/Archives/edgar/data/320193/000119312516516891/d161597dex41.htm" TargetMode="External"/><Relationship Id="rId26" Type="http://schemas.openxmlformats.org/officeDocument/2006/relationships/hyperlink" Target="http://www.sec.gov/Archives/edgar/data/320193/000119312517341015/d478060dex41.htm" TargetMode="External"/><Relationship Id="rId39" Type="http://schemas.openxmlformats.org/officeDocument/2006/relationships/hyperlink" Target="http://www.sec.gov/Archives/edgar/data/320193/000162828016020309/exhibit101810k2016.htm" TargetMode="External"/><Relationship Id="rId21" Type="http://schemas.openxmlformats.org/officeDocument/2006/relationships/hyperlink" Target="http://www.sec.gov/Archives/edgar/data/320193/000119312517167400/d388721dex41.htm" TargetMode="External"/><Relationship Id="rId34" Type="http://schemas.openxmlformats.org/officeDocument/2006/relationships/hyperlink" Target="http://www.sec.gov/Archives/edgar/data/320193/000119312518256354/d609898dex41.htm" TargetMode="External"/><Relationship Id="rId42" Type="http://schemas.openxmlformats.org/officeDocument/2006/relationships/hyperlink" Target="http://www.sec.gov/Archives/edgar/data/320193/000032019318000070/a10-qexhibit1023312018.htm" TargetMode="External"/><Relationship Id="rId47" Type="http://schemas.openxmlformats.org/officeDocument/2006/relationships/hyperlink" Target="https://www.sec.gov/Archives/edgar/data/0000320193/000032019320000096/a10-kexhibit10169262020.htm" TargetMode="External"/><Relationship Id="rId50" Type="http://schemas.openxmlformats.org/officeDocument/2006/relationships/hyperlink" Target="https://www.sec.gov/Archives/edgar/data/320193/000032019321000010/a10-qexhibit10212262020.htm" TargetMode="External"/><Relationship Id="rId55" Type="http://schemas.openxmlformats.org/officeDocument/2006/relationships/hyperlink" Target="https://www.sec.gov/Archives/edgar/data/0000320193/000032019321000105/a10-kexhibit3219252021.htm" TargetMode="External"/><Relationship Id="rId7" Type="http://schemas.openxmlformats.org/officeDocument/2006/relationships/hyperlink" Target="http://www.sec.gov/Archives/edgar/data/320193/000162828016022047/exhbit3212-15x16.htm" TargetMode="External"/><Relationship Id="rId2" Type="http://schemas.openxmlformats.org/officeDocument/2006/relationships/settings" Target="settings.xml"/><Relationship Id="rId16" Type="http://schemas.openxmlformats.org/officeDocument/2006/relationships/hyperlink" Target="http://www.sec.gov/Archives/edgar/data/320193/000119312515322466/d31615dex41.htm" TargetMode="External"/><Relationship Id="rId29" Type="http://schemas.openxmlformats.org/officeDocument/2006/relationships/hyperlink" Target="http://www.sec.gov/Archives/edgar/data/320193/000119312519292676/d828969dex41.htm" TargetMode="External"/><Relationship Id="rId11" Type="http://schemas.openxmlformats.org/officeDocument/2006/relationships/hyperlink" Target="http://www.sec.gov/Archives/edgar/data/320193/000119312514184969/d721207dex41.htm" TargetMode="External"/><Relationship Id="rId24" Type="http://schemas.openxmlformats.org/officeDocument/2006/relationships/hyperlink" Target="http://www.sec.gov/Archives/edgar/data/320193/000119312517262261/d593893dex41.htm" TargetMode="External"/><Relationship Id="rId32" Type="http://schemas.openxmlformats.org/officeDocument/2006/relationships/hyperlink" Target="https://www.sec.gov/Archives/edgar/data/320193/000119312521032394/d70217dex41.htm" TargetMode="External"/><Relationship Id="rId37" Type="http://schemas.openxmlformats.org/officeDocument/2006/relationships/hyperlink" Target="http://www.sec.gov/Archives/edgar/data/320193/000119312518045761/d374908dex101.htm" TargetMode="External"/><Relationship Id="rId40" Type="http://schemas.openxmlformats.org/officeDocument/2006/relationships/hyperlink" Target="http://www.sec.gov/Archives/edgar/data/320193/000032019317000070/a10-kexhibit10202017.htm" TargetMode="External"/><Relationship Id="rId45" Type="http://schemas.openxmlformats.org/officeDocument/2006/relationships/hyperlink" Target="http://www.sec.gov/Archives/edgar/data/320193/000032019319000119/a10-kexhibit10152019.htm" TargetMode="External"/><Relationship Id="rId53" Type="http://schemas.openxmlformats.org/officeDocument/2006/relationships/hyperlink" Target="https://www.sec.gov/Archives/edgar/data/0000320193/000032019321000105/a10-kexhibit3119252021.htm" TargetMode="External"/><Relationship Id="rId58" Type="http://schemas.openxmlformats.org/officeDocument/2006/relationships/theme" Target="theme/theme1.xml"/><Relationship Id="rId5" Type="http://schemas.openxmlformats.org/officeDocument/2006/relationships/endnotes" Target="endnotes.xml"/><Relationship Id="rId19" Type="http://schemas.openxmlformats.org/officeDocument/2006/relationships/hyperlink" Target="http://www.sec.gov/Archives/edgar/data/320193/000119312516672044/d234980dex41.htm" TargetMode="External"/><Relationship Id="rId4" Type="http://schemas.openxmlformats.org/officeDocument/2006/relationships/footnotes" Target="footnotes.xml"/><Relationship Id="rId9" Type="http://schemas.openxmlformats.org/officeDocument/2006/relationships/hyperlink" Target="http://www.sec.gov/Archives/edgar/data/320193/000119312513179942/d527270dex41.htm" TargetMode="External"/><Relationship Id="rId14" Type="http://schemas.openxmlformats.org/officeDocument/2006/relationships/hyperlink" Target="http://www.sec.gov/Archives/edgar/data/320193/000119312515186064/d923398dex41.htm" TargetMode="External"/><Relationship Id="rId22" Type="http://schemas.openxmlformats.org/officeDocument/2006/relationships/hyperlink" Target="http://www.sec.gov/Archives/edgar/data/320193/000119312517181867/d583637dex41.htm" TargetMode="External"/><Relationship Id="rId27" Type="http://schemas.openxmlformats.org/officeDocument/2006/relationships/hyperlink" Target="http://www.sec.gov/Archives/edgar/data/320193/000119312518317844/d644900dex41.htm" TargetMode="External"/><Relationship Id="rId30" Type="http://schemas.openxmlformats.org/officeDocument/2006/relationships/hyperlink" Target="http://www.sec.gov/Archives/edgar/data/320193/000119312520139112/d926511dex41.htm" TargetMode="External"/><Relationship Id="rId35" Type="http://schemas.openxmlformats.org/officeDocument/2006/relationships/hyperlink" Target="http://www.sec.gov/Archives/edgar/data/320193/000110465915019336/a15-5624_1ex10d1.htm" TargetMode="External"/><Relationship Id="rId43" Type="http://schemas.openxmlformats.org/officeDocument/2006/relationships/hyperlink" Target="http://www.sec.gov/Archives/edgar/data/320193/000032019318000145/a10-kexhibit10172018.htm" TargetMode="External"/><Relationship Id="rId48" Type="http://schemas.openxmlformats.org/officeDocument/2006/relationships/hyperlink" Target="https://www.sec.gov/Archives/edgar/data/0000320193/000032019320000096/a10-kexhibit10179262020.htm" TargetMode="External"/><Relationship Id="rId56" Type="http://schemas.openxmlformats.org/officeDocument/2006/relationships/image" Target="media/image1.png"/><Relationship Id="rId8" Type="http://schemas.openxmlformats.org/officeDocument/2006/relationships/hyperlink" Target="https://www.sec.gov/Archives/edgar/data/0000320193/000032019321000105/a10-kexhibit419252021.htm" TargetMode="External"/><Relationship Id="rId51" Type="http://schemas.openxmlformats.org/officeDocument/2006/relationships/hyperlink" Target="https://www.sec.gov/Archives/edgar/data/0000320193/000032019321000105/a10-kexhibit2119252021.htm" TargetMode="External"/><Relationship Id="rId3" Type="http://schemas.openxmlformats.org/officeDocument/2006/relationships/webSettings" Target="webSettings.xml"/><Relationship Id="rId12" Type="http://schemas.openxmlformats.org/officeDocument/2006/relationships/hyperlink" Target="http://www.sec.gov/Archives/edgar/data/320193/000119312514406296/d816414dex41.htm" TargetMode="External"/><Relationship Id="rId17" Type="http://schemas.openxmlformats.org/officeDocument/2006/relationships/hyperlink" Target="http://www.sec.gov/Archives/edgar/data/320193/000119312516473562/d143184dex41.htm" TargetMode="External"/><Relationship Id="rId25" Type="http://schemas.openxmlformats.org/officeDocument/2006/relationships/hyperlink" Target="http://www.sec.gov/Archives/edgar/data/320193/000119312517282809/d434478dex41.htm" TargetMode="External"/><Relationship Id="rId33" Type="http://schemas.openxmlformats.org/officeDocument/2006/relationships/hyperlink" Target="https://www.sec.gov/Archives/edgar/data/320193/000119312521237787/d199884dex41.htm" TargetMode="External"/><Relationship Id="rId38" Type="http://schemas.openxmlformats.org/officeDocument/2006/relationships/hyperlink" Target="http://www.sec.gov/Archives/edgar/data/320193/000032019317000070/a10-kexhibit1082017.htm" TargetMode="External"/><Relationship Id="rId46" Type="http://schemas.openxmlformats.org/officeDocument/2006/relationships/hyperlink" Target="http://www.sec.gov/Archives/edgar/data/320193/000032019319000119/a10-kexhibit10162019.htm" TargetMode="External"/><Relationship Id="rId20" Type="http://schemas.openxmlformats.org/officeDocument/2006/relationships/hyperlink" Target="http://www.sec.gov/Archives/edgar/data/320193/000119312517036283/d340350dex41.htm" TargetMode="External"/><Relationship Id="rId41" Type="http://schemas.openxmlformats.org/officeDocument/2006/relationships/hyperlink" Target="http://www.sec.gov/Archives/edgar/data/320193/000032019317000070/a10-kexhibit10212017.htm" TargetMode="External"/><Relationship Id="rId54" Type="http://schemas.openxmlformats.org/officeDocument/2006/relationships/hyperlink" Target="https://www.sec.gov/Archives/edgar/data/0000320193/000032019321000105/a10-kexhibit3129252021.htm" TargetMode="External"/><Relationship Id="rId1" Type="http://schemas.openxmlformats.org/officeDocument/2006/relationships/styles" Target="styles.xml"/><Relationship Id="rId6" Type="http://schemas.openxmlformats.org/officeDocument/2006/relationships/hyperlink" Target="http://www.sec.gov/Archives/edgar/data/320193/000119312520213158/d49399dex31.htm" TargetMode="External"/><Relationship Id="rId15" Type="http://schemas.openxmlformats.org/officeDocument/2006/relationships/hyperlink" Target="http://www.sec.gov/Archives/edgar/data/320193/000119312515273023/d12789dex41.htm" TargetMode="External"/><Relationship Id="rId23" Type="http://schemas.openxmlformats.org/officeDocument/2006/relationships/hyperlink" Target="http://www.sec.gov/Archives/edgar/data/320193/000119312517208226/d413980dex41.htm" TargetMode="External"/><Relationship Id="rId28" Type="http://schemas.openxmlformats.org/officeDocument/2006/relationships/hyperlink" Target="http://www.sec.gov/Archives/edgar/data/320193/000119312519242975/d777124dex41.htm" TargetMode="External"/><Relationship Id="rId36" Type="http://schemas.openxmlformats.org/officeDocument/2006/relationships/hyperlink" Target="http://www.sec.gov/Archives/edgar/data/320193/000119312509153165/dex102.htm" TargetMode="External"/><Relationship Id="rId49" Type="http://schemas.openxmlformats.org/officeDocument/2006/relationships/hyperlink" Target="https://www.sec.gov/Archives/edgar/data/320193/000032019321000010/a10-qexhibit10112262020.htm" TargetMode="External"/><Relationship Id="rId57" Type="http://schemas.openxmlformats.org/officeDocument/2006/relationships/fontTable" Target="fontTable.xml"/><Relationship Id="rId10" Type="http://schemas.openxmlformats.org/officeDocument/2006/relationships/hyperlink" Target="http://www.sec.gov/Archives/edgar/data/320193/000119312513199324/d529124dex41.htm" TargetMode="External"/><Relationship Id="rId31" Type="http://schemas.openxmlformats.org/officeDocument/2006/relationships/hyperlink" Target="http://www.sec.gov/Archives/edgar/data/320193/000119312520225672/d937363dex41.htm" TargetMode="External"/><Relationship Id="rId44" Type="http://schemas.openxmlformats.org/officeDocument/2006/relationships/hyperlink" Target="http://www.sec.gov/Archives/edgar/data/320193/000032019318000145/a10-kexhibit10182018.htm" TargetMode="External"/><Relationship Id="rId52" Type="http://schemas.openxmlformats.org/officeDocument/2006/relationships/hyperlink" Target="https://www.sec.gov/Archives/edgar/data/0000320193/000032019321000105/a10-kexhibit23192520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38332</Words>
  <Characters>218494</Characters>
  <Application>Microsoft Office Word</Application>
  <DocSecurity>0</DocSecurity>
  <Lines>1820</Lines>
  <Paragraphs>512</Paragraphs>
  <ScaleCrop>false</ScaleCrop>
  <Company/>
  <LinksUpToDate>false</LinksUpToDate>
  <CharactersWithSpaces>256314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2023-02-11T01:11:00Z</dcterms:created>
  <dcterms:modified xsi:type="dcterms:W3CDTF">2023-02-13T12:55:00Z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610B905DB400AA8BC47AE663BC634A89</vt:lpwstr>
  </property>
</Properties>
</file>