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D983" w14:textId="4218DF5C" w:rsidR="00814532" w:rsidRDefault="001E5E69">
      <w:pPr>
        <w:widowControl/>
        <w:jc w:val="lef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814532" w14:paraId="0381D987" w14:textId="77777777">
        <w:trPr>
          <w:jc w:val="center"/>
        </w:trPr>
        <w:tc>
          <w:tcPr>
            <w:tcW w:w="50" w:type="pct"/>
            <w:tcBorders>
              <w:top w:val="nil"/>
              <w:left w:val="nil"/>
              <w:bottom w:val="nil"/>
              <w:right w:val="nil"/>
            </w:tcBorders>
            <w:shd w:val="clear" w:color="auto" w:fill="auto"/>
            <w:vAlign w:val="bottom"/>
          </w:tcPr>
          <w:p w14:paraId="0381D984"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381D98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381D986" w14:textId="77777777" w:rsidR="00814532" w:rsidRDefault="00814532">
            <w:pPr>
              <w:widowControl/>
              <w:jc w:val="left"/>
              <w:rPr>
                <w:rFonts w:ascii="Times New Roman" w:eastAsia="宋体" w:hAnsi="宋体" w:cs="宋体"/>
                <w:kern w:val="0"/>
                <w:sz w:val="24"/>
              </w:rPr>
            </w:pPr>
          </w:p>
        </w:tc>
      </w:tr>
      <w:tr w:rsidR="00814532" w14:paraId="0381D989"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0381D988" w14:textId="77777777" w:rsidR="00814532" w:rsidRDefault="00814532">
            <w:pPr>
              <w:widowControl/>
              <w:jc w:val="left"/>
              <w:rPr>
                <w:rFonts w:ascii="Times New Roman" w:eastAsia="宋体" w:hAnsi="宋体" w:cs="宋体"/>
                <w:kern w:val="0"/>
                <w:sz w:val="24"/>
              </w:rPr>
            </w:pPr>
          </w:p>
        </w:tc>
      </w:tr>
    </w:tbl>
    <w:p w14:paraId="0381D98A" w14:textId="77777777" w:rsidR="00814532" w:rsidRDefault="001E5E69">
      <w:pPr>
        <w:widowControl/>
        <w:spacing w:before="140"/>
        <w:jc w:val="center"/>
        <w:rPr>
          <w:rFonts w:ascii="宋体" w:eastAsia="宋体" w:hAnsi="宋体" w:cs="宋体"/>
          <w:kern w:val="0"/>
          <w:sz w:val="24"/>
        </w:rPr>
      </w:pPr>
      <w:r>
        <w:rPr>
          <w:rFonts w:ascii="Helvetica" w:eastAsia="Helvetica" w:hAnsi="Helvetica" w:cs="Helvetica"/>
          <w:b/>
          <w:bCs/>
          <w:color w:val="000000"/>
          <w:kern w:val="0"/>
          <w:sz w:val="26"/>
          <w:szCs w:val="26"/>
          <w:lang w:bidi="ar"/>
        </w:rPr>
        <w:t>UNITED STATES</w:t>
      </w:r>
    </w:p>
    <w:p w14:paraId="0381D98B"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26"/>
          <w:szCs w:val="26"/>
          <w:lang w:bidi="ar"/>
        </w:rPr>
        <w:t>SECURITIES AND EXCHANGE COMMISSION</w:t>
      </w:r>
    </w:p>
    <w:p w14:paraId="0381D98C"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22"/>
          <w:szCs w:val="22"/>
          <w:lang w:bidi="ar"/>
        </w:rPr>
        <w:t>Washington, D.C. 20549</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990" w14:textId="77777777">
        <w:trPr>
          <w:jc w:val="center"/>
        </w:trPr>
        <w:tc>
          <w:tcPr>
            <w:tcW w:w="50" w:type="pct"/>
            <w:tcBorders>
              <w:top w:val="nil"/>
              <w:left w:val="nil"/>
              <w:bottom w:val="nil"/>
              <w:right w:val="nil"/>
            </w:tcBorders>
            <w:shd w:val="clear" w:color="auto" w:fill="auto"/>
            <w:vAlign w:val="bottom"/>
          </w:tcPr>
          <w:p w14:paraId="0381D98D"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381D98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8F" w14:textId="77777777" w:rsidR="00814532" w:rsidRDefault="00814532">
            <w:pPr>
              <w:widowControl/>
              <w:jc w:val="left"/>
              <w:rPr>
                <w:rFonts w:ascii="Times New Roman" w:eastAsia="宋体" w:hAnsi="宋体" w:cs="宋体"/>
                <w:kern w:val="0"/>
                <w:sz w:val="24"/>
              </w:rPr>
            </w:pPr>
          </w:p>
        </w:tc>
      </w:tr>
      <w:tr w:rsidR="00814532" w14:paraId="0381D992"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381D991" w14:textId="77777777" w:rsidR="00814532" w:rsidRDefault="00814532">
            <w:pPr>
              <w:widowControl/>
              <w:jc w:val="left"/>
              <w:rPr>
                <w:rFonts w:ascii="Times New Roman" w:eastAsia="宋体" w:hAnsi="宋体" w:cs="宋体"/>
                <w:kern w:val="0"/>
                <w:sz w:val="24"/>
              </w:rPr>
            </w:pPr>
          </w:p>
        </w:tc>
      </w:tr>
    </w:tbl>
    <w:p w14:paraId="0381D993" w14:textId="77777777" w:rsidR="00814532" w:rsidRDefault="001E5E69">
      <w:pPr>
        <w:widowControl/>
        <w:spacing w:before="140"/>
        <w:jc w:val="center"/>
        <w:rPr>
          <w:rFonts w:ascii="宋体" w:eastAsia="宋体" w:hAnsi="宋体" w:cs="宋体"/>
          <w:kern w:val="0"/>
          <w:sz w:val="24"/>
        </w:rPr>
      </w:pPr>
      <w:r>
        <w:rPr>
          <w:rFonts w:ascii="Helvetica" w:eastAsia="Helvetica" w:hAnsi="Helvetica" w:cs="Helvetica"/>
          <w:b/>
          <w:bCs/>
          <w:color w:val="000000"/>
          <w:kern w:val="0"/>
          <w:sz w:val="34"/>
          <w:szCs w:val="34"/>
          <w:lang w:bidi="ar"/>
        </w:rPr>
        <w:t>FORM 10-Q</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997" w14:textId="77777777">
        <w:trPr>
          <w:jc w:val="center"/>
        </w:trPr>
        <w:tc>
          <w:tcPr>
            <w:tcW w:w="50" w:type="pct"/>
            <w:tcBorders>
              <w:top w:val="nil"/>
              <w:left w:val="nil"/>
              <w:bottom w:val="nil"/>
              <w:right w:val="nil"/>
            </w:tcBorders>
            <w:shd w:val="clear" w:color="auto" w:fill="auto"/>
            <w:vAlign w:val="bottom"/>
          </w:tcPr>
          <w:p w14:paraId="0381D994"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381D99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381D996" w14:textId="77777777" w:rsidR="00814532" w:rsidRDefault="00814532">
            <w:pPr>
              <w:widowControl/>
              <w:jc w:val="left"/>
              <w:rPr>
                <w:rFonts w:ascii="Times New Roman" w:eastAsia="宋体" w:hAnsi="宋体" w:cs="宋体"/>
                <w:kern w:val="0"/>
                <w:sz w:val="24"/>
              </w:rPr>
            </w:pPr>
          </w:p>
        </w:tc>
      </w:tr>
      <w:tr w:rsidR="00814532" w14:paraId="0381D999"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998" w14:textId="77777777" w:rsidR="00814532" w:rsidRDefault="00814532">
            <w:pPr>
              <w:widowControl/>
              <w:jc w:val="left"/>
              <w:rPr>
                <w:rFonts w:ascii="Times New Roman" w:eastAsia="宋体" w:hAnsi="宋体" w:cs="宋体"/>
                <w:kern w:val="0"/>
                <w:sz w:val="24"/>
              </w:rPr>
            </w:pPr>
          </w:p>
        </w:tc>
      </w:tr>
    </w:tbl>
    <w:p w14:paraId="0381D99A" w14:textId="77777777" w:rsidR="00814532" w:rsidRDefault="001E5E69">
      <w:pPr>
        <w:widowControl/>
        <w:jc w:val="left"/>
        <w:rPr>
          <w:rFonts w:ascii="宋体" w:eastAsia="宋体" w:hAnsi="宋体" w:cs="宋体"/>
          <w:kern w:val="0"/>
          <w:sz w:val="24"/>
        </w:rPr>
      </w:pPr>
      <w:r>
        <w:rPr>
          <w:rFonts w:ascii="Helvetica" w:eastAsia="Helvetica" w:hAnsi="Helvetica" w:cs="Helvetica"/>
          <w:color w:val="000000"/>
          <w:kern w:val="0"/>
          <w:sz w:val="16"/>
          <w:szCs w:val="16"/>
          <w:lang w:bidi="ar"/>
        </w:rPr>
        <w:t>(Mark One)</w:t>
      </w:r>
    </w:p>
    <w:p w14:paraId="0381D99B" w14:textId="77777777" w:rsidR="00814532" w:rsidRDefault="001E5E69">
      <w:pPr>
        <w:widowControl/>
        <w:spacing w:before="6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QUARTERLY REPORT PURSUANT TO SECTION 13 OR 15(d) OF THE SECURITIES EXCHANGE ACT OF 1934</w:t>
      </w:r>
    </w:p>
    <w:p w14:paraId="0381D99C" w14:textId="77777777" w:rsidR="00814532" w:rsidRDefault="001E5E69">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For the quarterly period ended June 25, 2022</w:t>
      </w:r>
    </w:p>
    <w:p w14:paraId="0381D99D" w14:textId="77777777" w:rsidR="00814532" w:rsidRDefault="001E5E69">
      <w:pPr>
        <w:widowControl/>
        <w:spacing w:before="40"/>
        <w:jc w:val="center"/>
        <w:rPr>
          <w:rFonts w:ascii="宋体" w:eastAsia="宋体" w:hAnsi="宋体" w:cs="宋体"/>
          <w:kern w:val="0"/>
          <w:sz w:val="24"/>
        </w:rPr>
      </w:pPr>
      <w:r>
        <w:rPr>
          <w:rFonts w:ascii="Helvetica" w:eastAsia="Helvetica" w:hAnsi="Helvetica" w:cs="Helvetica"/>
          <w:color w:val="000000"/>
          <w:kern w:val="0"/>
          <w:sz w:val="18"/>
          <w:szCs w:val="18"/>
          <w:lang w:bidi="ar"/>
        </w:rPr>
        <w:t>or</w:t>
      </w:r>
    </w:p>
    <w:p w14:paraId="0381D99E" w14:textId="77777777" w:rsidR="00814532" w:rsidRDefault="001E5E69">
      <w:pPr>
        <w:widowControl/>
        <w:spacing w:before="40"/>
        <w:jc w:val="center"/>
        <w:rPr>
          <w:rFonts w:ascii="宋体" w:eastAsia="宋体" w:hAnsi="宋体" w:cs="宋体"/>
          <w:kern w:val="0"/>
          <w:sz w:val="24"/>
        </w:rPr>
      </w:pPr>
      <w:r>
        <w:rPr>
          <w:rFonts w:ascii="Arial Unicode MS" w:eastAsia="Arial Unicode MS" w:hAnsi="Arial Unicode MS" w:cs="Arial Unicode MS" w:hint="eastAsia"/>
          <w:color w:val="000000"/>
          <w:kern w:val="0"/>
          <w:sz w:val="22"/>
          <w:szCs w:val="22"/>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b/>
          <w:bCs/>
          <w:color w:val="000000"/>
          <w:kern w:val="0"/>
          <w:sz w:val="18"/>
          <w:szCs w:val="18"/>
          <w:lang w:bidi="ar"/>
        </w:rPr>
        <w:t>TRANSITION REPORT PURSUANT TO SECTION 13 OR 15(d) OF THE SECURITIES EXCHANGE ACT OF 1934</w:t>
      </w:r>
    </w:p>
    <w:p w14:paraId="0381D99F" w14:textId="77777777" w:rsidR="00814532" w:rsidRDefault="001E5E69">
      <w:pPr>
        <w:widowControl/>
        <w:spacing w:before="8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For the transition period from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 xml:space="preserve"> to </w:t>
      </w:r>
      <w:r>
        <w:rPr>
          <w:rFonts w:ascii="Helvetica" w:eastAsia="Helvetica" w:hAnsi="Helvetica" w:cs="Helvetica"/>
          <w:color w:val="000000"/>
          <w:kern w:val="0"/>
          <w:sz w:val="18"/>
          <w:szCs w:val="18"/>
          <w:u w:val="single"/>
          <w:lang w:bidi="ar"/>
        </w:rPr>
        <w:t xml:space="preserve">            </w:t>
      </w:r>
      <w:r>
        <w:rPr>
          <w:rFonts w:ascii="Helvetica" w:eastAsia="Helvetica" w:hAnsi="Helvetica" w:cs="Helvetica"/>
          <w:color w:val="000000"/>
          <w:kern w:val="0"/>
          <w:sz w:val="18"/>
          <w:szCs w:val="18"/>
          <w:lang w:bidi="ar"/>
        </w:rPr>
        <w:t>.</w:t>
      </w:r>
    </w:p>
    <w:p w14:paraId="0381D9A0"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Commission File Number: </w:t>
      </w:r>
      <w:r>
        <w:rPr>
          <w:rFonts w:ascii="Helvetica" w:eastAsia="Helvetica" w:hAnsi="Helvetica" w:cs="Helvetica"/>
          <w:b/>
          <w:bCs/>
          <w:color w:val="000000"/>
          <w:kern w:val="0"/>
          <w:sz w:val="18"/>
          <w:szCs w:val="18"/>
          <w:lang w:bidi="ar"/>
        </w:rPr>
        <w:t>001-36743</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9A4" w14:textId="77777777">
        <w:trPr>
          <w:jc w:val="center"/>
        </w:trPr>
        <w:tc>
          <w:tcPr>
            <w:tcW w:w="50" w:type="pct"/>
            <w:tcBorders>
              <w:top w:val="nil"/>
              <w:left w:val="nil"/>
              <w:bottom w:val="nil"/>
              <w:right w:val="nil"/>
            </w:tcBorders>
            <w:shd w:val="clear" w:color="auto" w:fill="auto"/>
            <w:vAlign w:val="bottom"/>
          </w:tcPr>
          <w:p w14:paraId="0381D9A1"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381D9A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A3" w14:textId="77777777" w:rsidR="00814532" w:rsidRDefault="00814532">
            <w:pPr>
              <w:widowControl/>
              <w:jc w:val="left"/>
              <w:rPr>
                <w:rFonts w:ascii="Times New Roman" w:eastAsia="宋体" w:hAnsi="宋体" w:cs="宋体"/>
                <w:kern w:val="0"/>
                <w:sz w:val="24"/>
              </w:rPr>
            </w:pPr>
          </w:p>
        </w:tc>
      </w:tr>
      <w:tr w:rsidR="00814532" w14:paraId="0381D9A6"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381D9A5" w14:textId="77777777" w:rsidR="00814532" w:rsidRDefault="00814532">
            <w:pPr>
              <w:widowControl/>
              <w:jc w:val="left"/>
              <w:rPr>
                <w:rFonts w:ascii="Times New Roman" w:eastAsia="宋体" w:hAnsi="宋体" w:cs="宋体"/>
                <w:kern w:val="0"/>
                <w:sz w:val="24"/>
              </w:rPr>
            </w:pPr>
          </w:p>
        </w:tc>
      </w:tr>
    </w:tbl>
    <w:p w14:paraId="0381D9A7" w14:textId="77777777" w:rsidR="00814532" w:rsidRDefault="00814532">
      <w:pPr>
        <w:widowControl/>
        <w:spacing w:before="20"/>
        <w:jc w:val="center"/>
        <w:rPr>
          <w:rFonts w:ascii="宋体" w:eastAsia="宋体" w:hAnsi="宋体" w:cs="宋体"/>
          <w:kern w:val="0"/>
          <w:sz w:val="24"/>
        </w:rPr>
      </w:pPr>
    </w:p>
    <w:p w14:paraId="0381D9A8"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b/>
          <w:bCs/>
          <w:color w:val="000000"/>
          <w:kern w:val="0"/>
          <w:sz w:val="40"/>
          <w:szCs w:val="40"/>
          <w:lang w:bidi="ar"/>
        </w:rPr>
        <w:t>Apple Inc.</w:t>
      </w:r>
    </w:p>
    <w:p w14:paraId="0381D9A9"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color w:val="000000"/>
          <w:kern w:val="0"/>
          <w:sz w:val="18"/>
          <w:szCs w:val="18"/>
          <w:lang w:bidi="ar"/>
        </w:rPr>
        <w:t xml:space="preserve">(Exact name of Registrant as specified in its </w:t>
      </w:r>
      <w:r>
        <w:rPr>
          <w:rFonts w:ascii="Helvetica" w:eastAsia="Helvetica" w:hAnsi="Helvetica" w:cs="Helvetica"/>
          <w:color w:val="000000"/>
          <w:kern w:val="0"/>
          <w:sz w:val="18"/>
          <w:szCs w:val="18"/>
          <w:lang w:bidi="ar"/>
        </w:rPr>
        <w:t>charter)</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9AD" w14:textId="77777777">
        <w:trPr>
          <w:jc w:val="center"/>
        </w:trPr>
        <w:tc>
          <w:tcPr>
            <w:tcW w:w="50" w:type="pct"/>
            <w:tcBorders>
              <w:top w:val="nil"/>
              <w:left w:val="nil"/>
              <w:bottom w:val="nil"/>
              <w:right w:val="nil"/>
            </w:tcBorders>
            <w:shd w:val="clear" w:color="auto" w:fill="auto"/>
            <w:vAlign w:val="bottom"/>
          </w:tcPr>
          <w:p w14:paraId="0381D9AA"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381D9A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381D9AC" w14:textId="77777777" w:rsidR="00814532" w:rsidRDefault="00814532">
            <w:pPr>
              <w:widowControl/>
              <w:jc w:val="left"/>
              <w:rPr>
                <w:rFonts w:ascii="Times New Roman" w:eastAsia="宋体" w:hAnsi="宋体" w:cs="宋体"/>
                <w:kern w:val="0"/>
                <w:sz w:val="24"/>
              </w:rPr>
            </w:pPr>
          </w:p>
        </w:tc>
      </w:tr>
      <w:tr w:rsidR="00814532" w14:paraId="0381D9AF"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9AE" w14:textId="77777777" w:rsidR="00814532" w:rsidRDefault="00814532">
            <w:pPr>
              <w:widowControl/>
              <w:jc w:val="left"/>
              <w:rPr>
                <w:rFonts w:ascii="Times New Roman" w:eastAsia="宋体" w:hAnsi="宋体" w:cs="宋体"/>
                <w:kern w:val="0"/>
                <w:sz w:val="24"/>
              </w:rPr>
            </w:pPr>
          </w:p>
        </w:tc>
      </w:tr>
    </w:tbl>
    <w:p w14:paraId="0381D9B0"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6"/>
        <w:gridCol w:w="69"/>
        <w:gridCol w:w="745"/>
        <w:gridCol w:w="36"/>
        <w:gridCol w:w="70"/>
        <w:gridCol w:w="3638"/>
        <w:gridCol w:w="36"/>
      </w:tblGrid>
      <w:tr w:rsidR="00814532" w14:paraId="0381D9BA" w14:textId="77777777">
        <w:tc>
          <w:tcPr>
            <w:tcW w:w="50" w:type="pct"/>
            <w:tcBorders>
              <w:top w:val="nil"/>
              <w:left w:val="nil"/>
              <w:bottom w:val="nil"/>
              <w:right w:val="nil"/>
            </w:tcBorders>
            <w:shd w:val="clear" w:color="auto" w:fill="auto"/>
            <w:vAlign w:val="bottom"/>
          </w:tcPr>
          <w:p w14:paraId="0381D9B1" w14:textId="77777777" w:rsidR="00814532" w:rsidRDefault="00814532">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381D9B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B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9B4" w14:textId="77777777" w:rsidR="00814532" w:rsidRDefault="00814532">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0381D9B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B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9B7" w14:textId="77777777" w:rsidR="00814532" w:rsidRDefault="00814532">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381D9B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B9" w14:textId="77777777" w:rsidR="00814532" w:rsidRDefault="00814532">
            <w:pPr>
              <w:widowControl/>
              <w:jc w:val="left"/>
              <w:rPr>
                <w:rFonts w:ascii="Times New Roman" w:eastAsia="宋体" w:hAnsi="宋体" w:cs="宋体"/>
                <w:kern w:val="0"/>
                <w:sz w:val="24"/>
              </w:rPr>
            </w:pPr>
          </w:p>
        </w:tc>
      </w:tr>
      <w:tr w:rsidR="00814532" w14:paraId="0381D9B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B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B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B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94-2404110</w:t>
            </w:r>
          </w:p>
        </w:tc>
      </w:tr>
      <w:tr w:rsidR="00814532" w14:paraId="0381D9C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D9BF" w14:textId="77777777" w:rsidR="00814532" w:rsidRDefault="001E5E6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(State or other jurisdiction</w:t>
            </w:r>
            <w:r>
              <w:rPr>
                <w:rFonts w:ascii="Helvetica" w:eastAsia="Helvetica" w:hAnsi="Helvetica" w:cs="Helvetica"/>
                <w:color w:val="000000"/>
                <w:kern w:val="0"/>
                <w:sz w:val="16"/>
                <w:szCs w:val="16"/>
                <w:lang w:bidi="ar"/>
              </w:rPr>
              <w:br/>
              <w:t>of 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D9C1" w14:textId="77777777" w:rsidR="00814532" w:rsidRDefault="001E5E6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(I.R.S. Employer Identification No.)</w:t>
            </w:r>
          </w:p>
        </w:tc>
      </w:tr>
      <w:tr w:rsidR="00814532" w14:paraId="0381D9C6" w14:textId="77777777">
        <w:trPr>
          <w:trHeight w:val="12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5" w14:textId="77777777" w:rsidR="00814532" w:rsidRDefault="00814532">
            <w:pPr>
              <w:widowControl/>
              <w:jc w:val="left"/>
              <w:rPr>
                <w:rFonts w:ascii="Times New Roman" w:eastAsia="宋体" w:hAnsi="宋体" w:cs="宋体"/>
                <w:kern w:val="0"/>
                <w:sz w:val="24"/>
              </w:rPr>
            </w:pPr>
          </w:p>
        </w:tc>
      </w:tr>
      <w:tr w:rsidR="00814532" w14:paraId="0381D9C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D9C7" w14:textId="77777777" w:rsidR="00814532" w:rsidRDefault="001E5E69">
            <w:pPr>
              <w:widowControl/>
              <w:jc w:val="center"/>
              <w:textAlignment w:val="top"/>
              <w:rPr>
                <w:rFonts w:ascii="宋体" w:eastAsia="宋体" w:hAnsi="宋体" w:cs="宋体"/>
                <w:kern w:val="0"/>
                <w:sz w:val="24"/>
              </w:rPr>
            </w:pPr>
            <w:r>
              <w:rPr>
                <w:rFonts w:ascii="Helvetica" w:eastAsia="Helvetica" w:hAnsi="Helvetica" w:cs="Helvetica"/>
                <w:b/>
                <w:bCs/>
                <w:color w:val="000000"/>
                <w:kern w:val="0"/>
                <w:sz w:val="18"/>
                <w:szCs w:val="18"/>
                <w:lang w:bidi="ar"/>
              </w:rPr>
              <w:t>One Apple Park 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9" w14:textId="77777777" w:rsidR="00814532" w:rsidRDefault="00814532">
            <w:pPr>
              <w:widowControl/>
              <w:jc w:val="left"/>
              <w:rPr>
                <w:rFonts w:ascii="Times New Roman" w:eastAsia="宋体" w:hAnsi="宋体" w:cs="宋体"/>
                <w:kern w:val="0"/>
                <w:sz w:val="24"/>
              </w:rPr>
            </w:pPr>
          </w:p>
        </w:tc>
      </w:tr>
      <w:tr w:rsidR="00814532" w14:paraId="0381D9C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C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Cupertino, 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C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C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95014</w:t>
            </w:r>
          </w:p>
        </w:tc>
      </w:tr>
      <w:tr w:rsidR="00814532" w14:paraId="0381D9D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D9CF" w14:textId="77777777" w:rsidR="00814532" w:rsidRDefault="001E5E6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 xml:space="preserve">(Address of principal executive </w:t>
            </w:r>
            <w:r>
              <w:rPr>
                <w:rFonts w:ascii="Helvetica" w:eastAsia="Helvetica" w:hAnsi="Helvetica" w:cs="Helvetica"/>
                <w:color w:val="000000"/>
                <w:kern w:val="0"/>
                <w:sz w:val="16"/>
                <w:szCs w:val="16"/>
                <w:lang w:bidi="ar"/>
              </w:rPr>
              <w:t>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9D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D9D1" w14:textId="77777777" w:rsidR="00814532" w:rsidRDefault="001E5E69">
            <w:pPr>
              <w:widowControl/>
              <w:jc w:val="center"/>
              <w:textAlignment w:val="top"/>
              <w:rPr>
                <w:rFonts w:ascii="宋体" w:eastAsia="宋体" w:hAnsi="宋体" w:cs="宋体"/>
                <w:kern w:val="0"/>
                <w:sz w:val="24"/>
              </w:rPr>
            </w:pPr>
            <w:r>
              <w:rPr>
                <w:rFonts w:ascii="Helvetica" w:eastAsia="Helvetica" w:hAnsi="Helvetica" w:cs="Helvetica"/>
                <w:color w:val="000000"/>
                <w:kern w:val="0"/>
                <w:sz w:val="16"/>
                <w:szCs w:val="16"/>
                <w:lang w:bidi="ar"/>
              </w:rPr>
              <w:t>(Zip Code)</w:t>
            </w:r>
          </w:p>
        </w:tc>
      </w:tr>
    </w:tbl>
    <w:p w14:paraId="0381D9D3" w14:textId="77777777" w:rsidR="00814532" w:rsidRDefault="001E5E69">
      <w:pPr>
        <w:widowControl/>
        <w:spacing w:before="40"/>
        <w:jc w:val="center"/>
        <w:rPr>
          <w:rFonts w:ascii="宋体" w:eastAsia="宋体" w:hAnsi="宋体" w:cs="宋体"/>
          <w:kern w:val="0"/>
          <w:sz w:val="24"/>
        </w:rPr>
      </w:pPr>
      <w:r>
        <w:rPr>
          <w:rFonts w:ascii="Helvetica" w:eastAsia="Helvetica" w:hAnsi="Helvetica" w:cs="Helvetica"/>
          <w:b/>
          <w:bCs/>
          <w:color w:val="000000"/>
          <w:kern w:val="0"/>
          <w:sz w:val="18"/>
          <w:szCs w:val="18"/>
          <w:lang w:bidi="ar"/>
        </w:rPr>
        <w:t>(408) 996-1010</w:t>
      </w:r>
    </w:p>
    <w:p w14:paraId="0381D9D4"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(Registrant’s telephone number, including area code)</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9D8" w14:textId="77777777">
        <w:trPr>
          <w:jc w:val="center"/>
        </w:trPr>
        <w:tc>
          <w:tcPr>
            <w:tcW w:w="50" w:type="pct"/>
            <w:tcBorders>
              <w:top w:val="nil"/>
              <w:left w:val="nil"/>
              <w:bottom w:val="nil"/>
              <w:right w:val="nil"/>
            </w:tcBorders>
            <w:shd w:val="clear" w:color="auto" w:fill="auto"/>
            <w:vAlign w:val="bottom"/>
          </w:tcPr>
          <w:p w14:paraId="0381D9D5"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0381D9D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D7" w14:textId="77777777" w:rsidR="00814532" w:rsidRDefault="00814532">
            <w:pPr>
              <w:widowControl/>
              <w:jc w:val="left"/>
              <w:rPr>
                <w:rFonts w:ascii="Times New Roman" w:eastAsia="宋体" w:hAnsi="宋体" w:cs="宋体"/>
                <w:kern w:val="0"/>
                <w:sz w:val="24"/>
              </w:rPr>
            </w:pPr>
          </w:p>
        </w:tc>
      </w:tr>
      <w:tr w:rsidR="00814532" w14:paraId="0381D9DA" w14:textId="77777777">
        <w:trPr>
          <w:trHeight w:val="60"/>
          <w:jc w:val="center"/>
        </w:trPr>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0381D9D9" w14:textId="77777777" w:rsidR="00814532" w:rsidRDefault="00814532">
            <w:pPr>
              <w:widowControl/>
              <w:jc w:val="left"/>
              <w:rPr>
                <w:rFonts w:ascii="Times New Roman" w:eastAsia="宋体" w:hAnsi="宋体" w:cs="宋体"/>
                <w:kern w:val="0"/>
                <w:sz w:val="24"/>
              </w:rPr>
            </w:pPr>
          </w:p>
        </w:tc>
      </w:tr>
    </w:tbl>
    <w:p w14:paraId="0381D9DB" w14:textId="77777777" w:rsidR="00814532" w:rsidRDefault="001E5E69">
      <w:pPr>
        <w:widowControl/>
        <w:spacing w:before="100"/>
        <w:jc w:val="center"/>
        <w:rPr>
          <w:rFonts w:ascii="宋体" w:eastAsia="宋体" w:hAnsi="宋体" w:cs="宋体"/>
          <w:kern w:val="0"/>
          <w:sz w:val="24"/>
        </w:rPr>
      </w:pPr>
      <w:r>
        <w:rPr>
          <w:rFonts w:ascii="Helvetica" w:eastAsia="Helvetica" w:hAnsi="Helvetica" w:cs="Helvetica"/>
          <w:color w:val="000000"/>
          <w:kern w:val="0"/>
          <w:sz w:val="16"/>
          <w:szCs w:val="16"/>
          <w:lang w:bidi="ar"/>
        </w:rPr>
        <w:t>Securities registered pursuant to Section 12(b) of the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637"/>
        <w:gridCol w:w="37"/>
        <w:gridCol w:w="72"/>
        <w:gridCol w:w="742"/>
        <w:gridCol w:w="36"/>
        <w:gridCol w:w="69"/>
        <w:gridCol w:w="3638"/>
        <w:gridCol w:w="36"/>
      </w:tblGrid>
      <w:tr w:rsidR="00814532" w14:paraId="0381D9E5" w14:textId="77777777">
        <w:tc>
          <w:tcPr>
            <w:tcW w:w="50" w:type="pct"/>
            <w:tcBorders>
              <w:top w:val="nil"/>
              <w:left w:val="nil"/>
              <w:bottom w:val="nil"/>
              <w:right w:val="nil"/>
            </w:tcBorders>
            <w:shd w:val="clear" w:color="auto" w:fill="auto"/>
            <w:vAlign w:val="bottom"/>
          </w:tcPr>
          <w:p w14:paraId="0381D9DC" w14:textId="77777777" w:rsidR="00814532" w:rsidRDefault="00814532">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381D9D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D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9DF" w14:textId="77777777" w:rsidR="00814532" w:rsidRDefault="00814532">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0381D9E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E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9E2" w14:textId="77777777" w:rsidR="00814532" w:rsidRDefault="00814532">
            <w:pPr>
              <w:widowControl/>
              <w:jc w:val="left"/>
              <w:rPr>
                <w:rFonts w:ascii="Times New Roman" w:eastAsia="宋体" w:hAnsi="宋体" w:cs="宋体"/>
                <w:kern w:val="0"/>
                <w:sz w:val="24"/>
              </w:rPr>
            </w:pPr>
          </w:p>
        </w:tc>
        <w:tc>
          <w:tcPr>
            <w:tcW w:w="2189" w:type="pct"/>
            <w:tcBorders>
              <w:top w:val="nil"/>
              <w:left w:val="nil"/>
              <w:bottom w:val="nil"/>
              <w:right w:val="nil"/>
            </w:tcBorders>
            <w:shd w:val="clear" w:color="auto" w:fill="auto"/>
            <w:vAlign w:val="bottom"/>
          </w:tcPr>
          <w:p w14:paraId="0381D9E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9E4" w14:textId="77777777" w:rsidR="00814532" w:rsidRDefault="00814532">
            <w:pPr>
              <w:widowControl/>
              <w:jc w:val="left"/>
              <w:rPr>
                <w:rFonts w:ascii="Times New Roman" w:eastAsia="宋体" w:hAnsi="宋体" w:cs="宋体"/>
                <w:kern w:val="0"/>
                <w:sz w:val="24"/>
              </w:rPr>
            </w:pPr>
          </w:p>
        </w:tc>
      </w:tr>
      <w:tr w:rsidR="00814532" w14:paraId="0381D9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E6" w14:textId="77777777" w:rsidR="00814532" w:rsidRDefault="001E5E69">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E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9E8" w14:textId="77777777" w:rsidR="00814532" w:rsidRDefault="001E5E69">
            <w:pPr>
              <w:widowControl/>
              <w:ind w:left="180" w:hanging="180"/>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Name of each exchange on which registered</w:t>
            </w:r>
          </w:p>
        </w:tc>
      </w:tr>
      <w:tr w:rsidR="00814532" w14:paraId="0381D9E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EA"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Common Stock, $0.00001 par value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EB"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AAPL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EC"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9F1"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9EE"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1.000% Notes due 2022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EF"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0"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9F5"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9F2"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3"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4"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9F9"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9F6"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0.000% Notes due 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7"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8"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9FD"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9FA"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0.875% Notes due </w:t>
            </w:r>
            <w:r>
              <w:rPr>
                <w:rFonts w:ascii="Helvetica" w:eastAsia="Helvetica" w:hAnsi="Helvetica" w:cs="Helvetica"/>
                <w:b/>
                <w:bCs/>
                <w:color w:val="000000"/>
                <w:kern w:val="0"/>
                <w:sz w:val="18"/>
                <w:szCs w:val="18"/>
                <w:lang w:bidi="ar"/>
              </w:rPr>
              <w:t>2025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B"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C"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01"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9FE"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1.625% Notes due 2026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9FF"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0"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05"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A02"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2.000% Notes due 2027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3"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4"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09"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A06"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1.375%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7"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8"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0D"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A0A"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3.050% Notes due 2029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B"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C"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11"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A0E"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0.500% Notes due 2031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0F"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10"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r w:rsidR="00814532" w14:paraId="0381DA15" w14:textId="77777777">
        <w:tc>
          <w:tcPr>
            <w:tcW w:w="0" w:type="auto"/>
            <w:gridSpan w:val="3"/>
            <w:tcBorders>
              <w:top w:val="nil"/>
              <w:left w:val="nil"/>
              <w:bottom w:val="nil"/>
              <w:right w:val="nil"/>
            </w:tcBorders>
            <w:shd w:val="clear" w:color="auto" w:fill="auto"/>
            <w:tcMar>
              <w:top w:w="40" w:type="dxa"/>
              <w:left w:w="110" w:type="dxa"/>
              <w:bottom w:w="40" w:type="dxa"/>
              <w:right w:w="110" w:type="dxa"/>
            </w:tcMar>
            <w:vAlign w:val="center"/>
          </w:tcPr>
          <w:p w14:paraId="0381DA12" w14:textId="77777777" w:rsidR="00814532" w:rsidRDefault="001E5E69">
            <w:pPr>
              <w:widowControl/>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3.600% Notes due 2042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13"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0381DA14" w14:textId="77777777" w:rsidR="00814532" w:rsidRDefault="001E5E69">
            <w:pPr>
              <w:widowControl/>
              <w:ind w:left="180" w:hanging="180"/>
              <w:jc w:val="center"/>
              <w:textAlignment w:val="center"/>
              <w:rPr>
                <w:rFonts w:ascii="宋体" w:eastAsia="宋体" w:hAnsi="宋体" w:cs="宋体"/>
                <w:kern w:val="0"/>
                <w:sz w:val="24"/>
              </w:rPr>
            </w:pPr>
            <w:r>
              <w:rPr>
                <w:rFonts w:ascii="Helvetica" w:eastAsia="Helvetica" w:hAnsi="Helvetica" w:cs="Helvetica"/>
                <w:b/>
                <w:bCs/>
                <w:color w:val="000000"/>
                <w:kern w:val="0"/>
                <w:sz w:val="18"/>
                <w:szCs w:val="18"/>
                <w:lang w:bidi="ar"/>
              </w:rPr>
              <w:t>The Nasdaq Stock Market LLC</w:t>
            </w:r>
          </w:p>
        </w:tc>
      </w:tr>
    </w:tbl>
    <w:p w14:paraId="0381DA16"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2" w:type="pct"/>
        <w:jc w:val="center"/>
        <w:tblCellMar>
          <w:top w:w="15" w:type="dxa"/>
          <w:left w:w="15" w:type="dxa"/>
          <w:bottom w:w="15" w:type="dxa"/>
          <w:right w:w="15" w:type="dxa"/>
        </w:tblCellMar>
        <w:tblLook w:val="04A0" w:firstRow="1" w:lastRow="0" w:firstColumn="1" w:lastColumn="0" w:noHBand="0" w:noVBand="1"/>
      </w:tblPr>
      <w:tblGrid>
        <w:gridCol w:w="36"/>
        <w:gridCol w:w="1549"/>
        <w:gridCol w:w="36"/>
      </w:tblGrid>
      <w:tr w:rsidR="00814532" w14:paraId="0381DA1A" w14:textId="77777777">
        <w:trPr>
          <w:jc w:val="center"/>
        </w:trPr>
        <w:tc>
          <w:tcPr>
            <w:tcW w:w="50" w:type="pct"/>
            <w:tcBorders>
              <w:top w:val="nil"/>
              <w:left w:val="nil"/>
              <w:bottom w:val="nil"/>
              <w:right w:val="nil"/>
            </w:tcBorders>
            <w:shd w:val="clear" w:color="auto" w:fill="auto"/>
            <w:vAlign w:val="bottom"/>
          </w:tcPr>
          <w:p w14:paraId="0381DA17"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381DA1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381DA19" w14:textId="77777777" w:rsidR="00814532" w:rsidRDefault="00814532">
            <w:pPr>
              <w:widowControl/>
              <w:jc w:val="left"/>
              <w:rPr>
                <w:rFonts w:ascii="Times New Roman" w:eastAsia="宋体" w:hAnsi="宋体" w:cs="宋体"/>
                <w:kern w:val="0"/>
                <w:sz w:val="24"/>
              </w:rPr>
            </w:pPr>
          </w:p>
        </w:tc>
      </w:tr>
      <w:tr w:rsidR="00814532" w14:paraId="0381DA1C" w14:textId="77777777">
        <w:trPr>
          <w:trHeight w:val="60"/>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1B" w14:textId="77777777" w:rsidR="00814532" w:rsidRDefault="00814532">
            <w:pPr>
              <w:widowControl/>
              <w:jc w:val="left"/>
              <w:rPr>
                <w:rFonts w:ascii="Times New Roman" w:eastAsia="宋体" w:hAnsi="宋体" w:cs="宋体"/>
                <w:kern w:val="0"/>
                <w:sz w:val="24"/>
              </w:rPr>
            </w:pPr>
          </w:p>
        </w:tc>
      </w:tr>
    </w:tbl>
    <w:p w14:paraId="0381DA1D" w14:textId="77777777" w:rsidR="00814532" w:rsidRDefault="001E5E69">
      <w:pPr>
        <w:widowControl/>
        <w:spacing w:before="80"/>
        <w:rPr>
          <w:rFonts w:ascii="宋体" w:eastAsia="宋体" w:hAnsi="宋体" w:cs="宋体"/>
          <w:kern w:val="0"/>
          <w:sz w:val="24"/>
        </w:rPr>
      </w:pPr>
      <w:r>
        <w:rPr>
          <w:rFonts w:ascii="Helvetica" w:eastAsia="Helvetica" w:hAnsi="Helvetica" w:cs="Helvetica"/>
          <w:color w:val="000000"/>
          <w:kern w:val="0"/>
          <w:sz w:val="16"/>
          <w:szCs w:val="16"/>
          <w:lang w:bidi="ar"/>
        </w:rPr>
        <w:t xml:space="preserve">Indicate by check mark whether the Registrant (1) has filed all reports required to be filed by Section 13 or 15(d) of the </w:t>
      </w:r>
      <w:r>
        <w:rPr>
          <w:rFonts w:ascii="Helvetica" w:eastAsia="Helvetica" w:hAnsi="Helvetica" w:cs="Helvetica"/>
          <w:color w:val="000000"/>
          <w:kern w:val="0"/>
          <w:sz w:val="16"/>
          <w:szCs w:val="16"/>
          <w:lang w:bidi="ar"/>
        </w:rPr>
        <w:t>Securities Exchange Act of 1934 during the preceding 12 months (or for such shorter period that the Registrant was required to file such reports), and (2) has been subject to such filing requirements for the past 90 days.</w:t>
      </w:r>
    </w:p>
    <w:p w14:paraId="0381DA1E"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381DA1F" w14:textId="77777777" w:rsidR="00814532" w:rsidRDefault="001E5E69">
      <w:pPr>
        <w:widowControl/>
        <w:spacing w:before="180"/>
        <w:rPr>
          <w:rFonts w:ascii="宋体" w:eastAsia="宋体" w:hAnsi="宋体" w:cs="宋体"/>
          <w:kern w:val="0"/>
          <w:sz w:val="24"/>
        </w:rPr>
      </w:pPr>
      <w:r>
        <w:rPr>
          <w:rFonts w:ascii="宋体" w:eastAsia="宋体" w:hAnsi="宋体" w:cs="宋体" w:hint="eastAsia"/>
          <w:kern w:val="0"/>
          <w:sz w:val="24"/>
          <w:lang w:bidi="ar"/>
        </w:rPr>
        <w:t xml:space="preserve"> </w:t>
      </w:r>
    </w:p>
    <w:p w14:paraId="0381DA20" w14:textId="77777777" w:rsidR="00814532" w:rsidRDefault="001E5E69">
      <w:pPr>
        <w:widowControl/>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Helvetica" w:eastAsia="Helvetica" w:hAnsi="Helvetica" w:cs="Helvetica"/>
          <w:color w:val="000000"/>
          <w:kern w:val="0"/>
          <w:sz w:val="16"/>
          <w:szCs w:val="16"/>
          <w:lang w:bidi="ar"/>
        </w:rPr>
        <w:t>t the Registrant was required to submit such files).</w:t>
      </w:r>
    </w:p>
    <w:p w14:paraId="0381DA21"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381DA22" w14:textId="77777777" w:rsidR="00814532" w:rsidRDefault="001E5E69">
      <w:pPr>
        <w:widowControl/>
        <w:spacing w:before="18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large accelerated filer, an accelerated filer, a non-accelerated filer, a smaller reporting company, or an emerging growth company. See</w:t>
      </w:r>
      <w:r>
        <w:rPr>
          <w:rFonts w:ascii="Helvetica" w:eastAsia="Helvetica" w:hAnsi="Helvetica" w:cs="Helvetica"/>
          <w:color w:val="000000"/>
          <w:kern w:val="0"/>
          <w:sz w:val="16"/>
          <w:szCs w:val="16"/>
          <w:lang w:bidi="ar"/>
        </w:rPr>
        <w:t xml:space="preserve"> the definitions of “large accelerated filer,” “accelerated filer,” “smaller reporting company,” and “emerging growth company” in Rule 12b-2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5"/>
        <w:gridCol w:w="1423"/>
        <w:gridCol w:w="37"/>
        <w:gridCol w:w="36"/>
        <w:gridCol w:w="180"/>
        <w:gridCol w:w="36"/>
        <w:gridCol w:w="50"/>
        <w:gridCol w:w="3876"/>
        <w:gridCol w:w="36"/>
        <w:gridCol w:w="36"/>
        <w:gridCol w:w="181"/>
        <w:gridCol w:w="36"/>
        <w:gridCol w:w="52"/>
        <w:gridCol w:w="1731"/>
        <w:gridCol w:w="36"/>
        <w:gridCol w:w="36"/>
        <w:gridCol w:w="182"/>
        <w:gridCol w:w="36"/>
        <w:gridCol w:w="37"/>
        <w:gridCol w:w="198"/>
        <w:gridCol w:w="36"/>
      </w:tblGrid>
      <w:tr w:rsidR="00814532" w14:paraId="0381DA38" w14:textId="77777777">
        <w:tc>
          <w:tcPr>
            <w:tcW w:w="50" w:type="pct"/>
            <w:tcBorders>
              <w:top w:val="nil"/>
              <w:left w:val="nil"/>
              <w:bottom w:val="nil"/>
              <w:right w:val="nil"/>
            </w:tcBorders>
            <w:shd w:val="clear" w:color="auto" w:fill="auto"/>
            <w:vAlign w:val="bottom"/>
          </w:tcPr>
          <w:p w14:paraId="0381DA23" w14:textId="77777777" w:rsidR="00814532" w:rsidRDefault="00814532">
            <w:pPr>
              <w:widowControl/>
              <w:jc w:val="left"/>
              <w:rPr>
                <w:rFonts w:ascii="Times New Roman" w:eastAsia="宋体" w:hAnsi="宋体" w:cs="宋体"/>
                <w:kern w:val="0"/>
                <w:sz w:val="24"/>
              </w:rPr>
            </w:pPr>
          </w:p>
        </w:tc>
        <w:tc>
          <w:tcPr>
            <w:tcW w:w="880" w:type="pct"/>
            <w:tcBorders>
              <w:top w:val="nil"/>
              <w:left w:val="nil"/>
              <w:bottom w:val="nil"/>
              <w:right w:val="nil"/>
            </w:tcBorders>
            <w:shd w:val="clear" w:color="auto" w:fill="auto"/>
            <w:vAlign w:val="bottom"/>
          </w:tcPr>
          <w:p w14:paraId="0381DA2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6" w14:textId="77777777" w:rsidR="00814532" w:rsidRDefault="00814532">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381DA2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29" w14:textId="77777777" w:rsidR="00814532" w:rsidRDefault="00814532">
            <w:pPr>
              <w:widowControl/>
              <w:jc w:val="left"/>
              <w:rPr>
                <w:rFonts w:ascii="Times New Roman" w:eastAsia="宋体" w:hAnsi="宋体" w:cs="宋体"/>
                <w:kern w:val="0"/>
                <w:sz w:val="24"/>
              </w:rPr>
            </w:pPr>
          </w:p>
        </w:tc>
        <w:tc>
          <w:tcPr>
            <w:tcW w:w="2342" w:type="pct"/>
            <w:tcBorders>
              <w:top w:val="nil"/>
              <w:left w:val="nil"/>
              <w:bottom w:val="nil"/>
              <w:right w:val="nil"/>
            </w:tcBorders>
            <w:shd w:val="clear" w:color="auto" w:fill="auto"/>
            <w:vAlign w:val="bottom"/>
          </w:tcPr>
          <w:p w14:paraId="0381DA2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C" w14:textId="77777777" w:rsidR="00814532" w:rsidRDefault="00814532">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381DA2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2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2F" w14:textId="77777777" w:rsidR="00814532" w:rsidRDefault="00814532">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0381DA3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3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32" w14:textId="77777777" w:rsidR="00814532" w:rsidRDefault="00814532">
            <w:pPr>
              <w:widowControl/>
              <w:jc w:val="left"/>
              <w:rPr>
                <w:rFonts w:ascii="Times New Roman" w:eastAsia="宋体" w:hAnsi="宋体" w:cs="宋体"/>
                <w:kern w:val="0"/>
                <w:sz w:val="24"/>
              </w:rPr>
            </w:pPr>
          </w:p>
        </w:tc>
        <w:tc>
          <w:tcPr>
            <w:tcW w:w="128" w:type="pct"/>
            <w:tcBorders>
              <w:top w:val="nil"/>
              <w:left w:val="nil"/>
              <w:bottom w:val="nil"/>
              <w:right w:val="nil"/>
            </w:tcBorders>
            <w:shd w:val="clear" w:color="auto" w:fill="auto"/>
            <w:vAlign w:val="bottom"/>
          </w:tcPr>
          <w:p w14:paraId="0381DA3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3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35" w14:textId="77777777" w:rsidR="00814532" w:rsidRDefault="00814532">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0381DA3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37" w14:textId="77777777" w:rsidR="00814532" w:rsidRDefault="00814532">
            <w:pPr>
              <w:widowControl/>
              <w:jc w:val="left"/>
              <w:rPr>
                <w:rFonts w:ascii="Times New Roman" w:eastAsia="宋体" w:hAnsi="宋体" w:cs="宋体"/>
                <w:kern w:val="0"/>
                <w:sz w:val="24"/>
              </w:rPr>
            </w:pPr>
          </w:p>
        </w:tc>
      </w:tr>
      <w:tr w:rsidR="00814532" w14:paraId="0381DA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39" w14:textId="77777777" w:rsidR="00814532" w:rsidRDefault="001E5E6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3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3B" w14:textId="77777777" w:rsidR="00814532" w:rsidRDefault="001E5E69">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3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3D" w14:textId="77777777" w:rsidR="00814532" w:rsidRDefault="001E5E6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3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3F" w14:textId="77777777" w:rsidR="00814532" w:rsidRDefault="001E5E6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814532" w14:paraId="0381DA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1" w14:textId="77777777" w:rsidR="00814532" w:rsidRDefault="001E5E6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3" w14:textId="77777777" w:rsidR="00814532" w:rsidRDefault="001E5E69">
            <w:pPr>
              <w:widowControl/>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5" w14:textId="77777777" w:rsidR="00814532" w:rsidRDefault="001E5E6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7" w14:textId="77777777" w:rsidR="00814532" w:rsidRDefault="001E5E6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r w:rsidR="00814532" w14:paraId="0381DA5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D" w14:textId="77777777" w:rsidR="00814532" w:rsidRDefault="001E5E69">
            <w:pPr>
              <w:widowControl/>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Emerging growth </w:t>
            </w:r>
            <w:r>
              <w:rPr>
                <w:rFonts w:ascii="Helvetica" w:eastAsia="Helvetica" w:hAnsi="Helvetica" w:cs="Helvetica"/>
                <w:color w:val="000000"/>
                <w:kern w:val="0"/>
                <w:sz w:val="16"/>
                <w:szCs w:val="16"/>
                <w:lang w:bidi="ar"/>
              </w:rPr>
              <w:lastRenderedPageBreak/>
              <w:t>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4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4F" w14:textId="77777777" w:rsidR="00814532" w:rsidRDefault="001E5E69">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20"/>
                <w:szCs w:val="20"/>
                <w:lang w:bidi="ar"/>
              </w:rPr>
              <w:t>☐</w:t>
            </w:r>
          </w:p>
        </w:tc>
      </w:tr>
    </w:tbl>
    <w:p w14:paraId="0381DA51" w14:textId="77777777" w:rsidR="00814532" w:rsidRDefault="001E5E69">
      <w:pPr>
        <w:widowControl/>
        <w:spacing w:before="140"/>
        <w:rPr>
          <w:rFonts w:ascii="宋体" w:eastAsia="宋体" w:hAnsi="宋体" w:cs="宋体"/>
          <w:kern w:val="0"/>
          <w:sz w:val="24"/>
        </w:rPr>
      </w:pPr>
      <w:r>
        <w:rPr>
          <w:rFonts w:ascii="Helvetica" w:eastAsia="Helvetica" w:hAnsi="Helvetica" w:cs="Helvetica"/>
          <w:color w:val="000000"/>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20"/>
          <w:szCs w:val="20"/>
          <w:lang w:bidi="ar"/>
        </w:rPr>
        <w:t>☐</w:t>
      </w:r>
    </w:p>
    <w:p w14:paraId="0381DA52" w14:textId="77777777" w:rsidR="00814532" w:rsidRDefault="001E5E69">
      <w:pPr>
        <w:widowControl/>
        <w:spacing w:before="200"/>
        <w:rPr>
          <w:rFonts w:ascii="宋体" w:eastAsia="宋体" w:hAnsi="宋体" w:cs="宋体"/>
          <w:kern w:val="0"/>
          <w:sz w:val="24"/>
        </w:rPr>
      </w:pPr>
      <w:r>
        <w:rPr>
          <w:rFonts w:ascii="Helvetica" w:eastAsia="Helvetica" w:hAnsi="Helvetica" w:cs="Helvetica"/>
          <w:color w:val="000000"/>
          <w:kern w:val="0"/>
          <w:sz w:val="16"/>
          <w:szCs w:val="16"/>
          <w:lang w:bidi="ar"/>
        </w:rPr>
        <w:t>Indicate by check mark whether the Registrant is a shell company (as defined in Rule 12b-2 of the Exchange Act).</w:t>
      </w:r>
    </w:p>
    <w:p w14:paraId="0381DA53" w14:textId="77777777" w:rsidR="00814532" w:rsidRDefault="001E5E69">
      <w:pPr>
        <w:widowControl/>
        <w:spacing w:before="60"/>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Yes  </w:t>
      </w:r>
      <w:r>
        <w:rPr>
          <w:rFonts w:ascii="Arial Unicode MS" w:eastAsia="Arial Unicode MS" w:hAnsi="Arial Unicode MS" w:cs="Arial Unicode MS" w:hint="eastAsia"/>
          <w:color w:val="000000"/>
          <w:kern w:val="0"/>
          <w:sz w:val="20"/>
          <w:szCs w:val="20"/>
          <w:lang w:bidi="ar"/>
        </w:rPr>
        <w:t>☐</w:t>
      </w:r>
      <w:r>
        <w:rPr>
          <w:rFonts w:ascii="Helvetica" w:eastAsia="Helvetica" w:hAnsi="Helvetica" w:cs="Helvetica"/>
          <w:color w:val="000000"/>
          <w:kern w:val="0"/>
          <w:sz w:val="16"/>
          <w:szCs w:val="16"/>
          <w:lang w:bidi="ar"/>
        </w:rPr>
        <w:t xml:space="preserve">     No  </w:t>
      </w:r>
      <w:r>
        <w:rPr>
          <w:rFonts w:ascii="Arial Unicode MS" w:eastAsia="Arial Unicode MS" w:hAnsi="Arial Unicode MS" w:cs="Arial Unicode MS" w:hint="eastAsia"/>
          <w:color w:val="000000"/>
          <w:kern w:val="0"/>
          <w:sz w:val="20"/>
          <w:szCs w:val="20"/>
          <w:lang w:bidi="ar"/>
        </w:rPr>
        <w:t>☒</w:t>
      </w:r>
    </w:p>
    <w:p w14:paraId="0381DA54" w14:textId="77777777" w:rsidR="00814532" w:rsidRDefault="001E5E69">
      <w:pPr>
        <w:widowControl/>
        <w:spacing w:before="160" w:after="180"/>
        <w:jc w:val="center"/>
        <w:rPr>
          <w:rFonts w:ascii="宋体" w:eastAsia="宋体" w:hAnsi="宋体" w:cs="宋体"/>
          <w:kern w:val="0"/>
          <w:sz w:val="24"/>
        </w:rPr>
      </w:pPr>
      <w:r>
        <w:rPr>
          <w:rFonts w:ascii="Helvetica" w:eastAsia="Helvetica" w:hAnsi="Helvetica" w:cs="Helvetica"/>
          <w:color w:val="000000"/>
          <w:kern w:val="0"/>
          <w:sz w:val="16"/>
          <w:szCs w:val="16"/>
          <w:lang w:bidi="ar"/>
        </w:rPr>
        <w:t>16,070,752,000 shares of common stock were issued and outstanding as of July 15, 2022</w:t>
      </w:r>
      <w:r>
        <w:rPr>
          <w:rFonts w:ascii="Helvetica" w:eastAsia="Helvetica" w:hAnsi="Helvetica" w:cs="Helvetica"/>
          <w:color w:val="000000"/>
          <w:kern w:val="0"/>
          <w:sz w:val="18"/>
          <w:szCs w:val="18"/>
          <w:lang w:bidi="ar"/>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814532" w14:paraId="0381DA58" w14:textId="77777777">
        <w:trPr>
          <w:jc w:val="center"/>
        </w:trPr>
        <w:tc>
          <w:tcPr>
            <w:tcW w:w="50" w:type="pct"/>
            <w:tcBorders>
              <w:top w:val="nil"/>
              <w:left w:val="nil"/>
              <w:bottom w:val="nil"/>
              <w:right w:val="nil"/>
            </w:tcBorders>
            <w:shd w:val="clear" w:color="auto" w:fill="auto"/>
            <w:vAlign w:val="bottom"/>
          </w:tcPr>
          <w:p w14:paraId="0381DA55" w14:textId="77777777" w:rsidR="00814532" w:rsidRDefault="00814532">
            <w:pPr>
              <w:widowControl/>
              <w:jc w:val="left"/>
              <w:rPr>
                <w:rFonts w:ascii="Times New Roman" w:eastAsia="宋体" w:hAnsi="宋体" w:cs="宋体"/>
                <w:kern w:val="0"/>
                <w:sz w:val="24"/>
              </w:rPr>
            </w:pPr>
          </w:p>
        </w:tc>
        <w:tc>
          <w:tcPr>
            <w:tcW w:w="4945" w:type="pct"/>
            <w:tcBorders>
              <w:top w:val="nil"/>
              <w:left w:val="nil"/>
              <w:bottom w:val="single" w:sz="8" w:space="0" w:color="000000"/>
              <w:right w:val="nil"/>
            </w:tcBorders>
            <w:shd w:val="clear" w:color="auto" w:fill="auto"/>
            <w:vAlign w:val="bottom"/>
          </w:tcPr>
          <w:p w14:paraId="0381DA5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0381DA57" w14:textId="77777777" w:rsidR="00814532" w:rsidRDefault="00814532">
            <w:pPr>
              <w:widowControl/>
              <w:jc w:val="left"/>
              <w:rPr>
                <w:rFonts w:ascii="Times New Roman" w:eastAsia="宋体" w:hAnsi="宋体" w:cs="宋体"/>
                <w:kern w:val="0"/>
                <w:sz w:val="24"/>
              </w:rPr>
            </w:pPr>
          </w:p>
        </w:tc>
      </w:tr>
      <w:tr w:rsidR="00814532" w14:paraId="0381DA5A" w14:textId="77777777">
        <w:trPr>
          <w:trHeight w:val="60"/>
          <w:jc w:val="center"/>
        </w:trPr>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0381DA59" w14:textId="77777777" w:rsidR="00814532" w:rsidRDefault="00814532">
            <w:pPr>
              <w:widowControl/>
              <w:jc w:val="left"/>
              <w:rPr>
                <w:rFonts w:ascii="Times New Roman" w:eastAsia="宋体" w:hAnsi="宋体" w:cs="宋体"/>
                <w:kern w:val="0"/>
                <w:sz w:val="24"/>
              </w:rPr>
            </w:pPr>
          </w:p>
        </w:tc>
      </w:tr>
    </w:tbl>
    <w:p w14:paraId="0381DA5B"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A5C" w14:textId="77777777" w:rsidR="00814532" w:rsidRDefault="001E5E69">
      <w:pPr>
        <w:widowControl/>
        <w:jc w:val="center"/>
      </w:pPr>
      <w:r>
        <w:rPr>
          <w:rFonts w:ascii="宋体" w:eastAsia="宋体" w:hAnsi="宋体" w:cs="宋体"/>
          <w:kern w:val="0"/>
          <w:sz w:val="24"/>
        </w:rPr>
        <w:pict w14:anchorId="0381EF0B">
          <v:rect id="_x0000_i1025" style="width:6in;height:1.5pt" o:hralign="center" o:hrstd="t" o:hr="t" fillcolor="#a0a0a0" stroked="f"/>
        </w:pict>
      </w:r>
    </w:p>
    <w:p w14:paraId="0381DA5D"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A5E"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DA5F"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0381DA60"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Form 10-Q</w:t>
      </w:r>
    </w:p>
    <w:p w14:paraId="0381DA61" w14:textId="77777777" w:rsidR="00814532" w:rsidRDefault="001E5E69">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For the Fiscal Quarter Ended June 25, 2022 </w:t>
      </w:r>
    </w:p>
    <w:p w14:paraId="0381DA62" w14:textId="77777777" w:rsidR="00814532" w:rsidRDefault="001E5E69">
      <w:pPr>
        <w:widowControl/>
        <w:spacing w:before="120"/>
        <w:jc w:val="center"/>
        <w:rPr>
          <w:rFonts w:ascii="宋体" w:eastAsia="宋体" w:hAnsi="宋体" w:cs="宋体"/>
          <w:kern w:val="0"/>
          <w:sz w:val="24"/>
        </w:rPr>
      </w:pPr>
      <w:r>
        <w:rPr>
          <w:rFonts w:ascii="Helvetica" w:eastAsia="Helvetica" w:hAnsi="Helvetica" w:cs="Helvetica"/>
          <w:b/>
          <w:bCs/>
          <w:color w:val="000000"/>
          <w:kern w:val="0"/>
          <w:sz w:val="18"/>
          <w:szCs w:val="18"/>
          <w:lang w:bidi="ar"/>
        </w:rPr>
        <w:t>TABLE OF CONTENTS</w:t>
      </w:r>
    </w:p>
    <w:p w14:paraId="0381DA63" w14:textId="77777777" w:rsidR="00814532" w:rsidRDefault="001E5E69">
      <w:pPr>
        <w:widowControl/>
        <w:spacing w:before="12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953"/>
        <w:gridCol w:w="36"/>
        <w:gridCol w:w="69"/>
        <w:gridCol w:w="6684"/>
        <w:gridCol w:w="37"/>
        <w:gridCol w:w="73"/>
        <w:gridCol w:w="379"/>
        <w:gridCol w:w="36"/>
      </w:tblGrid>
      <w:tr w:rsidR="00814532" w14:paraId="0381DA6D" w14:textId="77777777">
        <w:tc>
          <w:tcPr>
            <w:tcW w:w="50" w:type="pct"/>
            <w:tcBorders>
              <w:top w:val="nil"/>
              <w:left w:val="nil"/>
              <w:bottom w:val="nil"/>
              <w:right w:val="nil"/>
            </w:tcBorders>
            <w:shd w:val="clear" w:color="auto" w:fill="auto"/>
            <w:vAlign w:val="bottom"/>
          </w:tcPr>
          <w:p w14:paraId="0381DA64" w14:textId="77777777" w:rsidR="00814532" w:rsidRDefault="00814532">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0381DA6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6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67" w14:textId="77777777" w:rsidR="00814532" w:rsidRDefault="00814532">
            <w:pPr>
              <w:widowControl/>
              <w:jc w:val="left"/>
              <w:rPr>
                <w:rFonts w:ascii="Times New Roman" w:eastAsia="宋体" w:hAnsi="宋体" w:cs="宋体"/>
                <w:kern w:val="0"/>
                <w:sz w:val="24"/>
              </w:rPr>
            </w:pPr>
          </w:p>
        </w:tc>
        <w:tc>
          <w:tcPr>
            <w:tcW w:w="4015" w:type="pct"/>
            <w:tcBorders>
              <w:top w:val="nil"/>
              <w:left w:val="nil"/>
              <w:bottom w:val="nil"/>
              <w:right w:val="nil"/>
            </w:tcBorders>
            <w:shd w:val="clear" w:color="auto" w:fill="auto"/>
            <w:vAlign w:val="bottom"/>
          </w:tcPr>
          <w:p w14:paraId="0381DA6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6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6A" w14:textId="77777777" w:rsidR="00814532" w:rsidRDefault="00814532">
            <w:pPr>
              <w:widowControl/>
              <w:jc w:val="left"/>
              <w:rPr>
                <w:rFonts w:ascii="Times New Roman" w:eastAsia="宋体" w:hAnsi="宋体" w:cs="宋体"/>
                <w:kern w:val="0"/>
                <w:sz w:val="24"/>
              </w:rPr>
            </w:pPr>
          </w:p>
        </w:tc>
        <w:tc>
          <w:tcPr>
            <w:tcW w:w="237" w:type="pct"/>
            <w:tcBorders>
              <w:top w:val="nil"/>
              <w:left w:val="nil"/>
              <w:bottom w:val="nil"/>
              <w:right w:val="nil"/>
            </w:tcBorders>
            <w:shd w:val="clear" w:color="auto" w:fill="auto"/>
            <w:vAlign w:val="bottom"/>
          </w:tcPr>
          <w:p w14:paraId="0381DA6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6C" w14:textId="77777777" w:rsidR="00814532" w:rsidRDefault="00814532">
            <w:pPr>
              <w:widowControl/>
              <w:jc w:val="left"/>
              <w:rPr>
                <w:rFonts w:ascii="Times New Roman" w:eastAsia="宋体" w:hAnsi="宋体" w:cs="宋体"/>
                <w:kern w:val="0"/>
                <w:sz w:val="24"/>
              </w:rPr>
            </w:pPr>
          </w:p>
        </w:tc>
      </w:tr>
      <w:tr w:rsidR="00814532" w14:paraId="0381DA70" w14:textId="77777777">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0381DA6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381DA6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Page</w:t>
            </w:r>
          </w:p>
        </w:tc>
      </w:tr>
      <w:tr w:rsidR="00814532" w14:paraId="0381DA72"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A71" w14:textId="77777777" w:rsidR="00814532" w:rsidRDefault="001E5E69">
            <w:pPr>
              <w:widowControl/>
              <w:jc w:val="center"/>
              <w:textAlignment w:val="bottom"/>
              <w:rPr>
                <w:rFonts w:ascii="宋体" w:eastAsia="宋体" w:hAnsi="宋体" w:cs="宋体"/>
                <w:kern w:val="0"/>
                <w:sz w:val="24"/>
              </w:rPr>
            </w:pPr>
            <w:hyperlink w:anchor="ib2c633f509004d16850b2b36d8fa0c6b_10" w:history="1">
              <w:r>
                <w:rPr>
                  <w:rStyle w:val="a4"/>
                  <w:rFonts w:ascii="Helvetica" w:eastAsia="Helvetica" w:hAnsi="Helvetica" w:cs="Helvetica"/>
                  <w:b/>
                  <w:bCs/>
                  <w:kern w:val="0"/>
                  <w:sz w:val="18"/>
                  <w:szCs w:val="18"/>
                </w:rPr>
                <w:t>Part I</w:t>
              </w:r>
            </w:hyperlink>
          </w:p>
        </w:tc>
      </w:tr>
      <w:tr w:rsidR="00814532" w14:paraId="0381DA7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3" w14:textId="77777777" w:rsidR="00814532" w:rsidRDefault="001E5E69">
            <w:pPr>
              <w:widowControl/>
              <w:jc w:val="left"/>
              <w:textAlignment w:val="bottom"/>
              <w:rPr>
                <w:rFonts w:ascii="宋体" w:eastAsia="宋体" w:hAnsi="宋体" w:cs="宋体"/>
                <w:kern w:val="0"/>
                <w:sz w:val="24"/>
              </w:rPr>
            </w:pPr>
            <w:hyperlink w:anchor="ib2c633f509004d16850b2b36d8fa0c6b_13"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4" w14:textId="77777777" w:rsidR="00814532" w:rsidRDefault="001E5E69">
            <w:pPr>
              <w:widowControl/>
              <w:jc w:val="left"/>
              <w:textAlignment w:val="bottom"/>
              <w:rPr>
                <w:rFonts w:ascii="宋体" w:eastAsia="宋体" w:hAnsi="宋体" w:cs="宋体"/>
                <w:kern w:val="0"/>
                <w:sz w:val="24"/>
              </w:rPr>
            </w:pPr>
            <w:hyperlink w:anchor="ib2c633f509004d16850b2b36d8fa0c6b_13" w:history="1">
              <w:r>
                <w:rPr>
                  <w:rStyle w:val="a4"/>
                  <w:rFonts w:ascii="Helvetica" w:eastAsia="Helvetica" w:hAnsi="Helvetica" w:cs="Helvetica"/>
                  <w:kern w:val="0"/>
                  <w:sz w:val="18"/>
                  <w:szCs w:val="18"/>
                </w:rPr>
                <w:t>Financial Statements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5" w14:textId="77777777" w:rsidR="00814532" w:rsidRDefault="001E5E69">
            <w:pPr>
              <w:widowControl/>
              <w:jc w:val="center"/>
              <w:textAlignment w:val="bottom"/>
              <w:rPr>
                <w:rFonts w:ascii="宋体" w:eastAsia="宋体" w:hAnsi="宋体" w:cs="宋体"/>
                <w:kern w:val="0"/>
                <w:sz w:val="24"/>
              </w:rPr>
            </w:pPr>
            <w:hyperlink w:anchor="ib2c633f509004d16850b2b36d8fa0c6b_13" w:history="1">
              <w:r>
                <w:rPr>
                  <w:rStyle w:val="a4"/>
                  <w:rFonts w:ascii="Helvetica" w:eastAsia="Helvetica" w:hAnsi="Helvetica" w:cs="Helvetica"/>
                  <w:kern w:val="0"/>
                  <w:sz w:val="18"/>
                  <w:szCs w:val="18"/>
                </w:rPr>
                <w:t>1</w:t>
              </w:r>
            </w:hyperlink>
          </w:p>
        </w:tc>
      </w:tr>
      <w:tr w:rsidR="00814532" w14:paraId="0381DA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77" w14:textId="77777777" w:rsidR="00814532" w:rsidRDefault="001E5E69">
            <w:pPr>
              <w:widowControl/>
              <w:jc w:val="left"/>
              <w:textAlignment w:val="bottom"/>
              <w:rPr>
                <w:rFonts w:ascii="宋体" w:eastAsia="宋体" w:hAnsi="宋体" w:cs="宋体"/>
                <w:kern w:val="0"/>
                <w:sz w:val="24"/>
              </w:rPr>
            </w:pPr>
            <w:hyperlink w:anchor="ib2c633f509004d16850b2b36d8fa0c6b_64"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78" w14:textId="77777777" w:rsidR="00814532" w:rsidRDefault="001E5E69">
            <w:pPr>
              <w:widowControl/>
              <w:jc w:val="left"/>
              <w:textAlignment w:val="bottom"/>
              <w:rPr>
                <w:rFonts w:ascii="宋体" w:eastAsia="宋体" w:hAnsi="宋体" w:cs="宋体"/>
                <w:kern w:val="0"/>
                <w:sz w:val="24"/>
              </w:rPr>
            </w:pPr>
            <w:hyperlink w:anchor="ib2c633f509004d16850b2b36d8fa0c6b_64"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79" w14:textId="77777777" w:rsidR="00814532" w:rsidRDefault="001E5E69">
            <w:pPr>
              <w:widowControl/>
              <w:jc w:val="center"/>
              <w:textAlignment w:val="bottom"/>
              <w:rPr>
                <w:rFonts w:ascii="宋体" w:eastAsia="宋体" w:hAnsi="宋体" w:cs="宋体"/>
                <w:kern w:val="0"/>
                <w:sz w:val="24"/>
              </w:rPr>
            </w:pPr>
            <w:hyperlink w:anchor="ib2c633f509004d16850b2b36d8fa0c6b_64" w:history="1">
              <w:r>
                <w:rPr>
                  <w:rStyle w:val="a4"/>
                  <w:rFonts w:ascii="Helvetica" w:eastAsia="Helvetica" w:hAnsi="Helvetica" w:cs="Helvetica"/>
                  <w:kern w:val="0"/>
                  <w:sz w:val="18"/>
                  <w:szCs w:val="18"/>
                </w:rPr>
                <w:t>14</w:t>
              </w:r>
            </w:hyperlink>
          </w:p>
        </w:tc>
      </w:tr>
      <w:tr w:rsidR="00814532" w14:paraId="0381DA7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B" w14:textId="77777777" w:rsidR="00814532" w:rsidRDefault="001E5E69">
            <w:pPr>
              <w:widowControl/>
              <w:jc w:val="left"/>
              <w:textAlignment w:val="bottom"/>
              <w:rPr>
                <w:rFonts w:ascii="宋体" w:eastAsia="宋体" w:hAnsi="宋体" w:cs="宋体"/>
                <w:kern w:val="0"/>
                <w:sz w:val="24"/>
              </w:rPr>
            </w:pPr>
            <w:hyperlink w:anchor="ib2c633f509004d16850b2b36d8fa0c6b_100"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C" w14:textId="77777777" w:rsidR="00814532" w:rsidRDefault="001E5E69">
            <w:pPr>
              <w:widowControl/>
              <w:jc w:val="left"/>
              <w:textAlignment w:val="bottom"/>
              <w:rPr>
                <w:rFonts w:ascii="宋体" w:eastAsia="宋体" w:hAnsi="宋体" w:cs="宋体"/>
                <w:kern w:val="0"/>
                <w:sz w:val="24"/>
              </w:rPr>
            </w:pPr>
            <w:hyperlink w:anchor="ib2c633f509004d16850b2b36d8fa0c6b_100" w:history="1">
              <w:r>
                <w:rPr>
                  <w:rStyle w:val="a4"/>
                  <w:rFonts w:ascii="Helvetica" w:eastAsia="Helvetica" w:hAnsi="Helvetica" w:cs="Helvetica"/>
                  <w:kern w:val="0"/>
                  <w:sz w:val="18"/>
                  <w:szCs w:val="18"/>
                </w:rPr>
                <w:t>Quantitative and Qualitative Disclosures About Market Risk</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7D" w14:textId="77777777" w:rsidR="00814532" w:rsidRDefault="001E5E69">
            <w:pPr>
              <w:widowControl/>
              <w:jc w:val="center"/>
              <w:textAlignment w:val="bottom"/>
              <w:rPr>
                <w:rFonts w:ascii="宋体" w:eastAsia="宋体" w:hAnsi="宋体" w:cs="宋体"/>
                <w:kern w:val="0"/>
                <w:sz w:val="24"/>
              </w:rPr>
            </w:pPr>
            <w:hyperlink w:anchor="ib2c633f509004d16850b2b36d8fa0c6b_100" w:history="1">
              <w:r>
                <w:rPr>
                  <w:rStyle w:val="a4"/>
                  <w:rFonts w:ascii="Helvetica" w:eastAsia="Helvetica" w:hAnsi="Helvetica" w:cs="Helvetica"/>
                  <w:kern w:val="0"/>
                  <w:sz w:val="18"/>
                  <w:szCs w:val="18"/>
                </w:rPr>
                <w:t>19</w:t>
              </w:r>
            </w:hyperlink>
          </w:p>
        </w:tc>
      </w:tr>
      <w:tr w:rsidR="00814532" w14:paraId="0381DA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7F" w14:textId="77777777" w:rsidR="00814532" w:rsidRDefault="001E5E69">
            <w:pPr>
              <w:widowControl/>
              <w:jc w:val="left"/>
              <w:textAlignment w:val="bottom"/>
              <w:rPr>
                <w:rFonts w:ascii="宋体" w:eastAsia="宋体" w:hAnsi="宋体" w:cs="宋体"/>
                <w:kern w:val="0"/>
                <w:sz w:val="24"/>
              </w:rPr>
            </w:pPr>
            <w:hyperlink w:anchor="ib2c633f509004d16850b2b36d8fa0c6b_103"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80" w14:textId="77777777" w:rsidR="00814532" w:rsidRDefault="001E5E69">
            <w:pPr>
              <w:widowControl/>
              <w:jc w:val="left"/>
              <w:textAlignment w:val="bottom"/>
              <w:rPr>
                <w:rFonts w:ascii="宋体" w:eastAsia="宋体" w:hAnsi="宋体" w:cs="宋体"/>
                <w:kern w:val="0"/>
                <w:sz w:val="24"/>
              </w:rPr>
            </w:pPr>
            <w:hyperlink w:anchor="ib2c633f509004d16850b2b36d8fa0c6b_103" w:history="1">
              <w:r>
                <w:rPr>
                  <w:rStyle w:val="a4"/>
                  <w:rFonts w:ascii="Helvetica" w:eastAsia="Helvetica" w:hAnsi="Helvetica" w:cs="Helvetica"/>
                  <w:kern w:val="0"/>
                  <w:sz w:val="18"/>
                  <w:szCs w:val="18"/>
                </w:rPr>
                <w:t>Controls and Procedures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81" w14:textId="77777777" w:rsidR="00814532" w:rsidRDefault="001E5E69">
            <w:pPr>
              <w:widowControl/>
              <w:jc w:val="center"/>
              <w:textAlignment w:val="bottom"/>
              <w:rPr>
                <w:rFonts w:ascii="宋体" w:eastAsia="宋体" w:hAnsi="宋体" w:cs="宋体"/>
                <w:kern w:val="0"/>
                <w:sz w:val="24"/>
              </w:rPr>
            </w:pPr>
            <w:hyperlink w:anchor="ib2c633f509004d16850b2b36d8fa0c6b_103" w:history="1">
              <w:r>
                <w:rPr>
                  <w:rStyle w:val="a4"/>
                  <w:rFonts w:ascii="Helvetica" w:eastAsia="Helvetica" w:hAnsi="Helvetica" w:cs="Helvetica"/>
                  <w:kern w:val="0"/>
                  <w:sz w:val="18"/>
                  <w:szCs w:val="18"/>
                </w:rPr>
                <w:t>19</w:t>
              </w:r>
            </w:hyperlink>
          </w:p>
        </w:tc>
      </w:tr>
      <w:tr w:rsidR="00814532" w14:paraId="0381DA84" w14:textId="77777777">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A83" w14:textId="77777777" w:rsidR="00814532" w:rsidRDefault="001E5E69">
            <w:pPr>
              <w:widowControl/>
              <w:jc w:val="center"/>
              <w:textAlignment w:val="bottom"/>
              <w:rPr>
                <w:rFonts w:ascii="宋体" w:eastAsia="宋体" w:hAnsi="宋体" w:cs="宋体"/>
                <w:kern w:val="0"/>
                <w:sz w:val="24"/>
              </w:rPr>
            </w:pPr>
            <w:hyperlink w:anchor="ib2c633f509004d16850b2b36d8fa0c6b_106" w:history="1">
              <w:r>
                <w:rPr>
                  <w:rStyle w:val="a4"/>
                  <w:rFonts w:ascii="Helvetica" w:eastAsia="Helvetica" w:hAnsi="Helvetica" w:cs="Helvetica"/>
                  <w:b/>
                  <w:bCs/>
                  <w:kern w:val="0"/>
                  <w:sz w:val="18"/>
                  <w:szCs w:val="18"/>
                </w:rPr>
                <w:t>Part II</w:t>
              </w:r>
            </w:hyperlink>
          </w:p>
        </w:tc>
      </w:tr>
      <w:tr w:rsidR="00814532" w14:paraId="0381DA8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5" w14:textId="77777777" w:rsidR="00814532" w:rsidRDefault="001E5E69">
            <w:pPr>
              <w:widowControl/>
              <w:jc w:val="left"/>
              <w:textAlignment w:val="bottom"/>
              <w:rPr>
                <w:rFonts w:ascii="宋体" w:eastAsia="宋体" w:hAnsi="宋体" w:cs="宋体"/>
                <w:kern w:val="0"/>
                <w:sz w:val="24"/>
              </w:rPr>
            </w:pPr>
            <w:hyperlink w:anchor="ib2c633f509004d16850b2b36d8fa0c6b_109" w:history="1">
              <w:r>
                <w:rPr>
                  <w:rStyle w:val="a4"/>
                  <w:rFonts w:ascii="Helvetica" w:eastAsia="Helvetica" w:hAnsi="Helvetica" w:cs="Helvetica"/>
                  <w:kern w:val="0"/>
                  <w:sz w:val="18"/>
                  <w:szCs w:val="18"/>
                </w:rPr>
                <w:t>Item 1.</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6" w14:textId="77777777" w:rsidR="00814532" w:rsidRDefault="001E5E69">
            <w:pPr>
              <w:widowControl/>
              <w:jc w:val="left"/>
              <w:textAlignment w:val="bottom"/>
              <w:rPr>
                <w:rFonts w:ascii="宋体" w:eastAsia="宋体" w:hAnsi="宋体" w:cs="宋体"/>
                <w:kern w:val="0"/>
                <w:sz w:val="24"/>
              </w:rPr>
            </w:pPr>
            <w:hyperlink w:anchor="ib2c633f509004d16850b2b36d8fa0c6b_109" w:history="1">
              <w:r>
                <w:rPr>
                  <w:rStyle w:val="a4"/>
                  <w:rFonts w:ascii="Helvetica" w:eastAsia="Helvetica" w:hAnsi="Helvetica" w:cs="Helvetica"/>
                  <w:kern w:val="0"/>
                  <w:sz w:val="18"/>
                  <w:szCs w:val="18"/>
                </w:rPr>
                <w:t>Legal Proceedings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7" w14:textId="77777777" w:rsidR="00814532" w:rsidRDefault="001E5E69">
            <w:pPr>
              <w:widowControl/>
              <w:jc w:val="center"/>
              <w:textAlignment w:val="bottom"/>
              <w:rPr>
                <w:rFonts w:ascii="宋体" w:eastAsia="宋体" w:hAnsi="宋体" w:cs="宋体"/>
                <w:kern w:val="0"/>
                <w:sz w:val="24"/>
              </w:rPr>
            </w:pPr>
            <w:hyperlink w:anchor="ib2c633f509004d16850b2b36d8fa0c6b_109" w:history="1">
              <w:r>
                <w:rPr>
                  <w:rStyle w:val="a4"/>
                  <w:rFonts w:ascii="Helvetica" w:eastAsia="Helvetica" w:hAnsi="Helvetica" w:cs="Helvetica"/>
                  <w:kern w:val="0"/>
                  <w:sz w:val="18"/>
                  <w:szCs w:val="18"/>
                </w:rPr>
                <w:t>20</w:t>
              </w:r>
            </w:hyperlink>
          </w:p>
        </w:tc>
      </w:tr>
      <w:tr w:rsidR="00814532" w14:paraId="0381DA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89" w14:textId="77777777" w:rsidR="00814532" w:rsidRDefault="001E5E69">
            <w:pPr>
              <w:widowControl/>
              <w:jc w:val="left"/>
              <w:textAlignment w:val="bottom"/>
              <w:rPr>
                <w:rFonts w:ascii="宋体" w:eastAsia="宋体" w:hAnsi="宋体" w:cs="宋体"/>
                <w:kern w:val="0"/>
                <w:sz w:val="24"/>
              </w:rPr>
            </w:pPr>
            <w:hyperlink w:anchor="ib2c633f509004d16850b2b36d8fa0c6b_112" w:history="1">
              <w:r>
                <w:rPr>
                  <w:rStyle w:val="a4"/>
                  <w:rFonts w:ascii="Helvetica" w:eastAsia="Helvetica" w:hAnsi="Helvetica" w:cs="Helvetica"/>
                  <w:kern w:val="0"/>
                  <w:sz w:val="18"/>
                  <w:szCs w:val="18"/>
                </w:rPr>
                <w:t>Item 1A.</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8A" w14:textId="77777777" w:rsidR="00814532" w:rsidRDefault="001E5E69">
            <w:pPr>
              <w:widowControl/>
              <w:jc w:val="left"/>
              <w:textAlignment w:val="bottom"/>
              <w:rPr>
                <w:rFonts w:ascii="宋体" w:eastAsia="宋体" w:hAnsi="宋体" w:cs="宋体"/>
                <w:kern w:val="0"/>
                <w:sz w:val="24"/>
              </w:rPr>
            </w:pPr>
            <w:hyperlink w:anchor="ib2c633f509004d16850b2b36d8fa0c6b_112" w:history="1">
              <w:r>
                <w:rPr>
                  <w:rStyle w:val="a4"/>
                  <w:rFonts w:ascii="Helvetica" w:eastAsia="Helvetica" w:hAnsi="Helvetica" w:cs="Helvetica"/>
                  <w:kern w:val="0"/>
                  <w:sz w:val="18"/>
                  <w:szCs w:val="18"/>
                </w:rPr>
                <w:t>Risk Factors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8B" w14:textId="77777777" w:rsidR="00814532" w:rsidRDefault="001E5E69">
            <w:pPr>
              <w:widowControl/>
              <w:jc w:val="center"/>
              <w:textAlignment w:val="bottom"/>
              <w:rPr>
                <w:rFonts w:ascii="宋体" w:eastAsia="宋体" w:hAnsi="宋体" w:cs="宋体"/>
                <w:kern w:val="0"/>
                <w:sz w:val="24"/>
              </w:rPr>
            </w:pPr>
            <w:hyperlink w:anchor="ib2c633f509004d16850b2b36d8fa0c6b_112" w:history="1">
              <w:r>
                <w:rPr>
                  <w:rStyle w:val="a4"/>
                  <w:rFonts w:ascii="Helvetica" w:eastAsia="Helvetica" w:hAnsi="Helvetica" w:cs="Helvetica"/>
                  <w:kern w:val="0"/>
                  <w:sz w:val="18"/>
                  <w:szCs w:val="18"/>
                </w:rPr>
                <w:t>20</w:t>
              </w:r>
            </w:hyperlink>
          </w:p>
        </w:tc>
      </w:tr>
      <w:tr w:rsidR="00814532" w14:paraId="0381DA9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D" w14:textId="77777777" w:rsidR="00814532" w:rsidRDefault="001E5E69">
            <w:pPr>
              <w:widowControl/>
              <w:jc w:val="left"/>
              <w:textAlignment w:val="bottom"/>
              <w:rPr>
                <w:rFonts w:ascii="宋体" w:eastAsia="宋体" w:hAnsi="宋体" w:cs="宋体"/>
                <w:kern w:val="0"/>
                <w:sz w:val="24"/>
              </w:rPr>
            </w:pPr>
            <w:hyperlink w:anchor="ib2c633f509004d16850b2b36d8fa0c6b_115" w:history="1">
              <w:r>
                <w:rPr>
                  <w:rStyle w:val="a4"/>
                  <w:rFonts w:ascii="Helvetica" w:eastAsia="Helvetica" w:hAnsi="Helvetica" w:cs="Helvetica"/>
                  <w:kern w:val="0"/>
                  <w:sz w:val="18"/>
                  <w:szCs w:val="18"/>
                </w:rPr>
                <w:t>Item 2.</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E" w14:textId="77777777" w:rsidR="00814532" w:rsidRDefault="001E5E69">
            <w:pPr>
              <w:widowControl/>
              <w:jc w:val="left"/>
              <w:textAlignment w:val="bottom"/>
              <w:rPr>
                <w:rFonts w:ascii="宋体" w:eastAsia="宋体" w:hAnsi="宋体" w:cs="宋体"/>
                <w:kern w:val="0"/>
                <w:sz w:val="24"/>
              </w:rPr>
            </w:pPr>
            <w:hyperlink w:anchor="ib2c633f509004d16850b2b36d8fa0c6b_115" w:history="1">
              <w:r>
                <w:rPr>
                  <w:rStyle w:val="a4"/>
                  <w:rFonts w:ascii="Helvetica" w:eastAsia="Helvetica" w:hAnsi="Helvetica" w:cs="Helvetica"/>
                  <w:kern w:val="0"/>
                  <w:sz w:val="18"/>
                  <w:szCs w:val="18"/>
                </w:rPr>
                <w:t>Unregistered Sales of Equity Securities and Use of Proceeds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8F" w14:textId="77777777" w:rsidR="00814532" w:rsidRDefault="001E5E69">
            <w:pPr>
              <w:widowControl/>
              <w:jc w:val="center"/>
              <w:textAlignment w:val="bottom"/>
              <w:rPr>
                <w:rFonts w:ascii="宋体" w:eastAsia="宋体" w:hAnsi="宋体" w:cs="宋体"/>
                <w:kern w:val="0"/>
                <w:sz w:val="24"/>
              </w:rPr>
            </w:pPr>
            <w:hyperlink w:anchor="ib2c633f509004d16850b2b36d8fa0c6b_115" w:history="1">
              <w:r>
                <w:rPr>
                  <w:rStyle w:val="a4"/>
                  <w:rFonts w:ascii="Helvetica" w:eastAsia="Helvetica" w:hAnsi="Helvetica" w:cs="Helvetica"/>
                  <w:kern w:val="0"/>
                  <w:sz w:val="18"/>
                  <w:szCs w:val="18"/>
                </w:rPr>
                <w:t>20</w:t>
              </w:r>
            </w:hyperlink>
          </w:p>
        </w:tc>
      </w:tr>
      <w:tr w:rsidR="00814532" w14:paraId="0381DA9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1" w14:textId="77777777" w:rsidR="00814532" w:rsidRDefault="001E5E69">
            <w:pPr>
              <w:widowControl/>
              <w:jc w:val="left"/>
              <w:textAlignment w:val="bottom"/>
              <w:rPr>
                <w:rFonts w:ascii="宋体" w:eastAsia="宋体" w:hAnsi="宋体" w:cs="宋体"/>
                <w:kern w:val="0"/>
                <w:sz w:val="24"/>
              </w:rPr>
            </w:pPr>
            <w:hyperlink w:anchor="ib2c633f509004d16850b2b36d8fa0c6b_118" w:history="1">
              <w:r>
                <w:rPr>
                  <w:rStyle w:val="a4"/>
                  <w:rFonts w:ascii="Helvetica" w:eastAsia="Helvetica" w:hAnsi="Helvetica" w:cs="Helvetica"/>
                  <w:kern w:val="0"/>
                  <w:sz w:val="18"/>
                  <w:szCs w:val="18"/>
                </w:rPr>
                <w:t>Item 3.</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2" w14:textId="77777777" w:rsidR="00814532" w:rsidRDefault="001E5E69">
            <w:pPr>
              <w:widowControl/>
              <w:jc w:val="left"/>
              <w:textAlignment w:val="bottom"/>
              <w:rPr>
                <w:rFonts w:ascii="宋体" w:eastAsia="宋体" w:hAnsi="宋体" w:cs="宋体"/>
                <w:kern w:val="0"/>
                <w:sz w:val="24"/>
              </w:rPr>
            </w:pPr>
            <w:hyperlink w:anchor="ib2c633f509004d16850b2b36d8fa0c6b_118" w:history="1">
              <w:r>
                <w:rPr>
                  <w:rStyle w:val="a4"/>
                  <w:rFonts w:ascii="Helvetica" w:eastAsia="Helvetica" w:hAnsi="Helvetica" w:cs="Helvetica"/>
                  <w:kern w:val="0"/>
                  <w:sz w:val="18"/>
                  <w:szCs w:val="18"/>
                </w:rPr>
                <w:t>Defaults Upon Senior Securities</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3" w14:textId="77777777" w:rsidR="00814532" w:rsidRDefault="001E5E69">
            <w:pPr>
              <w:widowControl/>
              <w:jc w:val="center"/>
              <w:textAlignment w:val="bottom"/>
              <w:rPr>
                <w:rFonts w:ascii="宋体" w:eastAsia="宋体" w:hAnsi="宋体" w:cs="宋体"/>
                <w:kern w:val="0"/>
                <w:sz w:val="24"/>
              </w:rPr>
            </w:pPr>
            <w:hyperlink w:anchor="ib2c633f509004d16850b2b36d8fa0c6b_118" w:history="1">
              <w:r>
                <w:rPr>
                  <w:rStyle w:val="a4"/>
                  <w:rFonts w:ascii="Helvetica" w:eastAsia="Helvetica" w:hAnsi="Helvetica" w:cs="Helvetica"/>
                  <w:kern w:val="0"/>
                  <w:sz w:val="18"/>
                  <w:szCs w:val="18"/>
                </w:rPr>
                <w:t>21</w:t>
              </w:r>
            </w:hyperlink>
          </w:p>
        </w:tc>
      </w:tr>
      <w:tr w:rsidR="00814532" w14:paraId="0381DA98"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5" w14:textId="77777777" w:rsidR="00814532" w:rsidRDefault="001E5E69">
            <w:pPr>
              <w:widowControl/>
              <w:jc w:val="left"/>
              <w:textAlignment w:val="bottom"/>
              <w:rPr>
                <w:rFonts w:ascii="宋体" w:eastAsia="宋体" w:hAnsi="宋体" w:cs="宋体"/>
                <w:kern w:val="0"/>
                <w:sz w:val="24"/>
              </w:rPr>
            </w:pPr>
            <w:hyperlink w:anchor="ib2c633f509004d16850b2b36d8fa0c6b_121" w:history="1">
              <w:r>
                <w:rPr>
                  <w:rStyle w:val="a4"/>
                  <w:rFonts w:ascii="Helvetica" w:eastAsia="Helvetica" w:hAnsi="Helvetica" w:cs="Helvetica"/>
                  <w:kern w:val="0"/>
                  <w:sz w:val="18"/>
                  <w:szCs w:val="18"/>
                </w:rPr>
                <w:t>Item 4.</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6" w14:textId="77777777" w:rsidR="00814532" w:rsidRDefault="001E5E69">
            <w:pPr>
              <w:widowControl/>
              <w:jc w:val="left"/>
              <w:textAlignment w:val="bottom"/>
              <w:rPr>
                <w:rFonts w:ascii="宋体" w:eastAsia="宋体" w:hAnsi="宋体" w:cs="宋体"/>
                <w:kern w:val="0"/>
                <w:sz w:val="24"/>
              </w:rPr>
            </w:pPr>
            <w:hyperlink w:anchor="ib2c633f509004d16850b2b36d8fa0c6b_121" w:history="1">
              <w:r>
                <w:rPr>
                  <w:rStyle w:val="a4"/>
                  <w:rFonts w:ascii="Helvetica" w:eastAsia="Helvetica" w:hAnsi="Helvetica" w:cs="Helvetica"/>
                  <w:kern w:val="0"/>
                  <w:sz w:val="18"/>
                  <w:szCs w:val="18"/>
                </w:rPr>
                <w:t>Mine Safety Disclosures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7" w14:textId="77777777" w:rsidR="00814532" w:rsidRDefault="001E5E69">
            <w:pPr>
              <w:widowControl/>
              <w:jc w:val="center"/>
              <w:textAlignment w:val="bottom"/>
              <w:rPr>
                <w:rFonts w:ascii="宋体" w:eastAsia="宋体" w:hAnsi="宋体" w:cs="宋体"/>
                <w:kern w:val="0"/>
                <w:sz w:val="24"/>
              </w:rPr>
            </w:pPr>
            <w:hyperlink w:anchor="ib2c633f509004d16850b2b36d8fa0c6b_121" w:history="1">
              <w:r>
                <w:rPr>
                  <w:rStyle w:val="a4"/>
                  <w:rFonts w:ascii="Helvetica" w:eastAsia="Helvetica" w:hAnsi="Helvetica" w:cs="Helvetica"/>
                  <w:kern w:val="0"/>
                  <w:sz w:val="18"/>
                  <w:szCs w:val="18"/>
                </w:rPr>
                <w:t>21</w:t>
              </w:r>
            </w:hyperlink>
          </w:p>
        </w:tc>
      </w:tr>
      <w:tr w:rsidR="00814532" w14:paraId="0381DA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9" w14:textId="77777777" w:rsidR="00814532" w:rsidRDefault="001E5E69">
            <w:pPr>
              <w:widowControl/>
              <w:jc w:val="left"/>
              <w:textAlignment w:val="bottom"/>
              <w:rPr>
                <w:rFonts w:ascii="宋体" w:eastAsia="宋体" w:hAnsi="宋体" w:cs="宋体"/>
                <w:kern w:val="0"/>
                <w:sz w:val="24"/>
              </w:rPr>
            </w:pPr>
            <w:hyperlink w:anchor="ib2c633f509004d16850b2b36d8fa0c6b_124" w:history="1">
              <w:r>
                <w:rPr>
                  <w:rStyle w:val="a4"/>
                  <w:rFonts w:ascii="Helvetica" w:eastAsia="Helvetica" w:hAnsi="Helvetica" w:cs="Helvetica"/>
                  <w:kern w:val="0"/>
                  <w:sz w:val="18"/>
                  <w:szCs w:val="18"/>
                </w:rPr>
                <w:t>Item 5.</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A" w14:textId="77777777" w:rsidR="00814532" w:rsidRDefault="001E5E69">
            <w:pPr>
              <w:widowControl/>
              <w:jc w:val="left"/>
              <w:textAlignment w:val="bottom"/>
              <w:rPr>
                <w:rFonts w:ascii="宋体" w:eastAsia="宋体" w:hAnsi="宋体" w:cs="宋体"/>
                <w:kern w:val="0"/>
                <w:sz w:val="24"/>
              </w:rPr>
            </w:pPr>
            <w:hyperlink w:anchor="ib2c633f509004d16850b2b36d8fa0c6b_124" w:history="1">
              <w:r>
                <w:rPr>
                  <w:rStyle w:val="a4"/>
                  <w:rFonts w:ascii="Helvetica" w:eastAsia="Helvetica" w:hAnsi="Helvetica" w:cs="Helvetica"/>
                  <w:kern w:val="0"/>
                  <w:sz w:val="18"/>
                  <w:szCs w:val="18"/>
                </w:rPr>
                <w:t>Other Information</w:t>
              </w:r>
            </w:hyperlink>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9B" w14:textId="77777777" w:rsidR="00814532" w:rsidRDefault="001E5E69">
            <w:pPr>
              <w:widowControl/>
              <w:jc w:val="center"/>
              <w:textAlignment w:val="bottom"/>
              <w:rPr>
                <w:rFonts w:ascii="宋体" w:eastAsia="宋体" w:hAnsi="宋体" w:cs="宋体"/>
                <w:kern w:val="0"/>
                <w:sz w:val="24"/>
              </w:rPr>
            </w:pPr>
            <w:hyperlink w:anchor="ib2c633f509004d16850b2b36d8fa0c6b_124" w:history="1">
              <w:r>
                <w:rPr>
                  <w:rStyle w:val="a4"/>
                  <w:rFonts w:ascii="Helvetica" w:eastAsia="Helvetica" w:hAnsi="Helvetica" w:cs="Helvetica"/>
                  <w:kern w:val="0"/>
                  <w:sz w:val="18"/>
                  <w:szCs w:val="18"/>
                </w:rPr>
                <w:t>21</w:t>
              </w:r>
            </w:hyperlink>
          </w:p>
        </w:tc>
      </w:tr>
      <w:tr w:rsidR="00814532" w14:paraId="0381DAA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D" w14:textId="77777777" w:rsidR="00814532" w:rsidRDefault="001E5E69">
            <w:pPr>
              <w:widowControl/>
              <w:jc w:val="left"/>
              <w:textAlignment w:val="bottom"/>
              <w:rPr>
                <w:rFonts w:ascii="宋体" w:eastAsia="宋体" w:hAnsi="宋体" w:cs="宋体"/>
                <w:kern w:val="0"/>
                <w:sz w:val="24"/>
              </w:rPr>
            </w:pPr>
            <w:hyperlink w:anchor="ib2c633f509004d16850b2b36d8fa0c6b_127" w:history="1">
              <w:r>
                <w:rPr>
                  <w:rStyle w:val="a4"/>
                  <w:rFonts w:ascii="Helvetica" w:eastAsia="Helvetica" w:hAnsi="Helvetica" w:cs="Helvetica"/>
                  <w:kern w:val="0"/>
                  <w:sz w:val="18"/>
                  <w:szCs w:val="18"/>
                </w:rPr>
                <w:t>Item 6.</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E" w14:textId="77777777" w:rsidR="00814532" w:rsidRDefault="001E5E69">
            <w:pPr>
              <w:widowControl/>
              <w:jc w:val="left"/>
              <w:textAlignment w:val="bottom"/>
              <w:rPr>
                <w:rFonts w:ascii="宋体" w:eastAsia="宋体" w:hAnsi="宋体" w:cs="宋体"/>
                <w:kern w:val="0"/>
                <w:sz w:val="24"/>
              </w:rPr>
            </w:pPr>
            <w:hyperlink w:anchor="ib2c633f509004d16850b2b36d8fa0c6b_127" w:history="1">
              <w:r>
                <w:rPr>
                  <w:rStyle w:val="a4"/>
                  <w:rFonts w:ascii="Helvetica" w:eastAsia="Helvetica" w:hAnsi="Helvetica" w:cs="Helvetica"/>
                  <w:kern w:val="0"/>
                  <w:sz w:val="18"/>
                  <w:szCs w:val="18"/>
                </w:rPr>
                <w:t>Exhibits</w:t>
              </w:r>
            </w:hyperlink>
          </w:p>
        </w:tc>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9F" w14:textId="77777777" w:rsidR="00814532" w:rsidRDefault="001E5E69">
            <w:pPr>
              <w:widowControl/>
              <w:jc w:val="center"/>
              <w:textAlignment w:val="bottom"/>
              <w:rPr>
                <w:rFonts w:ascii="宋体" w:eastAsia="宋体" w:hAnsi="宋体" w:cs="宋体"/>
                <w:kern w:val="0"/>
                <w:sz w:val="24"/>
              </w:rPr>
            </w:pPr>
            <w:hyperlink w:anchor="ib2c633f509004d16850b2b36d8fa0c6b_127" w:history="1">
              <w:r>
                <w:rPr>
                  <w:rStyle w:val="a4"/>
                  <w:rFonts w:ascii="Helvetica" w:eastAsia="Helvetica" w:hAnsi="Helvetica" w:cs="Helvetica"/>
                  <w:kern w:val="0"/>
                  <w:sz w:val="18"/>
                  <w:szCs w:val="18"/>
                </w:rPr>
                <w:t>21</w:t>
              </w:r>
            </w:hyperlink>
          </w:p>
        </w:tc>
      </w:tr>
    </w:tbl>
    <w:p w14:paraId="0381DAA1"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AA2" w14:textId="77777777" w:rsidR="00814532" w:rsidRDefault="001E5E69">
      <w:pPr>
        <w:widowControl/>
        <w:jc w:val="center"/>
      </w:pPr>
      <w:r>
        <w:rPr>
          <w:rFonts w:ascii="宋体" w:eastAsia="宋体" w:hAnsi="宋体" w:cs="宋体"/>
          <w:kern w:val="0"/>
          <w:sz w:val="24"/>
        </w:rPr>
        <w:pict w14:anchorId="0381EF0C">
          <v:rect id="_x0000_i1026" style="width:6in;height:1.5pt" o:hralign="center" o:hrstd="t" o:hr="t" fillcolor="#a0a0a0" stroked="f"/>
        </w:pict>
      </w:r>
    </w:p>
    <w:p w14:paraId="0381DAA3"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AA4"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 — FINANCIAL INFORMATION</w:t>
      </w:r>
    </w:p>
    <w:p w14:paraId="0381DAA5" w14:textId="77777777" w:rsidR="00814532" w:rsidRDefault="001E5E69">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w:t>
      </w:r>
      <w:r>
        <w:rPr>
          <w:rFonts w:ascii="Helvetica" w:eastAsia="Helvetica" w:hAnsi="Helvetica" w:cs="Helvetica"/>
          <w:b/>
          <w:bCs/>
          <w:color w:val="000000"/>
          <w:kern w:val="0"/>
          <w:sz w:val="18"/>
          <w:szCs w:val="18"/>
          <w:lang w:bidi="ar"/>
        </w:rPr>
        <w:t>Financial Statements</w:t>
      </w:r>
    </w:p>
    <w:p w14:paraId="0381DAA6"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DAA7"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OPERATIONS (Unaudited)</w:t>
      </w:r>
    </w:p>
    <w:p w14:paraId="0381DAA8"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per share amounts)</w:t>
      </w:r>
    </w:p>
    <w:p w14:paraId="0381DAA9"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3752"/>
        <w:gridCol w:w="39"/>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814532" w14:paraId="0381DAC2" w14:textId="77777777">
        <w:tc>
          <w:tcPr>
            <w:tcW w:w="50" w:type="pct"/>
            <w:tcBorders>
              <w:top w:val="nil"/>
              <w:left w:val="nil"/>
              <w:bottom w:val="nil"/>
              <w:right w:val="nil"/>
            </w:tcBorders>
            <w:shd w:val="clear" w:color="auto" w:fill="auto"/>
            <w:vAlign w:val="bottom"/>
          </w:tcPr>
          <w:p w14:paraId="0381DAAA"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DAA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A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AD"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AA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A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AB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B3"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AB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6"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AB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B9"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AB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C"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AB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B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ABF"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DAC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AC1" w14:textId="77777777" w:rsidR="00814532" w:rsidRDefault="00814532">
            <w:pPr>
              <w:widowControl/>
              <w:jc w:val="left"/>
              <w:rPr>
                <w:rFonts w:ascii="Times New Roman" w:eastAsia="宋体" w:hAnsi="宋体" w:cs="宋体"/>
                <w:kern w:val="0"/>
                <w:sz w:val="24"/>
              </w:rPr>
            </w:pPr>
          </w:p>
        </w:tc>
      </w:tr>
      <w:tr w:rsidR="00814532" w14:paraId="0381DAC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C3"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AC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C5"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AC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DA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C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AC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C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AC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C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AC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C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AC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DAD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AD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D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D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D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D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D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AD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AD8" w14:textId="77777777" w:rsidR="00814532" w:rsidRDefault="00814532">
            <w:pPr>
              <w:widowControl/>
              <w:jc w:val="left"/>
              <w:rPr>
                <w:rFonts w:ascii="Times New Roman" w:eastAsia="宋体" w:hAnsi="宋体" w:cs="宋体"/>
                <w:kern w:val="0"/>
                <w:sz w:val="24"/>
              </w:rPr>
            </w:pPr>
          </w:p>
        </w:tc>
      </w:tr>
      <w:tr w:rsidR="00814532" w14:paraId="0381DAE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AD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w:t>
            </w:r>
            <w:r>
              <w:rPr>
                <w:rFonts w:ascii="Helvetica" w:eastAsia="Helvetica" w:hAnsi="Helvetica" w:cs="Helvetica"/>
                <w:color w:val="000000"/>
                <w:kern w:val="0"/>
                <w:sz w:val="18"/>
                <w:szCs w:val="18"/>
                <w:lang w:bidi="ar"/>
              </w:rPr>
              <w:t>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AD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AD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63,355 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AD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ADE"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AD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AE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63,948 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AE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AE2"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AE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A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245,241 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AE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AE6"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AE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AE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232,309 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AE9" w14:textId="77777777" w:rsidR="00814532" w:rsidRDefault="00814532">
            <w:pPr>
              <w:widowControl/>
              <w:jc w:val="right"/>
              <w:rPr>
                <w:rFonts w:ascii="Times New Roman" w:eastAsia="宋体" w:hAnsi="宋体" w:cs="宋体"/>
                <w:kern w:val="0"/>
                <w:sz w:val="24"/>
              </w:rPr>
            </w:pPr>
          </w:p>
        </w:tc>
      </w:tr>
      <w:tr w:rsidR="00814532" w14:paraId="0381DA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AE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AE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AE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AE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AE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AF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AF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AF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AF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AF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A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AF6" w14:textId="77777777" w:rsidR="00814532" w:rsidRDefault="00814532">
            <w:pPr>
              <w:widowControl/>
              <w:jc w:val="right"/>
              <w:rPr>
                <w:rFonts w:ascii="Times New Roman" w:eastAsia="宋体" w:hAnsi="宋体" w:cs="宋体"/>
                <w:kern w:val="0"/>
                <w:sz w:val="24"/>
              </w:rPr>
            </w:pPr>
          </w:p>
        </w:tc>
      </w:tr>
      <w:tr w:rsidR="00814532" w14:paraId="0381DB0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A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A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A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AFB"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A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AF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AFE"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AF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304,182 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B0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0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B0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B03" w14:textId="77777777" w:rsidR="00814532" w:rsidRDefault="00814532">
            <w:pPr>
              <w:widowControl/>
              <w:jc w:val="right"/>
              <w:rPr>
                <w:rFonts w:ascii="Times New Roman" w:eastAsia="宋体" w:hAnsi="宋体" w:cs="宋体"/>
                <w:kern w:val="0"/>
                <w:sz w:val="24"/>
              </w:rPr>
            </w:pPr>
          </w:p>
        </w:tc>
      </w:tr>
      <w:tr w:rsidR="00814532" w14:paraId="0381DB0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0C" w14:textId="77777777" w:rsidR="00814532" w:rsidRDefault="00814532">
            <w:pPr>
              <w:widowControl/>
              <w:jc w:val="left"/>
              <w:rPr>
                <w:rFonts w:ascii="Times New Roman" w:eastAsia="宋体" w:hAnsi="宋体" w:cs="宋体"/>
                <w:kern w:val="0"/>
                <w:sz w:val="24"/>
              </w:rPr>
            </w:pPr>
          </w:p>
        </w:tc>
      </w:tr>
      <w:tr w:rsidR="00814532" w14:paraId="0381DB1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B0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sales: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0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15" w14:textId="77777777" w:rsidR="00814532" w:rsidRDefault="00814532">
            <w:pPr>
              <w:widowControl/>
              <w:jc w:val="left"/>
              <w:rPr>
                <w:rFonts w:ascii="Times New Roman" w:eastAsia="宋体" w:hAnsi="宋体" w:cs="宋体"/>
                <w:kern w:val="0"/>
                <w:sz w:val="24"/>
              </w:rPr>
            </w:pPr>
          </w:p>
        </w:tc>
      </w:tr>
      <w:tr w:rsidR="00814532" w14:paraId="0381DB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B1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1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1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1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1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40,899 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1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1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22" w14:textId="77777777" w:rsidR="00814532" w:rsidRDefault="00814532">
            <w:pPr>
              <w:widowControl/>
              <w:jc w:val="right"/>
              <w:rPr>
                <w:rFonts w:ascii="Times New Roman" w:eastAsia="宋体" w:hAnsi="宋体" w:cs="宋体"/>
                <w:kern w:val="0"/>
                <w:sz w:val="24"/>
              </w:rPr>
            </w:pPr>
          </w:p>
        </w:tc>
      </w:tr>
      <w:tr w:rsidR="00814532" w14:paraId="0381DB3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B2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Services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2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2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2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2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2F" w14:textId="77777777" w:rsidR="00814532" w:rsidRDefault="00814532">
            <w:pPr>
              <w:widowControl/>
              <w:jc w:val="right"/>
              <w:rPr>
                <w:rFonts w:ascii="Times New Roman" w:eastAsia="宋体" w:hAnsi="宋体" w:cs="宋体"/>
                <w:kern w:val="0"/>
                <w:sz w:val="24"/>
              </w:rPr>
            </w:pPr>
          </w:p>
        </w:tc>
      </w:tr>
      <w:tr w:rsidR="00814532" w14:paraId="0381DB3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B3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3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47,074 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3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3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46,179 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3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3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171,495 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3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164,795 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3C" w14:textId="77777777" w:rsidR="00814532" w:rsidRDefault="00814532">
            <w:pPr>
              <w:widowControl/>
              <w:jc w:val="right"/>
              <w:rPr>
                <w:rFonts w:ascii="Times New Roman" w:eastAsia="宋体" w:hAnsi="宋体" w:cs="宋体"/>
                <w:kern w:val="0"/>
                <w:sz w:val="24"/>
              </w:rPr>
            </w:pPr>
          </w:p>
        </w:tc>
      </w:tr>
      <w:tr w:rsidR="00814532" w14:paraId="0381DB4A"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B3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B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35,885 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B4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4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B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35,255 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B4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4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B4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132,687 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B4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4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B4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117,662 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B49" w14:textId="77777777" w:rsidR="00814532" w:rsidRDefault="00814532">
            <w:pPr>
              <w:widowControl/>
              <w:jc w:val="right"/>
              <w:rPr>
                <w:rFonts w:ascii="Times New Roman" w:eastAsia="宋体" w:hAnsi="宋体" w:cs="宋体"/>
                <w:kern w:val="0"/>
                <w:sz w:val="24"/>
              </w:rPr>
            </w:pPr>
          </w:p>
        </w:tc>
      </w:tr>
      <w:tr w:rsidR="00814532" w14:paraId="0381DB53"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4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B4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4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B4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4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B5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5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B52" w14:textId="77777777" w:rsidR="00814532" w:rsidRDefault="00814532">
            <w:pPr>
              <w:widowControl/>
              <w:jc w:val="left"/>
              <w:rPr>
                <w:rFonts w:ascii="Times New Roman" w:eastAsia="宋体" w:hAnsi="宋体" w:cs="宋体"/>
                <w:kern w:val="0"/>
                <w:sz w:val="24"/>
              </w:rPr>
            </w:pPr>
          </w:p>
        </w:tc>
      </w:tr>
      <w:tr w:rsidR="00814532" w14:paraId="0381DB5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B5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expenses: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5B" w14:textId="77777777" w:rsidR="00814532" w:rsidRDefault="00814532">
            <w:pPr>
              <w:widowControl/>
              <w:jc w:val="left"/>
              <w:rPr>
                <w:rFonts w:ascii="Times New Roman" w:eastAsia="宋体" w:hAnsi="宋体" w:cs="宋体"/>
                <w:kern w:val="0"/>
                <w:sz w:val="24"/>
              </w:rPr>
            </w:pPr>
          </w:p>
        </w:tc>
      </w:tr>
      <w:tr w:rsidR="00814532" w14:paraId="0381DB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B5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Research and </w:t>
            </w:r>
            <w:r>
              <w:rPr>
                <w:rFonts w:ascii="Helvetica" w:eastAsia="Helvetica" w:hAnsi="Helvetica" w:cs="Helvetica"/>
                <w:color w:val="000000"/>
                <w:kern w:val="0"/>
                <w:sz w:val="18"/>
                <w:szCs w:val="18"/>
                <w:lang w:bidi="ar"/>
              </w:rPr>
              <w:t>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5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6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6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6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6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6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6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68" w14:textId="77777777" w:rsidR="00814532" w:rsidRDefault="00814532">
            <w:pPr>
              <w:widowControl/>
              <w:jc w:val="right"/>
              <w:rPr>
                <w:rFonts w:ascii="Times New Roman" w:eastAsia="宋体" w:hAnsi="宋体" w:cs="宋体"/>
                <w:kern w:val="0"/>
                <w:sz w:val="24"/>
              </w:rPr>
            </w:pPr>
          </w:p>
        </w:tc>
      </w:tr>
      <w:tr w:rsidR="00814532" w14:paraId="0381DB7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B6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6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6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6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7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7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7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7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7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75" w14:textId="77777777" w:rsidR="00814532" w:rsidRDefault="00814532">
            <w:pPr>
              <w:widowControl/>
              <w:jc w:val="right"/>
              <w:rPr>
                <w:rFonts w:ascii="Times New Roman" w:eastAsia="宋体" w:hAnsi="宋体" w:cs="宋体"/>
                <w:kern w:val="0"/>
                <w:sz w:val="24"/>
              </w:rPr>
            </w:pPr>
          </w:p>
        </w:tc>
      </w:tr>
      <w:tr w:rsidR="00814532" w14:paraId="0381DB83"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B7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12,809 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B7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7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7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11,129 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B7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7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7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38,144 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B7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8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8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32,499 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B82" w14:textId="77777777" w:rsidR="00814532" w:rsidRDefault="00814532">
            <w:pPr>
              <w:widowControl/>
              <w:jc w:val="right"/>
              <w:rPr>
                <w:rFonts w:ascii="Times New Roman" w:eastAsia="宋体" w:hAnsi="宋体" w:cs="宋体"/>
                <w:kern w:val="0"/>
                <w:sz w:val="24"/>
              </w:rPr>
            </w:pPr>
          </w:p>
        </w:tc>
      </w:tr>
      <w:tr w:rsidR="00814532" w14:paraId="0381DB8C"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8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B8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8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B8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8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B8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8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B8B" w14:textId="77777777" w:rsidR="00814532" w:rsidRDefault="00814532">
            <w:pPr>
              <w:widowControl/>
              <w:jc w:val="left"/>
              <w:rPr>
                <w:rFonts w:ascii="Times New Roman" w:eastAsia="宋体" w:hAnsi="宋体" w:cs="宋体"/>
                <w:kern w:val="0"/>
                <w:sz w:val="24"/>
              </w:rPr>
            </w:pPr>
          </w:p>
        </w:tc>
      </w:tr>
      <w:tr w:rsidR="00814532" w14:paraId="0381DB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B8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8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8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9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9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9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9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9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B9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98" w14:textId="77777777" w:rsidR="00814532" w:rsidRDefault="00814532">
            <w:pPr>
              <w:widowControl/>
              <w:jc w:val="right"/>
              <w:rPr>
                <w:rFonts w:ascii="Times New Roman" w:eastAsia="宋体" w:hAnsi="宋体" w:cs="宋体"/>
                <w:kern w:val="0"/>
                <w:sz w:val="24"/>
              </w:rPr>
            </w:pPr>
          </w:p>
        </w:tc>
      </w:tr>
      <w:tr w:rsidR="00814532" w14:paraId="0381DBA6"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B9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9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9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9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9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9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A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A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A5" w14:textId="77777777" w:rsidR="00814532" w:rsidRDefault="00814532">
            <w:pPr>
              <w:widowControl/>
              <w:jc w:val="right"/>
              <w:rPr>
                <w:rFonts w:ascii="Times New Roman" w:eastAsia="宋体" w:hAnsi="宋体" w:cs="宋体"/>
                <w:kern w:val="0"/>
                <w:sz w:val="24"/>
              </w:rPr>
            </w:pPr>
          </w:p>
        </w:tc>
      </w:tr>
      <w:tr w:rsidR="00814532" w14:paraId="0381DB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BA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A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A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A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A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A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A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94,446 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A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B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B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85,959 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BB2" w14:textId="77777777" w:rsidR="00814532" w:rsidRDefault="00814532">
            <w:pPr>
              <w:widowControl/>
              <w:jc w:val="right"/>
              <w:rPr>
                <w:rFonts w:ascii="Times New Roman" w:eastAsia="宋体" w:hAnsi="宋体" w:cs="宋体"/>
                <w:kern w:val="0"/>
                <w:sz w:val="24"/>
              </w:rPr>
            </w:pPr>
          </w:p>
        </w:tc>
      </w:tr>
      <w:tr w:rsidR="00814532" w14:paraId="0381DBC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BB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B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B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B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B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B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B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B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B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B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B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BF" w14:textId="77777777" w:rsidR="00814532" w:rsidRDefault="00814532">
            <w:pPr>
              <w:widowControl/>
              <w:jc w:val="right"/>
              <w:rPr>
                <w:rFonts w:ascii="Times New Roman" w:eastAsia="宋体" w:hAnsi="宋体" w:cs="宋体"/>
                <w:kern w:val="0"/>
                <w:sz w:val="24"/>
              </w:rPr>
            </w:pPr>
          </w:p>
        </w:tc>
      </w:tr>
      <w:tr w:rsidR="00814532" w14:paraId="0381DB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BC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C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DBC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DBC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C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C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DBC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DBC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C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C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DBC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DBC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C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BC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DBC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DBD0" w14:textId="77777777" w:rsidR="00814532" w:rsidRDefault="00814532">
            <w:pPr>
              <w:widowControl/>
              <w:jc w:val="right"/>
              <w:rPr>
                <w:rFonts w:ascii="Times New Roman" w:eastAsia="宋体" w:hAnsi="宋体" w:cs="宋体"/>
                <w:kern w:val="0"/>
                <w:sz w:val="24"/>
              </w:rPr>
            </w:pPr>
          </w:p>
        </w:tc>
      </w:tr>
      <w:tr w:rsidR="00814532" w14:paraId="0381DBDA"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D2"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BD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D4"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BD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D6"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BD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D8"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BD9" w14:textId="77777777" w:rsidR="00814532" w:rsidRDefault="00814532">
            <w:pPr>
              <w:widowControl/>
              <w:jc w:val="left"/>
              <w:rPr>
                <w:rFonts w:ascii="Times New Roman" w:eastAsia="宋体" w:hAnsi="宋体" w:cs="宋体"/>
                <w:kern w:val="0"/>
                <w:sz w:val="24"/>
              </w:rPr>
            </w:pPr>
          </w:p>
        </w:tc>
      </w:tr>
      <w:tr w:rsidR="00814532" w14:paraId="0381DBE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BD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D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D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D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D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E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E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E2" w14:textId="77777777" w:rsidR="00814532" w:rsidRDefault="00814532">
            <w:pPr>
              <w:widowControl/>
              <w:jc w:val="left"/>
              <w:rPr>
                <w:rFonts w:ascii="Times New Roman" w:eastAsia="宋体" w:hAnsi="宋体" w:cs="宋体"/>
                <w:kern w:val="0"/>
                <w:sz w:val="24"/>
              </w:rPr>
            </w:pPr>
          </w:p>
        </w:tc>
      </w:tr>
      <w:tr w:rsidR="00814532" w14:paraId="0381DBF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BE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BE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BE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E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E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BE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B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E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E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BE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B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BF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BF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BF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BF3" w14:textId="77777777" w:rsidR="00814532" w:rsidRDefault="00814532">
            <w:pPr>
              <w:widowControl/>
              <w:jc w:val="right"/>
              <w:rPr>
                <w:rFonts w:ascii="Times New Roman" w:eastAsia="宋体" w:hAnsi="宋体" w:cs="宋体"/>
                <w:kern w:val="0"/>
                <w:sz w:val="24"/>
              </w:rPr>
            </w:pPr>
          </w:p>
        </w:tc>
      </w:tr>
      <w:tr w:rsidR="00814532" w14:paraId="0381DC0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BF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BF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B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F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F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BF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BF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BF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BFD"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BF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BF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0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01"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C0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C0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04" w14:textId="77777777" w:rsidR="00814532" w:rsidRDefault="00814532">
            <w:pPr>
              <w:widowControl/>
              <w:jc w:val="right"/>
              <w:rPr>
                <w:rFonts w:ascii="Times New Roman" w:eastAsia="宋体" w:hAnsi="宋体" w:cs="宋体"/>
                <w:kern w:val="0"/>
                <w:sz w:val="24"/>
              </w:rPr>
            </w:pPr>
          </w:p>
        </w:tc>
      </w:tr>
      <w:tr w:rsidR="00814532" w14:paraId="0381DC0E"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0D" w14:textId="77777777" w:rsidR="00814532" w:rsidRDefault="00814532">
            <w:pPr>
              <w:widowControl/>
              <w:jc w:val="left"/>
              <w:rPr>
                <w:rFonts w:ascii="Times New Roman" w:eastAsia="宋体" w:hAnsi="宋体" w:cs="宋体"/>
                <w:kern w:val="0"/>
                <w:sz w:val="24"/>
              </w:rPr>
            </w:pPr>
          </w:p>
        </w:tc>
      </w:tr>
      <w:tr w:rsidR="00814532" w14:paraId="0381DC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0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Shares used in computing earnings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16" w14:textId="77777777" w:rsidR="00814532" w:rsidRDefault="00814532">
            <w:pPr>
              <w:widowControl/>
              <w:jc w:val="left"/>
              <w:rPr>
                <w:rFonts w:ascii="Times New Roman" w:eastAsia="宋体" w:hAnsi="宋体" w:cs="宋体"/>
                <w:kern w:val="0"/>
                <w:sz w:val="24"/>
              </w:rPr>
            </w:pPr>
          </w:p>
        </w:tc>
      </w:tr>
      <w:tr w:rsidR="00814532" w14:paraId="0381DC2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C1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1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16,162,945 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1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1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1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16,629,371 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1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1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1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16,277,824 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2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2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16,772,656 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23" w14:textId="77777777" w:rsidR="00814532" w:rsidRDefault="00814532">
            <w:pPr>
              <w:widowControl/>
              <w:jc w:val="right"/>
              <w:rPr>
                <w:rFonts w:ascii="Times New Roman" w:eastAsia="宋体" w:hAnsi="宋体" w:cs="宋体"/>
                <w:kern w:val="0"/>
                <w:sz w:val="24"/>
              </w:rPr>
            </w:pPr>
          </w:p>
        </w:tc>
      </w:tr>
      <w:tr w:rsidR="00814532" w14:paraId="0381DC3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C2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2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16,262,203 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2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2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2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16,781,735 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2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2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2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16,394,937 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2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2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2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16,941,527 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30" w14:textId="77777777" w:rsidR="00814532" w:rsidRDefault="00814532">
            <w:pPr>
              <w:widowControl/>
              <w:jc w:val="right"/>
              <w:rPr>
                <w:rFonts w:ascii="Times New Roman" w:eastAsia="宋体" w:hAnsi="宋体" w:cs="宋体"/>
                <w:kern w:val="0"/>
                <w:sz w:val="24"/>
              </w:rPr>
            </w:pPr>
          </w:p>
        </w:tc>
      </w:tr>
    </w:tbl>
    <w:p w14:paraId="0381DC32"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381DC33"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w:t>
      </w:r>
    </w:p>
    <w:p w14:paraId="0381DC34" w14:textId="77777777" w:rsidR="00814532" w:rsidRDefault="001E5E69">
      <w:pPr>
        <w:widowControl/>
        <w:jc w:val="center"/>
      </w:pPr>
      <w:r>
        <w:rPr>
          <w:rFonts w:ascii="宋体" w:eastAsia="宋体" w:hAnsi="宋体" w:cs="宋体"/>
          <w:kern w:val="0"/>
          <w:sz w:val="24"/>
        </w:rPr>
        <w:pict w14:anchorId="0381EF0D">
          <v:rect id="_x0000_i1027" style="width:6in;height:1.5pt" o:hralign="center" o:hrstd="t" o:hr="t" fillcolor="#a0a0a0" stroked="f"/>
        </w:pict>
      </w:r>
    </w:p>
    <w:p w14:paraId="0381DC35"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C36"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Apple </w:t>
      </w:r>
      <w:r>
        <w:rPr>
          <w:rFonts w:ascii="Helvetica" w:eastAsia="Helvetica" w:hAnsi="Helvetica" w:cs="Helvetica"/>
          <w:b/>
          <w:bCs/>
          <w:color w:val="000000"/>
          <w:kern w:val="0"/>
          <w:sz w:val="18"/>
          <w:szCs w:val="18"/>
          <w:lang w:bidi="ar"/>
        </w:rPr>
        <w:t>Inc.</w:t>
      </w:r>
    </w:p>
    <w:p w14:paraId="0381DC37"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COMPREHENSIVE INCOME (Unaudited)</w:t>
      </w:r>
    </w:p>
    <w:p w14:paraId="0381DC38"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0381DC39"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DC52" w14:textId="77777777">
        <w:tc>
          <w:tcPr>
            <w:tcW w:w="50" w:type="pct"/>
            <w:tcBorders>
              <w:top w:val="nil"/>
              <w:left w:val="nil"/>
              <w:bottom w:val="nil"/>
              <w:right w:val="nil"/>
            </w:tcBorders>
            <w:shd w:val="clear" w:color="auto" w:fill="auto"/>
            <w:vAlign w:val="bottom"/>
          </w:tcPr>
          <w:p w14:paraId="0381DC3A"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DC3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3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C3D"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C3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3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C4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C43"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C4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6"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C4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C49"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C4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C"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C4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4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C4F"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DC5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C51" w14:textId="77777777" w:rsidR="00814532" w:rsidRDefault="00814532">
            <w:pPr>
              <w:widowControl/>
              <w:jc w:val="left"/>
              <w:rPr>
                <w:rFonts w:ascii="Times New Roman" w:eastAsia="宋体" w:hAnsi="宋体" w:cs="宋体"/>
                <w:kern w:val="0"/>
                <w:sz w:val="24"/>
              </w:rPr>
            </w:pPr>
          </w:p>
        </w:tc>
      </w:tr>
      <w:tr w:rsidR="00814532" w14:paraId="0381DC5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53"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C5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55"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C5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DC6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5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C5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C5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C5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5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C5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C5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C5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DC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C61"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C6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C6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19,442 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C6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6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C6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C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C6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6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C6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C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79,082 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C6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C6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C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C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C70" w14:textId="77777777" w:rsidR="00814532" w:rsidRDefault="00814532">
            <w:pPr>
              <w:widowControl/>
              <w:jc w:val="right"/>
              <w:rPr>
                <w:rFonts w:ascii="Times New Roman" w:eastAsia="宋体" w:hAnsi="宋体" w:cs="宋体"/>
                <w:kern w:val="0"/>
                <w:sz w:val="24"/>
              </w:rPr>
            </w:pPr>
          </w:p>
        </w:tc>
      </w:tr>
      <w:tr w:rsidR="00814532" w14:paraId="0381DC7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C7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w:t>
            </w:r>
            <w:r>
              <w:rPr>
                <w:rFonts w:ascii="Helvetica" w:eastAsia="Helvetica" w:hAnsi="Helvetica" w:cs="Helvetica"/>
                <w:color w:val="000000"/>
                <w:kern w:val="0"/>
                <w:sz w:val="18"/>
                <w:szCs w:val="18"/>
                <w:lang w:bidi="ar"/>
              </w:rPr>
              <w:t>er comprehensive income/(loss):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7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7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7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7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7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7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79" w14:textId="77777777" w:rsidR="00814532" w:rsidRDefault="00814532">
            <w:pPr>
              <w:widowControl/>
              <w:jc w:val="left"/>
              <w:rPr>
                <w:rFonts w:ascii="Times New Roman" w:eastAsia="宋体" w:hAnsi="宋体" w:cs="宋体"/>
                <w:kern w:val="0"/>
                <w:sz w:val="24"/>
              </w:rPr>
            </w:pPr>
          </w:p>
        </w:tc>
      </w:tr>
      <w:tr w:rsidR="00814532" w14:paraId="0381DC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7B"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w:t>
            </w:r>
            <w:r>
              <w:rPr>
                <w:rFonts w:ascii="Helvetica" w:eastAsia="Helvetica" w:hAnsi="Helvetica" w:cs="Helvetica"/>
                <w:color w:val="000000"/>
                <w:kern w:val="0"/>
                <w:sz w:val="18"/>
                <w:szCs w:val="18"/>
                <w:lang w:bidi="ar"/>
              </w:rPr>
              <w:t>n foreign currency translation, net of tax</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7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7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7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7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8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8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8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8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8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8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86" w14:textId="77777777" w:rsidR="00814532" w:rsidRDefault="00814532">
            <w:pPr>
              <w:widowControl/>
              <w:jc w:val="right"/>
              <w:rPr>
                <w:rFonts w:ascii="Times New Roman" w:eastAsia="宋体" w:hAnsi="宋体" w:cs="宋体"/>
                <w:kern w:val="0"/>
                <w:sz w:val="24"/>
              </w:rPr>
            </w:pPr>
          </w:p>
        </w:tc>
      </w:tr>
      <w:tr w:rsidR="00814532" w14:paraId="0381DC9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8F" w14:textId="77777777" w:rsidR="00814532" w:rsidRDefault="00814532">
            <w:pPr>
              <w:widowControl/>
              <w:jc w:val="left"/>
              <w:rPr>
                <w:rFonts w:ascii="Times New Roman" w:eastAsia="宋体" w:hAnsi="宋体" w:cs="宋体"/>
                <w:kern w:val="0"/>
                <w:sz w:val="24"/>
              </w:rPr>
            </w:pPr>
          </w:p>
        </w:tc>
      </w:tr>
      <w:tr w:rsidR="00814532" w14:paraId="0381DC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91"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derivative instruments,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98" w14:textId="77777777" w:rsidR="00814532" w:rsidRDefault="00814532">
            <w:pPr>
              <w:widowControl/>
              <w:jc w:val="left"/>
              <w:rPr>
                <w:rFonts w:ascii="Times New Roman" w:eastAsia="宋体" w:hAnsi="宋体" w:cs="宋体"/>
                <w:kern w:val="0"/>
                <w:sz w:val="24"/>
              </w:rPr>
            </w:pPr>
          </w:p>
        </w:tc>
      </w:tr>
      <w:tr w:rsidR="00814532" w14:paraId="0381DCA6" w14:textId="77777777">
        <w:tc>
          <w:tcPr>
            <w:tcW w:w="0" w:type="auto"/>
            <w:gridSpan w:val="3"/>
            <w:tcBorders>
              <w:top w:val="nil"/>
              <w:left w:val="nil"/>
              <w:bottom w:val="nil"/>
              <w:right w:val="nil"/>
            </w:tcBorders>
            <w:shd w:val="clear" w:color="auto" w:fill="EFEFEF"/>
            <w:tcMar>
              <w:top w:w="40" w:type="dxa"/>
              <w:left w:w="920" w:type="dxa"/>
              <w:bottom w:w="40" w:type="dxa"/>
              <w:right w:w="20" w:type="dxa"/>
            </w:tcMar>
            <w:vAlign w:val="bottom"/>
          </w:tcPr>
          <w:p w14:paraId="0381DC9A"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derivative instruments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9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9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9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9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9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A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A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A5" w14:textId="77777777" w:rsidR="00814532" w:rsidRDefault="00814532">
            <w:pPr>
              <w:widowControl/>
              <w:jc w:val="right"/>
              <w:rPr>
                <w:rFonts w:ascii="Times New Roman" w:eastAsia="宋体" w:hAnsi="宋体" w:cs="宋体"/>
                <w:kern w:val="0"/>
                <w:sz w:val="24"/>
              </w:rPr>
            </w:pPr>
          </w:p>
        </w:tc>
      </w:tr>
      <w:tr w:rsidR="00814532" w14:paraId="0381DC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A7"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A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A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A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A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A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A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A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B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B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B2" w14:textId="77777777" w:rsidR="00814532" w:rsidRDefault="00814532">
            <w:pPr>
              <w:widowControl/>
              <w:jc w:val="right"/>
              <w:rPr>
                <w:rFonts w:ascii="Times New Roman" w:eastAsia="宋体" w:hAnsi="宋体" w:cs="宋体"/>
                <w:kern w:val="0"/>
                <w:sz w:val="24"/>
              </w:rPr>
            </w:pPr>
          </w:p>
        </w:tc>
      </w:tr>
      <w:tr w:rsidR="00814532" w14:paraId="0381DCC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CB4"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derivative instruments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CB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CB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B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CB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CB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B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CB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1,461 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CB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B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C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597 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CBF" w14:textId="77777777" w:rsidR="00814532" w:rsidRDefault="00814532">
            <w:pPr>
              <w:widowControl/>
              <w:jc w:val="right"/>
              <w:rPr>
                <w:rFonts w:ascii="Times New Roman" w:eastAsia="宋体" w:hAnsi="宋体" w:cs="宋体"/>
                <w:kern w:val="0"/>
                <w:sz w:val="24"/>
              </w:rPr>
            </w:pPr>
          </w:p>
        </w:tc>
      </w:tr>
      <w:tr w:rsidR="00814532" w14:paraId="0381DCC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C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CC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C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CC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C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CC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C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CC8" w14:textId="77777777" w:rsidR="00814532" w:rsidRDefault="00814532">
            <w:pPr>
              <w:widowControl/>
              <w:jc w:val="left"/>
              <w:rPr>
                <w:rFonts w:ascii="Times New Roman" w:eastAsia="宋体" w:hAnsi="宋体" w:cs="宋体"/>
                <w:kern w:val="0"/>
                <w:sz w:val="24"/>
              </w:rPr>
            </w:pPr>
          </w:p>
        </w:tc>
      </w:tr>
      <w:tr w:rsidR="00814532" w14:paraId="0381DCD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CCA"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C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C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C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C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C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D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D1" w14:textId="77777777" w:rsidR="00814532" w:rsidRDefault="00814532">
            <w:pPr>
              <w:widowControl/>
              <w:jc w:val="left"/>
              <w:rPr>
                <w:rFonts w:ascii="Times New Roman" w:eastAsia="宋体" w:hAnsi="宋体" w:cs="宋体"/>
                <w:kern w:val="0"/>
                <w:sz w:val="24"/>
              </w:rPr>
            </w:pPr>
          </w:p>
        </w:tc>
      </w:tr>
      <w:tr w:rsidR="00814532" w14:paraId="0381DCD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D3"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 in fair value of marketable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D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D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D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D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D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D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D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D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D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CD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CDE" w14:textId="77777777" w:rsidR="00814532" w:rsidRDefault="00814532">
            <w:pPr>
              <w:widowControl/>
              <w:jc w:val="right"/>
              <w:rPr>
                <w:rFonts w:ascii="Times New Roman" w:eastAsia="宋体" w:hAnsi="宋体" w:cs="宋体"/>
                <w:kern w:val="0"/>
                <w:sz w:val="24"/>
              </w:rPr>
            </w:pPr>
          </w:p>
        </w:tc>
      </w:tr>
      <w:tr w:rsidR="00814532" w14:paraId="0381DCE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CE0"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 for net (gains)/losses realized and included in 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E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E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E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E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E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E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E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E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C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CEB" w14:textId="77777777" w:rsidR="00814532" w:rsidRDefault="00814532">
            <w:pPr>
              <w:widowControl/>
              <w:jc w:val="right"/>
              <w:rPr>
                <w:rFonts w:ascii="Times New Roman" w:eastAsia="宋体" w:hAnsi="宋体" w:cs="宋体"/>
                <w:kern w:val="0"/>
                <w:sz w:val="24"/>
              </w:rPr>
            </w:pPr>
          </w:p>
        </w:tc>
      </w:tr>
      <w:tr w:rsidR="00814532" w14:paraId="0381DC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CED"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change in unrealized gains/losses on marketable debt securities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C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(3,055)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C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F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C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CF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F3"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CF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(9,819)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CF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CF6"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C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CF8" w14:textId="77777777" w:rsidR="00814532" w:rsidRDefault="00814532">
            <w:pPr>
              <w:widowControl/>
              <w:jc w:val="right"/>
              <w:rPr>
                <w:rFonts w:ascii="Times New Roman" w:eastAsia="宋体" w:hAnsi="宋体" w:cs="宋体"/>
                <w:kern w:val="0"/>
                <w:sz w:val="24"/>
              </w:rPr>
            </w:pPr>
          </w:p>
        </w:tc>
      </w:tr>
      <w:tr w:rsidR="00814532" w14:paraId="0381DD02"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F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F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F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F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CF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CF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0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D01" w14:textId="77777777" w:rsidR="00814532" w:rsidRDefault="00814532">
            <w:pPr>
              <w:widowControl/>
              <w:jc w:val="left"/>
              <w:rPr>
                <w:rFonts w:ascii="Times New Roman" w:eastAsia="宋体" w:hAnsi="宋体" w:cs="宋体"/>
                <w:kern w:val="0"/>
                <w:sz w:val="24"/>
              </w:rPr>
            </w:pPr>
          </w:p>
        </w:tc>
      </w:tr>
      <w:tr w:rsidR="00814532" w14:paraId="0381DD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0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comprehensive income/(loss)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0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0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0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0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0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0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0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0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0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0E" w14:textId="77777777" w:rsidR="00814532" w:rsidRDefault="00814532">
            <w:pPr>
              <w:widowControl/>
              <w:jc w:val="right"/>
              <w:rPr>
                <w:rFonts w:ascii="Times New Roman" w:eastAsia="宋体" w:hAnsi="宋体" w:cs="宋体"/>
                <w:kern w:val="0"/>
                <w:sz w:val="24"/>
              </w:rPr>
            </w:pPr>
          </w:p>
        </w:tc>
      </w:tr>
      <w:tr w:rsidR="00814532" w14:paraId="0381DD2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D1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D1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1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16,639 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1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1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D1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1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22,088 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1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1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D1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69,622 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1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1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D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74,593 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1F" w14:textId="77777777" w:rsidR="00814532" w:rsidRDefault="00814532">
            <w:pPr>
              <w:widowControl/>
              <w:jc w:val="right"/>
              <w:rPr>
                <w:rFonts w:ascii="Times New Roman" w:eastAsia="宋体" w:hAnsi="宋体" w:cs="宋体"/>
                <w:kern w:val="0"/>
                <w:sz w:val="24"/>
              </w:rPr>
            </w:pPr>
          </w:p>
        </w:tc>
      </w:tr>
    </w:tbl>
    <w:p w14:paraId="0381DD21"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w:t>
      </w:r>
      <w:r>
        <w:rPr>
          <w:rFonts w:ascii="Helvetica" w:eastAsia="Helvetica" w:hAnsi="Helvetica" w:cs="Helvetica"/>
          <w:color w:val="000000"/>
          <w:kern w:val="0"/>
          <w:sz w:val="18"/>
          <w:szCs w:val="18"/>
          <w:lang w:bidi="ar"/>
        </w:rPr>
        <w:t>nsed Consolidated Financial Statements.</w:t>
      </w:r>
    </w:p>
    <w:p w14:paraId="0381DD22"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2</w:t>
      </w:r>
    </w:p>
    <w:p w14:paraId="0381DD23" w14:textId="77777777" w:rsidR="00814532" w:rsidRDefault="001E5E69">
      <w:pPr>
        <w:widowControl/>
        <w:jc w:val="center"/>
      </w:pPr>
      <w:r>
        <w:rPr>
          <w:rFonts w:ascii="宋体" w:eastAsia="宋体" w:hAnsi="宋体" w:cs="宋体"/>
          <w:kern w:val="0"/>
          <w:sz w:val="24"/>
        </w:rPr>
        <w:pict w14:anchorId="0381EF0E">
          <v:rect id="_x0000_i1028" style="width:6in;height:1.5pt" o:hralign="center" o:hrstd="t" o:hr="t" fillcolor="#a0a0a0" stroked="f"/>
        </w:pict>
      </w:r>
    </w:p>
    <w:p w14:paraId="0381DD24"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D25"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DD26"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BALANCE SHEETS (Unaudited)</w:t>
      </w:r>
    </w:p>
    <w:p w14:paraId="0381DD27"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number of shares which are reflected in thousands and par value)</w:t>
      </w:r>
    </w:p>
    <w:p w14:paraId="0381DD28"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5873"/>
        <w:gridCol w:w="40"/>
        <w:gridCol w:w="121"/>
        <w:gridCol w:w="997"/>
        <w:gridCol w:w="36"/>
        <w:gridCol w:w="36"/>
        <w:gridCol w:w="36"/>
        <w:gridCol w:w="36"/>
        <w:gridCol w:w="122"/>
        <w:gridCol w:w="961"/>
        <w:gridCol w:w="36"/>
      </w:tblGrid>
      <w:tr w:rsidR="00814532" w14:paraId="0381DD35" w14:textId="77777777">
        <w:tc>
          <w:tcPr>
            <w:tcW w:w="50" w:type="pct"/>
            <w:tcBorders>
              <w:top w:val="nil"/>
              <w:left w:val="nil"/>
              <w:bottom w:val="nil"/>
              <w:right w:val="nil"/>
            </w:tcBorders>
            <w:shd w:val="clear" w:color="auto" w:fill="auto"/>
            <w:vAlign w:val="bottom"/>
          </w:tcPr>
          <w:p w14:paraId="0381DD29"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DD2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D2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D2C"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DD2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D2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D2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D3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D3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D32"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DD3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D34" w14:textId="77777777" w:rsidR="00814532" w:rsidRDefault="00814532">
            <w:pPr>
              <w:widowControl/>
              <w:jc w:val="left"/>
              <w:rPr>
                <w:rFonts w:ascii="Times New Roman" w:eastAsia="宋体" w:hAnsi="宋体" w:cs="宋体"/>
                <w:kern w:val="0"/>
                <w:sz w:val="24"/>
              </w:rPr>
            </w:pPr>
          </w:p>
        </w:tc>
      </w:tr>
      <w:tr w:rsidR="00814532" w14:paraId="0381DD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D3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381DD3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r>
            <w:r>
              <w:rPr>
                <w:rFonts w:ascii="Helvetica" w:eastAsia="Helvetica" w:hAnsi="Helvetica" w:cs="Helvetica"/>
                <w:b/>
                <w:bCs/>
                <w:color w:val="000000"/>
                <w:kern w:val="0"/>
                <w:sz w:val="16"/>
                <w:szCs w:val="16"/>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D3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0381DD3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814532" w14:paraId="0381DD3C"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0381DD3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ASSETS:</w:t>
            </w:r>
          </w:p>
        </w:tc>
      </w:tr>
      <w:tr w:rsidR="00814532" w14:paraId="0381DD41"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D3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assets: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3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3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40" w14:textId="77777777" w:rsidR="00814532" w:rsidRDefault="00814532">
            <w:pPr>
              <w:widowControl/>
              <w:jc w:val="left"/>
              <w:rPr>
                <w:rFonts w:ascii="Times New Roman" w:eastAsia="宋体" w:hAnsi="宋体" w:cs="宋体"/>
                <w:kern w:val="0"/>
                <w:sz w:val="24"/>
              </w:rPr>
            </w:pPr>
          </w:p>
        </w:tc>
      </w:tr>
      <w:tr w:rsidR="00814532" w14:paraId="0381DD4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4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D4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D4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4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46"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D4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D4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49" w14:textId="77777777" w:rsidR="00814532" w:rsidRDefault="00814532">
            <w:pPr>
              <w:widowControl/>
              <w:jc w:val="right"/>
              <w:rPr>
                <w:rFonts w:ascii="Times New Roman" w:eastAsia="宋体" w:hAnsi="宋体" w:cs="宋体"/>
                <w:kern w:val="0"/>
                <w:sz w:val="24"/>
              </w:rPr>
            </w:pPr>
          </w:p>
        </w:tc>
      </w:tr>
      <w:tr w:rsidR="00814532" w14:paraId="0381DD5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4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4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4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4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4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27,699 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50" w14:textId="77777777" w:rsidR="00814532" w:rsidRDefault="00814532">
            <w:pPr>
              <w:widowControl/>
              <w:jc w:val="right"/>
              <w:rPr>
                <w:rFonts w:ascii="Times New Roman" w:eastAsia="宋体" w:hAnsi="宋体" w:cs="宋体"/>
                <w:kern w:val="0"/>
                <w:sz w:val="24"/>
              </w:rPr>
            </w:pPr>
          </w:p>
        </w:tc>
      </w:tr>
      <w:tr w:rsidR="00814532" w14:paraId="0381DD5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5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5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5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5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57" w14:textId="77777777" w:rsidR="00814532" w:rsidRDefault="00814532">
            <w:pPr>
              <w:widowControl/>
              <w:jc w:val="right"/>
              <w:rPr>
                <w:rFonts w:ascii="Times New Roman" w:eastAsia="宋体" w:hAnsi="宋体" w:cs="宋体"/>
                <w:kern w:val="0"/>
                <w:sz w:val="24"/>
              </w:rPr>
            </w:pPr>
          </w:p>
        </w:tc>
      </w:tr>
      <w:tr w:rsidR="00814532" w14:paraId="0381DD5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5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5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5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5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5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5E" w14:textId="77777777" w:rsidR="00814532" w:rsidRDefault="00814532">
            <w:pPr>
              <w:widowControl/>
              <w:jc w:val="right"/>
              <w:rPr>
                <w:rFonts w:ascii="Times New Roman" w:eastAsia="宋体" w:hAnsi="宋体" w:cs="宋体"/>
                <w:kern w:val="0"/>
                <w:sz w:val="24"/>
              </w:rPr>
            </w:pPr>
          </w:p>
        </w:tc>
      </w:tr>
      <w:tr w:rsidR="00814532" w14:paraId="0381DD6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6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Vendor non-trade </w:t>
            </w:r>
            <w:r>
              <w:rPr>
                <w:rFonts w:ascii="Helvetica" w:eastAsia="Helvetica" w:hAnsi="Helvetica" w:cs="Helvetica"/>
                <w:color w:val="000000"/>
                <w:kern w:val="0"/>
                <w:sz w:val="18"/>
                <w:szCs w:val="18"/>
                <w:lang w:bidi="ar"/>
              </w:rPr>
              <w:t>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20,439 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6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6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6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65" w14:textId="77777777" w:rsidR="00814532" w:rsidRDefault="00814532">
            <w:pPr>
              <w:widowControl/>
              <w:jc w:val="right"/>
              <w:rPr>
                <w:rFonts w:ascii="Times New Roman" w:eastAsia="宋体" w:hAnsi="宋体" w:cs="宋体"/>
                <w:kern w:val="0"/>
                <w:sz w:val="24"/>
              </w:rPr>
            </w:pPr>
          </w:p>
        </w:tc>
      </w:tr>
      <w:tr w:rsidR="00814532" w14:paraId="0381DD6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6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6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6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6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14,111 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6C" w14:textId="77777777" w:rsidR="00814532" w:rsidRDefault="00814532">
            <w:pPr>
              <w:widowControl/>
              <w:jc w:val="right"/>
              <w:rPr>
                <w:rFonts w:ascii="Times New Roman" w:eastAsia="宋体" w:hAnsi="宋体" w:cs="宋体"/>
                <w:kern w:val="0"/>
                <w:sz w:val="24"/>
              </w:rPr>
            </w:pPr>
          </w:p>
        </w:tc>
      </w:tr>
      <w:tr w:rsidR="00814532" w14:paraId="0381DD7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D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112,292 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7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7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134,836 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73" w14:textId="77777777" w:rsidR="00814532" w:rsidRDefault="00814532">
            <w:pPr>
              <w:widowControl/>
              <w:jc w:val="right"/>
              <w:rPr>
                <w:rFonts w:ascii="Times New Roman" w:eastAsia="宋体" w:hAnsi="宋体" w:cs="宋体"/>
                <w:kern w:val="0"/>
                <w:sz w:val="24"/>
              </w:rPr>
            </w:pPr>
          </w:p>
        </w:tc>
      </w:tr>
      <w:tr w:rsidR="00814532" w14:paraId="0381DD7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7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7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7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78" w14:textId="77777777" w:rsidR="00814532" w:rsidRDefault="00814532">
            <w:pPr>
              <w:widowControl/>
              <w:jc w:val="left"/>
              <w:rPr>
                <w:rFonts w:ascii="Times New Roman" w:eastAsia="宋体" w:hAnsi="宋体" w:cs="宋体"/>
                <w:kern w:val="0"/>
                <w:sz w:val="24"/>
              </w:rPr>
            </w:pPr>
          </w:p>
        </w:tc>
      </w:tr>
      <w:tr w:rsidR="00814532" w14:paraId="0381DD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7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7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7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7D" w14:textId="77777777" w:rsidR="00814532" w:rsidRDefault="00814532">
            <w:pPr>
              <w:widowControl/>
              <w:jc w:val="left"/>
              <w:rPr>
                <w:rFonts w:ascii="Times New Roman" w:eastAsia="宋体" w:hAnsi="宋体" w:cs="宋体"/>
                <w:kern w:val="0"/>
                <w:sz w:val="24"/>
              </w:rPr>
            </w:pPr>
          </w:p>
        </w:tc>
      </w:tr>
      <w:tr w:rsidR="00814532" w14:paraId="0381DD8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7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8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131,077 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8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8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8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127,877 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84" w14:textId="77777777" w:rsidR="00814532" w:rsidRDefault="00814532">
            <w:pPr>
              <w:widowControl/>
              <w:jc w:val="right"/>
              <w:rPr>
                <w:rFonts w:ascii="Times New Roman" w:eastAsia="宋体" w:hAnsi="宋体" w:cs="宋体"/>
                <w:kern w:val="0"/>
                <w:sz w:val="24"/>
              </w:rPr>
            </w:pPr>
          </w:p>
        </w:tc>
      </w:tr>
      <w:tr w:rsidR="00814532" w14:paraId="0381DD8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8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Property, plant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8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8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8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8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8B" w14:textId="77777777" w:rsidR="00814532" w:rsidRDefault="00814532">
            <w:pPr>
              <w:widowControl/>
              <w:jc w:val="right"/>
              <w:rPr>
                <w:rFonts w:ascii="Times New Roman" w:eastAsia="宋体" w:hAnsi="宋体" w:cs="宋体"/>
                <w:kern w:val="0"/>
                <w:sz w:val="24"/>
              </w:rPr>
            </w:pPr>
          </w:p>
        </w:tc>
      </w:tr>
      <w:tr w:rsidR="00814532" w14:paraId="0381DD9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8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assets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8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52,605 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8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9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92" w14:textId="77777777" w:rsidR="00814532" w:rsidRDefault="00814532">
            <w:pPr>
              <w:widowControl/>
              <w:jc w:val="right"/>
              <w:rPr>
                <w:rFonts w:ascii="Times New Roman" w:eastAsia="宋体" w:hAnsi="宋体" w:cs="宋体"/>
                <w:kern w:val="0"/>
                <w:sz w:val="24"/>
              </w:rPr>
            </w:pPr>
          </w:p>
        </w:tc>
      </w:tr>
      <w:tr w:rsidR="00814532" w14:paraId="0381DD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94"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9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224,017 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9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9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9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216,166 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99" w14:textId="77777777" w:rsidR="00814532" w:rsidRDefault="00814532">
            <w:pPr>
              <w:widowControl/>
              <w:jc w:val="right"/>
              <w:rPr>
                <w:rFonts w:ascii="Times New Roman" w:eastAsia="宋体" w:hAnsi="宋体" w:cs="宋体"/>
                <w:kern w:val="0"/>
                <w:sz w:val="24"/>
              </w:rPr>
            </w:pPr>
          </w:p>
        </w:tc>
      </w:tr>
      <w:tr w:rsidR="00814532" w14:paraId="0381DDA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D9B"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assets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D9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336,309 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9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9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DA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D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DA2" w14:textId="77777777" w:rsidR="00814532" w:rsidRDefault="00814532">
            <w:pPr>
              <w:widowControl/>
              <w:jc w:val="right"/>
              <w:rPr>
                <w:rFonts w:ascii="Times New Roman" w:eastAsia="宋体" w:hAnsi="宋体" w:cs="宋体"/>
                <w:kern w:val="0"/>
                <w:sz w:val="24"/>
              </w:rPr>
            </w:pPr>
          </w:p>
        </w:tc>
      </w:tr>
      <w:tr w:rsidR="00814532" w14:paraId="0381DDA8"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A4"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381DDA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A6"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381DDA7" w14:textId="77777777" w:rsidR="00814532" w:rsidRDefault="00814532">
            <w:pPr>
              <w:widowControl/>
              <w:jc w:val="left"/>
              <w:rPr>
                <w:rFonts w:ascii="Times New Roman" w:eastAsia="宋体" w:hAnsi="宋体" w:cs="宋体"/>
                <w:kern w:val="0"/>
                <w:sz w:val="24"/>
              </w:rPr>
            </w:pPr>
          </w:p>
        </w:tc>
      </w:tr>
      <w:tr w:rsidR="00814532" w14:paraId="0381DDAA" w14:textId="77777777">
        <w:tc>
          <w:tcPr>
            <w:tcW w:w="0" w:type="auto"/>
            <w:gridSpan w:val="12"/>
            <w:tcBorders>
              <w:top w:val="nil"/>
              <w:left w:val="nil"/>
              <w:bottom w:val="nil"/>
              <w:right w:val="nil"/>
            </w:tcBorders>
            <w:shd w:val="clear" w:color="auto" w:fill="EFEFEF"/>
            <w:tcMar>
              <w:top w:w="40" w:type="dxa"/>
              <w:left w:w="20" w:type="dxa"/>
              <w:bottom w:w="40" w:type="dxa"/>
              <w:right w:w="20" w:type="dxa"/>
            </w:tcMar>
            <w:vAlign w:val="bottom"/>
          </w:tcPr>
          <w:p w14:paraId="0381DDA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8"/>
                <w:szCs w:val="18"/>
                <w:lang w:bidi="ar"/>
              </w:rPr>
              <w:t>LIABILITIES AND SHAREHOLDERS’ EQUITY:</w:t>
            </w:r>
          </w:p>
        </w:tc>
      </w:tr>
      <w:tr w:rsidR="00814532" w14:paraId="0381DD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A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A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A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AE" w14:textId="77777777" w:rsidR="00814532" w:rsidRDefault="00814532">
            <w:pPr>
              <w:widowControl/>
              <w:jc w:val="left"/>
              <w:rPr>
                <w:rFonts w:ascii="Times New Roman" w:eastAsia="宋体" w:hAnsi="宋体" w:cs="宋体"/>
                <w:kern w:val="0"/>
                <w:sz w:val="24"/>
              </w:rPr>
            </w:pPr>
          </w:p>
        </w:tc>
      </w:tr>
      <w:tr w:rsidR="00814532" w14:paraId="0381DDB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B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DB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DB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48,343 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B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B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DDB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DDB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54,763 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B7" w14:textId="77777777" w:rsidR="00814532" w:rsidRDefault="00814532">
            <w:pPr>
              <w:widowControl/>
              <w:jc w:val="right"/>
              <w:rPr>
                <w:rFonts w:ascii="Times New Roman" w:eastAsia="宋体" w:hAnsi="宋体" w:cs="宋体"/>
                <w:kern w:val="0"/>
                <w:sz w:val="24"/>
              </w:rPr>
            </w:pPr>
          </w:p>
        </w:tc>
      </w:tr>
      <w:tr w:rsidR="00814532" w14:paraId="0381DD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B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48,811 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B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B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B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BE" w14:textId="77777777" w:rsidR="00814532" w:rsidRDefault="00814532">
            <w:pPr>
              <w:widowControl/>
              <w:jc w:val="right"/>
              <w:rPr>
                <w:rFonts w:ascii="Times New Roman" w:eastAsia="宋体" w:hAnsi="宋体" w:cs="宋体"/>
                <w:kern w:val="0"/>
                <w:sz w:val="24"/>
              </w:rPr>
            </w:pPr>
          </w:p>
        </w:tc>
      </w:tr>
      <w:tr w:rsidR="00814532" w14:paraId="0381DDC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C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C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7,728 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C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C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C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C5" w14:textId="77777777" w:rsidR="00814532" w:rsidRDefault="00814532">
            <w:pPr>
              <w:widowControl/>
              <w:jc w:val="right"/>
              <w:rPr>
                <w:rFonts w:ascii="Times New Roman" w:eastAsia="宋体" w:hAnsi="宋体" w:cs="宋体"/>
                <w:kern w:val="0"/>
                <w:sz w:val="24"/>
              </w:rPr>
            </w:pPr>
          </w:p>
        </w:tc>
      </w:tr>
      <w:tr w:rsidR="00814532" w14:paraId="0381DDC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DC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C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C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C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C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CC" w14:textId="77777777" w:rsidR="00814532" w:rsidRDefault="00814532">
            <w:pPr>
              <w:widowControl/>
              <w:jc w:val="right"/>
              <w:rPr>
                <w:rFonts w:ascii="Times New Roman" w:eastAsia="宋体" w:hAnsi="宋体" w:cs="宋体"/>
                <w:kern w:val="0"/>
                <w:sz w:val="24"/>
              </w:rPr>
            </w:pPr>
          </w:p>
        </w:tc>
      </w:tr>
      <w:tr w:rsidR="00814532" w14:paraId="0381DDD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DC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C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14,009 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D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D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D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9,613 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D3" w14:textId="77777777" w:rsidR="00814532" w:rsidRDefault="00814532">
            <w:pPr>
              <w:widowControl/>
              <w:jc w:val="right"/>
              <w:rPr>
                <w:rFonts w:ascii="Times New Roman" w:eastAsia="宋体" w:hAnsi="宋体" w:cs="宋体"/>
                <w:kern w:val="0"/>
                <w:sz w:val="24"/>
              </w:rPr>
            </w:pPr>
          </w:p>
        </w:tc>
      </w:tr>
      <w:tr w:rsidR="00814532" w14:paraId="0381DDD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DD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D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129,873 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D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D8"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D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125,481 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DDA" w14:textId="77777777" w:rsidR="00814532" w:rsidRDefault="00814532">
            <w:pPr>
              <w:widowControl/>
              <w:jc w:val="right"/>
              <w:rPr>
                <w:rFonts w:ascii="Times New Roman" w:eastAsia="宋体" w:hAnsi="宋体" w:cs="宋体"/>
                <w:kern w:val="0"/>
                <w:sz w:val="24"/>
              </w:rPr>
            </w:pPr>
          </w:p>
        </w:tc>
      </w:tr>
      <w:tr w:rsidR="00814532" w14:paraId="0381DDE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D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D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D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DF" w14:textId="77777777" w:rsidR="00814532" w:rsidRDefault="00814532">
            <w:pPr>
              <w:widowControl/>
              <w:jc w:val="left"/>
              <w:rPr>
                <w:rFonts w:ascii="Times New Roman" w:eastAsia="宋体" w:hAnsi="宋体" w:cs="宋体"/>
                <w:kern w:val="0"/>
                <w:sz w:val="24"/>
              </w:rPr>
            </w:pPr>
          </w:p>
        </w:tc>
      </w:tr>
      <w:tr w:rsidR="00814532" w14:paraId="0381DD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E1"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Non-current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E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E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E4" w14:textId="77777777" w:rsidR="00814532" w:rsidRDefault="00814532">
            <w:pPr>
              <w:widowControl/>
              <w:jc w:val="left"/>
              <w:rPr>
                <w:rFonts w:ascii="Times New Roman" w:eastAsia="宋体" w:hAnsi="宋体" w:cs="宋体"/>
                <w:kern w:val="0"/>
                <w:sz w:val="24"/>
              </w:rPr>
            </w:pPr>
          </w:p>
        </w:tc>
      </w:tr>
      <w:tr w:rsidR="00814532" w14:paraId="0381DDE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DE6"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Term debt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E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94,700 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E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E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D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DEB" w14:textId="77777777" w:rsidR="00814532" w:rsidRDefault="00814532">
            <w:pPr>
              <w:widowControl/>
              <w:jc w:val="right"/>
              <w:rPr>
                <w:rFonts w:ascii="Times New Roman" w:eastAsia="宋体" w:hAnsi="宋体" w:cs="宋体"/>
                <w:kern w:val="0"/>
                <w:sz w:val="24"/>
              </w:rPr>
            </w:pPr>
          </w:p>
        </w:tc>
      </w:tr>
      <w:tr w:rsidR="00814532" w14:paraId="0381DD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ED"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53,629 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F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D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DF2" w14:textId="77777777" w:rsidR="00814532" w:rsidRDefault="00814532">
            <w:pPr>
              <w:widowControl/>
              <w:jc w:val="right"/>
              <w:rPr>
                <w:rFonts w:ascii="Times New Roman" w:eastAsia="宋体" w:hAnsi="宋体" w:cs="宋体"/>
                <w:kern w:val="0"/>
                <w:sz w:val="24"/>
              </w:rPr>
            </w:pPr>
          </w:p>
        </w:tc>
      </w:tr>
      <w:tr w:rsidR="00814532" w14:paraId="0381DDF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DF4"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non-current liabilities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D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148,329 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DF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DF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DF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162,431 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DDF9" w14:textId="77777777" w:rsidR="00814532" w:rsidRDefault="00814532">
            <w:pPr>
              <w:widowControl/>
              <w:jc w:val="right"/>
              <w:rPr>
                <w:rFonts w:ascii="Times New Roman" w:eastAsia="宋体" w:hAnsi="宋体" w:cs="宋体"/>
                <w:kern w:val="0"/>
                <w:sz w:val="24"/>
              </w:rPr>
            </w:pPr>
          </w:p>
        </w:tc>
      </w:tr>
      <w:tr w:rsidR="00814532" w14:paraId="0381DE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DFB"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w:t>
            </w:r>
            <w:r>
              <w:rPr>
                <w:rFonts w:ascii="Helvetica" w:eastAsia="Helvetica" w:hAnsi="Helvetica" w:cs="Helvetica"/>
                <w:color w:val="000000"/>
                <w:kern w:val="0"/>
                <w:sz w:val="18"/>
                <w:szCs w:val="18"/>
                <w:lang w:bidi="ar"/>
              </w:rPr>
              <w:t>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278,202 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DF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DFE"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DF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287,912 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E00" w14:textId="77777777" w:rsidR="00814532" w:rsidRDefault="00814532">
            <w:pPr>
              <w:widowControl/>
              <w:jc w:val="right"/>
              <w:rPr>
                <w:rFonts w:ascii="Times New Roman" w:eastAsia="宋体" w:hAnsi="宋体" w:cs="宋体"/>
                <w:kern w:val="0"/>
                <w:sz w:val="24"/>
              </w:rPr>
            </w:pPr>
          </w:p>
        </w:tc>
      </w:tr>
      <w:tr w:rsidR="00814532" w14:paraId="0381DE06"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0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05" w14:textId="77777777" w:rsidR="00814532" w:rsidRDefault="00814532">
            <w:pPr>
              <w:widowControl/>
              <w:jc w:val="left"/>
              <w:rPr>
                <w:rFonts w:ascii="Times New Roman" w:eastAsia="宋体" w:hAnsi="宋体" w:cs="宋体"/>
                <w:kern w:val="0"/>
                <w:sz w:val="24"/>
              </w:rPr>
            </w:pPr>
          </w:p>
        </w:tc>
      </w:tr>
      <w:tr w:rsidR="00814532" w14:paraId="0381DE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E0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Commitments and contingencies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0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0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0A" w14:textId="77777777" w:rsidR="00814532" w:rsidRDefault="00814532">
            <w:pPr>
              <w:widowControl/>
              <w:jc w:val="left"/>
              <w:rPr>
                <w:rFonts w:ascii="Times New Roman" w:eastAsia="宋体" w:hAnsi="宋体" w:cs="宋体"/>
                <w:kern w:val="0"/>
                <w:sz w:val="24"/>
              </w:rPr>
            </w:pPr>
          </w:p>
        </w:tc>
      </w:tr>
      <w:tr w:rsidR="00814532" w14:paraId="0381DE10"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0F" w14:textId="77777777" w:rsidR="00814532" w:rsidRDefault="00814532">
            <w:pPr>
              <w:widowControl/>
              <w:jc w:val="left"/>
              <w:rPr>
                <w:rFonts w:ascii="Times New Roman" w:eastAsia="宋体" w:hAnsi="宋体" w:cs="宋体"/>
                <w:kern w:val="0"/>
                <w:sz w:val="24"/>
              </w:rPr>
            </w:pPr>
          </w:p>
        </w:tc>
      </w:tr>
      <w:tr w:rsidR="00814532" w14:paraId="0381DE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E1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1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14" w14:textId="77777777" w:rsidR="00814532" w:rsidRDefault="00814532">
            <w:pPr>
              <w:widowControl/>
              <w:jc w:val="left"/>
              <w:rPr>
                <w:rFonts w:ascii="Times New Roman" w:eastAsia="宋体" w:hAnsi="宋体" w:cs="宋体"/>
                <w:kern w:val="0"/>
                <w:sz w:val="24"/>
              </w:rPr>
            </w:pPr>
          </w:p>
        </w:tc>
      </w:tr>
      <w:tr w:rsidR="00814532" w14:paraId="0381DE1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E16"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Common stock and additional paid-in capital, $0.00001 par value: 50,400,000 shares authorized; 16,095,378 and 16,426,786 shares issued and </w:t>
            </w:r>
            <w:r>
              <w:rPr>
                <w:rFonts w:ascii="Helvetica" w:eastAsia="Helvetica" w:hAnsi="Helvetica" w:cs="Helvetica"/>
                <w:color w:val="000000"/>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62,115 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1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1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1B" w14:textId="77777777" w:rsidR="00814532" w:rsidRDefault="00814532">
            <w:pPr>
              <w:widowControl/>
              <w:jc w:val="right"/>
              <w:rPr>
                <w:rFonts w:ascii="Times New Roman" w:eastAsia="宋体" w:hAnsi="宋体" w:cs="宋体"/>
                <w:kern w:val="0"/>
                <w:sz w:val="24"/>
              </w:rPr>
            </w:pPr>
          </w:p>
        </w:tc>
      </w:tr>
      <w:tr w:rsidR="00814532" w14:paraId="0381DE2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E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22" w14:textId="77777777" w:rsidR="00814532" w:rsidRDefault="00814532">
            <w:pPr>
              <w:widowControl/>
              <w:jc w:val="right"/>
              <w:rPr>
                <w:rFonts w:ascii="Times New Roman" w:eastAsia="宋体" w:hAnsi="宋体" w:cs="宋体"/>
                <w:kern w:val="0"/>
                <w:sz w:val="24"/>
              </w:rPr>
            </w:pPr>
          </w:p>
        </w:tc>
      </w:tr>
      <w:tr w:rsidR="00814532" w14:paraId="0381DE2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E2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(9,297)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29" w14:textId="77777777" w:rsidR="00814532" w:rsidRDefault="00814532">
            <w:pPr>
              <w:widowControl/>
              <w:jc w:val="right"/>
              <w:rPr>
                <w:rFonts w:ascii="Times New Roman" w:eastAsia="宋体" w:hAnsi="宋体" w:cs="宋体"/>
                <w:kern w:val="0"/>
                <w:sz w:val="24"/>
              </w:rPr>
            </w:pPr>
          </w:p>
        </w:tc>
      </w:tr>
      <w:tr w:rsidR="00814532" w14:paraId="0381DE3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E2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E2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58,107 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E2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2E"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E2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DE30" w14:textId="77777777" w:rsidR="00814532" w:rsidRDefault="00814532">
            <w:pPr>
              <w:widowControl/>
              <w:jc w:val="right"/>
              <w:rPr>
                <w:rFonts w:ascii="Times New Roman" w:eastAsia="宋体" w:hAnsi="宋体" w:cs="宋体"/>
                <w:kern w:val="0"/>
                <w:sz w:val="24"/>
              </w:rPr>
            </w:pPr>
          </w:p>
        </w:tc>
      </w:tr>
      <w:tr w:rsidR="00814532" w14:paraId="0381DE3A" w14:textId="77777777">
        <w:tc>
          <w:tcPr>
            <w:tcW w:w="0" w:type="auto"/>
            <w:gridSpan w:val="3"/>
            <w:tcBorders>
              <w:top w:val="nil"/>
              <w:left w:val="nil"/>
              <w:bottom w:val="nil"/>
              <w:right w:val="nil"/>
            </w:tcBorders>
            <w:shd w:val="clear" w:color="auto" w:fill="EFEFEF"/>
            <w:tcMar>
              <w:top w:w="40" w:type="dxa"/>
              <w:left w:w="1100" w:type="dxa"/>
              <w:bottom w:w="40" w:type="dxa"/>
              <w:right w:w="20" w:type="dxa"/>
            </w:tcMar>
            <w:vAlign w:val="bottom"/>
          </w:tcPr>
          <w:p w14:paraId="0381DE3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liabilities and shareholders’ equity</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E3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E3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336,309 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E3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3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DE3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DE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351,002 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DE39" w14:textId="77777777" w:rsidR="00814532" w:rsidRDefault="00814532">
            <w:pPr>
              <w:widowControl/>
              <w:jc w:val="right"/>
              <w:rPr>
                <w:rFonts w:ascii="Times New Roman" w:eastAsia="宋体" w:hAnsi="宋体" w:cs="宋体"/>
                <w:kern w:val="0"/>
                <w:sz w:val="24"/>
              </w:rPr>
            </w:pPr>
          </w:p>
        </w:tc>
      </w:tr>
    </w:tbl>
    <w:p w14:paraId="0381DE3B"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381DE3C"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3</w:t>
      </w:r>
    </w:p>
    <w:p w14:paraId="0381DE3D" w14:textId="77777777" w:rsidR="00814532" w:rsidRDefault="001E5E69">
      <w:pPr>
        <w:widowControl/>
        <w:jc w:val="center"/>
      </w:pPr>
      <w:r>
        <w:rPr>
          <w:rFonts w:ascii="宋体" w:eastAsia="宋体" w:hAnsi="宋体" w:cs="宋体"/>
          <w:kern w:val="0"/>
          <w:sz w:val="24"/>
        </w:rPr>
        <w:pict w14:anchorId="0381EF0F">
          <v:rect id="_x0000_i1029" style="width:6in;height:1.5pt" o:hralign="center" o:hrstd="t" o:hr="t" fillcolor="#a0a0a0" stroked="f"/>
        </w:pict>
      </w:r>
    </w:p>
    <w:p w14:paraId="0381DE3E"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E3F"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DE40"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CONDENSED CONSOLIDATED STATEMENTS OF SHAREHOLDERS’ EQUITY (Unaudited)</w:t>
      </w:r>
    </w:p>
    <w:p w14:paraId="0381DE4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 except per share amounts)</w:t>
      </w:r>
    </w:p>
    <w:p w14:paraId="0381DE42"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06"/>
        <w:gridCol w:w="39"/>
        <w:gridCol w:w="121"/>
        <w:gridCol w:w="831"/>
        <w:gridCol w:w="36"/>
        <w:gridCol w:w="36"/>
        <w:gridCol w:w="36"/>
        <w:gridCol w:w="36"/>
        <w:gridCol w:w="121"/>
        <w:gridCol w:w="788"/>
        <w:gridCol w:w="36"/>
        <w:gridCol w:w="36"/>
        <w:gridCol w:w="36"/>
        <w:gridCol w:w="36"/>
        <w:gridCol w:w="121"/>
        <w:gridCol w:w="789"/>
        <w:gridCol w:w="36"/>
        <w:gridCol w:w="36"/>
        <w:gridCol w:w="36"/>
        <w:gridCol w:w="36"/>
        <w:gridCol w:w="121"/>
        <w:gridCol w:w="791"/>
        <w:gridCol w:w="36"/>
      </w:tblGrid>
      <w:tr w:rsidR="00814532" w14:paraId="0381DE5B" w14:textId="77777777">
        <w:tc>
          <w:tcPr>
            <w:tcW w:w="50" w:type="pct"/>
            <w:tcBorders>
              <w:top w:val="nil"/>
              <w:left w:val="nil"/>
              <w:bottom w:val="nil"/>
              <w:right w:val="nil"/>
            </w:tcBorders>
            <w:shd w:val="clear" w:color="auto" w:fill="auto"/>
            <w:vAlign w:val="bottom"/>
          </w:tcPr>
          <w:p w14:paraId="0381DE43"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DE4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E46"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E4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E4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E4C"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E4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4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E5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5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E52"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DE5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5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5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E5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5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E58"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DE5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E5A" w14:textId="77777777" w:rsidR="00814532" w:rsidRDefault="00814532">
            <w:pPr>
              <w:widowControl/>
              <w:jc w:val="left"/>
              <w:rPr>
                <w:rFonts w:ascii="Times New Roman" w:eastAsia="宋体" w:hAnsi="宋体" w:cs="宋体"/>
                <w:kern w:val="0"/>
                <w:sz w:val="24"/>
              </w:rPr>
            </w:pPr>
          </w:p>
        </w:tc>
      </w:tr>
      <w:tr w:rsidR="00814532" w14:paraId="0381DE6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5C"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E5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5E"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E5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DE6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6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E6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E6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E6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6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E6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E6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E6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DE7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E6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E6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E6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67,399 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E6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6E"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E6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E7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69,178 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E7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72"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E7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E7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63,090 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E7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E7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E7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E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65,339 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E79" w14:textId="77777777" w:rsidR="00814532" w:rsidRDefault="00814532">
            <w:pPr>
              <w:widowControl/>
              <w:jc w:val="right"/>
              <w:rPr>
                <w:rFonts w:ascii="Times New Roman" w:eastAsia="宋体" w:hAnsi="宋体" w:cs="宋体"/>
                <w:kern w:val="0"/>
                <w:sz w:val="24"/>
              </w:rPr>
            </w:pPr>
          </w:p>
        </w:tc>
      </w:tr>
      <w:tr w:rsidR="00814532" w14:paraId="0381DE8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7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7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7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7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7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8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8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E82" w14:textId="77777777" w:rsidR="00814532" w:rsidRDefault="00814532">
            <w:pPr>
              <w:widowControl/>
              <w:jc w:val="left"/>
              <w:rPr>
                <w:rFonts w:ascii="Times New Roman" w:eastAsia="宋体" w:hAnsi="宋体" w:cs="宋体"/>
                <w:kern w:val="0"/>
                <w:sz w:val="24"/>
              </w:rPr>
            </w:pPr>
          </w:p>
        </w:tc>
      </w:tr>
      <w:tr w:rsidR="00814532" w14:paraId="0381DE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E8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and additional paid-in capital: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8B" w14:textId="77777777" w:rsidR="00814532" w:rsidRDefault="00814532">
            <w:pPr>
              <w:widowControl/>
              <w:jc w:val="left"/>
              <w:rPr>
                <w:rFonts w:ascii="Times New Roman" w:eastAsia="宋体" w:hAnsi="宋体" w:cs="宋体"/>
                <w:kern w:val="0"/>
                <w:sz w:val="24"/>
              </w:rPr>
            </w:pPr>
          </w:p>
        </w:tc>
      </w:tr>
      <w:tr w:rsidR="00814532" w14:paraId="0381DE9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E8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8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61,181 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8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9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9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9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9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9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9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50,779 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98" w14:textId="77777777" w:rsidR="00814532" w:rsidRDefault="00814532">
            <w:pPr>
              <w:widowControl/>
              <w:jc w:val="right"/>
              <w:rPr>
                <w:rFonts w:ascii="Times New Roman" w:eastAsia="宋体" w:hAnsi="宋体" w:cs="宋体"/>
                <w:kern w:val="0"/>
                <w:sz w:val="24"/>
              </w:rPr>
            </w:pPr>
          </w:p>
        </w:tc>
      </w:tr>
      <w:tr w:rsidR="00814532" w14:paraId="0381DE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E9A"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9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9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9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9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9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A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A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A5" w14:textId="77777777" w:rsidR="00814532" w:rsidRDefault="00814532">
            <w:pPr>
              <w:widowControl/>
              <w:jc w:val="right"/>
              <w:rPr>
                <w:rFonts w:ascii="Times New Roman" w:eastAsia="宋体" w:hAnsi="宋体" w:cs="宋体"/>
                <w:kern w:val="0"/>
                <w:sz w:val="24"/>
              </w:rPr>
            </w:pPr>
          </w:p>
        </w:tc>
      </w:tr>
      <w:tr w:rsidR="00814532" w14:paraId="0381DEB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EA7"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A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(1,371)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A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A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A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A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A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(2,783)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A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B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B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B2" w14:textId="77777777" w:rsidR="00814532" w:rsidRDefault="00814532">
            <w:pPr>
              <w:widowControl/>
              <w:jc w:val="right"/>
              <w:rPr>
                <w:rFonts w:ascii="Times New Roman" w:eastAsia="宋体" w:hAnsi="宋体" w:cs="宋体"/>
                <w:kern w:val="0"/>
                <w:sz w:val="24"/>
              </w:rPr>
            </w:pPr>
          </w:p>
        </w:tc>
      </w:tr>
      <w:tr w:rsidR="00814532" w14:paraId="0381DEC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EB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B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B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B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B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B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B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B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B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B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BF" w14:textId="77777777" w:rsidR="00814532" w:rsidRDefault="00814532">
            <w:pPr>
              <w:widowControl/>
              <w:jc w:val="right"/>
              <w:rPr>
                <w:rFonts w:ascii="Times New Roman" w:eastAsia="宋体" w:hAnsi="宋体" w:cs="宋体"/>
                <w:kern w:val="0"/>
                <w:sz w:val="24"/>
              </w:rPr>
            </w:pPr>
          </w:p>
        </w:tc>
      </w:tr>
      <w:tr w:rsidR="00814532" w14:paraId="0381DEC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EC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EC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62,115 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EC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C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EC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EC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C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EC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62,115 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EC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C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EC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54,989 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ECC" w14:textId="77777777" w:rsidR="00814532" w:rsidRDefault="00814532">
            <w:pPr>
              <w:widowControl/>
              <w:jc w:val="right"/>
              <w:rPr>
                <w:rFonts w:ascii="Times New Roman" w:eastAsia="宋体" w:hAnsi="宋体" w:cs="宋体"/>
                <w:kern w:val="0"/>
                <w:sz w:val="24"/>
              </w:rPr>
            </w:pPr>
          </w:p>
        </w:tc>
      </w:tr>
      <w:tr w:rsidR="00814532" w14:paraId="0381DED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C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EC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D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ED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D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ED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D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ED5" w14:textId="77777777" w:rsidR="00814532" w:rsidRDefault="00814532">
            <w:pPr>
              <w:widowControl/>
              <w:jc w:val="left"/>
              <w:rPr>
                <w:rFonts w:ascii="Times New Roman" w:eastAsia="宋体" w:hAnsi="宋体" w:cs="宋体"/>
                <w:kern w:val="0"/>
                <w:sz w:val="24"/>
              </w:rPr>
            </w:pPr>
          </w:p>
        </w:tc>
      </w:tr>
      <w:tr w:rsidR="00814532" w14:paraId="0381DED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ED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Retained earnings: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DE" w14:textId="77777777" w:rsidR="00814532" w:rsidRDefault="00814532">
            <w:pPr>
              <w:widowControl/>
              <w:jc w:val="left"/>
              <w:rPr>
                <w:rFonts w:ascii="Times New Roman" w:eastAsia="宋体" w:hAnsi="宋体" w:cs="宋体"/>
                <w:kern w:val="0"/>
                <w:sz w:val="24"/>
              </w:rPr>
            </w:pPr>
          </w:p>
        </w:tc>
      </w:tr>
      <w:tr w:rsidR="00814532" w14:paraId="0381DEE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EE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E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E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E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E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E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E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5,562 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E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E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EB" w14:textId="77777777" w:rsidR="00814532" w:rsidRDefault="00814532">
            <w:pPr>
              <w:widowControl/>
              <w:jc w:val="right"/>
              <w:rPr>
                <w:rFonts w:ascii="Times New Roman" w:eastAsia="宋体" w:hAnsi="宋体" w:cs="宋体"/>
                <w:kern w:val="0"/>
                <w:sz w:val="24"/>
              </w:rPr>
            </w:pPr>
          </w:p>
        </w:tc>
      </w:tr>
      <w:tr w:rsidR="00814532" w14:paraId="0381DEF9"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EE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F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F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F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F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F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EF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E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EF8" w14:textId="77777777" w:rsidR="00814532" w:rsidRDefault="00814532">
            <w:pPr>
              <w:widowControl/>
              <w:jc w:val="right"/>
              <w:rPr>
                <w:rFonts w:ascii="Times New Roman" w:eastAsia="宋体" w:hAnsi="宋体" w:cs="宋体"/>
                <w:kern w:val="0"/>
                <w:sz w:val="24"/>
              </w:rPr>
            </w:pPr>
          </w:p>
        </w:tc>
      </w:tr>
      <w:tr w:rsidR="00814532" w14:paraId="0381DF0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EF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Dividends and dividend equivalents declared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F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F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EF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EF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EF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0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0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(11,058)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0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0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05" w14:textId="77777777" w:rsidR="00814532" w:rsidRDefault="00814532">
            <w:pPr>
              <w:widowControl/>
              <w:jc w:val="right"/>
              <w:rPr>
                <w:rFonts w:ascii="Times New Roman" w:eastAsia="宋体" w:hAnsi="宋体" w:cs="宋体"/>
                <w:kern w:val="0"/>
                <w:sz w:val="24"/>
              </w:rPr>
            </w:pPr>
          </w:p>
        </w:tc>
      </w:tr>
      <w:tr w:rsidR="00814532" w14:paraId="0381DF1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F07"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0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0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0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0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(1,559)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0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0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0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(3,323)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0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1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1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12" w14:textId="77777777" w:rsidR="00814532" w:rsidRDefault="00814532">
            <w:pPr>
              <w:widowControl/>
              <w:jc w:val="right"/>
              <w:rPr>
                <w:rFonts w:ascii="Times New Roman" w:eastAsia="宋体" w:hAnsi="宋体" w:cs="宋体"/>
                <w:kern w:val="0"/>
                <w:sz w:val="24"/>
              </w:rPr>
            </w:pPr>
          </w:p>
        </w:tc>
      </w:tr>
      <w:tr w:rsidR="00814532" w14:paraId="0381DF2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F1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Common stock repurchased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1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1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1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1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1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1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1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1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1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(65,501)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1F" w14:textId="77777777" w:rsidR="00814532" w:rsidRDefault="00814532">
            <w:pPr>
              <w:widowControl/>
              <w:jc w:val="right"/>
              <w:rPr>
                <w:rFonts w:ascii="Times New Roman" w:eastAsia="宋体" w:hAnsi="宋体" w:cs="宋体"/>
                <w:kern w:val="0"/>
                <w:sz w:val="24"/>
              </w:rPr>
            </w:pPr>
          </w:p>
        </w:tc>
      </w:tr>
      <w:tr w:rsidR="00814532" w14:paraId="0381DF2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F2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F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F2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2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F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F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2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F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5,289 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F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2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DF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9,233 </w:t>
            </w:r>
          </w:p>
        </w:tc>
        <w:tc>
          <w:tcPr>
            <w:tcW w:w="0" w:type="auto"/>
            <w:tcBorders>
              <w:top w:val="single" w:sz="8" w:space="0" w:color="000000"/>
              <w:left w:val="nil"/>
              <w:bottom w:val="single" w:sz="8" w:space="0" w:color="000000"/>
              <w:right w:val="nil"/>
            </w:tcBorders>
            <w:shd w:val="clear" w:color="auto" w:fill="EFEFEF"/>
            <w:tcMar>
              <w:top w:w="40" w:type="dxa"/>
              <w:left w:w="0" w:type="dxa"/>
              <w:bottom w:w="40" w:type="dxa"/>
              <w:right w:w="20" w:type="dxa"/>
            </w:tcMar>
            <w:vAlign w:val="bottom"/>
          </w:tcPr>
          <w:p w14:paraId="0381DF2C" w14:textId="77777777" w:rsidR="00814532" w:rsidRDefault="00814532">
            <w:pPr>
              <w:widowControl/>
              <w:jc w:val="right"/>
              <w:rPr>
                <w:rFonts w:ascii="Times New Roman" w:eastAsia="宋体" w:hAnsi="宋体" w:cs="宋体"/>
                <w:kern w:val="0"/>
                <w:sz w:val="24"/>
              </w:rPr>
            </w:pPr>
          </w:p>
        </w:tc>
      </w:tr>
      <w:tr w:rsidR="00814532" w14:paraId="0381DF36"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2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F2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3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F3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3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F3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3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DF35" w14:textId="77777777" w:rsidR="00814532" w:rsidRDefault="00814532">
            <w:pPr>
              <w:widowControl/>
              <w:jc w:val="left"/>
              <w:rPr>
                <w:rFonts w:ascii="Times New Roman" w:eastAsia="宋体" w:hAnsi="宋体" w:cs="宋体"/>
                <w:kern w:val="0"/>
                <w:sz w:val="24"/>
              </w:rPr>
            </w:pPr>
          </w:p>
        </w:tc>
      </w:tr>
      <w:tr w:rsidR="00814532" w14:paraId="0381DF3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F3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Accumulated other comprehensive income/(loss):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3E" w14:textId="77777777" w:rsidR="00814532" w:rsidRDefault="00814532">
            <w:pPr>
              <w:widowControl/>
              <w:jc w:val="left"/>
              <w:rPr>
                <w:rFonts w:ascii="Times New Roman" w:eastAsia="宋体" w:hAnsi="宋体" w:cs="宋体"/>
                <w:kern w:val="0"/>
                <w:sz w:val="24"/>
              </w:rPr>
            </w:pPr>
          </w:p>
        </w:tc>
      </w:tr>
      <w:tr w:rsidR="00814532" w14:paraId="0381DF4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F4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balances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4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4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4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4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4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4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4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4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4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4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4B" w14:textId="77777777" w:rsidR="00814532" w:rsidRDefault="00814532">
            <w:pPr>
              <w:widowControl/>
              <w:jc w:val="right"/>
              <w:rPr>
                <w:rFonts w:ascii="Times New Roman" w:eastAsia="宋体" w:hAnsi="宋体" w:cs="宋体"/>
                <w:kern w:val="0"/>
                <w:sz w:val="24"/>
              </w:rPr>
            </w:pPr>
          </w:p>
        </w:tc>
      </w:tr>
      <w:tr w:rsidR="00814532" w14:paraId="0381DF59"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F4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comprehensive income/(loss)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4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(2,803)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4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5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5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5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5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5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(9,460)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5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5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5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58" w14:textId="77777777" w:rsidR="00814532" w:rsidRDefault="00814532">
            <w:pPr>
              <w:widowControl/>
              <w:jc w:val="right"/>
              <w:rPr>
                <w:rFonts w:ascii="Times New Roman" w:eastAsia="宋体" w:hAnsi="宋体" w:cs="宋体"/>
                <w:kern w:val="0"/>
                <w:sz w:val="24"/>
              </w:rPr>
            </w:pPr>
          </w:p>
        </w:tc>
      </w:tr>
      <w:tr w:rsidR="00814532" w14:paraId="0381DF6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F5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balances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F5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(9,297)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F5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5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F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F5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6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F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(9,297)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F6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63"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DF6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DF65" w14:textId="77777777" w:rsidR="00814532" w:rsidRDefault="00814532">
            <w:pPr>
              <w:widowControl/>
              <w:jc w:val="right"/>
              <w:rPr>
                <w:rFonts w:ascii="Times New Roman" w:eastAsia="宋体" w:hAnsi="宋体" w:cs="宋体"/>
                <w:kern w:val="0"/>
                <w:sz w:val="24"/>
              </w:rPr>
            </w:pPr>
          </w:p>
        </w:tc>
      </w:tr>
      <w:tr w:rsidR="00814532" w14:paraId="0381DF6F"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6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6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6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6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6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6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6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6E" w14:textId="77777777" w:rsidR="00814532" w:rsidRDefault="00814532">
            <w:pPr>
              <w:widowControl/>
              <w:jc w:val="left"/>
              <w:rPr>
                <w:rFonts w:ascii="Times New Roman" w:eastAsia="宋体" w:hAnsi="宋体" w:cs="宋体"/>
                <w:kern w:val="0"/>
                <w:sz w:val="24"/>
              </w:rPr>
            </w:pPr>
          </w:p>
        </w:tc>
      </w:tr>
      <w:tr w:rsidR="00814532" w14:paraId="0381DF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F7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shareholders’ equity, ending balances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7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DF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58,107 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DF7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7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7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DF7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64,280 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DF7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7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7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DF7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58,107 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DF7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7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7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DF7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64,280 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DF7F" w14:textId="77777777" w:rsidR="00814532" w:rsidRDefault="00814532">
            <w:pPr>
              <w:widowControl/>
              <w:jc w:val="right"/>
              <w:rPr>
                <w:rFonts w:ascii="Times New Roman" w:eastAsia="宋体" w:hAnsi="宋体" w:cs="宋体"/>
                <w:kern w:val="0"/>
                <w:sz w:val="24"/>
              </w:rPr>
            </w:pPr>
          </w:p>
        </w:tc>
      </w:tr>
      <w:tr w:rsidR="00814532" w14:paraId="0381DF8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81"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F8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83"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F8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85"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F8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87"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DF88" w14:textId="77777777" w:rsidR="00814532" w:rsidRDefault="00814532">
            <w:pPr>
              <w:widowControl/>
              <w:jc w:val="left"/>
              <w:rPr>
                <w:rFonts w:ascii="Times New Roman" w:eastAsia="宋体" w:hAnsi="宋体" w:cs="宋体"/>
                <w:kern w:val="0"/>
                <w:sz w:val="24"/>
              </w:rPr>
            </w:pPr>
          </w:p>
        </w:tc>
      </w:tr>
      <w:tr w:rsidR="00814532" w14:paraId="0381DF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DF8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Dividends and </w:t>
            </w:r>
            <w:r>
              <w:rPr>
                <w:rFonts w:ascii="Helvetica" w:eastAsia="Helvetica" w:hAnsi="Helvetica" w:cs="Helvetica"/>
                <w:color w:val="000000"/>
                <w:kern w:val="0"/>
                <w:sz w:val="18"/>
                <w:szCs w:val="18"/>
                <w:lang w:bidi="ar"/>
              </w:rPr>
              <w:t>dividend equivalents declared per share or RSU</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8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F8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8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8E"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8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F9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9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92"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9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F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9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96"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DF9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DF9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99" w14:textId="77777777" w:rsidR="00814532" w:rsidRDefault="00814532">
            <w:pPr>
              <w:widowControl/>
              <w:jc w:val="right"/>
              <w:rPr>
                <w:rFonts w:ascii="Times New Roman" w:eastAsia="宋体" w:hAnsi="宋体" w:cs="宋体"/>
                <w:kern w:val="0"/>
                <w:sz w:val="24"/>
              </w:rPr>
            </w:pPr>
          </w:p>
        </w:tc>
      </w:tr>
    </w:tbl>
    <w:p w14:paraId="0381DF9B"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381DF9C"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4</w:t>
      </w:r>
    </w:p>
    <w:p w14:paraId="0381DF9D" w14:textId="77777777" w:rsidR="00814532" w:rsidRDefault="001E5E69">
      <w:pPr>
        <w:widowControl/>
        <w:jc w:val="center"/>
      </w:pPr>
      <w:r>
        <w:rPr>
          <w:rFonts w:ascii="宋体" w:eastAsia="宋体" w:hAnsi="宋体" w:cs="宋体"/>
          <w:kern w:val="0"/>
          <w:sz w:val="24"/>
        </w:rPr>
        <w:pict w14:anchorId="0381EF10">
          <v:rect id="_x0000_i1030" style="width:6in;height:1.5pt" o:hralign="center" o:hrstd="t" o:hr="t" fillcolor="#a0a0a0" stroked="f"/>
        </w:pict>
      </w:r>
    </w:p>
    <w:p w14:paraId="0381DF9E"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DF9F"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DFA0"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 xml:space="preserve">CONDENSED CONSOLIDATED </w:t>
      </w:r>
      <w:r>
        <w:rPr>
          <w:rFonts w:ascii="Helvetica" w:eastAsia="Helvetica" w:hAnsi="Helvetica" w:cs="Helvetica"/>
          <w:b/>
          <w:bCs/>
          <w:color w:val="000000"/>
          <w:kern w:val="0"/>
          <w:sz w:val="18"/>
          <w:szCs w:val="18"/>
          <w:lang w:bidi="ar"/>
        </w:rPr>
        <w:t>STATEMENTS OF CASH FLOWS (Unaudited)</w:t>
      </w:r>
    </w:p>
    <w:p w14:paraId="0381DFA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8"/>
          <w:szCs w:val="18"/>
          <w:lang w:bidi="ar"/>
        </w:rPr>
        <w:t>(In millions)</w:t>
      </w:r>
    </w:p>
    <w:p w14:paraId="0381DFA2" w14:textId="77777777" w:rsidR="00814532" w:rsidRDefault="001E5E69">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814532" w14:paraId="0381DFAF" w14:textId="77777777">
        <w:tc>
          <w:tcPr>
            <w:tcW w:w="50" w:type="pct"/>
            <w:tcBorders>
              <w:top w:val="nil"/>
              <w:left w:val="nil"/>
              <w:bottom w:val="nil"/>
              <w:right w:val="nil"/>
            </w:tcBorders>
            <w:shd w:val="clear" w:color="auto" w:fill="auto"/>
            <w:vAlign w:val="bottom"/>
          </w:tcPr>
          <w:p w14:paraId="0381DFA3"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DFA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FA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FA6"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DFA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FA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FA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DFA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FA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DFAC"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DFA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DFAE" w14:textId="77777777" w:rsidR="00814532" w:rsidRDefault="00814532">
            <w:pPr>
              <w:widowControl/>
              <w:jc w:val="left"/>
              <w:rPr>
                <w:rFonts w:ascii="Times New Roman" w:eastAsia="宋体" w:hAnsi="宋体" w:cs="宋体"/>
                <w:kern w:val="0"/>
                <w:sz w:val="24"/>
              </w:rPr>
            </w:pPr>
          </w:p>
        </w:tc>
      </w:tr>
      <w:tr w:rsidR="00814532" w14:paraId="0381DF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FB0"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DFB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DFB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FB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FB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DFB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DFB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DFC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DFB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beginning balances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FB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F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35,929 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FB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DFB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DFB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0381DF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39,789 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0381DFBF" w14:textId="77777777" w:rsidR="00814532" w:rsidRDefault="00814532">
            <w:pPr>
              <w:widowControl/>
              <w:jc w:val="right"/>
              <w:rPr>
                <w:rFonts w:ascii="Times New Roman" w:eastAsia="宋体" w:hAnsi="宋体" w:cs="宋体"/>
                <w:kern w:val="0"/>
                <w:sz w:val="24"/>
              </w:rPr>
            </w:pPr>
          </w:p>
        </w:tc>
      </w:tr>
      <w:tr w:rsidR="00814532" w14:paraId="0381DFC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DFC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C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C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DFC4" w14:textId="77777777" w:rsidR="00814532" w:rsidRDefault="00814532">
            <w:pPr>
              <w:widowControl/>
              <w:jc w:val="left"/>
              <w:rPr>
                <w:rFonts w:ascii="Times New Roman" w:eastAsia="宋体" w:hAnsi="宋体" w:cs="宋体"/>
                <w:kern w:val="0"/>
                <w:sz w:val="24"/>
              </w:rPr>
            </w:pPr>
          </w:p>
        </w:tc>
      </w:tr>
      <w:tr w:rsidR="00814532" w14:paraId="0381DFC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FC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C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C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C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C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CB" w14:textId="77777777" w:rsidR="00814532" w:rsidRDefault="00814532">
            <w:pPr>
              <w:widowControl/>
              <w:jc w:val="right"/>
              <w:rPr>
                <w:rFonts w:ascii="Times New Roman" w:eastAsia="宋体" w:hAnsi="宋体" w:cs="宋体"/>
                <w:kern w:val="0"/>
                <w:sz w:val="24"/>
              </w:rPr>
            </w:pPr>
          </w:p>
        </w:tc>
      </w:tr>
      <w:tr w:rsidR="00814532" w14:paraId="0381DFD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DFC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C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C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D0" w14:textId="77777777" w:rsidR="00814532" w:rsidRDefault="00814532">
            <w:pPr>
              <w:widowControl/>
              <w:jc w:val="left"/>
              <w:rPr>
                <w:rFonts w:ascii="Times New Roman" w:eastAsia="宋体" w:hAnsi="宋体" w:cs="宋体"/>
                <w:kern w:val="0"/>
                <w:sz w:val="24"/>
              </w:rPr>
            </w:pPr>
          </w:p>
        </w:tc>
      </w:tr>
      <w:tr w:rsidR="00814532" w14:paraId="0381DFD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FD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D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D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D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D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D7" w14:textId="77777777" w:rsidR="00814532" w:rsidRDefault="00814532">
            <w:pPr>
              <w:widowControl/>
              <w:jc w:val="right"/>
              <w:rPr>
                <w:rFonts w:ascii="Times New Roman" w:eastAsia="宋体" w:hAnsi="宋体" w:cs="宋体"/>
                <w:kern w:val="0"/>
                <w:sz w:val="24"/>
              </w:rPr>
            </w:pPr>
          </w:p>
        </w:tc>
      </w:tr>
      <w:tr w:rsidR="00814532" w14:paraId="0381DFDF"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FD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D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D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D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D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DE" w14:textId="77777777" w:rsidR="00814532" w:rsidRDefault="00814532">
            <w:pPr>
              <w:widowControl/>
              <w:jc w:val="right"/>
              <w:rPr>
                <w:rFonts w:ascii="Times New Roman" w:eastAsia="宋体" w:hAnsi="宋体" w:cs="宋体"/>
                <w:kern w:val="0"/>
                <w:sz w:val="24"/>
              </w:rPr>
            </w:pPr>
          </w:p>
        </w:tc>
      </w:tr>
      <w:tr w:rsidR="00814532" w14:paraId="0381DFE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FE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E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E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E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E5" w14:textId="77777777" w:rsidR="00814532" w:rsidRDefault="00814532">
            <w:pPr>
              <w:widowControl/>
              <w:jc w:val="right"/>
              <w:rPr>
                <w:rFonts w:ascii="Times New Roman" w:eastAsia="宋体" w:hAnsi="宋体" w:cs="宋体"/>
                <w:kern w:val="0"/>
                <w:sz w:val="24"/>
              </w:rPr>
            </w:pPr>
          </w:p>
        </w:tc>
      </w:tr>
      <w:tr w:rsidR="00814532" w14:paraId="0381DFED"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FE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E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E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E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E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EC" w14:textId="77777777" w:rsidR="00814532" w:rsidRDefault="00814532">
            <w:pPr>
              <w:widowControl/>
              <w:jc w:val="right"/>
              <w:rPr>
                <w:rFonts w:ascii="Times New Roman" w:eastAsia="宋体" w:hAnsi="宋体" w:cs="宋体"/>
                <w:kern w:val="0"/>
                <w:sz w:val="24"/>
              </w:rPr>
            </w:pPr>
          </w:p>
        </w:tc>
      </w:tr>
      <w:tr w:rsidR="00814532" w14:paraId="0381DFF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DFE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Changes in operating assets and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E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F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F1" w14:textId="77777777" w:rsidR="00814532" w:rsidRDefault="00814532">
            <w:pPr>
              <w:widowControl/>
              <w:jc w:val="left"/>
              <w:rPr>
                <w:rFonts w:ascii="Times New Roman" w:eastAsia="宋体" w:hAnsi="宋体" w:cs="宋体"/>
                <w:kern w:val="0"/>
                <w:sz w:val="24"/>
              </w:rPr>
            </w:pPr>
          </w:p>
        </w:tc>
      </w:tr>
      <w:tr w:rsidR="00814532" w14:paraId="0381DFF9"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DFF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F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4,561 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F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DFF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DF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DFF8" w14:textId="77777777" w:rsidR="00814532" w:rsidRDefault="00814532">
            <w:pPr>
              <w:widowControl/>
              <w:jc w:val="right"/>
              <w:rPr>
                <w:rFonts w:ascii="Times New Roman" w:eastAsia="宋体" w:hAnsi="宋体" w:cs="宋体"/>
                <w:kern w:val="0"/>
                <w:sz w:val="24"/>
              </w:rPr>
            </w:pPr>
          </w:p>
        </w:tc>
      </w:tr>
      <w:tr w:rsidR="00814532" w14:paraId="0381E00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DFF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F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F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DFF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DFF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DFFF" w14:textId="77777777" w:rsidR="00814532" w:rsidRDefault="00814532">
            <w:pPr>
              <w:widowControl/>
              <w:jc w:val="right"/>
              <w:rPr>
                <w:rFonts w:ascii="Times New Roman" w:eastAsia="宋体" w:hAnsi="宋体" w:cs="宋体"/>
                <w:kern w:val="0"/>
                <w:sz w:val="24"/>
              </w:rPr>
            </w:pPr>
          </w:p>
        </w:tc>
      </w:tr>
      <w:tr w:rsidR="00814532" w14:paraId="0381E007"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E00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0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4,789 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0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0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0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4,892 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06" w14:textId="77777777" w:rsidR="00814532" w:rsidRDefault="00814532">
            <w:pPr>
              <w:widowControl/>
              <w:jc w:val="right"/>
              <w:rPr>
                <w:rFonts w:ascii="Times New Roman" w:eastAsia="宋体" w:hAnsi="宋体" w:cs="宋体"/>
                <w:kern w:val="0"/>
                <w:sz w:val="24"/>
              </w:rPr>
            </w:pPr>
          </w:p>
        </w:tc>
      </w:tr>
      <w:tr w:rsidR="00814532" w14:paraId="0381E00E"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00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0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0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0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0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0D" w14:textId="77777777" w:rsidR="00814532" w:rsidRDefault="00814532">
            <w:pPr>
              <w:widowControl/>
              <w:jc w:val="right"/>
              <w:rPr>
                <w:rFonts w:ascii="Times New Roman" w:eastAsia="宋体" w:hAnsi="宋体" w:cs="宋体"/>
                <w:kern w:val="0"/>
                <w:sz w:val="24"/>
              </w:rPr>
            </w:pPr>
          </w:p>
        </w:tc>
      </w:tr>
      <w:tr w:rsidR="00814532" w14:paraId="0381E015"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E00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1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1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1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1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14" w14:textId="77777777" w:rsidR="00814532" w:rsidRDefault="00814532">
            <w:pPr>
              <w:widowControl/>
              <w:jc w:val="right"/>
              <w:rPr>
                <w:rFonts w:ascii="Times New Roman" w:eastAsia="宋体" w:hAnsi="宋体" w:cs="宋体"/>
                <w:kern w:val="0"/>
                <w:sz w:val="24"/>
              </w:rPr>
            </w:pPr>
          </w:p>
        </w:tc>
      </w:tr>
      <w:tr w:rsidR="00814532" w14:paraId="0381E01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01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1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1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1B" w14:textId="77777777" w:rsidR="00814532" w:rsidRDefault="00814532">
            <w:pPr>
              <w:widowControl/>
              <w:jc w:val="right"/>
              <w:rPr>
                <w:rFonts w:ascii="Times New Roman" w:eastAsia="宋体" w:hAnsi="宋体" w:cs="宋体"/>
                <w:kern w:val="0"/>
                <w:sz w:val="24"/>
              </w:rPr>
            </w:pPr>
          </w:p>
        </w:tc>
      </w:tr>
      <w:tr w:rsidR="00814532" w14:paraId="0381E023"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E0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current and 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22" w14:textId="77777777" w:rsidR="00814532" w:rsidRDefault="00814532">
            <w:pPr>
              <w:widowControl/>
              <w:jc w:val="right"/>
              <w:rPr>
                <w:rFonts w:ascii="Times New Roman" w:eastAsia="宋体" w:hAnsi="宋体" w:cs="宋体"/>
                <w:kern w:val="0"/>
                <w:sz w:val="24"/>
              </w:rPr>
            </w:pPr>
          </w:p>
        </w:tc>
      </w:tr>
      <w:tr w:rsidR="00814532" w14:paraId="0381E02A"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0381E02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generated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98,024 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0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2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83,838 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029" w14:textId="77777777" w:rsidR="00814532" w:rsidRDefault="00814532">
            <w:pPr>
              <w:widowControl/>
              <w:jc w:val="right"/>
              <w:rPr>
                <w:rFonts w:ascii="Times New Roman" w:eastAsia="宋体" w:hAnsi="宋体" w:cs="宋体"/>
                <w:kern w:val="0"/>
                <w:sz w:val="24"/>
              </w:rPr>
            </w:pPr>
          </w:p>
        </w:tc>
      </w:tr>
      <w:tr w:rsidR="00814532" w14:paraId="0381E02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02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Investing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02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2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02E" w14:textId="77777777" w:rsidR="00814532" w:rsidRDefault="00814532">
            <w:pPr>
              <w:widowControl/>
              <w:jc w:val="left"/>
              <w:rPr>
                <w:rFonts w:ascii="Times New Roman" w:eastAsia="宋体" w:hAnsi="宋体" w:cs="宋体"/>
                <w:kern w:val="0"/>
                <w:sz w:val="24"/>
              </w:rPr>
            </w:pPr>
          </w:p>
        </w:tc>
      </w:tr>
      <w:tr w:rsidR="00814532" w14:paraId="0381E03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3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Purchases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3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(70,178)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3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3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3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(94,052)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35" w14:textId="77777777" w:rsidR="00814532" w:rsidRDefault="00814532">
            <w:pPr>
              <w:widowControl/>
              <w:jc w:val="right"/>
              <w:rPr>
                <w:rFonts w:ascii="Times New Roman" w:eastAsia="宋体" w:hAnsi="宋体" w:cs="宋体"/>
                <w:kern w:val="0"/>
                <w:sz w:val="24"/>
              </w:rPr>
            </w:pPr>
          </w:p>
        </w:tc>
      </w:tr>
      <w:tr w:rsidR="00814532" w14:paraId="0381E03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3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24,203 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3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49,880 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3C" w14:textId="77777777" w:rsidR="00814532" w:rsidRDefault="00814532">
            <w:pPr>
              <w:widowControl/>
              <w:jc w:val="right"/>
              <w:rPr>
                <w:rFonts w:ascii="Times New Roman" w:eastAsia="宋体" w:hAnsi="宋体" w:cs="宋体"/>
                <w:kern w:val="0"/>
                <w:sz w:val="24"/>
              </w:rPr>
            </w:pPr>
          </w:p>
        </w:tc>
      </w:tr>
      <w:tr w:rsidR="00814532" w14:paraId="0381E04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3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sales of marketable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4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4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36,745 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43" w14:textId="77777777" w:rsidR="00814532" w:rsidRDefault="00814532">
            <w:pPr>
              <w:widowControl/>
              <w:jc w:val="right"/>
              <w:rPr>
                <w:rFonts w:ascii="Times New Roman" w:eastAsia="宋体" w:hAnsi="宋体" w:cs="宋体"/>
                <w:kern w:val="0"/>
                <w:sz w:val="24"/>
              </w:rPr>
            </w:pPr>
          </w:p>
        </w:tc>
      </w:tr>
      <w:tr w:rsidR="00814532" w14:paraId="0381E04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4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acquisition of </w:t>
            </w:r>
            <w:r>
              <w:rPr>
                <w:rFonts w:ascii="Helvetica" w:eastAsia="Helvetica" w:hAnsi="Helvetica" w:cs="Helvetica"/>
                <w:color w:val="000000"/>
                <w:kern w:val="0"/>
                <w:sz w:val="18"/>
                <w:szCs w:val="18"/>
                <w:lang w:bidi="ar"/>
              </w:rPr>
              <w:t>property, plant and equipment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4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4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4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4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(7,862)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4A" w14:textId="77777777" w:rsidR="00814532" w:rsidRDefault="00814532">
            <w:pPr>
              <w:widowControl/>
              <w:jc w:val="right"/>
              <w:rPr>
                <w:rFonts w:ascii="Times New Roman" w:eastAsia="宋体" w:hAnsi="宋体" w:cs="宋体"/>
                <w:kern w:val="0"/>
                <w:sz w:val="24"/>
              </w:rPr>
            </w:pPr>
          </w:p>
        </w:tc>
      </w:tr>
      <w:tr w:rsidR="00814532" w14:paraId="0381E05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4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made in connection with business acquisitions,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4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4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4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5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51" w14:textId="77777777" w:rsidR="00814532" w:rsidRDefault="00814532">
            <w:pPr>
              <w:widowControl/>
              <w:jc w:val="right"/>
              <w:rPr>
                <w:rFonts w:ascii="Times New Roman" w:eastAsia="宋体" w:hAnsi="宋体" w:cs="宋体"/>
                <w:kern w:val="0"/>
                <w:sz w:val="24"/>
              </w:rPr>
            </w:pPr>
          </w:p>
        </w:tc>
      </w:tr>
      <w:tr w:rsidR="00814532" w14:paraId="0381E059"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5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5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5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5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5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58" w14:textId="77777777" w:rsidR="00814532" w:rsidRDefault="00814532">
            <w:pPr>
              <w:widowControl/>
              <w:jc w:val="right"/>
              <w:rPr>
                <w:rFonts w:ascii="Times New Roman" w:eastAsia="宋体" w:hAnsi="宋体" w:cs="宋体"/>
                <w:kern w:val="0"/>
                <w:sz w:val="24"/>
              </w:rPr>
            </w:pPr>
          </w:p>
        </w:tc>
      </w:tr>
      <w:tr w:rsidR="00814532" w14:paraId="0381E060" w14:textId="77777777">
        <w:tc>
          <w:tcPr>
            <w:tcW w:w="0" w:type="auto"/>
            <w:gridSpan w:val="3"/>
            <w:tcBorders>
              <w:top w:val="nil"/>
              <w:left w:val="nil"/>
              <w:bottom w:val="nil"/>
              <w:right w:val="nil"/>
            </w:tcBorders>
            <w:shd w:val="clear" w:color="auto" w:fill="FFFFFF"/>
            <w:tcMar>
              <w:top w:w="40" w:type="dxa"/>
              <w:left w:w="1235" w:type="dxa"/>
              <w:bottom w:w="40" w:type="dxa"/>
              <w:right w:w="20" w:type="dxa"/>
            </w:tcMar>
            <w:vAlign w:val="bottom"/>
          </w:tcPr>
          <w:p w14:paraId="0381E05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5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(21,137)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05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5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(15,380)</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05F" w14:textId="77777777" w:rsidR="00814532" w:rsidRDefault="00814532">
            <w:pPr>
              <w:widowControl/>
              <w:jc w:val="right"/>
              <w:rPr>
                <w:rFonts w:ascii="Times New Roman" w:eastAsia="宋体" w:hAnsi="宋体" w:cs="宋体"/>
                <w:kern w:val="0"/>
                <w:sz w:val="24"/>
              </w:rPr>
            </w:pPr>
          </w:p>
        </w:tc>
      </w:tr>
      <w:tr w:rsidR="00814532" w14:paraId="0381E06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06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Financing activities:</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06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6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064" w14:textId="77777777" w:rsidR="00814532" w:rsidRDefault="00814532">
            <w:pPr>
              <w:widowControl/>
              <w:jc w:val="left"/>
              <w:rPr>
                <w:rFonts w:ascii="Times New Roman" w:eastAsia="宋体" w:hAnsi="宋体" w:cs="宋体"/>
                <w:kern w:val="0"/>
                <w:sz w:val="24"/>
              </w:rPr>
            </w:pPr>
          </w:p>
        </w:tc>
      </w:tr>
      <w:tr w:rsidR="00814532" w14:paraId="0381E06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6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Payments for taxes </w:t>
            </w:r>
            <w:r>
              <w:rPr>
                <w:rFonts w:ascii="Helvetica" w:eastAsia="Helvetica" w:hAnsi="Helvetica" w:cs="Helvetica"/>
                <w:color w:val="000000"/>
                <w:kern w:val="0"/>
                <w:sz w:val="18"/>
                <w:szCs w:val="18"/>
                <w:lang w:bidi="ar"/>
              </w:rPr>
              <w:t>related to net share settlement of equity awards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6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6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6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6B" w14:textId="77777777" w:rsidR="00814532" w:rsidRDefault="00814532">
            <w:pPr>
              <w:widowControl/>
              <w:jc w:val="right"/>
              <w:rPr>
                <w:rFonts w:ascii="Times New Roman" w:eastAsia="宋体" w:hAnsi="宋体" w:cs="宋体"/>
                <w:kern w:val="0"/>
                <w:sz w:val="24"/>
              </w:rPr>
            </w:pPr>
          </w:p>
        </w:tc>
      </w:tr>
      <w:tr w:rsidR="00814532" w14:paraId="0381E07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6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Payments for dividends and dividend equivalents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(11,138)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6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7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7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(10,827)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72" w14:textId="77777777" w:rsidR="00814532" w:rsidRDefault="00814532">
            <w:pPr>
              <w:widowControl/>
              <w:jc w:val="right"/>
              <w:rPr>
                <w:rFonts w:ascii="Times New Roman" w:eastAsia="宋体" w:hAnsi="宋体" w:cs="宋体"/>
                <w:kern w:val="0"/>
                <w:sz w:val="24"/>
              </w:rPr>
            </w:pPr>
          </w:p>
        </w:tc>
      </w:tr>
      <w:tr w:rsidR="00814532" w14:paraId="0381E07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7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Repurchases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7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(64,974)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7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7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(66,223)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79" w14:textId="77777777" w:rsidR="00814532" w:rsidRDefault="00814532">
            <w:pPr>
              <w:widowControl/>
              <w:jc w:val="right"/>
              <w:rPr>
                <w:rFonts w:ascii="Times New Roman" w:eastAsia="宋体" w:hAnsi="宋体" w:cs="宋体"/>
                <w:kern w:val="0"/>
                <w:sz w:val="24"/>
              </w:rPr>
            </w:pPr>
          </w:p>
        </w:tc>
      </w:tr>
      <w:tr w:rsidR="00814532" w14:paraId="0381E08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7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issuance of term debt,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7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7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7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7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80" w14:textId="77777777" w:rsidR="00814532" w:rsidRDefault="00814532">
            <w:pPr>
              <w:widowControl/>
              <w:jc w:val="right"/>
              <w:rPr>
                <w:rFonts w:ascii="Times New Roman" w:eastAsia="宋体" w:hAnsi="宋体" w:cs="宋体"/>
                <w:kern w:val="0"/>
                <w:sz w:val="24"/>
              </w:rPr>
            </w:pPr>
          </w:p>
        </w:tc>
      </w:tr>
      <w:tr w:rsidR="00814532" w14:paraId="0381E08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8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8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8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8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8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87" w14:textId="77777777" w:rsidR="00814532" w:rsidRDefault="00814532">
            <w:pPr>
              <w:widowControl/>
              <w:jc w:val="right"/>
              <w:rPr>
                <w:rFonts w:ascii="Times New Roman" w:eastAsia="宋体" w:hAnsi="宋体" w:cs="宋体"/>
                <w:kern w:val="0"/>
                <w:sz w:val="24"/>
              </w:rPr>
            </w:pPr>
          </w:p>
        </w:tc>
      </w:tr>
      <w:tr w:rsidR="00814532" w14:paraId="0381E08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8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8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8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8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08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8E" w14:textId="77777777" w:rsidR="00814532" w:rsidRDefault="00814532">
            <w:pPr>
              <w:widowControl/>
              <w:jc w:val="right"/>
              <w:rPr>
                <w:rFonts w:ascii="Times New Roman" w:eastAsia="宋体" w:hAnsi="宋体" w:cs="宋体"/>
                <w:kern w:val="0"/>
                <w:sz w:val="24"/>
              </w:rPr>
            </w:pPr>
          </w:p>
        </w:tc>
      </w:tr>
      <w:tr w:rsidR="00814532" w14:paraId="0381E09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9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9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9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0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95" w14:textId="77777777" w:rsidR="00814532" w:rsidRDefault="00814532">
            <w:pPr>
              <w:widowControl/>
              <w:jc w:val="right"/>
              <w:rPr>
                <w:rFonts w:ascii="Times New Roman" w:eastAsia="宋体" w:hAnsi="宋体" w:cs="宋体"/>
                <w:kern w:val="0"/>
                <w:sz w:val="24"/>
              </w:rPr>
            </w:pPr>
          </w:p>
        </w:tc>
      </w:tr>
      <w:tr w:rsidR="00814532" w14:paraId="0381E09D" w14:textId="77777777">
        <w:tc>
          <w:tcPr>
            <w:tcW w:w="0" w:type="auto"/>
            <w:gridSpan w:val="3"/>
            <w:tcBorders>
              <w:top w:val="nil"/>
              <w:left w:val="nil"/>
              <w:bottom w:val="nil"/>
              <w:right w:val="nil"/>
            </w:tcBorders>
            <w:shd w:val="clear" w:color="auto" w:fill="EFEFEF"/>
            <w:tcMar>
              <w:top w:w="40" w:type="dxa"/>
              <w:left w:w="1235" w:type="dxa"/>
              <w:bottom w:w="40" w:type="dxa"/>
              <w:right w:w="20" w:type="dxa"/>
            </w:tcMar>
            <w:vAlign w:val="bottom"/>
          </w:tcPr>
          <w:p w14:paraId="0381E09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used in financing activities</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09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(83,955)</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09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9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09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(72,971)</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09C" w14:textId="77777777" w:rsidR="00814532" w:rsidRDefault="00814532">
            <w:pPr>
              <w:widowControl/>
              <w:jc w:val="right"/>
              <w:rPr>
                <w:rFonts w:ascii="Times New Roman" w:eastAsia="宋体" w:hAnsi="宋体" w:cs="宋体"/>
                <w:kern w:val="0"/>
                <w:sz w:val="24"/>
              </w:rPr>
            </w:pPr>
          </w:p>
        </w:tc>
      </w:tr>
      <w:tr w:rsidR="00814532" w14:paraId="0381E0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09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Decrease in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9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0A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A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0A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(4,513)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0A3" w14:textId="77777777" w:rsidR="00814532" w:rsidRDefault="00814532">
            <w:pPr>
              <w:widowControl/>
              <w:jc w:val="right"/>
              <w:rPr>
                <w:rFonts w:ascii="Times New Roman" w:eastAsia="宋体" w:hAnsi="宋体" w:cs="宋体"/>
                <w:kern w:val="0"/>
                <w:sz w:val="24"/>
              </w:rPr>
            </w:pPr>
          </w:p>
        </w:tc>
      </w:tr>
      <w:tr w:rsidR="00814532" w14:paraId="0381E0A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0A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cash equivalents and restricted cash, ending balances</w:t>
            </w: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0A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0A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28,861 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0A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A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0A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0A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35,276 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0AC" w14:textId="77777777" w:rsidR="00814532" w:rsidRDefault="00814532">
            <w:pPr>
              <w:widowControl/>
              <w:jc w:val="right"/>
              <w:rPr>
                <w:rFonts w:ascii="Times New Roman" w:eastAsia="宋体" w:hAnsi="宋体" w:cs="宋体"/>
                <w:kern w:val="0"/>
                <w:sz w:val="24"/>
              </w:rPr>
            </w:pPr>
          </w:p>
        </w:tc>
      </w:tr>
      <w:tr w:rsidR="00814532" w14:paraId="0381E0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0A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Supplemental cash flow disclosure: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381E0A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B0"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0381E0B1" w14:textId="77777777" w:rsidR="00814532" w:rsidRDefault="00814532">
            <w:pPr>
              <w:widowControl/>
              <w:jc w:val="left"/>
              <w:rPr>
                <w:rFonts w:ascii="Times New Roman" w:eastAsia="宋体" w:hAnsi="宋体" w:cs="宋体"/>
                <w:kern w:val="0"/>
                <w:sz w:val="24"/>
              </w:rPr>
            </w:pPr>
          </w:p>
        </w:tc>
      </w:tr>
      <w:tr w:rsidR="00814532" w14:paraId="0381E0B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0B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income taxes,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0B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0B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B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0B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0B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0B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18,536 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0BA" w14:textId="77777777" w:rsidR="00814532" w:rsidRDefault="00814532">
            <w:pPr>
              <w:widowControl/>
              <w:jc w:val="right"/>
              <w:rPr>
                <w:rFonts w:ascii="Times New Roman" w:eastAsia="宋体" w:hAnsi="宋体" w:cs="宋体"/>
                <w:kern w:val="0"/>
                <w:sz w:val="24"/>
              </w:rPr>
            </w:pPr>
          </w:p>
        </w:tc>
      </w:tr>
      <w:tr w:rsidR="00814532" w14:paraId="0381E0C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0B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0B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0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B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0C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0C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0C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0C3" w14:textId="77777777" w:rsidR="00814532" w:rsidRDefault="00814532">
            <w:pPr>
              <w:widowControl/>
              <w:jc w:val="right"/>
              <w:rPr>
                <w:rFonts w:ascii="Times New Roman" w:eastAsia="宋体" w:hAnsi="宋体" w:cs="宋体"/>
                <w:kern w:val="0"/>
                <w:sz w:val="24"/>
              </w:rPr>
            </w:pPr>
          </w:p>
        </w:tc>
      </w:tr>
    </w:tbl>
    <w:p w14:paraId="0381E0C5" w14:textId="77777777" w:rsidR="00814532" w:rsidRDefault="001E5E69">
      <w:pPr>
        <w:widowControl/>
        <w:spacing w:before="240"/>
        <w:jc w:val="center"/>
        <w:rPr>
          <w:rFonts w:ascii="宋体" w:eastAsia="宋体" w:hAnsi="宋体" w:cs="宋体"/>
          <w:kern w:val="0"/>
          <w:sz w:val="24"/>
        </w:rPr>
      </w:pPr>
      <w:r>
        <w:rPr>
          <w:rFonts w:ascii="Helvetica" w:eastAsia="Helvetica" w:hAnsi="Helvetica" w:cs="Helvetica"/>
          <w:color w:val="000000"/>
          <w:kern w:val="0"/>
          <w:sz w:val="18"/>
          <w:szCs w:val="18"/>
          <w:lang w:bidi="ar"/>
        </w:rPr>
        <w:t>See accompanying Notes to Condensed Consolidated Financial Statements.</w:t>
      </w:r>
    </w:p>
    <w:p w14:paraId="0381E0C6"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Q3 2022 Form </w:t>
      </w:r>
      <w:r>
        <w:rPr>
          <w:rFonts w:ascii="Helvetica" w:eastAsia="Helvetica" w:hAnsi="Helvetica" w:cs="Helvetica"/>
          <w:color w:val="000000"/>
          <w:kern w:val="0"/>
          <w:sz w:val="16"/>
          <w:szCs w:val="16"/>
          <w:lang w:bidi="ar"/>
        </w:rPr>
        <w:t>10-Q | 5</w:t>
      </w:r>
    </w:p>
    <w:p w14:paraId="0381E0C7" w14:textId="77777777" w:rsidR="00814532" w:rsidRDefault="001E5E69">
      <w:pPr>
        <w:widowControl/>
        <w:jc w:val="center"/>
      </w:pPr>
      <w:r>
        <w:rPr>
          <w:rFonts w:ascii="宋体" w:eastAsia="宋体" w:hAnsi="宋体" w:cs="宋体"/>
          <w:kern w:val="0"/>
          <w:sz w:val="24"/>
        </w:rPr>
        <w:pict w14:anchorId="0381EF11">
          <v:rect id="_x0000_i1031" style="width:6in;height:1.5pt" o:hralign="center" o:hrstd="t" o:hr="t" fillcolor="#a0a0a0" stroked="f"/>
        </w:pict>
      </w:r>
    </w:p>
    <w:p w14:paraId="0381E0C8"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0C9"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Apple Inc.</w:t>
      </w:r>
    </w:p>
    <w:p w14:paraId="0381E0CA" w14:textId="77777777" w:rsidR="00814532" w:rsidRDefault="001E5E69">
      <w:pPr>
        <w:widowControl/>
        <w:spacing w:before="180"/>
        <w:jc w:val="center"/>
        <w:rPr>
          <w:rFonts w:ascii="宋体" w:eastAsia="宋体" w:hAnsi="宋体" w:cs="宋体"/>
          <w:kern w:val="0"/>
          <w:sz w:val="24"/>
        </w:rPr>
      </w:pPr>
      <w:r>
        <w:rPr>
          <w:rFonts w:ascii="Helvetica" w:eastAsia="Helvetica" w:hAnsi="Helvetica" w:cs="Helvetica"/>
          <w:b/>
          <w:bCs/>
          <w:color w:val="000000"/>
          <w:kern w:val="0"/>
          <w:sz w:val="18"/>
          <w:szCs w:val="18"/>
          <w:lang w:bidi="ar"/>
        </w:rPr>
        <w:t>Notes to Condensed Consolidated Financial Statements (Unaudited)</w:t>
      </w:r>
    </w:p>
    <w:p w14:paraId="0381E0CB" w14:textId="77777777" w:rsidR="00814532" w:rsidRDefault="001E5E69">
      <w:pPr>
        <w:widowControl/>
        <w:spacing w:before="240"/>
        <w:rPr>
          <w:rFonts w:ascii="宋体" w:eastAsia="宋体" w:hAnsi="宋体" w:cs="宋体"/>
          <w:kern w:val="0"/>
          <w:sz w:val="24"/>
        </w:rPr>
      </w:pPr>
      <w:r>
        <w:rPr>
          <w:rFonts w:ascii="Helvetica" w:eastAsia="Helvetica" w:hAnsi="Helvetica" w:cs="Helvetica"/>
          <w:b/>
          <w:bCs/>
          <w:color w:val="000000"/>
          <w:kern w:val="0"/>
          <w:sz w:val="18"/>
          <w:szCs w:val="18"/>
          <w:lang w:bidi="ar"/>
        </w:rPr>
        <w:t>Note 1 – Summary of Significant Accounting Policies</w:t>
      </w:r>
    </w:p>
    <w:p w14:paraId="0381E0CC"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Basis of Presentation and Preparation</w:t>
      </w:r>
    </w:p>
    <w:p w14:paraId="0381E0CD"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condensed consolidated financial statements include the accounts of </w:t>
      </w:r>
      <w:r>
        <w:rPr>
          <w:rFonts w:ascii="Helvetica" w:eastAsia="Helvetica" w:hAnsi="Helvetica" w:cs="Helvetica"/>
          <w:color w:val="000000"/>
          <w:kern w:val="0"/>
          <w:sz w:val="18"/>
          <w:szCs w:val="18"/>
          <w:lang w:bidi="ar"/>
        </w:rPr>
        <w:t>Apple Inc. and its wholly owned subsidiaries (collectively “Apple” or the “Company”). Intercompany accounts and transactions have been eliminated. In the opinion of the Company’s management, the condensed consolidated financial statements reflect all adjus</w:t>
      </w:r>
      <w:r>
        <w:rPr>
          <w:rFonts w:ascii="Helvetica" w:eastAsia="Helvetica" w:hAnsi="Helvetica" w:cs="Helvetica"/>
          <w:color w:val="000000"/>
          <w:kern w:val="0"/>
          <w:sz w:val="18"/>
          <w:szCs w:val="18"/>
          <w:lang w:bidi="ar"/>
        </w:rPr>
        <w:t>tments, which are normal and recurring in nature, necessary for fair financial statement presentation. The preparation of these condensed consolidated financial statements and accompanying notes in conformity with U.S. generally accepted accounting princip</w:t>
      </w:r>
      <w:r>
        <w:rPr>
          <w:rFonts w:ascii="Helvetica" w:eastAsia="Helvetica" w:hAnsi="Helvetica" w:cs="Helvetica"/>
          <w:color w:val="000000"/>
          <w:kern w:val="0"/>
          <w:sz w:val="18"/>
          <w:szCs w:val="18"/>
          <w:lang w:bidi="ar"/>
        </w:rPr>
        <w:t xml:space="preserve">les requires management to make estimates and assumptions that affect the amounts reported. Actual results could differ materially from those estimates. Certain prior period amounts in the condensed consolidated financial statements and accompanying notes </w:t>
      </w:r>
      <w:r>
        <w:rPr>
          <w:rFonts w:ascii="Helvetica" w:eastAsia="Helvetica" w:hAnsi="Helvetica" w:cs="Helvetica"/>
          <w:color w:val="000000"/>
          <w:kern w:val="0"/>
          <w:sz w:val="18"/>
          <w:szCs w:val="18"/>
          <w:lang w:bidi="ar"/>
        </w:rPr>
        <w:t>have been reclassified to conform to the current period’s presentation. These condensed consolidated financial statements and accompanying notes should be read in conjunction with the Company’s annual consolidated financial statements and accompanying note</w:t>
      </w:r>
      <w:r>
        <w:rPr>
          <w:rFonts w:ascii="Helvetica" w:eastAsia="Helvetica" w:hAnsi="Helvetica" w:cs="Helvetica"/>
          <w:color w:val="000000"/>
          <w:kern w:val="0"/>
          <w:sz w:val="18"/>
          <w:szCs w:val="18"/>
          <w:lang w:bidi="ar"/>
        </w:rPr>
        <w:t>s included in its Annual Report on Form 10-K for the fiscal year ended September 25, 2021.</w:t>
      </w:r>
    </w:p>
    <w:p w14:paraId="0381E0CE"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fiscal year is the 52- or 53-week period that ends on the last Saturday of September. An additional week is included in the first fiscal quarter every </w:t>
      </w:r>
      <w:r>
        <w:rPr>
          <w:rFonts w:ascii="Helvetica" w:eastAsia="Helvetica" w:hAnsi="Helvetica" w:cs="Helvetica"/>
          <w:color w:val="000000"/>
          <w:kern w:val="0"/>
          <w:sz w:val="18"/>
          <w:szCs w:val="18"/>
          <w:lang w:bidi="ar"/>
        </w:rPr>
        <w:t>five or six years to realign the Company’s fiscal quarters with calendar quarters. The Company’s fiscal years 2022 and 2021 span 52 weeks each. Unless otherwise stated, references to particular years, quarters, months and periods refer to the Company’s fis</w:t>
      </w:r>
      <w:r>
        <w:rPr>
          <w:rFonts w:ascii="Helvetica" w:eastAsia="Helvetica" w:hAnsi="Helvetica" w:cs="Helvetica"/>
          <w:color w:val="000000"/>
          <w:kern w:val="0"/>
          <w:sz w:val="18"/>
          <w:szCs w:val="18"/>
          <w:lang w:bidi="ar"/>
        </w:rPr>
        <w:t>cal years ended in September and the associated quarters, months and periods of those fiscal years.</w:t>
      </w:r>
    </w:p>
    <w:p w14:paraId="0381E0CF"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Earnings Per Share</w:t>
      </w:r>
    </w:p>
    <w:p w14:paraId="0381E0D0"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computation of basic and diluted earnings per share for the three- and nine-month periods ended June 25, 20</w:t>
      </w:r>
      <w:r>
        <w:rPr>
          <w:rFonts w:ascii="Helvetica" w:eastAsia="Helvetica" w:hAnsi="Helvetica" w:cs="Helvetica"/>
          <w:color w:val="000000"/>
          <w:kern w:val="0"/>
          <w:sz w:val="18"/>
          <w:szCs w:val="18"/>
          <w:lang w:bidi="ar"/>
        </w:rPr>
        <w:t>22 and June 26, 2021 (net income in millions and shares in thousands):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756"/>
        <w:gridCol w:w="37"/>
        <w:gridCol w:w="122"/>
        <w:gridCol w:w="887"/>
        <w:gridCol w:w="36"/>
        <w:gridCol w:w="36"/>
        <w:gridCol w:w="36"/>
        <w:gridCol w:w="36"/>
        <w:gridCol w:w="122"/>
        <w:gridCol w:w="887"/>
        <w:gridCol w:w="36"/>
        <w:gridCol w:w="36"/>
        <w:gridCol w:w="36"/>
        <w:gridCol w:w="36"/>
        <w:gridCol w:w="122"/>
        <w:gridCol w:w="887"/>
        <w:gridCol w:w="36"/>
        <w:gridCol w:w="36"/>
        <w:gridCol w:w="36"/>
        <w:gridCol w:w="36"/>
        <w:gridCol w:w="122"/>
        <w:gridCol w:w="887"/>
        <w:gridCol w:w="36"/>
      </w:tblGrid>
      <w:tr w:rsidR="00814532" w14:paraId="0381E0E9" w14:textId="77777777">
        <w:tc>
          <w:tcPr>
            <w:tcW w:w="50" w:type="pct"/>
            <w:tcBorders>
              <w:top w:val="nil"/>
              <w:left w:val="nil"/>
              <w:bottom w:val="nil"/>
              <w:right w:val="nil"/>
            </w:tcBorders>
            <w:shd w:val="clear" w:color="auto" w:fill="auto"/>
            <w:vAlign w:val="bottom"/>
          </w:tcPr>
          <w:p w14:paraId="0381E0D1"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0D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0D4"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0D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0D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0D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0D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0D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D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0E0"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0E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E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E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0E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E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0E6"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0E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0E8" w14:textId="77777777" w:rsidR="00814532" w:rsidRDefault="00814532">
            <w:pPr>
              <w:widowControl/>
              <w:jc w:val="left"/>
              <w:rPr>
                <w:rFonts w:ascii="Times New Roman" w:eastAsia="宋体" w:hAnsi="宋体" w:cs="宋体"/>
                <w:kern w:val="0"/>
                <w:sz w:val="24"/>
              </w:rPr>
            </w:pPr>
          </w:p>
        </w:tc>
      </w:tr>
      <w:tr w:rsidR="00814532" w14:paraId="0381E0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EA"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0E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EC"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0E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0F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E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0F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0F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F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0F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0F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10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0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Numerator: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F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F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0F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0FF" w14:textId="77777777" w:rsidR="00814532" w:rsidRDefault="00814532">
            <w:pPr>
              <w:widowControl/>
              <w:jc w:val="left"/>
              <w:rPr>
                <w:rFonts w:ascii="Times New Roman" w:eastAsia="宋体" w:hAnsi="宋体" w:cs="宋体"/>
                <w:kern w:val="0"/>
                <w:sz w:val="24"/>
              </w:rPr>
            </w:pPr>
          </w:p>
        </w:tc>
      </w:tr>
      <w:tr w:rsidR="00814532" w14:paraId="0381E111"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10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inco</w:t>
            </w:r>
            <w:r>
              <w:rPr>
                <w:rFonts w:ascii="Helvetica" w:eastAsia="Helvetica" w:hAnsi="Helvetica" w:cs="Helvetica"/>
                <w:color w:val="000000"/>
                <w:kern w:val="0"/>
                <w:sz w:val="18"/>
                <w:szCs w:val="18"/>
                <w:lang w:bidi="ar"/>
              </w:rPr>
              <w:t>me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0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0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19,442 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0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05"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0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0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21,744 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0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0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0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0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79,082 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0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0D"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0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0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74,129 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10" w14:textId="77777777" w:rsidR="00814532" w:rsidRDefault="00814532">
            <w:pPr>
              <w:widowControl/>
              <w:jc w:val="right"/>
              <w:rPr>
                <w:rFonts w:ascii="Times New Roman" w:eastAsia="宋体" w:hAnsi="宋体" w:cs="宋体"/>
                <w:kern w:val="0"/>
                <w:sz w:val="24"/>
              </w:rPr>
            </w:pPr>
          </w:p>
        </w:tc>
      </w:tr>
      <w:tr w:rsidR="00814532" w14:paraId="0381E11A"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19" w14:textId="77777777" w:rsidR="00814532" w:rsidRDefault="00814532">
            <w:pPr>
              <w:widowControl/>
              <w:jc w:val="left"/>
              <w:rPr>
                <w:rFonts w:ascii="Times New Roman" w:eastAsia="宋体" w:hAnsi="宋体" w:cs="宋体"/>
                <w:kern w:val="0"/>
                <w:sz w:val="24"/>
              </w:rPr>
            </w:pPr>
          </w:p>
        </w:tc>
      </w:tr>
      <w:tr w:rsidR="00814532" w14:paraId="0381E1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11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Denominator:</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1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1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1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1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2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2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22" w14:textId="77777777" w:rsidR="00814532" w:rsidRDefault="00814532">
            <w:pPr>
              <w:widowControl/>
              <w:jc w:val="left"/>
              <w:rPr>
                <w:rFonts w:ascii="Times New Roman" w:eastAsia="宋体" w:hAnsi="宋体" w:cs="宋体"/>
                <w:kern w:val="0"/>
                <w:sz w:val="24"/>
              </w:rPr>
            </w:pPr>
          </w:p>
        </w:tc>
      </w:tr>
      <w:tr w:rsidR="00814532" w14:paraId="0381E13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12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basic shares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16,162,945 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16,629,371 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2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16,277,824 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2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2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2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16,772,656 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2F" w14:textId="77777777" w:rsidR="00814532" w:rsidRDefault="00814532">
            <w:pPr>
              <w:widowControl/>
              <w:jc w:val="right"/>
              <w:rPr>
                <w:rFonts w:ascii="Times New Roman" w:eastAsia="宋体" w:hAnsi="宋体" w:cs="宋体"/>
                <w:kern w:val="0"/>
                <w:sz w:val="24"/>
              </w:rPr>
            </w:pPr>
          </w:p>
        </w:tc>
      </w:tr>
      <w:tr w:rsidR="00814532" w14:paraId="0381E13D"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13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 of dilutive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3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99,258 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3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3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152,364 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3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3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117,113 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3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168,871 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3C" w14:textId="77777777" w:rsidR="00814532" w:rsidRDefault="00814532">
            <w:pPr>
              <w:widowControl/>
              <w:jc w:val="right"/>
              <w:rPr>
                <w:rFonts w:ascii="Times New Roman" w:eastAsia="宋体" w:hAnsi="宋体" w:cs="宋体"/>
                <w:kern w:val="0"/>
                <w:sz w:val="24"/>
              </w:rPr>
            </w:pPr>
          </w:p>
        </w:tc>
      </w:tr>
      <w:tr w:rsidR="00814532" w14:paraId="0381E14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13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Weighted-average diluted shares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1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16,262,203 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14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4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1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16,781,735 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14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4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14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16,394,937 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14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4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14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16,941,527 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149" w14:textId="77777777" w:rsidR="00814532" w:rsidRDefault="00814532">
            <w:pPr>
              <w:widowControl/>
              <w:jc w:val="right"/>
              <w:rPr>
                <w:rFonts w:ascii="Times New Roman" w:eastAsia="宋体" w:hAnsi="宋体" w:cs="宋体"/>
                <w:kern w:val="0"/>
                <w:sz w:val="24"/>
              </w:rPr>
            </w:pPr>
          </w:p>
        </w:tc>
      </w:tr>
      <w:tr w:rsidR="00814532" w14:paraId="0381E153"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4B"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E14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4D"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E14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4F"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E15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51" w14:textId="77777777" w:rsidR="00814532" w:rsidRDefault="00814532">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EFEFEF"/>
            <w:tcMar>
              <w:top w:w="0" w:type="dxa"/>
              <w:left w:w="20" w:type="dxa"/>
              <w:bottom w:w="0" w:type="dxa"/>
              <w:right w:w="20" w:type="dxa"/>
            </w:tcMar>
            <w:vAlign w:val="bottom"/>
          </w:tcPr>
          <w:p w14:paraId="0381E152" w14:textId="77777777" w:rsidR="00814532" w:rsidRDefault="00814532">
            <w:pPr>
              <w:widowControl/>
              <w:jc w:val="left"/>
              <w:rPr>
                <w:rFonts w:ascii="Times New Roman" w:eastAsia="宋体" w:hAnsi="宋体" w:cs="宋体"/>
                <w:kern w:val="0"/>
                <w:sz w:val="24"/>
              </w:rPr>
            </w:pPr>
          </w:p>
        </w:tc>
      </w:tr>
      <w:tr w:rsidR="00814532" w14:paraId="0381E16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15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Basic earnings per share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15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1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5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5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15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15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5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5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15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1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5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6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16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16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63" w14:textId="77777777" w:rsidR="00814532" w:rsidRDefault="00814532">
            <w:pPr>
              <w:widowControl/>
              <w:jc w:val="right"/>
              <w:rPr>
                <w:rFonts w:ascii="Times New Roman" w:eastAsia="宋体" w:hAnsi="宋体" w:cs="宋体"/>
                <w:kern w:val="0"/>
                <w:sz w:val="24"/>
              </w:rPr>
            </w:pPr>
          </w:p>
        </w:tc>
      </w:tr>
      <w:tr w:rsidR="00814532" w14:paraId="0381E17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16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Diluted earnings per share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6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6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6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6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6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6D"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7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71"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17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17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74" w14:textId="77777777" w:rsidR="00814532" w:rsidRDefault="00814532">
            <w:pPr>
              <w:widowControl/>
              <w:jc w:val="right"/>
              <w:rPr>
                <w:rFonts w:ascii="Times New Roman" w:eastAsia="宋体" w:hAnsi="宋体" w:cs="宋体"/>
                <w:kern w:val="0"/>
                <w:sz w:val="24"/>
              </w:rPr>
            </w:pPr>
          </w:p>
        </w:tc>
      </w:tr>
    </w:tbl>
    <w:p w14:paraId="0381E176"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6</w:t>
      </w:r>
    </w:p>
    <w:p w14:paraId="0381E177" w14:textId="77777777" w:rsidR="00814532" w:rsidRDefault="001E5E69">
      <w:pPr>
        <w:widowControl/>
        <w:jc w:val="center"/>
      </w:pPr>
      <w:r>
        <w:rPr>
          <w:rFonts w:ascii="宋体" w:eastAsia="宋体" w:hAnsi="宋体" w:cs="宋体"/>
          <w:kern w:val="0"/>
          <w:sz w:val="24"/>
        </w:rPr>
        <w:pict w14:anchorId="0381EF12">
          <v:rect id="_x0000_i1032" style="width:6in;height:1.5pt" o:hralign="center" o:hrstd="t" o:hr="t" fillcolor="#a0a0a0" stroked="f"/>
        </w:pict>
      </w:r>
    </w:p>
    <w:p w14:paraId="0381E178"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179"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2 – Revenue</w:t>
      </w:r>
    </w:p>
    <w:p w14:paraId="0381E17A"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Net sales disaggregated by significant products and services for the three- and nine-month periods en</w:t>
      </w:r>
      <w:r>
        <w:rPr>
          <w:rFonts w:ascii="Helvetica" w:eastAsia="Helvetica" w:hAnsi="Helvetica" w:cs="Helvetica"/>
          <w:color w:val="000000"/>
          <w:kern w:val="0"/>
          <w:sz w:val="18"/>
          <w:szCs w:val="18"/>
          <w:lang w:bidi="ar"/>
        </w:rPr>
        <w:t>ded June 25, 2022 and June 26,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193" w14:textId="77777777">
        <w:tc>
          <w:tcPr>
            <w:tcW w:w="50" w:type="pct"/>
            <w:tcBorders>
              <w:top w:val="nil"/>
              <w:left w:val="nil"/>
              <w:bottom w:val="nil"/>
              <w:right w:val="nil"/>
            </w:tcBorders>
            <w:shd w:val="clear" w:color="auto" w:fill="auto"/>
            <w:vAlign w:val="bottom"/>
          </w:tcPr>
          <w:p w14:paraId="0381E17B"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17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7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17E"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17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18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184"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18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18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18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18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18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8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190"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19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192" w14:textId="77777777" w:rsidR="00814532" w:rsidRDefault="00814532">
            <w:pPr>
              <w:widowControl/>
              <w:jc w:val="left"/>
              <w:rPr>
                <w:rFonts w:ascii="Times New Roman" w:eastAsia="宋体" w:hAnsi="宋体" w:cs="宋体"/>
                <w:kern w:val="0"/>
                <w:sz w:val="24"/>
              </w:rPr>
            </w:pPr>
          </w:p>
        </w:tc>
      </w:tr>
      <w:tr w:rsidR="00814532" w14:paraId="0381E19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94"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19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96"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19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1A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9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19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19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19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9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19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19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1A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1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1A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1A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1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40,665 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1A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A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1A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1A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39,570 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1A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AA"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1A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1A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162,863 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1A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1AE"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1A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1B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1B1" w14:textId="77777777" w:rsidR="00814532" w:rsidRDefault="00814532">
            <w:pPr>
              <w:widowControl/>
              <w:jc w:val="right"/>
              <w:rPr>
                <w:rFonts w:ascii="Times New Roman" w:eastAsia="宋体" w:hAnsi="宋体" w:cs="宋体"/>
                <w:kern w:val="0"/>
                <w:sz w:val="24"/>
              </w:rPr>
            </w:pPr>
          </w:p>
        </w:tc>
      </w:tr>
      <w:tr w:rsidR="00814532" w14:paraId="0381E1B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1B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B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B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B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B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8,235 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B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B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28,669 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B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B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B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BE" w14:textId="77777777" w:rsidR="00814532" w:rsidRDefault="00814532">
            <w:pPr>
              <w:widowControl/>
              <w:jc w:val="right"/>
              <w:rPr>
                <w:rFonts w:ascii="Times New Roman" w:eastAsia="宋体" w:hAnsi="宋体" w:cs="宋体"/>
                <w:kern w:val="0"/>
                <w:sz w:val="24"/>
              </w:rPr>
            </w:pPr>
          </w:p>
        </w:tc>
      </w:tr>
      <w:tr w:rsidR="00814532" w14:paraId="0381E1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1C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C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C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C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C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C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C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C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C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C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C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CB" w14:textId="77777777" w:rsidR="00814532" w:rsidRDefault="00814532">
            <w:pPr>
              <w:widowControl/>
              <w:jc w:val="right"/>
              <w:rPr>
                <w:rFonts w:ascii="Times New Roman" w:eastAsia="宋体" w:hAnsi="宋体" w:cs="宋体"/>
                <w:kern w:val="0"/>
                <w:sz w:val="24"/>
              </w:rPr>
            </w:pPr>
          </w:p>
        </w:tc>
      </w:tr>
      <w:tr w:rsidR="00814532" w14:paraId="0381E1D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1C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C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8,084 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C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D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D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D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D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D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D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D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1D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1D8" w14:textId="77777777" w:rsidR="00814532" w:rsidRDefault="00814532">
            <w:pPr>
              <w:widowControl/>
              <w:jc w:val="right"/>
              <w:rPr>
                <w:rFonts w:ascii="Times New Roman" w:eastAsia="宋体" w:hAnsi="宋体" w:cs="宋体"/>
                <w:kern w:val="0"/>
                <w:sz w:val="24"/>
              </w:rPr>
            </w:pPr>
          </w:p>
        </w:tc>
      </w:tr>
      <w:tr w:rsidR="00814532" w14:paraId="0381E1E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1D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D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D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D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D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D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E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E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E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1E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1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1E5" w14:textId="77777777" w:rsidR="00814532" w:rsidRDefault="00814532">
            <w:pPr>
              <w:widowControl/>
              <w:jc w:val="right"/>
              <w:rPr>
                <w:rFonts w:ascii="Times New Roman" w:eastAsia="宋体" w:hAnsi="宋体" w:cs="宋体"/>
                <w:kern w:val="0"/>
                <w:sz w:val="24"/>
              </w:rPr>
            </w:pPr>
          </w:p>
        </w:tc>
      </w:tr>
      <w:tr w:rsidR="00814532" w14:paraId="0381E1F7"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1E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Total net sales </w:t>
            </w:r>
            <w:r>
              <w:rPr>
                <w:rFonts w:ascii="Helvetica" w:eastAsia="Helvetica" w:hAnsi="Helvetica" w:cs="Helvetica"/>
                <w:color w:val="000000"/>
                <w:kern w:val="0"/>
                <w:sz w:val="11"/>
                <w:szCs w:val="11"/>
                <w:lang w:bidi="ar"/>
              </w:rPr>
              <w:t>(4)</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1E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1E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1E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E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1E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1E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1E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E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1F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1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304,182 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1F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1F3"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1F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1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1F6" w14:textId="77777777" w:rsidR="00814532" w:rsidRDefault="00814532">
            <w:pPr>
              <w:widowControl/>
              <w:jc w:val="right"/>
              <w:rPr>
                <w:rFonts w:ascii="Times New Roman" w:eastAsia="宋体" w:hAnsi="宋体" w:cs="宋体"/>
                <w:kern w:val="0"/>
                <w:sz w:val="24"/>
              </w:rPr>
            </w:pPr>
          </w:p>
        </w:tc>
      </w:tr>
    </w:tbl>
    <w:p w14:paraId="0381E1F8" w14:textId="77777777" w:rsidR="00814532" w:rsidRDefault="001E5E6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(1)Products net sales include a</w:t>
      </w:r>
      <w:r>
        <w:rPr>
          <w:rFonts w:ascii="Helvetica" w:eastAsia="Helvetica" w:hAnsi="Helvetica" w:cs="Helvetica"/>
          <w:color w:val="000000"/>
          <w:kern w:val="0"/>
          <w:sz w:val="16"/>
          <w:szCs w:val="16"/>
          <w:lang w:bidi="ar"/>
        </w:rPr>
        <w:t>mortization of the deferred value of unspecified software upgrade rights, which are bundled in the sales price of the respective product.</w:t>
      </w:r>
    </w:p>
    <w:p w14:paraId="0381E1F9"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TV</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Apple Watch</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Beats</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products, HomePod mini</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xml:space="preserve"> and accessories.</w:t>
      </w:r>
    </w:p>
    <w:p w14:paraId="0381E1FA"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(3)Services net sales include sales from the Company’s advertising, AppleCare</w:t>
      </w:r>
      <w:r>
        <w:rPr>
          <w:rFonts w:ascii="Helvetica" w:eastAsia="Helvetica" w:hAnsi="Helvetica" w:cs="Helvetica"/>
          <w:color w:val="000000"/>
          <w:kern w:val="0"/>
          <w:sz w:val="11"/>
          <w:szCs w:val="11"/>
          <w:lang w:bidi="ar"/>
        </w:rPr>
        <w:t>®</w:t>
      </w:r>
      <w:r>
        <w:rPr>
          <w:rFonts w:ascii="Helvetica" w:eastAsia="Helvetica" w:hAnsi="Helvetica" w:cs="Helvetica"/>
          <w:color w:val="000000"/>
          <w:kern w:val="0"/>
          <w:sz w:val="16"/>
          <w:szCs w:val="16"/>
          <w:lang w:bidi="ar"/>
        </w:rPr>
        <w:t>, cloud, digital content, payment and other services. Services net sales also include amortization of the deferred value of services bun</w:t>
      </w:r>
      <w:r>
        <w:rPr>
          <w:rFonts w:ascii="Helvetica" w:eastAsia="Helvetica" w:hAnsi="Helvetica" w:cs="Helvetica"/>
          <w:color w:val="000000"/>
          <w:kern w:val="0"/>
          <w:sz w:val="16"/>
          <w:szCs w:val="16"/>
          <w:lang w:bidi="ar"/>
        </w:rPr>
        <w:t>dled in the sales price of certain products.</w:t>
      </w:r>
    </w:p>
    <w:p w14:paraId="0381E1FB"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(4)Includes $3.1 billion of revenue recognized in the three months ended June 25, 2022 that was included in deferred revenue as of March 26, 2022, $3.0 billion of revenue recognized in the three months ended Jun</w:t>
      </w:r>
      <w:r>
        <w:rPr>
          <w:rFonts w:ascii="Helvetica" w:eastAsia="Helvetica" w:hAnsi="Helvetica" w:cs="Helvetica"/>
          <w:color w:val="000000"/>
          <w:kern w:val="0"/>
          <w:sz w:val="16"/>
          <w:szCs w:val="16"/>
          <w:lang w:bidi="ar"/>
        </w:rPr>
        <w:t>e 26, 2021 that was included in deferred revenue as of March 27, 2021, $6.3 billion of revenue recognized in the nine months ended June 25, 2022 that was included in deferred revenue as of September 25, 2021, and $5.5 billion of revenue recognized in the n</w:t>
      </w:r>
      <w:r>
        <w:rPr>
          <w:rFonts w:ascii="Helvetica" w:eastAsia="Helvetica" w:hAnsi="Helvetica" w:cs="Helvetica"/>
          <w:color w:val="000000"/>
          <w:kern w:val="0"/>
          <w:sz w:val="16"/>
          <w:szCs w:val="16"/>
          <w:lang w:bidi="ar"/>
        </w:rPr>
        <w:t>ine months ended June 26, 2021 that was included in deferred revenue as of September 26, 2020.</w:t>
      </w:r>
    </w:p>
    <w:p w14:paraId="0381E1FC"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proportion of net sales by disaggregated revenue source was generally consistent for each reportable segment in Note 9, “Segment Information and Ge</w:t>
      </w:r>
      <w:r>
        <w:rPr>
          <w:rFonts w:ascii="Helvetica" w:eastAsia="Helvetica" w:hAnsi="Helvetica" w:cs="Helvetica"/>
          <w:color w:val="000000"/>
          <w:kern w:val="0"/>
          <w:sz w:val="18"/>
          <w:szCs w:val="18"/>
          <w:lang w:bidi="ar"/>
        </w:rPr>
        <w:t>ographic Data” for the three- and nine-month periods ended June 25, 2022 and June 26, 2021, except in Greater China, where iPhone revenue represented a moderately higher proportion of net sales.</w:t>
      </w:r>
    </w:p>
    <w:p w14:paraId="0381E1FD" w14:textId="77777777" w:rsidR="00814532" w:rsidRDefault="001E5E6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As of June 25, 2022 and September 25, 2021, the Company had t</w:t>
      </w:r>
      <w:r>
        <w:rPr>
          <w:rFonts w:ascii="Helvetica" w:eastAsia="Helvetica" w:hAnsi="Helvetica" w:cs="Helvetica"/>
          <w:color w:val="000000"/>
          <w:kern w:val="0"/>
          <w:sz w:val="18"/>
          <w:szCs w:val="18"/>
          <w:lang w:bidi="ar"/>
        </w:rPr>
        <w:t>otal deferred revenue of $12.2 billion and $11.9 billion, respectively. As of June 25, 2022, the Company expects 63% of total deferred revenue to be realized in less than a year, 27% within one-to-two years, 8% within two-to-three years and 2% in greater t</w:t>
      </w:r>
      <w:r>
        <w:rPr>
          <w:rFonts w:ascii="Helvetica" w:eastAsia="Helvetica" w:hAnsi="Helvetica" w:cs="Helvetica"/>
          <w:color w:val="000000"/>
          <w:kern w:val="0"/>
          <w:sz w:val="18"/>
          <w:szCs w:val="18"/>
          <w:lang w:bidi="ar"/>
        </w:rPr>
        <w:t>han three years.</w:t>
      </w:r>
    </w:p>
    <w:p w14:paraId="0381E1FE"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7</w:t>
      </w:r>
    </w:p>
    <w:p w14:paraId="0381E1FF" w14:textId="77777777" w:rsidR="00814532" w:rsidRDefault="001E5E69">
      <w:pPr>
        <w:widowControl/>
        <w:jc w:val="center"/>
      </w:pPr>
      <w:r>
        <w:rPr>
          <w:rFonts w:ascii="宋体" w:eastAsia="宋体" w:hAnsi="宋体" w:cs="宋体"/>
          <w:kern w:val="0"/>
          <w:sz w:val="24"/>
        </w:rPr>
        <w:pict w14:anchorId="0381EF13">
          <v:rect id="_x0000_i1033" style="width:6in;height:1.5pt" o:hralign="center" o:hrstd="t" o:hr="t" fillcolor="#a0a0a0" stroked="f"/>
        </w:pict>
      </w:r>
    </w:p>
    <w:p w14:paraId="0381E200"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201"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3 – Financial Instruments</w:t>
      </w:r>
    </w:p>
    <w:p w14:paraId="0381E202"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Cash, Cash Equivalents and Marketable Securities</w:t>
      </w:r>
    </w:p>
    <w:p w14:paraId="0381E203"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tables show the Company’s cash, cash equivalents and marketable securities by significant </w:t>
      </w:r>
      <w:r>
        <w:rPr>
          <w:rFonts w:ascii="Helvetica" w:eastAsia="Helvetica" w:hAnsi="Helvetica" w:cs="Helvetica"/>
          <w:color w:val="000000"/>
          <w:kern w:val="0"/>
          <w:sz w:val="18"/>
          <w:szCs w:val="18"/>
          <w:lang w:bidi="ar"/>
        </w:rPr>
        <w:t>investment category as of June 25, 2022 and September 25,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814532" w14:paraId="0381E22E" w14:textId="77777777">
        <w:tc>
          <w:tcPr>
            <w:tcW w:w="50" w:type="pct"/>
            <w:tcBorders>
              <w:top w:val="nil"/>
              <w:left w:val="nil"/>
              <w:bottom w:val="nil"/>
              <w:right w:val="nil"/>
            </w:tcBorders>
            <w:shd w:val="clear" w:color="auto" w:fill="auto"/>
            <w:vAlign w:val="bottom"/>
          </w:tcPr>
          <w:p w14:paraId="0381E204" w14:textId="77777777" w:rsidR="00814532" w:rsidRDefault="00814532">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0381E20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0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07" w14:textId="77777777" w:rsidR="00814532" w:rsidRDefault="00814532">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381E20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0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0A"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0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0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0D" w14:textId="77777777" w:rsidR="00814532" w:rsidRDefault="00814532">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381E20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0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1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13" w14:textId="77777777" w:rsidR="00814532" w:rsidRDefault="00814532">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381E21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6"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1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19" w14:textId="77777777" w:rsidR="00814532" w:rsidRDefault="00814532">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381E21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C"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1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1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1F" w14:textId="77777777" w:rsidR="00814532" w:rsidRDefault="0081453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381E22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2"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2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4"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25" w14:textId="77777777" w:rsidR="00814532" w:rsidRDefault="0081453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0381E22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8"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22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A"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22B" w14:textId="77777777" w:rsidR="00814532" w:rsidRDefault="00814532">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0381E22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22D" w14:textId="77777777" w:rsidR="00814532" w:rsidRDefault="00814532">
            <w:pPr>
              <w:widowControl/>
              <w:jc w:val="left"/>
              <w:rPr>
                <w:rFonts w:ascii="Times New Roman" w:eastAsia="宋体" w:hAnsi="宋体" w:cs="宋体"/>
                <w:kern w:val="0"/>
                <w:sz w:val="24"/>
              </w:rPr>
            </w:pPr>
          </w:p>
        </w:tc>
      </w:tr>
      <w:tr w:rsidR="00814532" w14:paraId="0381E23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2F" w14:textId="77777777" w:rsidR="00814532" w:rsidRDefault="00814532">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381E23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 2022</w:t>
            </w:r>
          </w:p>
        </w:tc>
      </w:tr>
      <w:tr w:rsidR="00814532" w14:paraId="0381E2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3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23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23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FF"/>
                <w:kern w:val="0"/>
                <w:sz w:val="16"/>
                <w:szCs w:val="16"/>
                <w:u w:val="single"/>
                <w:lang w:bidi="ar"/>
              </w:rPr>
              <w:br/>
            </w:r>
            <w:r>
              <w:rPr>
                <w:rFonts w:ascii="Helvetica" w:eastAsia="Helvetica" w:hAnsi="Helvetica" w:cs="Helvetica"/>
                <w:b/>
                <w:bCs/>
                <w:color w:val="000000"/>
                <w:kern w:val="0"/>
                <w:sz w:val="16"/>
                <w:szCs w:val="16"/>
                <w:lang w:bidi="ar"/>
              </w:rPr>
              <w:t>Marketable</w:t>
            </w:r>
            <w:r>
              <w:rPr>
                <w:rFonts w:ascii="Helvetica" w:eastAsia="Helvetica" w:hAnsi="Helvetica" w:cs="Helvetica"/>
                <w:b/>
                <w:bCs/>
                <w:color w:val="000000"/>
                <w:kern w:val="0"/>
                <w:sz w:val="16"/>
                <w:szCs w:val="16"/>
                <w:lang w:bidi="ar"/>
              </w:rPr>
              <w:br/>
              <w:t>Securities</w:t>
            </w:r>
          </w:p>
        </w:tc>
      </w:tr>
      <w:tr w:rsidR="00814532" w14:paraId="0381E25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24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4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4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4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4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4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4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4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4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4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4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4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4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4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4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5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51"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5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5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12,852 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5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5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5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5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5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25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25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25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25C" w14:textId="77777777" w:rsidR="00814532" w:rsidRDefault="00814532">
            <w:pPr>
              <w:widowControl/>
              <w:jc w:val="right"/>
              <w:rPr>
                <w:rFonts w:ascii="Times New Roman" w:eastAsia="宋体" w:hAnsi="宋体" w:cs="宋体"/>
                <w:kern w:val="0"/>
                <w:sz w:val="24"/>
              </w:rPr>
            </w:pPr>
          </w:p>
        </w:tc>
      </w:tr>
      <w:tr w:rsidR="00814532" w14:paraId="0381E26C"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25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 xml:space="preserve">: </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5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6B" w14:textId="77777777" w:rsidR="00814532" w:rsidRDefault="00814532">
            <w:pPr>
              <w:widowControl/>
              <w:jc w:val="left"/>
              <w:rPr>
                <w:rFonts w:ascii="Times New Roman" w:eastAsia="宋体" w:hAnsi="宋体" w:cs="宋体"/>
                <w:kern w:val="0"/>
                <w:sz w:val="24"/>
              </w:rPr>
            </w:pPr>
          </w:p>
        </w:tc>
      </w:tr>
      <w:tr w:rsidR="00814532" w14:paraId="0381E28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26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6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7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7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7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7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7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7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7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7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7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7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7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8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81" w14:textId="77777777" w:rsidR="00814532" w:rsidRDefault="00814532">
            <w:pPr>
              <w:widowControl/>
              <w:jc w:val="right"/>
              <w:rPr>
                <w:rFonts w:ascii="Times New Roman" w:eastAsia="宋体" w:hAnsi="宋体" w:cs="宋体"/>
                <w:kern w:val="0"/>
                <w:sz w:val="24"/>
              </w:rPr>
            </w:pPr>
          </w:p>
        </w:tc>
      </w:tr>
      <w:tr w:rsidR="00814532" w14:paraId="0381E298"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28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8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8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8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8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8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8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8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8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8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8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8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8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9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9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9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9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9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9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9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97" w14:textId="77777777" w:rsidR="00814532" w:rsidRDefault="00814532">
            <w:pPr>
              <w:widowControl/>
              <w:jc w:val="right"/>
              <w:rPr>
                <w:rFonts w:ascii="Times New Roman" w:eastAsia="宋体" w:hAnsi="宋体" w:cs="宋体"/>
                <w:kern w:val="0"/>
                <w:sz w:val="24"/>
              </w:rPr>
            </w:pPr>
          </w:p>
        </w:tc>
      </w:tr>
      <w:tr w:rsidR="00814532" w14:paraId="0381E2A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29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9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11,222 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9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9C"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9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9F"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A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A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A2"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A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11,190 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A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A5"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A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10,970 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A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A8"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A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A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AB"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2A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2AD" w14:textId="77777777" w:rsidR="00814532" w:rsidRDefault="00814532">
            <w:pPr>
              <w:widowControl/>
              <w:jc w:val="right"/>
              <w:rPr>
                <w:rFonts w:ascii="Times New Roman" w:eastAsia="宋体" w:hAnsi="宋体" w:cs="宋体"/>
                <w:kern w:val="0"/>
                <w:sz w:val="24"/>
              </w:rPr>
            </w:pPr>
          </w:p>
        </w:tc>
      </w:tr>
      <w:tr w:rsidR="00814532" w14:paraId="0381E2B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2A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B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2BC" w14:textId="77777777" w:rsidR="00814532" w:rsidRDefault="00814532">
            <w:pPr>
              <w:widowControl/>
              <w:jc w:val="left"/>
              <w:rPr>
                <w:rFonts w:ascii="Times New Roman" w:eastAsia="宋体" w:hAnsi="宋体" w:cs="宋体"/>
                <w:kern w:val="0"/>
                <w:sz w:val="24"/>
              </w:rPr>
            </w:pPr>
          </w:p>
        </w:tc>
      </w:tr>
      <w:tr w:rsidR="00814532" w14:paraId="0381E2D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2B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B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25,296 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C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C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C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C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C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C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23,968 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C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C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C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C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C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D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D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D2" w14:textId="77777777" w:rsidR="00814532" w:rsidRDefault="00814532">
            <w:pPr>
              <w:widowControl/>
              <w:jc w:val="right"/>
              <w:rPr>
                <w:rFonts w:ascii="Times New Roman" w:eastAsia="宋体" w:hAnsi="宋体" w:cs="宋体"/>
                <w:kern w:val="0"/>
                <w:sz w:val="24"/>
              </w:rPr>
            </w:pPr>
          </w:p>
        </w:tc>
      </w:tr>
      <w:tr w:rsidR="00814532" w14:paraId="0381E2E9"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2D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D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5,805 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D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D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D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D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D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D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D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D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D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5,294 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D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E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E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E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E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240 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E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2E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2E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2E8" w14:textId="77777777" w:rsidR="00814532" w:rsidRDefault="00814532">
            <w:pPr>
              <w:widowControl/>
              <w:jc w:val="right"/>
              <w:rPr>
                <w:rFonts w:ascii="Times New Roman" w:eastAsia="宋体" w:hAnsi="宋体" w:cs="宋体"/>
                <w:kern w:val="0"/>
                <w:sz w:val="24"/>
              </w:rPr>
            </w:pPr>
          </w:p>
        </w:tc>
      </w:tr>
      <w:tr w:rsidR="00814532" w14:paraId="0381E2F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2E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w:t>
            </w:r>
            <w:r>
              <w:rPr>
                <w:rFonts w:ascii="Helvetica" w:eastAsia="Helvetica" w:hAnsi="Helvetica" w:cs="Helvetica"/>
                <w:color w:val="000000"/>
                <w:kern w:val="0"/>
                <w:sz w:val="16"/>
                <w:szCs w:val="16"/>
                <w:lang w:bidi="ar"/>
              </w:rPr>
              <w:t>U.S. government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E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E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E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F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F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F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F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16,580 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F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F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F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F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F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6,336 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F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2F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2F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2FE" w14:textId="77777777" w:rsidR="00814532" w:rsidRDefault="00814532">
            <w:pPr>
              <w:widowControl/>
              <w:jc w:val="right"/>
              <w:rPr>
                <w:rFonts w:ascii="Times New Roman" w:eastAsia="宋体" w:hAnsi="宋体" w:cs="宋体"/>
                <w:kern w:val="0"/>
                <w:sz w:val="24"/>
              </w:rPr>
            </w:pPr>
          </w:p>
        </w:tc>
      </w:tr>
      <w:tr w:rsidR="00814532" w14:paraId="0381E315"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300"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Certificates of deposit and time </w:t>
            </w:r>
            <w:r>
              <w:rPr>
                <w:rFonts w:ascii="Helvetica" w:eastAsia="Helvetica" w:hAnsi="Helvetica" w:cs="Helvetica"/>
                <w:color w:val="000000"/>
                <w:kern w:val="0"/>
                <w:sz w:val="16"/>
                <w:szCs w:val="16"/>
                <w:lang w:bidi="ar"/>
              </w:rPr>
              <w:t>deposits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0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0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0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0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0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0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0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0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0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3,928 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0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0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0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3,374 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0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0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1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1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1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1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14" w14:textId="77777777" w:rsidR="00814532" w:rsidRDefault="00814532">
            <w:pPr>
              <w:widowControl/>
              <w:jc w:val="right"/>
              <w:rPr>
                <w:rFonts w:ascii="Times New Roman" w:eastAsia="宋体" w:hAnsi="宋体" w:cs="宋体"/>
                <w:kern w:val="0"/>
                <w:sz w:val="24"/>
              </w:rPr>
            </w:pPr>
          </w:p>
        </w:tc>
      </w:tr>
      <w:tr w:rsidR="00814532" w14:paraId="0381E32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31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1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1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1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1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1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1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1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2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2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2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2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2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2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2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2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2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2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2A" w14:textId="77777777" w:rsidR="00814532" w:rsidRDefault="00814532">
            <w:pPr>
              <w:widowControl/>
              <w:jc w:val="right"/>
              <w:rPr>
                <w:rFonts w:ascii="Times New Roman" w:eastAsia="宋体" w:hAnsi="宋体" w:cs="宋体"/>
                <w:kern w:val="0"/>
                <w:sz w:val="24"/>
              </w:rPr>
            </w:pPr>
          </w:p>
        </w:tc>
      </w:tr>
      <w:tr w:rsidR="00814532" w14:paraId="0381E341"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32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2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88,912 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2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2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3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3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(6,455)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3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3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82,472 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3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3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3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3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8,738 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3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3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73,732 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40" w14:textId="77777777" w:rsidR="00814532" w:rsidRDefault="00814532">
            <w:pPr>
              <w:widowControl/>
              <w:jc w:val="right"/>
              <w:rPr>
                <w:rFonts w:ascii="Times New Roman" w:eastAsia="宋体" w:hAnsi="宋体" w:cs="宋体"/>
                <w:kern w:val="0"/>
                <w:sz w:val="24"/>
              </w:rPr>
            </w:pPr>
          </w:p>
        </w:tc>
      </w:tr>
      <w:tr w:rsidR="00814532" w14:paraId="0381E35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34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4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4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4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4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4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4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4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4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4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4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4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4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4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5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5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5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5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5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35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356" w14:textId="77777777" w:rsidR="00814532" w:rsidRDefault="00814532">
            <w:pPr>
              <w:widowControl/>
              <w:jc w:val="right"/>
              <w:rPr>
                <w:rFonts w:ascii="Times New Roman" w:eastAsia="宋体" w:hAnsi="宋体" w:cs="宋体"/>
                <w:kern w:val="0"/>
                <w:sz w:val="24"/>
              </w:rPr>
            </w:pPr>
          </w:p>
        </w:tc>
      </w:tr>
      <w:tr w:rsidR="00814532" w14:paraId="0381E36D"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358"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5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23,</w:t>
            </w:r>
            <w:r>
              <w:rPr>
                <w:rFonts w:ascii="Helvetica" w:eastAsia="Helvetica" w:hAnsi="Helvetica" w:cs="Helvetica"/>
                <w:color w:val="000000"/>
                <w:kern w:val="0"/>
                <w:sz w:val="16"/>
                <w:szCs w:val="16"/>
                <w:lang w:bidi="ar"/>
              </w:rPr>
              <w:t>058 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5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5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5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5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5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5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(1,952)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6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6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6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6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6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6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6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6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6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6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6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3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20,886 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36C" w14:textId="77777777" w:rsidR="00814532" w:rsidRDefault="00814532">
            <w:pPr>
              <w:widowControl/>
              <w:jc w:val="right"/>
              <w:rPr>
                <w:rFonts w:ascii="Times New Roman" w:eastAsia="宋体" w:hAnsi="宋体" w:cs="宋体"/>
                <w:kern w:val="0"/>
                <w:sz w:val="24"/>
              </w:rPr>
            </w:pPr>
          </w:p>
        </w:tc>
      </w:tr>
      <w:tr w:rsidR="00814532" w14:paraId="0381E38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3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166,540 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71"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7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7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(11,295)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7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155,266 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7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7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3,680 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7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7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20,509 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7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38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38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131,077 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382" w14:textId="77777777" w:rsidR="00814532" w:rsidRDefault="00814532">
            <w:pPr>
              <w:widowControl/>
              <w:jc w:val="right"/>
              <w:rPr>
                <w:rFonts w:ascii="Times New Roman" w:eastAsia="宋体" w:hAnsi="宋体" w:cs="宋体"/>
                <w:kern w:val="0"/>
                <w:sz w:val="24"/>
              </w:rPr>
            </w:pPr>
          </w:p>
        </w:tc>
      </w:tr>
      <w:tr w:rsidR="00814532" w14:paraId="0381E3A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38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8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8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190,614 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8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8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8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8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8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8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8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8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(11,327)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8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90"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9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9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179,308 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9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9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9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9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27,502 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9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9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9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9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20,729 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9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39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39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39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131,077 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39F" w14:textId="77777777" w:rsidR="00814532" w:rsidRDefault="00814532">
            <w:pPr>
              <w:widowControl/>
              <w:jc w:val="right"/>
              <w:rPr>
                <w:rFonts w:ascii="Times New Roman" w:eastAsia="宋体" w:hAnsi="宋体" w:cs="宋体"/>
                <w:kern w:val="0"/>
                <w:sz w:val="24"/>
              </w:rPr>
            </w:pPr>
          </w:p>
        </w:tc>
      </w:tr>
      <w:tr w:rsidR="00814532" w14:paraId="0381E3AF" w14:textId="77777777">
        <w:trPr>
          <w:hidden/>
        </w:trPr>
        <w:tc>
          <w:tcPr>
            <w:tcW w:w="0" w:type="auto"/>
            <w:gridSpan w:val="3"/>
            <w:tcBorders>
              <w:top w:val="nil"/>
              <w:left w:val="nil"/>
              <w:bottom w:val="nil"/>
              <w:right w:val="nil"/>
            </w:tcBorders>
            <w:shd w:val="clear" w:color="auto" w:fill="auto"/>
            <w:vAlign w:val="bottom"/>
          </w:tcPr>
          <w:p w14:paraId="0381E3A1"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2"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3"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4"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5"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6"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7"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8"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9"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A"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B"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C"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D" w14:textId="77777777" w:rsidR="00814532" w:rsidRDefault="00814532">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0381E3AE" w14:textId="77777777" w:rsidR="00814532" w:rsidRDefault="00814532">
            <w:pPr>
              <w:widowControl/>
              <w:jc w:val="left"/>
              <w:rPr>
                <w:rFonts w:ascii="Times New Roman" w:eastAsia="宋体" w:hAnsi="宋体" w:cs="宋体"/>
                <w:vanish/>
                <w:kern w:val="0"/>
                <w:sz w:val="24"/>
              </w:rPr>
            </w:pPr>
          </w:p>
        </w:tc>
      </w:tr>
    </w:tbl>
    <w:p w14:paraId="0381E3B0"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363"/>
        <w:gridCol w:w="38"/>
        <w:gridCol w:w="109"/>
        <w:gridCol w:w="623"/>
        <w:gridCol w:w="36"/>
        <w:gridCol w:w="36"/>
        <w:gridCol w:w="36"/>
        <w:gridCol w:w="36"/>
        <w:gridCol w:w="110"/>
        <w:gridCol w:w="747"/>
        <w:gridCol w:w="36"/>
        <w:gridCol w:w="36"/>
        <w:gridCol w:w="36"/>
        <w:gridCol w:w="36"/>
        <w:gridCol w:w="110"/>
        <w:gridCol w:w="747"/>
        <w:gridCol w:w="36"/>
        <w:gridCol w:w="36"/>
        <w:gridCol w:w="36"/>
        <w:gridCol w:w="36"/>
        <w:gridCol w:w="109"/>
        <w:gridCol w:w="623"/>
        <w:gridCol w:w="36"/>
        <w:gridCol w:w="36"/>
        <w:gridCol w:w="36"/>
        <w:gridCol w:w="36"/>
        <w:gridCol w:w="110"/>
        <w:gridCol w:w="833"/>
        <w:gridCol w:w="36"/>
        <w:gridCol w:w="36"/>
        <w:gridCol w:w="36"/>
        <w:gridCol w:w="36"/>
        <w:gridCol w:w="110"/>
        <w:gridCol w:w="774"/>
        <w:gridCol w:w="36"/>
        <w:gridCol w:w="36"/>
        <w:gridCol w:w="36"/>
        <w:gridCol w:w="36"/>
        <w:gridCol w:w="110"/>
        <w:gridCol w:w="881"/>
        <w:gridCol w:w="36"/>
      </w:tblGrid>
      <w:tr w:rsidR="00814532" w14:paraId="0381E3DB" w14:textId="77777777">
        <w:tc>
          <w:tcPr>
            <w:tcW w:w="50" w:type="pct"/>
            <w:tcBorders>
              <w:top w:val="nil"/>
              <w:left w:val="nil"/>
              <w:bottom w:val="nil"/>
              <w:right w:val="nil"/>
            </w:tcBorders>
            <w:shd w:val="clear" w:color="auto" w:fill="auto"/>
            <w:vAlign w:val="bottom"/>
          </w:tcPr>
          <w:p w14:paraId="0381E3B1" w14:textId="77777777" w:rsidR="00814532" w:rsidRDefault="00814532">
            <w:pPr>
              <w:widowControl/>
              <w:jc w:val="left"/>
              <w:rPr>
                <w:rFonts w:ascii="Times New Roman" w:eastAsia="宋体" w:hAnsi="宋体" w:cs="宋体"/>
                <w:kern w:val="0"/>
                <w:sz w:val="24"/>
              </w:rPr>
            </w:pPr>
          </w:p>
        </w:tc>
        <w:tc>
          <w:tcPr>
            <w:tcW w:w="1458" w:type="pct"/>
            <w:tcBorders>
              <w:top w:val="nil"/>
              <w:left w:val="nil"/>
              <w:bottom w:val="nil"/>
              <w:right w:val="nil"/>
            </w:tcBorders>
            <w:shd w:val="clear" w:color="auto" w:fill="auto"/>
            <w:vAlign w:val="bottom"/>
          </w:tcPr>
          <w:p w14:paraId="0381E3B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B4" w14:textId="77777777" w:rsidR="00814532" w:rsidRDefault="00814532">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381E3B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B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BA" w14:textId="77777777" w:rsidR="00814532" w:rsidRDefault="00814532">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381E3B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B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B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C0" w14:textId="77777777" w:rsidR="00814532" w:rsidRDefault="00814532">
            <w:pPr>
              <w:widowControl/>
              <w:jc w:val="left"/>
              <w:rPr>
                <w:rFonts w:ascii="Times New Roman" w:eastAsia="宋体" w:hAnsi="宋体" w:cs="宋体"/>
                <w:kern w:val="0"/>
                <w:sz w:val="24"/>
              </w:rPr>
            </w:pPr>
          </w:p>
        </w:tc>
        <w:tc>
          <w:tcPr>
            <w:tcW w:w="398" w:type="pct"/>
            <w:tcBorders>
              <w:top w:val="nil"/>
              <w:left w:val="nil"/>
              <w:bottom w:val="nil"/>
              <w:right w:val="nil"/>
            </w:tcBorders>
            <w:shd w:val="clear" w:color="auto" w:fill="auto"/>
            <w:vAlign w:val="bottom"/>
          </w:tcPr>
          <w:p w14:paraId="0381E3C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C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C6" w14:textId="77777777" w:rsidR="00814532" w:rsidRDefault="00814532">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0381E3C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C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CC" w14:textId="77777777" w:rsidR="00814532" w:rsidRDefault="0081453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381E3C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C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D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D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D2" w14:textId="77777777" w:rsidR="00814532" w:rsidRDefault="00814532">
            <w:pPr>
              <w:widowControl/>
              <w:jc w:val="left"/>
              <w:rPr>
                <w:rFonts w:ascii="Times New Roman" w:eastAsia="宋体" w:hAnsi="宋体" w:cs="宋体"/>
                <w:kern w:val="0"/>
                <w:sz w:val="24"/>
              </w:rPr>
            </w:pPr>
          </w:p>
        </w:tc>
        <w:tc>
          <w:tcPr>
            <w:tcW w:w="420" w:type="pct"/>
            <w:tcBorders>
              <w:top w:val="nil"/>
              <w:left w:val="nil"/>
              <w:bottom w:val="nil"/>
              <w:right w:val="nil"/>
            </w:tcBorders>
            <w:shd w:val="clear" w:color="auto" w:fill="auto"/>
            <w:vAlign w:val="bottom"/>
          </w:tcPr>
          <w:p w14:paraId="0381E3D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D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D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3D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D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3D8" w14:textId="77777777" w:rsidR="00814532" w:rsidRDefault="00814532">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0381E3D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3DA" w14:textId="77777777" w:rsidR="00814532" w:rsidRDefault="00814532">
            <w:pPr>
              <w:widowControl/>
              <w:jc w:val="left"/>
              <w:rPr>
                <w:rFonts w:ascii="Times New Roman" w:eastAsia="宋体" w:hAnsi="宋体" w:cs="宋体"/>
                <w:kern w:val="0"/>
                <w:sz w:val="24"/>
              </w:rPr>
            </w:pPr>
          </w:p>
        </w:tc>
      </w:tr>
      <w:tr w:rsidR="00814532" w14:paraId="0381E3D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DC" w14:textId="77777777" w:rsidR="00814532" w:rsidRDefault="00814532">
            <w:pPr>
              <w:widowControl/>
              <w:jc w:val="left"/>
              <w:rPr>
                <w:rFonts w:ascii="Times New Roman" w:eastAsia="宋体" w:hAnsi="宋体" w:cs="宋体"/>
                <w:kern w:val="0"/>
                <w:sz w:val="24"/>
              </w:rPr>
            </w:pP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0381E3D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 2021</w:t>
            </w:r>
          </w:p>
        </w:tc>
      </w:tr>
      <w:tr w:rsidR="00814532" w14:paraId="0381E3E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D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Adjusted</w:t>
            </w:r>
            <w:r>
              <w:rPr>
                <w:rFonts w:ascii="Helvetica" w:eastAsia="Helvetica" w:hAnsi="Helvetica" w:cs="Helvetica"/>
                <w:b/>
                <w:bCs/>
                <w:color w:val="000000"/>
                <w:kern w:val="0"/>
                <w:sz w:val="16"/>
                <w:szCs w:val="16"/>
                <w:lang w:bidi="ar"/>
              </w:rPr>
              <w:br/>
              <w:t>Cost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Gains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Unrealized</w:t>
            </w:r>
            <w:r>
              <w:rPr>
                <w:rFonts w:ascii="Helvetica" w:eastAsia="Helvetica" w:hAnsi="Helvetica" w:cs="Helvetica"/>
                <w:b/>
                <w:bCs/>
                <w:color w:val="000000"/>
                <w:kern w:val="0"/>
                <w:sz w:val="16"/>
                <w:szCs w:val="16"/>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w:t>
            </w:r>
            <w:r>
              <w:rPr>
                <w:rFonts w:ascii="Helvetica" w:eastAsia="Helvetica" w:hAnsi="Helvetica" w:cs="Helvetica"/>
                <w:b/>
                <w:bCs/>
                <w:color w:val="000000"/>
                <w:kern w:val="0"/>
                <w:sz w:val="16"/>
                <w:szCs w:val="16"/>
                <w:lang w:bidi="ar"/>
              </w:rPr>
              <w:br/>
              <w:t>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Cash and</w:t>
            </w:r>
            <w:r>
              <w:rPr>
                <w:rFonts w:ascii="Helvetica" w:eastAsia="Helvetica" w:hAnsi="Helvetica" w:cs="Helvetica"/>
                <w:b/>
                <w:bCs/>
                <w:color w:val="000000"/>
                <w:kern w:val="0"/>
                <w:sz w:val="16"/>
                <w:szCs w:val="16"/>
                <w:lang w:bidi="ar"/>
              </w:rPr>
              <w:br/>
              <w:t>Cash</w:t>
            </w:r>
            <w:r>
              <w:rPr>
                <w:rFonts w:ascii="Helvetica" w:eastAsia="Helvetica" w:hAnsi="Helvetica" w:cs="Helvetica"/>
                <w:b/>
                <w:bCs/>
                <w:color w:val="000000"/>
                <w:kern w:val="0"/>
                <w:sz w:val="16"/>
                <w:szCs w:val="16"/>
                <w:lang w:bidi="ar"/>
              </w:rPr>
              <w:br/>
              <w:t>Equivalents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3E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3E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Non-Current</w:t>
            </w:r>
            <w:r>
              <w:rPr>
                <w:rFonts w:ascii="Helvetica" w:eastAsia="Helvetica" w:hAnsi="Helvetica" w:cs="Helvetica"/>
                <w:b/>
                <w:bCs/>
                <w:color w:val="000000"/>
                <w:kern w:val="0"/>
                <w:sz w:val="16"/>
                <w:szCs w:val="16"/>
                <w:lang w:bidi="ar"/>
              </w:rPr>
              <w:br/>
              <w:t>Marketable</w:t>
            </w:r>
            <w:r>
              <w:rPr>
                <w:rFonts w:ascii="Helvetica" w:eastAsia="Helvetica" w:hAnsi="Helvetica" w:cs="Helvetica"/>
                <w:b/>
                <w:bCs/>
                <w:color w:val="000000"/>
                <w:kern w:val="0"/>
                <w:sz w:val="16"/>
                <w:szCs w:val="16"/>
                <w:lang w:bidi="ar"/>
              </w:rPr>
              <w:br/>
              <w:t>Securities</w:t>
            </w:r>
          </w:p>
        </w:tc>
      </w:tr>
      <w:tr w:rsidR="00814532" w14:paraId="0381E40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3E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3E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3F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3F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F2"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3F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3F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3F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F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3F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3F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3F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FA"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3F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3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3F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3FE"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3F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40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17,305 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40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402"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40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4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40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40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40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40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409" w14:textId="77777777" w:rsidR="00814532" w:rsidRDefault="00814532">
            <w:pPr>
              <w:widowControl/>
              <w:jc w:val="right"/>
              <w:rPr>
                <w:rFonts w:ascii="Times New Roman" w:eastAsia="宋体" w:hAnsi="宋体" w:cs="宋体"/>
                <w:kern w:val="0"/>
                <w:sz w:val="24"/>
              </w:rPr>
            </w:pPr>
          </w:p>
        </w:tc>
      </w:tr>
      <w:tr w:rsidR="00814532" w14:paraId="0381E41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40B"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1 </w:t>
            </w:r>
            <w:r>
              <w:rPr>
                <w:rFonts w:ascii="Helvetica" w:eastAsia="Helvetica" w:hAnsi="Helvetica" w:cs="Helvetica"/>
                <w:color w:val="000000"/>
                <w:kern w:val="0"/>
                <w:sz w:val="10"/>
                <w:szCs w:val="10"/>
                <w:lang w:bidi="ar"/>
              </w:rPr>
              <w:t>(1)</w:t>
            </w:r>
            <w:r>
              <w:rPr>
                <w:rFonts w:ascii="Helvetica" w:eastAsia="Helvetica" w:hAnsi="Helvetica" w:cs="Helvetica"/>
                <w:color w:val="000000"/>
                <w:kern w:val="0"/>
                <w:sz w:val="16"/>
                <w:szCs w:val="16"/>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0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0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0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0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18" w14:textId="77777777" w:rsidR="00814532" w:rsidRDefault="00814532">
            <w:pPr>
              <w:widowControl/>
              <w:jc w:val="left"/>
              <w:rPr>
                <w:rFonts w:ascii="Times New Roman" w:eastAsia="宋体" w:hAnsi="宋体" w:cs="宋体"/>
                <w:kern w:val="0"/>
                <w:sz w:val="24"/>
              </w:rPr>
            </w:pPr>
          </w:p>
        </w:tc>
      </w:tr>
      <w:tr w:rsidR="00814532" w14:paraId="0381E42F"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381E41A"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1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1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1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2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2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2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2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2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2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2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2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2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2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2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2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2E" w14:textId="77777777" w:rsidR="00814532" w:rsidRDefault="00814532">
            <w:pPr>
              <w:widowControl/>
              <w:jc w:val="right"/>
              <w:rPr>
                <w:rFonts w:ascii="Times New Roman" w:eastAsia="宋体" w:hAnsi="宋体" w:cs="宋体"/>
                <w:kern w:val="0"/>
                <w:sz w:val="24"/>
              </w:rPr>
            </w:pPr>
          </w:p>
        </w:tc>
      </w:tr>
      <w:tr w:rsidR="00814532" w14:paraId="0381E445" w14:textId="77777777">
        <w:tc>
          <w:tcPr>
            <w:tcW w:w="0" w:type="auto"/>
            <w:gridSpan w:val="3"/>
            <w:tcBorders>
              <w:top w:val="nil"/>
              <w:left w:val="nil"/>
              <w:bottom w:val="nil"/>
              <w:right w:val="nil"/>
            </w:tcBorders>
            <w:shd w:val="clear" w:color="auto" w:fill="EFEFEF"/>
            <w:tcMar>
              <w:top w:w="40" w:type="dxa"/>
              <w:left w:w="140" w:type="dxa"/>
              <w:bottom w:w="40" w:type="dxa"/>
              <w:right w:w="20" w:type="dxa"/>
            </w:tcMar>
          </w:tcPr>
          <w:p w14:paraId="0381E430"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Mutual funds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3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3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3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3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3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3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3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3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3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3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3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3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3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3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3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4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4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4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4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44" w14:textId="77777777" w:rsidR="00814532" w:rsidRDefault="00814532">
            <w:pPr>
              <w:widowControl/>
              <w:jc w:val="right"/>
              <w:rPr>
                <w:rFonts w:ascii="Times New Roman" w:eastAsia="宋体" w:hAnsi="宋体" w:cs="宋体"/>
                <w:kern w:val="0"/>
                <w:sz w:val="24"/>
              </w:rPr>
            </w:pPr>
          </w:p>
        </w:tc>
      </w:tr>
      <w:tr w:rsidR="00814532" w14:paraId="0381E45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0381E446"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4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9,783 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4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49"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4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4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4C"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4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4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4F"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5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9,793 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5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52"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5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5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55"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5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58"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45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45A" w14:textId="77777777" w:rsidR="00814532" w:rsidRDefault="00814532">
            <w:pPr>
              <w:widowControl/>
              <w:jc w:val="right"/>
              <w:rPr>
                <w:rFonts w:ascii="Times New Roman" w:eastAsia="宋体" w:hAnsi="宋体" w:cs="宋体"/>
                <w:kern w:val="0"/>
                <w:sz w:val="24"/>
              </w:rPr>
            </w:pPr>
          </w:p>
        </w:tc>
      </w:tr>
      <w:tr w:rsidR="00814532" w14:paraId="0381E46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45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Level 2 </w:t>
            </w:r>
            <w:r>
              <w:rPr>
                <w:rFonts w:ascii="Helvetica" w:eastAsia="Helvetica" w:hAnsi="Helvetica" w:cs="Helvetica"/>
                <w:color w:val="000000"/>
                <w:kern w:val="0"/>
                <w:sz w:val="10"/>
                <w:szCs w:val="10"/>
                <w:lang w:bidi="ar"/>
              </w:rPr>
              <w:t>(2)</w:t>
            </w:r>
            <w:r>
              <w:rPr>
                <w:rFonts w:ascii="Helvetica" w:eastAsia="Helvetica" w:hAnsi="Helvetica" w:cs="Helvetica"/>
                <w:color w:val="000000"/>
                <w:kern w:val="0"/>
                <w:sz w:val="16"/>
                <w:szCs w:val="16"/>
                <w:lang w:bidi="ar"/>
              </w:rPr>
              <w:t>:</w:t>
            </w: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5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5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5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6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6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6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6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6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6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6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6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6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469" w14:textId="77777777" w:rsidR="00814532" w:rsidRDefault="00814532">
            <w:pPr>
              <w:widowControl/>
              <w:jc w:val="left"/>
              <w:rPr>
                <w:rFonts w:ascii="Times New Roman" w:eastAsia="宋体" w:hAnsi="宋体" w:cs="宋体"/>
                <w:kern w:val="0"/>
                <w:sz w:val="24"/>
              </w:rPr>
            </w:pPr>
          </w:p>
        </w:tc>
      </w:tr>
      <w:tr w:rsidR="00814532" w14:paraId="0381E480"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tcPr>
          <w:p w14:paraId="0381E46B"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6"/>
                <w:szCs w:val="16"/>
                <w:lang w:bidi="ar"/>
              </w:rPr>
              <w:t>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6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1,527 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6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6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7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7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7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7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7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7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7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7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7F" w14:textId="77777777" w:rsidR="00814532" w:rsidRDefault="00814532">
            <w:pPr>
              <w:widowControl/>
              <w:jc w:val="right"/>
              <w:rPr>
                <w:rFonts w:ascii="Times New Roman" w:eastAsia="宋体" w:hAnsi="宋体" w:cs="宋体"/>
                <w:kern w:val="0"/>
                <w:sz w:val="24"/>
              </w:rPr>
            </w:pPr>
          </w:p>
        </w:tc>
      </w:tr>
      <w:tr w:rsidR="00814532" w14:paraId="0381E496"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48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Treasury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8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22,878 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8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8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8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8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8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8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8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8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8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22,903 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8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8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8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3,596 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8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9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6,625 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9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9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12,682 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95" w14:textId="77777777" w:rsidR="00814532" w:rsidRDefault="00814532">
            <w:pPr>
              <w:widowControl/>
              <w:jc w:val="right"/>
              <w:rPr>
                <w:rFonts w:ascii="Times New Roman" w:eastAsia="宋体" w:hAnsi="宋体" w:cs="宋体"/>
                <w:kern w:val="0"/>
                <w:sz w:val="24"/>
              </w:rPr>
            </w:pPr>
          </w:p>
        </w:tc>
      </w:tr>
      <w:tr w:rsidR="00814532" w14:paraId="0381E4A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49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U.S.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9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8,949 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9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9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9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9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9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9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9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A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8,887 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A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A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A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A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A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A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A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AB" w14:textId="77777777" w:rsidR="00814532" w:rsidRDefault="00814532">
            <w:pPr>
              <w:widowControl/>
              <w:jc w:val="right"/>
              <w:rPr>
                <w:rFonts w:ascii="Times New Roman" w:eastAsia="宋体" w:hAnsi="宋体" w:cs="宋体"/>
                <w:kern w:val="0"/>
                <w:sz w:val="24"/>
              </w:rPr>
            </w:pPr>
          </w:p>
        </w:tc>
      </w:tr>
      <w:tr w:rsidR="00814532" w14:paraId="0381E4C2"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4A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20,201 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A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B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B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B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(101)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B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B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20,311 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B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390 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B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B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3,091 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B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B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C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C1" w14:textId="77777777" w:rsidR="00814532" w:rsidRDefault="00814532">
            <w:pPr>
              <w:widowControl/>
              <w:jc w:val="right"/>
              <w:rPr>
                <w:rFonts w:ascii="Times New Roman" w:eastAsia="宋体" w:hAnsi="宋体" w:cs="宋体"/>
                <w:kern w:val="0"/>
                <w:sz w:val="24"/>
              </w:rPr>
            </w:pPr>
          </w:p>
        </w:tc>
      </w:tr>
      <w:tr w:rsidR="00814532" w14:paraId="0381E4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4C3"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Certificates of deposit and time </w:t>
            </w:r>
            <w:r>
              <w:rPr>
                <w:rFonts w:ascii="Helvetica" w:eastAsia="Helvetica" w:hAnsi="Helvetica" w:cs="Helvetica"/>
                <w:color w:val="000000"/>
                <w:kern w:val="0"/>
                <w:sz w:val="16"/>
                <w:szCs w:val="16"/>
                <w:lang w:bidi="ar"/>
              </w:rPr>
              <w:t>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C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C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C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C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C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C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C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C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C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C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C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C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D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D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D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D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D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D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D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D7" w14:textId="77777777" w:rsidR="00814532" w:rsidRDefault="00814532">
            <w:pPr>
              <w:widowControl/>
              <w:jc w:val="right"/>
              <w:rPr>
                <w:rFonts w:ascii="Times New Roman" w:eastAsia="宋体" w:hAnsi="宋体" w:cs="宋体"/>
                <w:kern w:val="0"/>
                <w:sz w:val="24"/>
              </w:rPr>
            </w:pPr>
          </w:p>
        </w:tc>
      </w:tr>
      <w:tr w:rsidR="00814532" w14:paraId="0381E4EE"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4D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D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D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D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D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D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D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E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E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E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E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2,639 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E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E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E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1,776 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E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E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E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E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4E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4E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4ED" w14:textId="77777777" w:rsidR="00814532" w:rsidRDefault="00814532">
            <w:pPr>
              <w:widowControl/>
              <w:jc w:val="right"/>
              <w:rPr>
                <w:rFonts w:ascii="Times New Roman" w:eastAsia="宋体" w:hAnsi="宋体" w:cs="宋体"/>
                <w:kern w:val="0"/>
                <w:sz w:val="24"/>
              </w:rPr>
            </w:pPr>
          </w:p>
        </w:tc>
      </w:tr>
      <w:tr w:rsidR="00814532" w14:paraId="0381E50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0381E4E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83,883 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F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F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1,242</w:t>
            </w: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F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F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F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F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84,858 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F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4F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4F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4F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12,327 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0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0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0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72,531 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03" w14:textId="77777777" w:rsidR="00814532" w:rsidRDefault="00814532">
            <w:pPr>
              <w:widowControl/>
              <w:jc w:val="right"/>
              <w:rPr>
                <w:rFonts w:ascii="Times New Roman" w:eastAsia="宋体" w:hAnsi="宋体" w:cs="宋体"/>
                <w:kern w:val="0"/>
                <w:sz w:val="24"/>
              </w:rPr>
            </w:pPr>
          </w:p>
        </w:tc>
      </w:tr>
      <w:tr w:rsidR="00814532" w14:paraId="0381E51A" w14:textId="77777777">
        <w:tc>
          <w:tcPr>
            <w:tcW w:w="0" w:type="auto"/>
            <w:gridSpan w:val="3"/>
            <w:tcBorders>
              <w:top w:val="nil"/>
              <w:left w:val="nil"/>
              <w:bottom w:val="nil"/>
              <w:right w:val="nil"/>
            </w:tcBorders>
            <w:shd w:val="clear" w:color="auto" w:fill="EFEFEF"/>
            <w:tcMar>
              <w:top w:w="40" w:type="dxa"/>
              <w:left w:w="155" w:type="dxa"/>
              <w:bottom w:w="40" w:type="dxa"/>
              <w:right w:w="20" w:type="dxa"/>
            </w:tcMar>
            <w:vAlign w:val="bottom"/>
          </w:tcPr>
          <w:p w14:paraId="0381E50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0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967 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0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0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0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0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0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0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0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0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0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981 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1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1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1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1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1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1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1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1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1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19" w14:textId="77777777" w:rsidR="00814532" w:rsidRDefault="00814532">
            <w:pPr>
              <w:widowControl/>
              <w:jc w:val="right"/>
              <w:rPr>
                <w:rFonts w:ascii="Times New Roman" w:eastAsia="宋体" w:hAnsi="宋体" w:cs="宋体"/>
                <w:kern w:val="0"/>
                <w:sz w:val="24"/>
              </w:rPr>
            </w:pPr>
          </w:p>
        </w:tc>
      </w:tr>
      <w:tr w:rsidR="00814532" w14:paraId="0381E5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51B"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Mortgage- and asset-backed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1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w:t>
            </w:r>
            <w:r>
              <w:rPr>
                <w:rFonts w:ascii="Helvetica" w:eastAsia="Helvetica" w:hAnsi="Helvetica" w:cs="Helvetica"/>
                <w:color w:val="000000"/>
                <w:kern w:val="0"/>
                <w:sz w:val="16"/>
                <w:szCs w:val="16"/>
                <w:lang w:bidi="ar"/>
              </w:rPr>
              <w:t>529 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1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1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1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2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2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20,576 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2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2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2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2F" w14:textId="77777777" w:rsidR="00814532" w:rsidRDefault="00814532">
            <w:pPr>
              <w:widowControl/>
              <w:jc w:val="right"/>
              <w:rPr>
                <w:rFonts w:ascii="Times New Roman" w:eastAsia="宋体" w:hAnsi="宋体" w:cs="宋体"/>
                <w:kern w:val="0"/>
                <w:sz w:val="24"/>
              </w:rPr>
            </w:pPr>
          </w:p>
        </w:tc>
      </w:tr>
      <w:tr w:rsidR="00814532" w14:paraId="0381E54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53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Subtotal</w:t>
            </w: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3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162,873 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3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3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1,742 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3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37"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(1,197)</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3A"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163,41</w:t>
            </w:r>
            <w:r>
              <w:rPr>
                <w:rFonts w:ascii="Helvetica" w:eastAsia="Helvetica" w:hAnsi="Helvetica" w:cs="Helvetica"/>
                <w:color w:val="000000"/>
                <w:kern w:val="0"/>
                <w:sz w:val="16"/>
                <w:szCs w:val="16"/>
                <w:lang w:bidi="ar"/>
              </w:rPr>
              <w:t>8 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3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3D"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3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8,027 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3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40"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4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27,514 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4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43"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EFEFEF"/>
            <w:tcMar>
              <w:top w:w="40" w:type="dxa"/>
              <w:left w:w="20" w:type="dxa"/>
              <w:bottom w:w="40" w:type="dxa"/>
              <w:right w:w="0" w:type="dxa"/>
            </w:tcMar>
            <w:vAlign w:val="bottom"/>
          </w:tcPr>
          <w:p w14:paraId="0381E54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nil"/>
              <w:right w:val="nil"/>
            </w:tcBorders>
            <w:shd w:val="clear" w:color="auto" w:fill="EFEFEF"/>
            <w:tcMar>
              <w:top w:w="40" w:type="dxa"/>
              <w:left w:w="0" w:type="dxa"/>
              <w:bottom w:w="40" w:type="dxa"/>
              <w:right w:w="20" w:type="dxa"/>
            </w:tcMar>
            <w:vAlign w:val="bottom"/>
          </w:tcPr>
          <w:p w14:paraId="0381E545" w14:textId="77777777" w:rsidR="00814532" w:rsidRDefault="00814532">
            <w:pPr>
              <w:widowControl/>
              <w:jc w:val="right"/>
              <w:rPr>
                <w:rFonts w:ascii="Times New Roman" w:eastAsia="宋体" w:hAnsi="宋体" w:cs="宋体"/>
                <w:kern w:val="0"/>
                <w:sz w:val="24"/>
              </w:rPr>
            </w:pPr>
          </w:p>
        </w:tc>
      </w:tr>
      <w:tr w:rsidR="00814532" w14:paraId="0381E5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54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 xml:space="preserve">Total </w:t>
            </w:r>
            <w:r>
              <w:rPr>
                <w:rFonts w:ascii="Helvetica" w:eastAsia="Helvetica" w:hAnsi="Helvetica" w:cs="Helvetica"/>
                <w:color w:val="000000"/>
                <w:kern w:val="0"/>
                <w:sz w:val="10"/>
                <w:szCs w:val="10"/>
                <w:lang w:bidi="ar"/>
              </w:rPr>
              <w:t>(3)</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4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4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189,961 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4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4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4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4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4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4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5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5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(1,198)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5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53"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5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5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190,516 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5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57"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5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5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34,940 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5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5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5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5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27,699 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5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5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56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5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127,877 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562" w14:textId="77777777" w:rsidR="00814532" w:rsidRDefault="00814532">
            <w:pPr>
              <w:widowControl/>
              <w:jc w:val="right"/>
              <w:rPr>
                <w:rFonts w:ascii="Times New Roman" w:eastAsia="宋体" w:hAnsi="宋体" w:cs="宋体"/>
                <w:kern w:val="0"/>
                <w:sz w:val="24"/>
              </w:rPr>
            </w:pPr>
          </w:p>
        </w:tc>
      </w:tr>
    </w:tbl>
    <w:p w14:paraId="0381E564" w14:textId="77777777" w:rsidR="00814532" w:rsidRDefault="001E5E6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(1)Level 1 fair value estimates are based on quoted prices in active markets for identical assets or liabilities.</w:t>
      </w:r>
    </w:p>
    <w:p w14:paraId="0381E565"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(2)Level 2 fair value estimates are based on </w:t>
      </w:r>
      <w:r>
        <w:rPr>
          <w:rFonts w:ascii="Helvetica" w:eastAsia="Helvetica" w:hAnsi="Helvetica" w:cs="Helvetica"/>
          <w:color w:val="000000"/>
          <w:kern w:val="0"/>
          <w:sz w:val="16"/>
          <w:szCs w:val="16"/>
          <w:lang w:bidi="ar"/>
        </w:rPr>
        <w:t>observable inputs other than quoted prices in active markets for identical assets and liabilities, quoted prices for identical or similar assets or liabilities in inactive markets, or other inputs that are observable or can be corroborated by observable ma</w:t>
      </w:r>
      <w:r>
        <w:rPr>
          <w:rFonts w:ascii="Helvetica" w:eastAsia="Helvetica" w:hAnsi="Helvetica" w:cs="Helvetica"/>
          <w:color w:val="000000"/>
          <w:kern w:val="0"/>
          <w:sz w:val="16"/>
          <w:szCs w:val="16"/>
          <w:lang w:bidi="ar"/>
        </w:rPr>
        <w:t>rket data for substantially the full term of the assets or liabilities.</w:t>
      </w:r>
    </w:p>
    <w:p w14:paraId="0381E566"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(3)As of June 25, 2022 and September 25, 2021, total marketable securities included $14.1 billion and $17.9 billion, respectively, that were restricted from general use, related to the</w:t>
      </w:r>
      <w:r>
        <w:rPr>
          <w:rFonts w:ascii="Helvetica" w:eastAsia="Helvetica" w:hAnsi="Helvetica" w:cs="Helvetica"/>
          <w:color w:val="000000"/>
          <w:kern w:val="0"/>
          <w:sz w:val="16"/>
          <w:szCs w:val="16"/>
          <w:lang w:bidi="ar"/>
        </w:rPr>
        <w:t xml:space="preserve"> European Commission decision finding that Ireland granted state aid to the Company, and other agreements.</w:t>
      </w:r>
    </w:p>
    <w:p w14:paraId="0381E567"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8</w:t>
      </w:r>
    </w:p>
    <w:p w14:paraId="0381E568" w14:textId="77777777" w:rsidR="00814532" w:rsidRDefault="001E5E69">
      <w:pPr>
        <w:widowControl/>
        <w:jc w:val="center"/>
      </w:pPr>
      <w:r>
        <w:rPr>
          <w:rFonts w:ascii="宋体" w:eastAsia="宋体" w:hAnsi="宋体" w:cs="宋体"/>
          <w:kern w:val="0"/>
          <w:sz w:val="24"/>
        </w:rPr>
        <w:pict w14:anchorId="0381EF14">
          <v:rect id="_x0000_i1034" style="width:6in;height:1.5pt" o:hralign="center" o:hrstd="t" o:hr="t" fillcolor="#a0a0a0" stroked="f"/>
        </w:pict>
      </w:r>
    </w:p>
    <w:p w14:paraId="0381E569"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56A"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the fair value of the Company’s non-current marketable debt securities, by </w:t>
      </w:r>
      <w:r>
        <w:rPr>
          <w:rFonts w:ascii="Helvetica" w:eastAsia="Helvetica" w:hAnsi="Helvetica" w:cs="Helvetica"/>
          <w:color w:val="000000"/>
          <w:kern w:val="0"/>
          <w:sz w:val="18"/>
          <w:szCs w:val="18"/>
          <w:lang w:bidi="ar"/>
        </w:rPr>
        <w:t>contractual maturity, as of June 25, 2022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7081"/>
        <w:gridCol w:w="37"/>
        <w:gridCol w:w="121"/>
        <w:gridCol w:w="1009"/>
        <w:gridCol w:w="36"/>
      </w:tblGrid>
      <w:tr w:rsidR="00814532" w14:paraId="0381E571" w14:textId="77777777">
        <w:tc>
          <w:tcPr>
            <w:tcW w:w="50" w:type="pct"/>
            <w:tcBorders>
              <w:top w:val="nil"/>
              <w:left w:val="nil"/>
              <w:bottom w:val="nil"/>
              <w:right w:val="nil"/>
            </w:tcBorders>
            <w:shd w:val="clear" w:color="auto" w:fill="auto"/>
            <w:vAlign w:val="bottom"/>
          </w:tcPr>
          <w:p w14:paraId="0381E56B" w14:textId="77777777" w:rsidR="00814532" w:rsidRDefault="00814532">
            <w:pPr>
              <w:widowControl/>
              <w:jc w:val="left"/>
              <w:rPr>
                <w:rFonts w:ascii="Times New Roman" w:eastAsia="宋体" w:hAnsi="宋体" w:cs="宋体"/>
                <w:kern w:val="0"/>
                <w:sz w:val="24"/>
              </w:rPr>
            </w:pPr>
          </w:p>
        </w:tc>
        <w:tc>
          <w:tcPr>
            <w:tcW w:w="4265" w:type="pct"/>
            <w:tcBorders>
              <w:top w:val="nil"/>
              <w:left w:val="nil"/>
              <w:bottom w:val="nil"/>
              <w:right w:val="nil"/>
            </w:tcBorders>
            <w:shd w:val="clear" w:color="auto" w:fill="auto"/>
            <w:vAlign w:val="bottom"/>
          </w:tcPr>
          <w:p w14:paraId="0381E56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6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56E"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56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70" w14:textId="77777777" w:rsidR="00814532" w:rsidRDefault="00814532">
            <w:pPr>
              <w:widowControl/>
              <w:jc w:val="left"/>
              <w:rPr>
                <w:rFonts w:ascii="Times New Roman" w:eastAsia="宋体" w:hAnsi="宋体" w:cs="宋体"/>
                <w:kern w:val="0"/>
                <w:sz w:val="24"/>
              </w:rPr>
            </w:pPr>
          </w:p>
        </w:tc>
      </w:tr>
      <w:tr w:rsidR="00814532" w14:paraId="0381E57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7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 year through 5 years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0381E57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0381E57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92,970 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381E575" w14:textId="77777777" w:rsidR="00814532" w:rsidRDefault="00814532">
            <w:pPr>
              <w:widowControl/>
              <w:jc w:val="right"/>
              <w:rPr>
                <w:rFonts w:ascii="Times New Roman" w:eastAsia="宋体" w:hAnsi="宋体" w:cs="宋体"/>
                <w:kern w:val="0"/>
                <w:sz w:val="24"/>
              </w:rPr>
            </w:pPr>
          </w:p>
        </w:tc>
      </w:tr>
      <w:tr w:rsidR="00814532" w14:paraId="0381E57A"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57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5 years through 10 years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57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19,317 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79" w14:textId="77777777" w:rsidR="00814532" w:rsidRDefault="00814532">
            <w:pPr>
              <w:widowControl/>
              <w:jc w:val="right"/>
              <w:rPr>
                <w:rFonts w:ascii="Times New Roman" w:eastAsia="宋体" w:hAnsi="宋体" w:cs="宋体"/>
                <w:kern w:val="0"/>
                <w:sz w:val="24"/>
              </w:rPr>
            </w:pPr>
          </w:p>
        </w:tc>
      </w:tr>
      <w:tr w:rsidR="00814532" w14:paraId="0381E5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57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Due after 10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57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18,790 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7D" w14:textId="77777777" w:rsidR="00814532" w:rsidRDefault="00814532">
            <w:pPr>
              <w:widowControl/>
              <w:jc w:val="right"/>
              <w:rPr>
                <w:rFonts w:ascii="Times New Roman" w:eastAsia="宋体" w:hAnsi="宋体" w:cs="宋体"/>
                <w:kern w:val="0"/>
                <w:sz w:val="24"/>
              </w:rPr>
            </w:pPr>
          </w:p>
        </w:tc>
      </w:tr>
      <w:tr w:rsidR="00814532" w14:paraId="0381E58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57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fair value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58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58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131,077 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582" w14:textId="77777777" w:rsidR="00814532" w:rsidRDefault="00814532">
            <w:pPr>
              <w:widowControl/>
              <w:jc w:val="right"/>
              <w:rPr>
                <w:rFonts w:ascii="Times New Roman" w:eastAsia="宋体" w:hAnsi="宋体" w:cs="宋体"/>
                <w:kern w:val="0"/>
                <w:sz w:val="24"/>
              </w:rPr>
            </w:pPr>
          </w:p>
        </w:tc>
      </w:tr>
    </w:tbl>
    <w:p w14:paraId="0381E584"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Derivative Instruments and Hedging</w:t>
      </w:r>
    </w:p>
    <w:p w14:paraId="0381E585"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Company may use derivative instruments to partially offset its business exposure to foreign exchange and interest rate risk. However, the Company may choose not to hedge certain exposures for a variety of reasons, including accounting considerations or the</w:t>
      </w:r>
      <w:r>
        <w:rPr>
          <w:rFonts w:ascii="Helvetica" w:eastAsia="Helvetica" w:hAnsi="Helvetica" w:cs="Helvetica"/>
          <w:color w:val="000000"/>
          <w:kern w:val="0"/>
          <w:sz w:val="18"/>
          <w:szCs w:val="18"/>
          <w:lang w:bidi="ar"/>
        </w:rPr>
        <w:t xml:space="preserve"> prohibitive economic cost of hedging particular exposures. There can be no assurance the hedges will offset more than a portion of the financial impact resulting from movements in foreign exchange or interest rates.</w:t>
      </w:r>
    </w:p>
    <w:p w14:paraId="0381E586" w14:textId="77777777" w:rsidR="00814532" w:rsidRDefault="001E5E69">
      <w:pPr>
        <w:widowControl/>
        <w:spacing w:before="360"/>
        <w:jc w:val="left"/>
        <w:rPr>
          <w:rFonts w:ascii="宋体" w:eastAsia="宋体" w:hAnsi="宋体" w:cs="宋体"/>
          <w:kern w:val="0"/>
          <w:sz w:val="24"/>
        </w:rPr>
      </w:pPr>
      <w:r>
        <w:rPr>
          <w:rFonts w:ascii="Helvetica" w:eastAsia="Helvetica" w:hAnsi="Helvetica" w:cs="Helvetica"/>
          <w:i/>
          <w:iCs/>
          <w:color w:val="000000"/>
          <w:kern w:val="0"/>
          <w:sz w:val="18"/>
          <w:szCs w:val="18"/>
          <w:lang w:bidi="ar"/>
        </w:rPr>
        <w:t>Foreign Exchange Risk</w:t>
      </w:r>
    </w:p>
    <w:p w14:paraId="0381E587"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w:t>
      </w:r>
      <w:r>
        <w:rPr>
          <w:rFonts w:ascii="Helvetica" w:eastAsia="Helvetica" w:hAnsi="Helvetica" w:cs="Helvetica"/>
          <w:color w:val="000000"/>
          <w:kern w:val="0"/>
          <w:sz w:val="18"/>
          <w:szCs w:val="18"/>
          <w:lang w:bidi="ar"/>
        </w:rPr>
        <w:t>gross margins from fluctuations in foreign currency exchange rates, the Company may enter into forward contracts, option contracts or other instruments, and may designate these instruments as cash flow hedges. The Company generally hedges portions of its f</w:t>
      </w:r>
      <w:r>
        <w:rPr>
          <w:rFonts w:ascii="Helvetica" w:eastAsia="Helvetica" w:hAnsi="Helvetica" w:cs="Helvetica"/>
          <w:color w:val="000000"/>
          <w:kern w:val="0"/>
          <w:sz w:val="18"/>
          <w:szCs w:val="18"/>
          <w:lang w:bidi="ar"/>
        </w:rPr>
        <w:t>orecasted foreign currency exposure associated with revenue and inventory purchases, typically for up to 12 months.</w:t>
      </w:r>
    </w:p>
    <w:p w14:paraId="0381E588"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To protect the Company’s foreign currency–denominated term debt or marketable securities from fluctuations in foreign currency exchange rate</w:t>
      </w:r>
      <w:r>
        <w:rPr>
          <w:rFonts w:ascii="Helvetica" w:eastAsia="Helvetica" w:hAnsi="Helvetica" w:cs="Helvetica"/>
          <w:color w:val="000000"/>
          <w:kern w:val="0"/>
          <w:sz w:val="18"/>
          <w:szCs w:val="18"/>
          <w:lang w:bidi="ar"/>
        </w:rPr>
        <w:t>s, the Company may enter into forward contracts, cross-currency swaps or other instruments. The Company designates these instruments as either cash flow or fair value hedges. As of June 25, 2022, the Company’s hedged term debt– and marketable securities–re</w:t>
      </w:r>
      <w:r>
        <w:rPr>
          <w:rFonts w:ascii="Helvetica" w:eastAsia="Helvetica" w:hAnsi="Helvetica" w:cs="Helvetica"/>
          <w:color w:val="000000"/>
          <w:kern w:val="0"/>
          <w:sz w:val="18"/>
          <w:szCs w:val="18"/>
          <w:lang w:bidi="ar"/>
        </w:rPr>
        <w:t>lated foreign currency transactions are expected to be recognized within 20 years.</w:t>
      </w:r>
    </w:p>
    <w:p w14:paraId="0381E589"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 may also enter into derivative instruments that are not designated as accounting hedges to protect gross margins from certain fluctuations in foreign currency ex</w:t>
      </w:r>
      <w:r>
        <w:rPr>
          <w:rFonts w:ascii="Helvetica" w:eastAsia="Helvetica" w:hAnsi="Helvetica" w:cs="Helvetica"/>
          <w:color w:val="000000"/>
          <w:kern w:val="0"/>
          <w:sz w:val="18"/>
          <w:szCs w:val="18"/>
          <w:lang w:bidi="ar"/>
        </w:rPr>
        <w:t>change rates, as well as to offset a portion of the foreign currency exchange gains and losses generated by the remeasurement of certain assets and liabilities denominated in non-functional currencies.</w:t>
      </w:r>
    </w:p>
    <w:p w14:paraId="0381E58A"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Interest Rate Risk</w:t>
      </w:r>
    </w:p>
    <w:p w14:paraId="0381E58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To protect the Company’s term debt </w:t>
      </w:r>
      <w:r>
        <w:rPr>
          <w:rFonts w:ascii="Helvetica" w:eastAsia="Helvetica" w:hAnsi="Helvetica" w:cs="Helvetica"/>
          <w:color w:val="000000"/>
          <w:kern w:val="0"/>
          <w:sz w:val="18"/>
          <w:szCs w:val="18"/>
          <w:lang w:bidi="ar"/>
        </w:rPr>
        <w:t>or marketable securities from fluctuations in interest rates, the Company may enter into interest rate swaps, options or other instruments. The Company designates these instruments as either cash flow or fair value hedges.</w:t>
      </w:r>
    </w:p>
    <w:p w14:paraId="0381E58C" w14:textId="77777777" w:rsidR="00814532" w:rsidRDefault="001E5E6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notional amounts of the </w:t>
      </w:r>
      <w:r>
        <w:rPr>
          <w:rFonts w:ascii="Helvetica" w:eastAsia="Helvetica" w:hAnsi="Helvetica" w:cs="Helvetica"/>
          <w:color w:val="000000"/>
          <w:kern w:val="0"/>
          <w:sz w:val="18"/>
          <w:szCs w:val="18"/>
          <w:lang w:bidi="ar"/>
        </w:rPr>
        <w:t>Company’s outstanding derivative instruments as of June 25,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7"/>
        <w:gridCol w:w="121"/>
        <w:gridCol w:w="997"/>
        <w:gridCol w:w="36"/>
        <w:gridCol w:w="36"/>
        <w:gridCol w:w="36"/>
        <w:gridCol w:w="36"/>
        <w:gridCol w:w="122"/>
        <w:gridCol w:w="963"/>
        <w:gridCol w:w="36"/>
      </w:tblGrid>
      <w:tr w:rsidR="00814532" w14:paraId="0381E599" w14:textId="77777777">
        <w:tc>
          <w:tcPr>
            <w:tcW w:w="50" w:type="pct"/>
            <w:tcBorders>
              <w:top w:val="nil"/>
              <w:left w:val="nil"/>
              <w:bottom w:val="nil"/>
              <w:right w:val="nil"/>
            </w:tcBorders>
            <w:shd w:val="clear" w:color="auto" w:fill="auto"/>
            <w:vAlign w:val="bottom"/>
          </w:tcPr>
          <w:p w14:paraId="0381E58D"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E58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8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590"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59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9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9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59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9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596"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59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98" w14:textId="77777777" w:rsidR="00814532" w:rsidRDefault="00814532">
            <w:pPr>
              <w:widowControl/>
              <w:jc w:val="left"/>
              <w:rPr>
                <w:rFonts w:ascii="Times New Roman" w:eastAsia="宋体" w:hAnsi="宋体" w:cs="宋体"/>
                <w:kern w:val="0"/>
                <w:sz w:val="24"/>
              </w:rPr>
            </w:pPr>
          </w:p>
        </w:tc>
      </w:tr>
      <w:tr w:rsidR="00814532" w14:paraId="0381E59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9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9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9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9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814532" w14:paraId="0381E5A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9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instruments designated as accounting hedges: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5A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A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5A2" w14:textId="77777777" w:rsidR="00814532" w:rsidRDefault="00814532">
            <w:pPr>
              <w:widowControl/>
              <w:jc w:val="left"/>
              <w:rPr>
                <w:rFonts w:ascii="Times New Roman" w:eastAsia="宋体" w:hAnsi="宋体" w:cs="宋体"/>
                <w:kern w:val="0"/>
                <w:sz w:val="24"/>
              </w:rPr>
            </w:pPr>
          </w:p>
        </w:tc>
      </w:tr>
      <w:tr w:rsidR="00814532" w14:paraId="0381E5A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5A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Foreign exchange </w:t>
            </w:r>
            <w:r>
              <w:rPr>
                <w:rFonts w:ascii="Helvetica" w:eastAsia="Helvetica" w:hAnsi="Helvetica" w:cs="Helvetica"/>
                <w:color w:val="000000"/>
                <w:kern w:val="0"/>
                <w:sz w:val="18"/>
                <w:szCs w:val="18"/>
                <w:lang w:bidi="ar"/>
              </w:rPr>
              <w:t>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A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A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76,234 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A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A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A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A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76,475 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AB" w14:textId="77777777" w:rsidR="00814532" w:rsidRDefault="00814532">
            <w:pPr>
              <w:widowControl/>
              <w:jc w:val="right"/>
              <w:rPr>
                <w:rFonts w:ascii="Times New Roman" w:eastAsia="宋体" w:hAnsi="宋体" w:cs="宋体"/>
                <w:kern w:val="0"/>
                <w:sz w:val="24"/>
              </w:rPr>
            </w:pPr>
          </w:p>
        </w:tc>
      </w:tr>
      <w:tr w:rsidR="00814532" w14:paraId="0381E5B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5A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rate contracts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5A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5A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B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B1"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5B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5B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B4" w14:textId="77777777" w:rsidR="00814532" w:rsidRDefault="00814532">
            <w:pPr>
              <w:widowControl/>
              <w:jc w:val="right"/>
              <w:rPr>
                <w:rFonts w:ascii="Times New Roman" w:eastAsia="宋体" w:hAnsi="宋体" w:cs="宋体"/>
                <w:kern w:val="0"/>
                <w:sz w:val="24"/>
              </w:rPr>
            </w:pPr>
          </w:p>
        </w:tc>
      </w:tr>
      <w:tr w:rsidR="00814532" w14:paraId="0381E5BA"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B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B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B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B9" w14:textId="77777777" w:rsidR="00814532" w:rsidRDefault="00814532">
            <w:pPr>
              <w:widowControl/>
              <w:jc w:val="left"/>
              <w:rPr>
                <w:rFonts w:ascii="Times New Roman" w:eastAsia="宋体" w:hAnsi="宋体" w:cs="宋体"/>
                <w:kern w:val="0"/>
                <w:sz w:val="24"/>
              </w:rPr>
            </w:pPr>
          </w:p>
        </w:tc>
      </w:tr>
      <w:tr w:rsidR="00814532" w14:paraId="0381E5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5B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Derivative instruments not designated as accounting hedges: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B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B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BE" w14:textId="77777777" w:rsidR="00814532" w:rsidRDefault="00814532">
            <w:pPr>
              <w:widowControl/>
              <w:jc w:val="left"/>
              <w:rPr>
                <w:rFonts w:ascii="Times New Roman" w:eastAsia="宋体" w:hAnsi="宋体" w:cs="宋体"/>
                <w:kern w:val="0"/>
                <w:sz w:val="24"/>
              </w:rPr>
            </w:pPr>
          </w:p>
        </w:tc>
      </w:tr>
      <w:tr w:rsidR="00814532" w14:paraId="0381E5C8"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5C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Foreign exchange contracts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C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C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84,506 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C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C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C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C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126,918 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C7" w14:textId="77777777" w:rsidR="00814532" w:rsidRDefault="00814532">
            <w:pPr>
              <w:widowControl/>
              <w:jc w:val="right"/>
              <w:rPr>
                <w:rFonts w:ascii="Times New Roman" w:eastAsia="宋体" w:hAnsi="宋体" w:cs="宋体"/>
                <w:kern w:val="0"/>
                <w:sz w:val="24"/>
              </w:rPr>
            </w:pPr>
          </w:p>
        </w:tc>
      </w:tr>
    </w:tbl>
    <w:p w14:paraId="0381E5C9" w14:textId="77777777" w:rsidR="00814532" w:rsidRDefault="001E5E69">
      <w:pPr>
        <w:widowControl/>
        <w:spacing w:before="300"/>
        <w:rPr>
          <w:rFonts w:ascii="宋体" w:eastAsia="宋体" w:hAnsi="宋体" w:cs="宋体"/>
          <w:kern w:val="0"/>
          <w:sz w:val="24"/>
        </w:rPr>
      </w:pPr>
      <w:r>
        <w:rPr>
          <w:rFonts w:ascii="Helvetica" w:eastAsia="Helvetica" w:hAnsi="Helvetica" w:cs="Helvetica"/>
          <w:color w:val="000000"/>
          <w:kern w:val="0"/>
          <w:sz w:val="18"/>
          <w:szCs w:val="18"/>
          <w:lang w:bidi="ar"/>
        </w:rPr>
        <w:t xml:space="preserve">The gross fair values of the Company’s </w:t>
      </w:r>
      <w:r>
        <w:rPr>
          <w:rFonts w:ascii="Helvetica" w:eastAsia="Helvetica" w:hAnsi="Helvetica" w:cs="Helvetica"/>
          <w:color w:val="000000"/>
          <w:kern w:val="0"/>
          <w:sz w:val="18"/>
          <w:szCs w:val="18"/>
          <w:lang w:bidi="ar"/>
        </w:rPr>
        <w:t>derivative assets and liabilities were not material as of June 25, 2022 and September 25, 2021.</w:t>
      </w:r>
    </w:p>
    <w:p w14:paraId="0381E5CA"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gains and losses recognized in other comprehensive income/(loss) and amounts reclassified from accumulated other comprehensive income/(loss) to net income f</w:t>
      </w:r>
      <w:r>
        <w:rPr>
          <w:rFonts w:ascii="Helvetica" w:eastAsia="Helvetica" w:hAnsi="Helvetica" w:cs="Helvetica"/>
          <w:color w:val="000000"/>
          <w:kern w:val="0"/>
          <w:sz w:val="18"/>
          <w:szCs w:val="18"/>
          <w:lang w:bidi="ar"/>
        </w:rPr>
        <w:t>or the Company’s derivative instruments designated as cash flow hedges were not material in the three- and nine-month periods ended June 25, 2022 and June 26, 2021.</w:t>
      </w:r>
    </w:p>
    <w:p w14:paraId="0381E5CB"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9</w:t>
      </w:r>
    </w:p>
    <w:p w14:paraId="0381E5CC" w14:textId="77777777" w:rsidR="00814532" w:rsidRDefault="001E5E69">
      <w:pPr>
        <w:widowControl/>
        <w:jc w:val="center"/>
      </w:pPr>
      <w:r>
        <w:rPr>
          <w:rFonts w:ascii="宋体" w:eastAsia="宋体" w:hAnsi="宋体" w:cs="宋体"/>
          <w:kern w:val="0"/>
          <w:sz w:val="24"/>
        </w:rPr>
        <w:pict w14:anchorId="0381EF15">
          <v:rect id="_x0000_i1035" style="width:6in;height:1.5pt" o:hralign="center" o:hrstd="t" o:hr="t" fillcolor="#a0a0a0" stroked="f"/>
        </w:pict>
      </w:r>
    </w:p>
    <w:p w14:paraId="0381E5CD"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5CE" w14:textId="77777777" w:rsidR="00814532" w:rsidRDefault="001E5E6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carrying amounts of the Company’s hedged </w:t>
      </w:r>
      <w:r>
        <w:rPr>
          <w:rFonts w:ascii="Helvetica" w:eastAsia="Helvetica" w:hAnsi="Helvetica" w:cs="Helvetica"/>
          <w:color w:val="000000"/>
          <w:kern w:val="0"/>
          <w:sz w:val="18"/>
          <w:szCs w:val="18"/>
          <w:lang w:bidi="ar"/>
        </w:rPr>
        <w:t>items in fair value hedges as of June 25, 2022 and September 25, 2021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6"/>
        <w:gridCol w:w="121"/>
        <w:gridCol w:w="998"/>
        <w:gridCol w:w="36"/>
        <w:gridCol w:w="36"/>
        <w:gridCol w:w="36"/>
        <w:gridCol w:w="36"/>
        <w:gridCol w:w="122"/>
        <w:gridCol w:w="963"/>
        <w:gridCol w:w="36"/>
      </w:tblGrid>
      <w:tr w:rsidR="00814532" w14:paraId="0381E5DB" w14:textId="77777777">
        <w:tc>
          <w:tcPr>
            <w:tcW w:w="50" w:type="pct"/>
            <w:tcBorders>
              <w:top w:val="nil"/>
              <w:left w:val="nil"/>
              <w:bottom w:val="nil"/>
              <w:right w:val="nil"/>
            </w:tcBorders>
            <w:shd w:val="clear" w:color="auto" w:fill="auto"/>
            <w:vAlign w:val="bottom"/>
          </w:tcPr>
          <w:p w14:paraId="0381E5CF"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E5D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D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5D2"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5D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D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D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5D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D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5D8"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5D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5DA" w14:textId="77777777" w:rsidR="00814532" w:rsidRDefault="00814532">
            <w:pPr>
              <w:widowControl/>
              <w:jc w:val="left"/>
              <w:rPr>
                <w:rFonts w:ascii="Times New Roman" w:eastAsia="宋体" w:hAnsi="宋体" w:cs="宋体"/>
                <w:kern w:val="0"/>
                <w:sz w:val="24"/>
              </w:rPr>
            </w:pPr>
          </w:p>
        </w:tc>
      </w:tr>
      <w:tr w:rsidR="00814532" w14:paraId="0381E5E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D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D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D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D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814532" w14:paraId="0381E5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5E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Hedged assets/(liabilities):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5E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5E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5E4" w14:textId="77777777" w:rsidR="00814532" w:rsidRDefault="00814532">
            <w:pPr>
              <w:widowControl/>
              <w:jc w:val="left"/>
              <w:rPr>
                <w:rFonts w:ascii="Times New Roman" w:eastAsia="宋体" w:hAnsi="宋体" w:cs="宋体"/>
                <w:kern w:val="0"/>
                <w:sz w:val="24"/>
              </w:rPr>
            </w:pPr>
          </w:p>
        </w:tc>
      </w:tr>
      <w:tr w:rsidR="00814532" w14:paraId="0381E5E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5E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marketable securities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E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E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14,250 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E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5EA"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5E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5E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15,954 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5ED" w14:textId="77777777" w:rsidR="00814532" w:rsidRDefault="00814532">
            <w:pPr>
              <w:widowControl/>
              <w:jc w:val="right"/>
              <w:rPr>
                <w:rFonts w:ascii="Times New Roman" w:eastAsia="宋体" w:hAnsi="宋体" w:cs="宋体"/>
                <w:kern w:val="0"/>
                <w:sz w:val="24"/>
              </w:rPr>
            </w:pPr>
          </w:p>
        </w:tc>
      </w:tr>
      <w:tr w:rsidR="00814532" w14:paraId="0381E5F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5E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Current and non-current 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5F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5F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F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5F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5F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5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5F6" w14:textId="77777777" w:rsidR="00814532" w:rsidRDefault="00814532">
            <w:pPr>
              <w:widowControl/>
              <w:jc w:val="right"/>
              <w:rPr>
                <w:rFonts w:ascii="Times New Roman" w:eastAsia="宋体" w:hAnsi="宋体" w:cs="宋体"/>
                <w:kern w:val="0"/>
                <w:sz w:val="24"/>
              </w:rPr>
            </w:pPr>
          </w:p>
        </w:tc>
      </w:tr>
    </w:tbl>
    <w:p w14:paraId="0381E5F8"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gains and losses on the Company’s derivative instruments designated as fair value hedges and the related hedged item adjustments were not material in the three- and </w:t>
      </w:r>
      <w:r>
        <w:rPr>
          <w:rFonts w:ascii="Helvetica" w:eastAsia="Helvetica" w:hAnsi="Helvetica" w:cs="Helvetica"/>
          <w:color w:val="000000"/>
          <w:kern w:val="0"/>
          <w:sz w:val="18"/>
          <w:szCs w:val="18"/>
          <w:lang w:bidi="ar"/>
        </w:rPr>
        <w:t>nine-month periods ended June 25, 2022 and June 26, 2021.</w:t>
      </w:r>
    </w:p>
    <w:p w14:paraId="0381E5F9"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Accounts Receivable</w:t>
      </w:r>
    </w:p>
    <w:p w14:paraId="0381E5FA" w14:textId="77777777" w:rsidR="00814532" w:rsidRDefault="001E5E6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Trade Receivables</w:t>
      </w:r>
    </w:p>
    <w:p w14:paraId="0381E5F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considerable trade receivables outstanding with its third-party cellular network carriers, wholesalers, retailers, resellers, small and </w:t>
      </w:r>
      <w:r>
        <w:rPr>
          <w:rFonts w:ascii="Helvetica" w:eastAsia="Helvetica" w:hAnsi="Helvetica" w:cs="Helvetica"/>
          <w:color w:val="000000"/>
          <w:kern w:val="0"/>
          <w:sz w:val="18"/>
          <w:szCs w:val="18"/>
          <w:lang w:bidi="ar"/>
        </w:rPr>
        <w:t>mid-sized businesses and education, enterprise and government customers. The Company generally does not require collateral from its customers; however, the Company will require collateral or third-party credit support in certain instances to limit credit r</w:t>
      </w:r>
      <w:r>
        <w:rPr>
          <w:rFonts w:ascii="Helvetica" w:eastAsia="Helvetica" w:hAnsi="Helvetica" w:cs="Helvetica"/>
          <w:color w:val="000000"/>
          <w:kern w:val="0"/>
          <w:sz w:val="18"/>
          <w:szCs w:val="18"/>
          <w:lang w:bidi="ar"/>
        </w:rPr>
        <w:t>isk. In addition, when possible, the Company attempts to limit credit risk on trade receivables with credit insurance for certain customers or by requiring third-party financing, loans or leases to support credit exposure. These credit-financing arrangemen</w:t>
      </w:r>
      <w:r>
        <w:rPr>
          <w:rFonts w:ascii="Helvetica" w:eastAsia="Helvetica" w:hAnsi="Helvetica" w:cs="Helvetica"/>
          <w:color w:val="000000"/>
          <w:kern w:val="0"/>
          <w:sz w:val="18"/>
          <w:szCs w:val="18"/>
          <w:lang w:bidi="ar"/>
        </w:rPr>
        <w:t>ts are directly between the third-party financing company and the end customer. As such, the Company generally does not assume any recourse or credit risk sharing related to any of these arrangements.</w:t>
      </w:r>
    </w:p>
    <w:p w14:paraId="0381E5FC"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cellular network carriers accounted for 3</w:t>
      </w:r>
      <w:r>
        <w:rPr>
          <w:rFonts w:ascii="Helvetica" w:eastAsia="Helvetica" w:hAnsi="Helvetica" w:cs="Helvetica"/>
          <w:color w:val="000000"/>
          <w:kern w:val="0"/>
          <w:sz w:val="18"/>
          <w:szCs w:val="18"/>
          <w:lang w:bidi="ar"/>
        </w:rPr>
        <w:t>6% and 42% of total trade receivables as of June 25, 2022 and September 25, 2021, respectively.</w:t>
      </w:r>
    </w:p>
    <w:p w14:paraId="0381E5FD"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Vendor Non-Trade Receivables</w:t>
      </w:r>
    </w:p>
    <w:p w14:paraId="0381E5FE"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has non-trade receivables from certain of its manufacturing vendors resulting from the sale of components to these vend</w:t>
      </w:r>
      <w:r>
        <w:rPr>
          <w:rFonts w:ascii="Helvetica" w:eastAsia="Helvetica" w:hAnsi="Helvetica" w:cs="Helvetica"/>
          <w:color w:val="000000"/>
          <w:kern w:val="0"/>
          <w:sz w:val="18"/>
          <w:szCs w:val="18"/>
          <w:lang w:bidi="ar"/>
        </w:rPr>
        <w:t xml:space="preserve">ors who manufacture subassemblies or assemble final products for the Company. The Company purchases these components directly from suppliers. As of June 25, 2022, the Company had </w:t>
      </w:r>
      <w:r>
        <w:rPr>
          <w:rFonts w:ascii="Helvetica" w:eastAsia="Helvetica" w:hAnsi="Helvetica" w:cs="Helvetica"/>
          <w:color w:val="000000"/>
          <w:kern w:val="0"/>
          <w:sz w:val="18"/>
          <w:szCs w:val="18"/>
          <w:shd w:val="clear" w:color="auto" w:fill="FFFFFF"/>
          <w:lang w:bidi="ar"/>
        </w:rPr>
        <w:t>two</w:t>
      </w:r>
      <w:r>
        <w:rPr>
          <w:rFonts w:ascii="Helvetica" w:eastAsia="Helvetica" w:hAnsi="Helvetica" w:cs="Helvetica"/>
          <w:color w:val="000000"/>
          <w:kern w:val="0"/>
          <w:sz w:val="18"/>
          <w:szCs w:val="18"/>
          <w:lang w:bidi="ar"/>
        </w:rPr>
        <w:t xml:space="preserve"> vendors that individually represented 10% or more of total vendor non-tra</w:t>
      </w:r>
      <w:r>
        <w:rPr>
          <w:rFonts w:ascii="Helvetica" w:eastAsia="Helvetica" w:hAnsi="Helvetica" w:cs="Helvetica"/>
          <w:color w:val="000000"/>
          <w:kern w:val="0"/>
          <w:sz w:val="18"/>
          <w:szCs w:val="18"/>
          <w:lang w:bidi="ar"/>
        </w:rPr>
        <w:t xml:space="preserve">de receivables, which accounted for </w:t>
      </w:r>
      <w:r>
        <w:rPr>
          <w:rFonts w:ascii="Helvetica" w:eastAsia="Helvetica" w:hAnsi="Helvetica" w:cs="Helvetica"/>
          <w:color w:val="000000"/>
          <w:kern w:val="0"/>
          <w:sz w:val="18"/>
          <w:szCs w:val="18"/>
          <w:shd w:val="clear" w:color="auto" w:fill="FFFFFF"/>
          <w:lang w:bidi="ar"/>
        </w:rPr>
        <w:t>54%</w:t>
      </w:r>
      <w:r>
        <w:rPr>
          <w:rFonts w:ascii="Helvetica" w:eastAsia="Helvetica" w:hAnsi="Helvetica" w:cs="Helvetica"/>
          <w:color w:val="000000"/>
          <w:kern w:val="0"/>
          <w:sz w:val="18"/>
          <w:szCs w:val="18"/>
          <w:lang w:bidi="ar"/>
        </w:rPr>
        <w:t xml:space="preserve"> and </w:t>
      </w:r>
      <w:r>
        <w:rPr>
          <w:rFonts w:ascii="Helvetica" w:eastAsia="Helvetica" w:hAnsi="Helvetica" w:cs="Helvetica"/>
          <w:color w:val="000000"/>
          <w:kern w:val="0"/>
          <w:sz w:val="18"/>
          <w:szCs w:val="18"/>
          <w:shd w:val="clear" w:color="auto" w:fill="FFFFFF"/>
          <w:lang w:bidi="ar"/>
        </w:rPr>
        <w:t>12%</w:t>
      </w:r>
      <w:r>
        <w:rPr>
          <w:rFonts w:ascii="Helvetica" w:eastAsia="Helvetica" w:hAnsi="Helvetica" w:cs="Helvetica"/>
          <w:color w:val="000000"/>
          <w:kern w:val="0"/>
          <w:sz w:val="18"/>
          <w:szCs w:val="18"/>
          <w:lang w:bidi="ar"/>
        </w:rPr>
        <w:t>. As of September 25, 2021, the Company had three vendors that individually represented 10% or more of total vendor non-trade receivables, which accounted for 52%, 11% and 11%.</w:t>
      </w:r>
    </w:p>
    <w:p w14:paraId="0381E5FF"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Note 4 – Condensed Consolidated </w:t>
      </w:r>
      <w:r>
        <w:rPr>
          <w:rFonts w:ascii="Helvetica" w:eastAsia="Helvetica" w:hAnsi="Helvetica" w:cs="Helvetica"/>
          <w:b/>
          <w:bCs/>
          <w:color w:val="000000"/>
          <w:kern w:val="0"/>
          <w:sz w:val="18"/>
          <w:szCs w:val="18"/>
          <w:lang w:bidi="ar"/>
        </w:rPr>
        <w:t>Financial Statement Details</w:t>
      </w:r>
    </w:p>
    <w:p w14:paraId="0381E600"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tables show the Company’s condensed consolidated financial statement details as of June 25, 2022 and September 25, 2021 (in millions):</w:t>
      </w:r>
    </w:p>
    <w:p w14:paraId="0381E601"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Property, Plant and Equipment, Net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814532" w14:paraId="0381E60E" w14:textId="77777777">
        <w:tc>
          <w:tcPr>
            <w:tcW w:w="50" w:type="pct"/>
            <w:tcBorders>
              <w:top w:val="nil"/>
              <w:left w:val="nil"/>
              <w:bottom w:val="nil"/>
              <w:right w:val="nil"/>
            </w:tcBorders>
            <w:shd w:val="clear" w:color="auto" w:fill="auto"/>
            <w:vAlign w:val="bottom"/>
          </w:tcPr>
          <w:p w14:paraId="0381E602"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E60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04"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05"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0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0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08"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0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0A"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0B"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0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0D" w14:textId="77777777" w:rsidR="00814532" w:rsidRDefault="00814532">
            <w:pPr>
              <w:widowControl/>
              <w:jc w:val="left"/>
              <w:rPr>
                <w:rFonts w:ascii="Times New Roman" w:eastAsia="宋体" w:hAnsi="宋体" w:cs="宋体"/>
                <w:kern w:val="0"/>
                <w:sz w:val="24"/>
              </w:rPr>
            </w:pPr>
          </w:p>
        </w:tc>
      </w:tr>
      <w:tr w:rsidR="00814532" w14:paraId="0381E61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0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1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1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1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814532" w14:paraId="0381E61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1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property, plant and equipment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1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1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111,851 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1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1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1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109,723 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1B" w14:textId="77777777" w:rsidR="00814532" w:rsidRDefault="00814532">
            <w:pPr>
              <w:widowControl/>
              <w:jc w:val="right"/>
              <w:rPr>
                <w:rFonts w:ascii="Times New Roman" w:eastAsia="宋体" w:hAnsi="宋体" w:cs="宋体"/>
                <w:kern w:val="0"/>
                <w:sz w:val="24"/>
              </w:rPr>
            </w:pPr>
          </w:p>
        </w:tc>
      </w:tr>
      <w:tr w:rsidR="00814532" w14:paraId="0381E6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6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Accumu</w:t>
            </w:r>
            <w:r>
              <w:rPr>
                <w:rFonts w:ascii="Helvetica" w:eastAsia="Helvetica" w:hAnsi="Helvetica" w:cs="Helvetica"/>
                <w:color w:val="000000"/>
                <w:kern w:val="0"/>
                <w:sz w:val="18"/>
                <w:szCs w:val="18"/>
                <w:lang w:bidi="ar"/>
              </w:rPr>
              <w:t>lated depreciation and amortization</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(71,516)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(70,283)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22" w14:textId="77777777" w:rsidR="00814532" w:rsidRDefault="00814532">
            <w:pPr>
              <w:widowControl/>
              <w:jc w:val="right"/>
              <w:rPr>
                <w:rFonts w:ascii="Times New Roman" w:eastAsia="宋体" w:hAnsi="宋体" w:cs="宋体"/>
                <w:kern w:val="0"/>
                <w:sz w:val="24"/>
              </w:rPr>
            </w:pPr>
          </w:p>
        </w:tc>
      </w:tr>
      <w:tr w:rsidR="00814532" w14:paraId="0381E62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62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property, plant and equipment,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62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62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40,335 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62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2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62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62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39,440 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62B" w14:textId="77777777" w:rsidR="00814532" w:rsidRDefault="00814532">
            <w:pPr>
              <w:widowControl/>
              <w:jc w:val="right"/>
              <w:rPr>
                <w:rFonts w:ascii="Times New Roman" w:eastAsia="宋体" w:hAnsi="宋体" w:cs="宋体"/>
                <w:kern w:val="0"/>
                <w:sz w:val="24"/>
              </w:rPr>
            </w:pPr>
          </w:p>
        </w:tc>
      </w:tr>
    </w:tbl>
    <w:p w14:paraId="0381E62D"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Non-Current Liabilities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876"/>
        <w:gridCol w:w="38"/>
        <w:gridCol w:w="121"/>
        <w:gridCol w:w="997"/>
        <w:gridCol w:w="36"/>
        <w:gridCol w:w="36"/>
        <w:gridCol w:w="36"/>
        <w:gridCol w:w="36"/>
        <w:gridCol w:w="122"/>
        <w:gridCol w:w="962"/>
        <w:gridCol w:w="36"/>
      </w:tblGrid>
      <w:tr w:rsidR="00814532" w14:paraId="0381E63A" w14:textId="77777777">
        <w:tc>
          <w:tcPr>
            <w:tcW w:w="50" w:type="pct"/>
            <w:tcBorders>
              <w:top w:val="nil"/>
              <w:left w:val="nil"/>
              <w:bottom w:val="nil"/>
              <w:right w:val="nil"/>
            </w:tcBorders>
            <w:shd w:val="clear" w:color="auto" w:fill="auto"/>
            <w:vAlign w:val="bottom"/>
          </w:tcPr>
          <w:p w14:paraId="0381E62E"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E62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30"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31"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3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3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34"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3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3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37"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3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39" w14:textId="77777777" w:rsidR="00814532" w:rsidRDefault="00814532">
            <w:pPr>
              <w:widowControl/>
              <w:jc w:val="left"/>
              <w:rPr>
                <w:rFonts w:ascii="Times New Roman" w:eastAsia="宋体" w:hAnsi="宋体" w:cs="宋体"/>
                <w:kern w:val="0"/>
                <w:sz w:val="24"/>
              </w:rPr>
            </w:pPr>
          </w:p>
        </w:tc>
      </w:tr>
      <w:tr w:rsidR="00814532" w14:paraId="0381E63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3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3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3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3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September 25,</w:t>
            </w:r>
            <w:r>
              <w:rPr>
                <w:rFonts w:ascii="Helvetica" w:eastAsia="Helvetica" w:hAnsi="Helvetica" w:cs="Helvetica"/>
                <w:b/>
                <w:bCs/>
                <w:color w:val="000000"/>
                <w:kern w:val="0"/>
                <w:sz w:val="16"/>
                <w:szCs w:val="16"/>
                <w:lang w:bidi="ar"/>
              </w:rPr>
              <w:br/>
              <w:t>2021</w:t>
            </w:r>
          </w:p>
        </w:tc>
      </w:tr>
      <w:tr w:rsidR="00814532" w14:paraId="0381E6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4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4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20,699 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4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4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4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4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24,689 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47" w14:textId="77777777" w:rsidR="00814532" w:rsidRDefault="00814532">
            <w:pPr>
              <w:widowControl/>
              <w:jc w:val="right"/>
              <w:rPr>
                <w:rFonts w:ascii="Times New Roman" w:eastAsia="宋体" w:hAnsi="宋体" w:cs="宋体"/>
                <w:kern w:val="0"/>
                <w:sz w:val="24"/>
              </w:rPr>
            </w:pPr>
          </w:p>
        </w:tc>
      </w:tr>
      <w:tr w:rsidR="00814532" w14:paraId="0381E64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64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Other </w:t>
            </w:r>
            <w:r>
              <w:rPr>
                <w:rFonts w:ascii="Helvetica" w:eastAsia="Helvetica" w:hAnsi="Helvetica" w:cs="Helvetica"/>
                <w:color w:val="000000"/>
                <w:kern w:val="0"/>
                <w:sz w:val="18"/>
                <w:szCs w:val="18"/>
                <w:lang w:bidi="ar"/>
              </w:rPr>
              <w:t>non-current liabilities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4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32,930 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4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4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4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4E" w14:textId="77777777" w:rsidR="00814532" w:rsidRDefault="00814532">
            <w:pPr>
              <w:widowControl/>
              <w:jc w:val="right"/>
              <w:rPr>
                <w:rFonts w:ascii="Times New Roman" w:eastAsia="宋体" w:hAnsi="宋体" w:cs="宋体"/>
                <w:kern w:val="0"/>
                <w:sz w:val="24"/>
              </w:rPr>
            </w:pPr>
          </w:p>
        </w:tc>
      </w:tr>
      <w:tr w:rsidR="00814532" w14:paraId="0381E65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65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65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65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53,629 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65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5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65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6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53,325 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657" w14:textId="77777777" w:rsidR="00814532" w:rsidRDefault="00814532">
            <w:pPr>
              <w:widowControl/>
              <w:jc w:val="right"/>
              <w:rPr>
                <w:rFonts w:ascii="Times New Roman" w:eastAsia="宋体" w:hAnsi="宋体" w:cs="宋体"/>
                <w:kern w:val="0"/>
                <w:sz w:val="24"/>
              </w:rPr>
            </w:pPr>
          </w:p>
        </w:tc>
      </w:tr>
    </w:tbl>
    <w:p w14:paraId="0381E659"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10</w:t>
      </w:r>
    </w:p>
    <w:p w14:paraId="0381E65A" w14:textId="77777777" w:rsidR="00814532" w:rsidRDefault="001E5E69">
      <w:pPr>
        <w:widowControl/>
        <w:jc w:val="center"/>
      </w:pPr>
      <w:r>
        <w:rPr>
          <w:rFonts w:ascii="宋体" w:eastAsia="宋体" w:hAnsi="宋体" w:cs="宋体"/>
          <w:kern w:val="0"/>
          <w:sz w:val="24"/>
        </w:rPr>
        <w:pict w14:anchorId="0381EF16">
          <v:rect id="_x0000_i1036" style="width:6in;height:1.5pt" o:hralign="center" o:hrstd="t" o:hr="t" fillcolor="#a0a0a0" stroked="f"/>
        </w:pict>
      </w:r>
    </w:p>
    <w:p w14:paraId="0381E65B"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65C"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381E65D"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the detail of other income/(expense), net for the three- and nine-month periods ended June 25, 2022 and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676" w14:textId="77777777">
        <w:tc>
          <w:tcPr>
            <w:tcW w:w="50" w:type="pct"/>
            <w:tcBorders>
              <w:top w:val="nil"/>
              <w:left w:val="nil"/>
              <w:bottom w:val="nil"/>
              <w:right w:val="nil"/>
            </w:tcBorders>
            <w:shd w:val="clear" w:color="auto" w:fill="auto"/>
            <w:vAlign w:val="bottom"/>
          </w:tcPr>
          <w:p w14:paraId="0381E65E"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65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0"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61"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66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4"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6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67"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66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A"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6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6D"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66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6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7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7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7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73"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67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75" w14:textId="77777777" w:rsidR="00814532" w:rsidRDefault="00814532">
            <w:pPr>
              <w:widowControl/>
              <w:jc w:val="left"/>
              <w:rPr>
                <w:rFonts w:ascii="Times New Roman" w:eastAsia="宋体" w:hAnsi="宋体" w:cs="宋体"/>
                <w:kern w:val="0"/>
                <w:sz w:val="24"/>
              </w:rPr>
            </w:pPr>
          </w:p>
        </w:tc>
      </w:tr>
      <w:tr w:rsidR="00814532" w14:paraId="0381E67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77"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67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79"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67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68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7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7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67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7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8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8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68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8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69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8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8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8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8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8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8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8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8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8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8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8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9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91"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69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69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694" w14:textId="77777777" w:rsidR="00814532" w:rsidRDefault="00814532">
            <w:pPr>
              <w:widowControl/>
              <w:jc w:val="right"/>
              <w:rPr>
                <w:rFonts w:ascii="Times New Roman" w:eastAsia="宋体" w:hAnsi="宋体" w:cs="宋体"/>
                <w:kern w:val="0"/>
                <w:sz w:val="24"/>
              </w:rPr>
            </w:pPr>
          </w:p>
        </w:tc>
      </w:tr>
      <w:tr w:rsidR="00814532" w14:paraId="0381E6A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69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9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9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9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9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9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9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9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9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A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A1" w14:textId="77777777" w:rsidR="00814532" w:rsidRDefault="00814532">
            <w:pPr>
              <w:widowControl/>
              <w:jc w:val="right"/>
              <w:rPr>
                <w:rFonts w:ascii="Times New Roman" w:eastAsia="宋体" w:hAnsi="宋体" w:cs="宋体"/>
                <w:kern w:val="0"/>
                <w:sz w:val="24"/>
              </w:rPr>
            </w:pPr>
          </w:p>
        </w:tc>
      </w:tr>
      <w:tr w:rsidR="00814532" w14:paraId="0381E6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6A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6A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6A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A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381E6A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381E6A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A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6A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6A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A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6A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6AE" w14:textId="77777777" w:rsidR="00814532" w:rsidRDefault="00814532">
            <w:pPr>
              <w:widowControl/>
              <w:jc w:val="right"/>
              <w:rPr>
                <w:rFonts w:ascii="Times New Roman" w:eastAsia="宋体" w:hAnsi="宋体" w:cs="宋体"/>
                <w:kern w:val="0"/>
                <w:sz w:val="24"/>
              </w:rPr>
            </w:pPr>
          </w:p>
        </w:tc>
      </w:tr>
      <w:tr w:rsidR="00814532" w14:paraId="0381E6C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6B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6B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6B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6B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B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6B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6B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6B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B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6B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6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6B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B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6B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6B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6BF" w14:textId="77777777" w:rsidR="00814532" w:rsidRDefault="00814532">
            <w:pPr>
              <w:widowControl/>
              <w:jc w:val="right"/>
              <w:rPr>
                <w:rFonts w:ascii="Times New Roman" w:eastAsia="宋体" w:hAnsi="宋体" w:cs="宋体"/>
                <w:kern w:val="0"/>
                <w:sz w:val="24"/>
              </w:rPr>
            </w:pPr>
          </w:p>
        </w:tc>
      </w:tr>
    </w:tbl>
    <w:p w14:paraId="0381E6C1"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5 – Debt</w:t>
      </w:r>
    </w:p>
    <w:p w14:paraId="0381E6C2"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Commercial Paper</w:t>
      </w:r>
    </w:p>
    <w:p w14:paraId="0381E6C3"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issues unsecured short-term promissory notes (“Commercial Paper”) pursuant to a commercial paper program. The Company uses net proceeds from the commercial paper program for general corporate purposes, including dividends and s</w:t>
      </w:r>
      <w:r>
        <w:rPr>
          <w:rFonts w:ascii="Helvetica" w:eastAsia="Helvetica" w:hAnsi="Helvetica" w:cs="Helvetica"/>
          <w:color w:val="000000"/>
          <w:kern w:val="0"/>
          <w:sz w:val="18"/>
          <w:szCs w:val="18"/>
          <w:lang w:bidi="ar"/>
        </w:rPr>
        <w:t xml:space="preserve">hare repurchases. As of June 25, 2022 and September 25, 2021, the Company had $11.0 billion and $6.0 billion of Commercial Paper outstanding, respectively. The following table provides a summary of cash flows associated with the issuance and maturities of </w:t>
      </w:r>
      <w:r>
        <w:rPr>
          <w:rFonts w:ascii="Helvetica" w:eastAsia="Helvetica" w:hAnsi="Helvetica" w:cs="Helvetica"/>
          <w:color w:val="000000"/>
          <w:kern w:val="0"/>
          <w:sz w:val="18"/>
          <w:szCs w:val="18"/>
          <w:lang w:bidi="ar"/>
        </w:rPr>
        <w:t>Commercial Paper for the nine months ended June 25, 2022 and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875"/>
        <w:gridCol w:w="40"/>
        <w:gridCol w:w="121"/>
        <w:gridCol w:w="997"/>
        <w:gridCol w:w="36"/>
        <w:gridCol w:w="36"/>
        <w:gridCol w:w="36"/>
        <w:gridCol w:w="36"/>
        <w:gridCol w:w="121"/>
        <w:gridCol w:w="961"/>
        <w:gridCol w:w="36"/>
      </w:tblGrid>
      <w:tr w:rsidR="00814532" w14:paraId="0381E6D0" w14:textId="77777777">
        <w:tc>
          <w:tcPr>
            <w:tcW w:w="50" w:type="pct"/>
            <w:tcBorders>
              <w:top w:val="nil"/>
              <w:left w:val="nil"/>
              <w:bottom w:val="nil"/>
              <w:right w:val="nil"/>
            </w:tcBorders>
            <w:shd w:val="clear" w:color="auto" w:fill="auto"/>
            <w:vAlign w:val="bottom"/>
          </w:tcPr>
          <w:p w14:paraId="0381E6C4" w14:textId="77777777" w:rsidR="00814532" w:rsidRDefault="00814532">
            <w:pPr>
              <w:widowControl/>
              <w:jc w:val="left"/>
              <w:rPr>
                <w:rFonts w:ascii="Times New Roman" w:eastAsia="宋体" w:hAnsi="宋体" w:cs="宋体"/>
                <w:kern w:val="0"/>
                <w:sz w:val="24"/>
              </w:rPr>
            </w:pPr>
          </w:p>
        </w:tc>
        <w:tc>
          <w:tcPr>
            <w:tcW w:w="3547" w:type="pct"/>
            <w:tcBorders>
              <w:top w:val="nil"/>
              <w:left w:val="nil"/>
              <w:bottom w:val="nil"/>
              <w:right w:val="nil"/>
            </w:tcBorders>
            <w:shd w:val="clear" w:color="auto" w:fill="auto"/>
            <w:vAlign w:val="bottom"/>
          </w:tcPr>
          <w:p w14:paraId="0381E6C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C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C7"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C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C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CA"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6C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C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6CD" w14:textId="77777777" w:rsidR="00814532" w:rsidRDefault="00814532">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0381E6C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6CF" w14:textId="77777777" w:rsidR="00814532" w:rsidRDefault="00814532">
            <w:pPr>
              <w:widowControl/>
              <w:jc w:val="left"/>
              <w:rPr>
                <w:rFonts w:ascii="Times New Roman" w:eastAsia="宋体" w:hAnsi="宋体" w:cs="宋体"/>
                <w:kern w:val="0"/>
                <w:sz w:val="24"/>
              </w:rPr>
            </w:pPr>
          </w:p>
        </w:tc>
      </w:tr>
      <w:tr w:rsidR="00814532" w14:paraId="0381E6D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D1"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6D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6D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D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D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6D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6D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6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6D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90 days or less: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6D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6D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6DC" w14:textId="77777777" w:rsidR="00814532" w:rsidRDefault="00814532">
            <w:pPr>
              <w:widowControl/>
              <w:jc w:val="left"/>
              <w:rPr>
                <w:rFonts w:ascii="Times New Roman" w:eastAsia="宋体" w:hAnsi="宋体" w:cs="宋体"/>
                <w:kern w:val="0"/>
                <w:sz w:val="24"/>
              </w:rPr>
            </w:pPr>
          </w:p>
        </w:tc>
      </w:tr>
      <w:tr w:rsidR="00814532" w14:paraId="0381E6E6"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6D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6D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6E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4,383 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E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E2"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6E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6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E5" w14:textId="77777777" w:rsidR="00814532" w:rsidRDefault="00814532">
            <w:pPr>
              <w:widowControl/>
              <w:jc w:val="right"/>
              <w:rPr>
                <w:rFonts w:ascii="Times New Roman" w:eastAsia="宋体" w:hAnsi="宋体" w:cs="宋体"/>
                <w:kern w:val="0"/>
                <w:sz w:val="24"/>
              </w:rPr>
            </w:pPr>
          </w:p>
        </w:tc>
      </w:tr>
      <w:tr w:rsidR="00814532" w14:paraId="0381E6E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E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E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E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EA" w14:textId="77777777" w:rsidR="00814532" w:rsidRDefault="00814532">
            <w:pPr>
              <w:widowControl/>
              <w:jc w:val="left"/>
              <w:rPr>
                <w:rFonts w:ascii="Times New Roman" w:eastAsia="宋体" w:hAnsi="宋体" w:cs="宋体"/>
                <w:kern w:val="0"/>
                <w:sz w:val="24"/>
              </w:rPr>
            </w:pPr>
          </w:p>
        </w:tc>
      </w:tr>
      <w:tr w:rsidR="00814532" w14:paraId="0381E6F0"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6E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Maturities greater than 90 days: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E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E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EF" w14:textId="77777777" w:rsidR="00814532" w:rsidRDefault="00814532">
            <w:pPr>
              <w:widowControl/>
              <w:jc w:val="left"/>
              <w:rPr>
                <w:rFonts w:ascii="Times New Roman" w:eastAsia="宋体" w:hAnsi="宋体" w:cs="宋体"/>
                <w:kern w:val="0"/>
                <w:sz w:val="24"/>
              </w:rPr>
            </w:pPr>
          </w:p>
        </w:tc>
      </w:tr>
      <w:tr w:rsidR="00814532" w14:paraId="0381E6F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6F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6F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6F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6F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6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6F6" w14:textId="77777777" w:rsidR="00814532" w:rsidRDefault="00814532">
            <w:pPr>
              <w:widowControl/>
              <w:jc w:val="right"/>
              <w:rPr>
                <w:rFonts w:ascii="Times New Roman" w:eastAsia="宋体" w:hAnsi="宋体" w:cs="宋体"/>
                <w:kern w:val="0"/>
                <w:sz w:val="24"/>
              </w:rPr>
            </w:pPr>
          </w:p>
        </w:tc>
      </w:tr>
      <w:tr w:rsidR="00814532" w14:paraId="0381E6F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6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Repayments of commercial paper</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(5,144)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6F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6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6FD" w14:textId="77777777" w:rsidR="00814532" w:rsidRDefault="00814532">
            <w:pPr>
              <w:widowControl/>
              <w:jc w:val="right"/>
              <w:rPr>
                <w:rFonts w:ascii="Times New Roman" w:eastAsia="宋体" w:hAnsi="宋体" w:cs="宋体"/>
                <w:kern w:val="0"/>
                <w:sz w:val="24"/>
              </w:rPr>
            </w:pPr>
          </w:p>
        </w:tc>
      </w:tr>
      <w:tr w:rsidR="00814532" w14:paraId="0381E70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6F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Proceeds from commercial paper,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70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70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02"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70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0381E704" w14:textId="77777777" w:rsidR="00814532" w:rsidRDefault="00814532">
            <w:pPr>
              <w:widowControl/>
              <w:jc w:val="right"/>
              <w:rPr>
                <w:rFonts w:ascii="Times New Roman" w:eastAsia="宋体" w:hAnsi="宋体" w:cs="宋体"/>
                <w:kern w:val="0"/>
                <w:sz w:val="24"/>
              </w:rPr>
            </w:pPr>
          </w:p>
        </w:tc>
      </w:tr>
      <w:tr w:rsidR="00814532" w14:paraId="0381E70A"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0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7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0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EFEFEF"/>
            <w:tcMar>
              <w:top w:w="0" w:type="dxa"/>
              <w:left w:w="20" w:type="dxa"/>
              <w:bottom w:w="0" w:type="dxa"/>
              <w:right w:w="20" w:type="dxa"/>
            </w:tcMar>
            <w:vAlign w:val="bottom"/>
          </w:tcPr>
          <w:p w14:paraId="0381E709" w14:textId="77777777" w:rsidR="00814532" w:rsidRDefault="00814532">
            <w:pPr>
              <w:widowControl/>
              <w:jc w:val="left"/>
              <w:rPr>
                <w:rFonts w:ascii="Times New Roman" w:eastAsia="宋体" w:hAnsi="宋体" w:cs="宋体"/>
                <w:kern w:val="0"/>
                <w:sz w:val="24"/>
              </w:rPr>
            </w:pPr>
          </w:p>
        </w:tc>
      </w:tr>
      <w:tr w:rsidR="00814532" w14:paraId="0381E713" w14:textId="77777777">
        <w:tc>
          <w:tcPr>
            <w:tcW w:w="0" w:type="auto"/>
            <w:gridSpan w:val="3"/>
            <w:tcBorders>
              <w:top w:val="nil"/>
              <w:left w:val="nil"/>
              <w:bottom w:val="nil"/>
              <w:right w:val="nil"/>
            </w:tcBorders>
            <w:shd w:val="clear" w:color="auto" w:fill="FFFFFF"/>
            <w:tcMar>
              <w:top w:w="40" w:type="dxa"/>
              <w:left w:w="1100" w:type="dxa"/>
              <w:bottom w:w="40" w:type="dxa"/>
              <w:right w:w="20" w:type="dxa"/>
            </w:tcMar>
            <w:vAlign w:val="bottom"/>
          </w:tcPr>
          <w:p w14:paraId="0381E70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proceeds from commercial paper, net</w:t>
            </w: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381E70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E70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4,970 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E70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0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381E71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E71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3,022 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E712" w14:textId="77777777" w:rsidR="00814532" w:rsidRDefault="00814532">
            <w:pPr>
              <w:widowControl/>
              <w:jc w:val="right"/>
              <w:rPr>
                <w:rFonts w:ascii="Times New Roman" w:eastAsia="宋体" w:hAnsi="宋体" w:cs="宋体"/>
                <w:kern w:val="0"/>
                <w:sz w:val="24"/>
              </w:rPr>
            </w:pPr>
          </w:p>
        </w:tc>
      </w:tr>
    </w:tbl>
    <w:p w14:paraId="0381E714"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Term Debt</w:t>
      </w:r>
    </w:p>
    <w:p w14:paraId="0381E715"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As of June 25, 2022 and September 25, 2021, the Company had outstanding floating- and fixed-rate notes with varying maturities for an aggregate carrying amount of $108.7 billion and $118.7 billion, respectively (collectively the “Notes”). A</w:t>
      </w:r>
      <w:r>
        <w:rPr>
          <w:rFonts w:ascii="Helvetica" w:eastAsia="Helvetica" w:hAnsi="Helvetica" w:cs="Helvetica"/>
          <w:color w:val="000000"/>
          <w:kern w:val="0"/>
          <w:sz w:val="18"/>
          <w:szCs w:val="18"/>
          <w:lang w:bidi="ar"/>
        </w:rPr>
        <w:t>s of June 25, 2022 and September 25, 2021, the fair value of the Company’s Notes, based on Level 2 inputs, was $101.0 billion and $125.3 billion, respectively.</w:t>
      </w:r>
    </w:p>
    <w:p w14:paraId="0381E716"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6 – Shareholders’ Equity</w:t>
      </w:r>
    </w:p>
    <w:p w14:paraId="0381E717"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Share Repurchase Program</w:t>
      </w:r>
    </w:p>
    <w:p w14:paraId="0381E718"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During the nine months ended June 25, </w:t>
      </w:r>
      <w:r>
        <w:rPr>
          <w:rFonts w:ascii="Helvetica" w:eastAsia="Helvetica" w:hAnsi="Helvetica" w:cs="Helvetica"/>
          <w:color w:val="000000"/>
          <w:kern w:val="0"/>
          <w:sz w:val="18"/>
          <w:szCs w:val="18"/>
          <w:lang w:bidi="ar"/>
        </w:rPr>
        <w:t>2022, the Company repurchased 408 million shares of its common stock for $65.0 billion under a share repurchase program authorized by the Board of Directors (the “Program”), including 35 million shares delivered under accelerated share repurchase agreement</w:t>
      </w:r>
      <w:r>
        <w:rPr>
          <w:rFonts w:ascii="Helvetica" w:eastAsia="Helvetica" w:hAnsi="Helvetica" w:cs="Helvetica"/>
          <w:color w:val="000000"/>
          <w:kern w:val="0"/>
          <w:sz w:val="18"/>
          <w:szCs w:val="18"/>
          <w:lang w:bidi="ar"/>
        </w:rPr>
        <w:t>s totaling $6.0 billion that were entered into in November 2021. The Program does not obligate the Company to acquire a minimum amount of shares. Under the Program, shares may be repurchased in privately negotiated and/or open market transactions, includin</w:t>
      </w:r>
      <w:r>
        <w:rPr>
          <w:rFonts w:ascii="Helvetica" w:eastAsia="Helvetica" w:hAnsi="Helvetica" w:cs="Helvetica"/>
          <w:color w:val="000000"/>
          <w:kern w:val="0"/>
          <w:sz w:val="18"/>
          <w:szCs w:val="18"/>
          <w:lang w:bidi="ar"/>
        </w:rPr>
        <w:t>g under plans complying with Rule 10b5-1 under the Securities Exchange Act of 1934, as amended.</w:t>
      </w:r>
    </w:p>
    <w:p w14:paraId="0381E719"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11</w:t>
      </w:r>
    </w:p>
    <w:p w14:paraId="0381E71A" w14:textId="77777777" w:rsidR="00814532" w:rsidRDefault="001E5E69">
      <w:pPr>
        <w:widowControl/>
        <w:jc w:val="center"/>
      </w:pPr>
      <w:r>
        <w:rPr>
          <w:rFonts w:ascii="宋体" w:eastAsia="宋体" w:hAnsi="宋体" w:cs="宋体"/>
          <w:kern w:val="0"/>
          <w:sz w:val="24"/>
        </w:rPr>
        <w:pict w14:anchorId="0381EF17">
          <v:rect id="_x0000_i1037" style="width:6in;height:1.5pt" o:hralign="center" o:hrstd="t" o:hr="t" fillcolor="#a0a0a0" stroked="f"/>
        </w:pict>
      </w:r>
    </w:p>
    <w:p w14:paraId="0381E71B"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71C"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7 – Benefit Plans</w:t>
      </w:r>
    </w:p>
    <w:p w14:paraId="0381E71D"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Restricted Stock Units</w:t>
      </w:r>
    </w:p>
    <w:p w14:paraId="0381E71E"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A summary of the Company’s restricted stock unit (“RSU”) activity and rela</w:t>
      </w:r>
      <w:r>
        <w:rPr>
          <w:rFonts w:ascii="Helvetica" w:eastAsia="Helvetica" w:hAnsi="Helvetica" w:cs="Helvetica"/>
          <w:color w:val="000000"/>
          <w:kern w:val="0"/>
          <w:sz w:val="18"/>
          <w:szCs w:val="18"/>
          <w:lang w:bidi="ar"/>
        </w:rPr>
        <w:t>ted information for the nine months ended June 25, 2022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248"/>
        <w:gridCol w:w="38"/>
        <w:gridCol w:w="54"/>
        <w:gridCol w:w="1137"/>
        <w:gridCol w:w="36"/>
        <w:gridCol w:w="36"/>
        <w:gridCol w:w="36"/>
        <w:gridCol w:w="36"/>
        <w:gridCol w:w="122"/>
        <w:gridCol w:w="1349"/>
        <w:gridCol w:w="36"/>
        <w:gridCol w:w="36"/>
        <w:gridCol w:w="36"/>
        <w:gridCol w:w="36"/>
        <w:gridCol w:w="122"/>
        <w:gridCol w:w="903"/>
        <w:gridCol w:w="36"/>
      </w:tblGrid>
      <w:tr w:rsidR="00814532" w14:paraId="0381E731" w14:textId="77777777">
        <w:tc>
          <w:tcPr>
            <w:tcW w:w="50" w:type="pct"/>
            <w:tcBorders>
              <w:top w:val="nil"/>
              <w:left w:val="nil"/>
              <w:bottom w:val="nil"/>
              <w:right w:val="nil"/>
            </w:tcBorders>
            <w:shd w:val="clear" w:color="auto" w:fill="auto"/>
            <w:vAlign w:val="bottom"/>
          </w:tcPr>
          <w:p w14:paraId="0381E71F" w14:textId="77777777" w:rsidR="00814532" w:rsidRDefault="00814532">
            <w:pPr>
              <w:widowControl/>
              <w:jc w:val="left"/>
              <w:rPr>
                <w:rFonts w:ascii="Times New Roman" w:eastAsia="宋体" w:hAnsi="宋体" w:cs="宋体"/>
                <w:kern w:val="0"/>
                <w:sz w:val="24"/>
              </w:rPr>
            </w:pPr>
          </w:p>
        </w:tc>
        <w:tc>
          <w:tcPr>
            <w:tcW w:w="2582" w:type="pct"/>
            <w:tcBorders>
              <w:top w:val="nil"/>
              <w:left w:val="nil"/>
              <w:bottom w:val="nil"/>
              <w:right w:val="nil"/>
            </w:tcBorders>
            <w:shd w:val="clear" w:color="auto" w:fill="auto"/>
            <w:vAlign w:val="bottom"/>
          </w:tcPr>
          <w:p w14:paraId="0381E72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22" w14:textId="77777777" w:rsidR="00814532" w:rsidRDefault="00814532">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0381E72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2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28" w14:textId="77777777" w:rsidR="00814532" w:rsidRDefault="00814532">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0381E72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B"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2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2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2E" w14:textId="77777777" w:rsidR="00814532" w:rsidRDefault="00814532">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0381E72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30" w14:textId="77777777" w:rsidR="00814532" w:rsidRDefault="00814532">
            <w:pPr>
              <w:widowControl/>
              <w:jc w:val="left"/>
              <w:rPr>
                <w:rFonts w:ascii="Times New Roman" w:eastAsia="宋体" w:hAnsi="宋体" w:cs="宋体"/>
                <w:kern w:val="0"/>
                <w:sz w:val="24"/>
              </w:rPr>
            </w:pPr>
          </w:p>
        </w:tc>
      </w:tr>
      <w:tr w:rsidR="00814532" w14:paraId="0381E7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3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3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 of</w:t>
            </w:r>
          </w:p>
          <w:p w14:paraId="0381E73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RSUs</w:t>
            </w:r>
          </w:p>
          <w:p w14:paraId="0381E73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thousands)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3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3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Weighted-Average</w:t>
            </w:r>
            <w:r>
              <w:rPr>
                <w:rFonts w:ascii="Helvetica" w:eastAsia="Helvetica" w:hAnsi="Helvetica" w:cs="Helvetica"/>
                <w:b/>
                <w:bCs/>
                <w:color w:val="000000"/>
                <w:kern w:val="0"/>
                <w:sz w:val="16"/>
                <w:szCs w:val="16"/>
                <w:lang w:bidi="ar"/>
              </w:rPr>
              <w:br/>
              <w:t>Grant Date Fair</w:t>
            </w:r>
            <w:r>
              <w:rPr>
                <w:rFonts w:ascii="Helvetica" w:eastAsia="Helvetica" w:hAnsi="Helvetica" w:cs="Helvetica"/>
                <w:b/>
                <w:bCs/>
                <w:color w:val="000000"/>
                <w:kern w:val="0"/>
                <w:sz w:val="16"/>
                <w:szCs w:val="16"/>
                <w:lang w:bidi="ar"/>
              </w:rPr>
              <w:br/>
              <w:t>Value Per RSU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3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3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Aggregate</w:t>
            </w:r>
          </w:p>
          <w:p w14:paraId="0381E73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Fair Value</w:t>
            </w:r>
          </w:p>
          <w:p w14:paraId="0381E73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(in millions)</w:t>
            </w:r>
          </w:p>
        </w:tc>
      </w:tr>
      <w:tr w:rsidR="00814532" w14:paraId="0381E7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3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September 25, 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3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240,427 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3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40"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4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75.16 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4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4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745" w14:textId="77777777" w:rsidR="00814532" w:rsidRDefault="00814532">
            <w:pPr>
              <w:widowControl/>
              <w:jc w:val="left"/>
              <w:rPr>
                <w:rFonts w:ascii="Times New Roman" w:eastAsia="宋体" w:hAnsi="宋体" w:cs="宋体"/>
                <w:kern w:val="0"/>
                <w:sz w:val="24"/>
              </w:rPr>
            </w:pPr>
          </w:p>
        </w:tc>
      </w:tr>
      <w:tr w:rsidR="00814532" w14:paraId="0381E75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74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granted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74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84,927 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4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4A"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4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4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4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4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4F" w14:textId="77777777" w:rsidR="00814532" w:rsidRDefault="00814532">
            <w:pPr>
              <w:widowControl/>
              <w:jc w:val="left"/>
              <w:rPr>
                <w:rFonts w:ascii="Times New Roman" w:eastAsia="宋体" w:hAnsi="宋体" w:cs="宋体"/>
                <w:kern w:val="0"/>
                <w:sz w:val="24"/>
              </w:rPr>
            </w:pPr>
          </w:p>
        </w:tc>
      </w:tr>
      <w:tr w:rsidR="00814532" w14:paraId="0381E75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75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vested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75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(109,846)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75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5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75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7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75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5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59" w14:textId="77777777" w:rsidR="00814532" w:rsidRDefault="00814532">
            <w:pPr>
              <w:widowControl/>
              <w:jc w:val="left"/>
              <w:rPr>
                <w:rFonts w:ascii="Times New Roman" w:eastAsia="宋体" w:hAnsi="宋体" w:cs="宋体"/>
                <w:kern w:val="0"/>
                <w:sz w:val="24"/>
              </w:rPr>
            </w:pPr>
          </w:p>
        </w:tc>
      </w:tr>
      <w:tr w:rsidR="00814532" w14:paraId="0381E76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75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RSUs canceled</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75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(12,986)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5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5E"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5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6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98.26 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6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6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63" w14:textId="77777777" w:rsidR="00814532" w:rsidRDefault="00814532">
            <w:pPr>
              <w:widowControl/>
              <w:jc w:val="left"/>
              <w:rPr>
                <w:rFonts w:ascii="Times New Roman" w:eastAsia="宋体" w:hAnsi="宋体" w:cs="宋体"/>
                <w:kern w:val="0"/>
                <w:sz w:val="24"/>
              </w:rPr>
            </w:pPr>
          </w:p>
        </w:tc>
      </w:tr>
      <w:tr w:rsidR="00814532" w14:paraId="0381E7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76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Balance as of June 25, 2022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76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202,522 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76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6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76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76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76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76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76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7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76F" w14:textId="77777777" w:rsidR="00814532" w:rsidRDefault="00814532">
            <w:pPr>
              <w:widowControl/>
              <w:jc w:val="right"/>
              <w:rPr>
                <w:rFonts w:ascii="Times New Roman" w:eastAsia="宋体" w:hAnsi="宋体" w:cs="宋体"/>
                <w:kern w:val="0"/>
                <w:sz w:val="24"/>
              </w:rPr>
            </w:pPr>
          </w:p>
        </w:tc>
      </w:tr>
    </w:tbl>
    <w:p w14:paraId="0381E771"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fair value as of the respective vesting dates of RSUs was $7.8 billion and $17.3 billion for the three- and nine-month periods ended June 25, 2022, respectively, and was $7.9 billion and $17.3 billion for the thr</w:t>
      </w:r>
      <w:r>
        <w:rPr>
          <w:rFonts w:ascii="Helvetica" w:eastAsia="Helvetica" w:hAnsi="Helvetica" w:cs="Helvetica"/>
          <w:color w:val="000000"/>
          <w:kern w:val="0"/>
          <w:sz w:val="18"/>
          <w:szCs w:val="18"/>
          <w:lang w:bidi="ar"/>
        </w:rPr>
        <w:t>ee- and nine-month periods ended June 26, 2021, respectively.</w:t>
      </w:r>
    </w:p>
    <w:p w14:paraId="0381E772"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Share-Based Compensation</w:t>
      </w:r>
    </w:p>
    <w:p w14:paraId="0381E773"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share-based compensation expense and the related income tax benefit included in the Condensed Consolidated Statements of Operations for the thr</w:t>
      </w:r>
      <w:r>
        <w:rPr>
          <w:rFonts w:ascii="Helvetica" w:eastAsia="Helvetica" w:hAnsi="Helvetica" w:cs="Helvetica"/>
          <w:color w:val="000000"/>
          <w:kern w:val="0"/>
          <w:sz w:val="18"/>
          <w:szCs w:val="18"/>
          <w:lang w:bidi="ar"/>
        </w:rPr>
        <w:t>ee- and nine-month periods ended June 25, 2022 and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78C" w14:textId="77777777">
        <w:tc>
          <w:tcPr>
            <w:tcW w:w="50" w:type="pct"/>
            <w:tcBorders>
              <w:top w:val="nil"/>
              <w:left w:val="nil"/>
              <w:bottom w:val="nil"/>
              <w:right w:val="nil"/>
            </w:tcBorders>
            <w:shd w:val="clear" w:color="auto" w:fill="auto"/>
            <w:vAlign w:val="bottom"/>
          </w:tcPr>
          <w:p w14:paraId="0381E774"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77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7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77"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7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7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7A"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7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7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7D"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7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7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8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83"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8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6"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8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89"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78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8B" w14:textId="77777777" w:rsidR="00814532" w:rsidRDefault="00814532">
            <w:pPr>
              <w:widowControl/>
              <w:jc w:val="left"/>
              <w:rPr>
                <w:rFonts w:ascii="Times New Roman" w:eastAsia="宋体" w:hAnsi="宋体" w:cs="宋体"/>
                <w:kern w:val="0"/>
                <w:sz w:val="24"/>
              </w:rPr>
            </w:pPr>
          </w:p>
        </w:tc>
      </w:tr>
      <w:tr w:rsidR="00814532" w14:paraId="0381E79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8D"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78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8F"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79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79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9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9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79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9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9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9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79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9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7A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9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9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9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9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A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A3"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A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A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6,760 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A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A7"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A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A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5,961 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AA" w14:textId="77777777" w:rsidR="00814532" w:rsidRDefault="00814532">
            <w:pPr>
              <w:widowControl/>
              <w:jc w:val="right"/>
              <w:rPr>
                <w:rFonts w:ascii="Times New Roman" w:eastAsia="宋体" w:hAnsi="宋体" w:cs="宋体"/>
                <w:kern w:val="0"/>
                <w:sz w:val="24"/>
              </w:rPr>
            </w:pPr>
          </w:p>
        </w:tc>
      </w:tr>
      <w:tr w:rsidR="00814532" w14:paraId="0381E7BC" w14:textId="77777777">
        <w:tc>
          <w:tcPr>
            <w:tcW w:w="0" w:type="auto"/>
            <w:gridSpan w:val="3"/>
            <w:tcBorders>
              <w:top w:val="nil"/>
              <w:left w:val="nil"/>
              <w:bottom w:val="nil"/>
              <w:right w:val="nil"/>
            </w:tcBorders>
            <w:shd w:val="clear" w:color="auto" w:fill="EFEFEF"/>
            <w:tcMar>
              <w:top w:w="40" w:type="dxa"/>
              <w:left w:w="200" w:type="dxa"/>
              <w:bottom w:w="40" w:type="dxa"/>
              <w:right w:w="20" w:type="dxa"/>
            </w:tcMar>
            <w:vAlign w:val="bottom"/>
          </w:tcPr>
          <w:p w14:paraId="0381E7AC"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Income tax benefit related to share-ba</w:t>
            </w:r>
            <w:r>
              <w:rPr>
                <w:rFonts w:ascii="Helvetica" w:eastAsia="Helvetica" w:hAnsi="Helvetica" w:cs="Helvetica"/>
                <w:color w:val="000000"/>
                <w:kern w:val="0"/>
                <w:sz w:val="18"/>
                <w:szCs w:val="18"/>
                <w:lang w:bidi="ar"/>
              </w:rPr>
              <w:t>sed compensation expense</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A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(1,231)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A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B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B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B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B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B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B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B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(3,416)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B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B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7B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7B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(3,518)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BB" w14:textId="77777777" w:rsidR="00814532" w:rsidRDefault="00814532">
            <w:pPr>
              <w:widowControl/>
              <w:jc w:val="right"/>
              <w:rPr>
                <w:rFonts w:ascii="Times New Roman" w:eastAsia="宋体" w:hAnsi="宋体" w:cs="宋体"/>
                <w:kern w:val="0"/>
                <w:sz w:val="24"/>
              </w:rPr>
            </w:pPr>
          </w:p>
        </w:tc>
      </w:tr>
    </w:tbl>
    <w:p w14:paraId="0381E7BD"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As of June 25, 2022, the total unrecognized compensation cost related to outstanding RSUs and stock options was $18.1 billion, which the Company expects </w:t>
      </w:r>
      <w:r>
        <w:rPr>
          <w:rFonts w:ascii="Helvetica" w:eastAsia="Helvetica" w:hAnsi="Helvetica" w:cs="Helvetica"/>
          <w:color w:val="000000"/>
          <w:kern w:val="0"/>
          <w:sz w:val="18"/>
          <w:szCs w:val="18"/>
          <w:lang w:bidi="ar"/>
        </w:rPr>
        <w:t>to recognize over a weighted-average period of 2.7 years.</w:t>
      </w:r>
    </w:p>
    <w:p w14:paraId="0381E7BE"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8 – Commitments and Contingencies</w:t>
      </w:r>
    </w:p>
    <w:p w14:paraId="0381E7BF"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Accrued Warranty</w:t>
      </w:r>
    </w:p>
    <w:p w14:paraId="0381E7C0"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changes in the Company’s accrued warranties and related costs for the three- and nine-month periods ended June </w:t>
      </w:r>
      <w:r>
        <w:rPr>
          <w:rFonts w:ascii="Helvetica" w:eastAsia="Helvetica" w:hAnsi="Helvetica" w:cs="Helvetica"/>
          <w:color w:val="000000"/>
          <w:kern w:val="0"/>
          <w:sz w:val="18"/>
          <w:szCs w:val="18"/>
          <w:lang w:bidi="ar"/>
        </w:rPr>
        <w:t>25, 2022 and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7D9" w14:textId="77777777">
        <w:tc>
          <w:tcPr>
            <w:tcW w:w="50" w:type="pct"/>
            <w:tcBorders>
              <w:top w:val="nil"/>
              <w:left w:val="nil"/>
              <w:bottom w:val="nil"/>
              <w:right w:val="nil"/>
            </w:tcBorders>
            <w:shd w:val="clear" w:color="auto" w:fill="auto"/>
            <w:vAlign w:val="bottom"/>
          </w:tcPr>
          <w:p w14:paraId="0381E7C1"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7C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C4"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C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C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C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C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C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C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D0"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7D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D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D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7D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D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7D6"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7D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7D8" w14:textId="77777777" w:rsidR="00814532" w:rsidRDefault="00814532">
            <w:pPr>
              <w:widowControl/>
              <w:jc w:val="left"/>
              <w:rPr>
                <w:rFonts w:ascii="Times New Roman" w:eastAsia="宋体" w:hAnsi="宋体" w:cs="宋体"/>
                <w:kern w:val="0"/>
                <w:sz w:val="24"/>
              </w:rPr>
            </w:pPr>
          </w:p>
        </w:tc>
      </w:tr>
      <w:tr w:rsidR="00814532" w14:paraId="0381E7D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DA"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7D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DC"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7D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7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D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E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7E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E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E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E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7E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7E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7F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7E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E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3,206 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E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E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E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E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E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F0"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F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F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3,364 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F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7F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7F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7F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3,354 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7F7" w14:textId="77777777" w:rsidR="00814532" w:rsidRDefault="00814532">
            <w:pPr>
              <w:widowControl/>
              <w:jc w:val="right"/>
              <w:rPr>
                <w:rFonts w:ascii="Times New Roman" w:eastAsia="宋体" w:hAnsi="宋体" w:cs="宋体"/>
                <w:kern w:val="0"/>
                <w:sz w:val="24"/>
              </w:rPr>
            </w:pPr>
          </w:p>
        </w:tc>
      </w:tr>
      <w:tr w:rsidR="00814532" w14:paraId="0381E80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7F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7F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F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F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7F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7F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7F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80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(1,787)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0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0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80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(2,008)</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04" w14:textId="77777777" w:rsidR="00814532" w:rsidRDefault="00814532">
            <w:pPr>
              <w:widowControl/>
              <w:jc w:val="right"/>
              <w:rPr>
                <w:rFonts w:ascii="Times New Roman" w:eastAsia="宋体" w:hAnsi="宋体" w:cs="宋体"/>
                <w:kern w:val="0"/>
                <w:sz w:val="24"/>
              </w:rPr>
            </w:pPr>
          </w:p>
        </w:tc>
      </w:tr>
      <w:tr w:rsidR="00814532" w14:paraId="0381E81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80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Accruals for product warranty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80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0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0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80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0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0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80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0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0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81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11" w14:textId="77777777" w:rsidR="00814532" w:rsidRDefault="00814532">
            <w:pPr>
              <w:widowControl/>
              <w:jc w:val="right"/>
              <w:rPr>
                <w:rFonts w:ascii="Times New Roman" w:eastAsia="宋体" w:hAnsi="宋体" w:cs="宋体"/>
                <w:kern w:val="0"/>
                <w:sz w:val="24"/>
              </w:rPr>
            </w:pPr>
          </w:p>
        </w:tc>
      </w:tr>
      <w:tr w:rsidR="00814532" w14:paraId="0381E8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81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Ending accrued warranty and related costs</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81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81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81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17"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81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81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81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1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81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81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2,849 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81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1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82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8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3,532 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822" w14:textId="77777777" w:rsidR="00814532" w:rsidRDefault="00814532">
            <w:pPr>
              <w:widowControl/>
              <w:jc w:val="right"/>
              <w:rPr>
                <w:rFonts w:ascii="Times New Roman" w:eastAsia="宋体" w:hAnsi="宋体" w:cs="宋体"/>
                <w:kern w:val="0"/>
                <w:sz w:val="24"/>
              </w:rPr>
            </w:pPr>
          </w:p>
        </w:tc>
      </w:tr>
    </w:tbl>
    <w:p w14:paraId="0381E824"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Contingencies</w:t>
      </w:r>
    </w:p>
    <w:p w14:paraId="0381E825"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w:t>
      </w:r>
      <w:r>
        <w:rPr>
          <w:rFonts w:ascii="Helvetica" w:eastAsia="Helvetica" w:hAnsi="Helvetica" w:cs="Helvetica"/>
          <w:color w:val="000000"/>
          <w:kern w:val="0"/>
          <w:sz w:val="18"/>
          <w:szCs w:val="18"/>
          <w:lang w:bidi="ar"/>
        </w:rPr>
        <w:t xml:space="preserve">Company is subject to various legal proceedings and claims that have arisen in the ordinary course of business and that have not been fully resolved. The outcome of litigation is inherently uncertain. In the opinion of management, there was not at least a </w:t>
      </w:r>
      <w:r>
        <w:rPr>
          <w:rFonts w:ascii="Helvetica" w:eastAsia="Helvetica" w:hAnsi="Helvetica" w:cs="Helvetica"/>
          <w:color w:val="000000"/>
          <w:kern w:val="0"/>
          <w:sz w:val="18"/>
          <w:szCs w:val="18"/>
          <w:lang w:bidi="ar"/>
        </w:rPr>
        <w:t>reasonable possibility the Company may have incurred a material loss, or a material loss greater than a recorded accrual, concerning loss contingencies for asserted legal and other claims.</w:t>
      </w:r>
    </w:p>
    <w:p w14:paraId="0381E826"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12</w:t>
      </w:r>
    </w:p>
    <w:p w14:paraId="0381E827" w14:textId="77777777" w:rsidR="00814532" w:rsidRDefault="001E5E69">
      <w:pPr>
        <w:widowControl/>
        <w:jc w:val="center"/>
      </w:pPr>
      <w:r>
        <w:rPr>
          <w:rFonts w:ascii="宋体" w:eastAsia="宋体" w:hAnsi="宋体" w:cs="宋体"/>
          <w:kern w:val="0"/>
          <w:sz w:val="24"/>
        </w:rPr>
        <w:pict w14:anchorId="0381EF18">
          <v:rect id="_x0000_i1038" style="width:6in;height:1.5pt" o:hralign="center" o:hrstd="t" o:hr="t" fillcolor="#a0a0a0" stroked="f"/>
        </w:pict>
      </w:r>
    </w:p>
    <w:p w14:paraId="0381E828"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829"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Note 9 – Segment Informatio</w:t>
      </w:r>
      <w:r>
        <w:rPr>
          <w:rFonts w:ascii="Helvetica" w:eastAsia="Helvetica" w:hAnsi="Helvetica" w:cs="Helvetica"/>
          <w:b/>
          <w:bCs/>
          <w:color w:val="000000"/>
          <w:kern w:val="0"/>
          <w:sz w:val="18"/>
          <w:szCs w:val="18"/>
          <w:lang w:bidi="ar"/>
        </w:rPr>
        <w:t>n and Geographic Data</w:t>
      </w:r>
    </w:p>
    <w:p w14:paraId="0381E82A"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information by reportable segment for the three- and nine-month periods ended June 25, 2022 and June 26, 2021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09"/>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843" w14:textId="77777777">
        <w:tc>
          <w:tcPr>
            <w:tcW w:w="50" w:type="pct"/>
            <w:tcBorders>
              <w:top w:val="nil"/>
              <w:left w:val="nil"/>
              <w:bottom w:val="nil"/>
              <w:right w:val="nil"/>
            </w:tcBorders>
            <w:shd w:val="clear" w:color="auto" w:fill="auto"/>
            <w:vAlign w:val="bottom"/>
          </w:tcPr>
          <w:p w14:paraId="0381E82B"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82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2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82E"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82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83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834"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83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83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83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83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83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3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840"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84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842" w14:textId="77777777" w:rsidR="00814532" w:rsidRDefault="00814532">
            <w:pPr>
              <w:widowControl/>
              <w:jc w:val="left"/>
              <w:rPr>
                <w:rFonts w:ascii="Times New Roman" w:eastAsia="宋体" w:hAnsi="宋体" w:cs="宋体"/>
                <w:kern w:val="0"/>
                <w:sz w:val="24"/>
              </w:rPr>
            </w:pPr>
          </w:p>
        </w:tc>
      </w:tr>
      <w:tr w:rsidR="00814532" w14:paraId="0381E84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44"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84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46"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84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85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4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84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4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84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4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84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4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85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85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85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5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5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5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5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5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85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859" w14:textId="77777777" w:rsidR="00814532" w:rsidRDefault="00814532">
            <w:pPr>
              <w:widowControl/>
              <w:jc w:val="left"/>
              <w:rPr>
                <w:rFonts w:ascii="Times New Roman" w:eastAsia="宋体" w:hAnsi="宋体" w:cs="宋体"/>
                <w:kern w:val="0"/>
                <w:sz w:val="24"/>
              </w:rPr>
            </w:pPr>
          </w:p>
        </w:tc>
      </w:tr>
      <w:tr w:rsidR="00814532" w14:paraId="0381E86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85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w:t>
            </w:r>
            <w:r>
              <w:rPr>
                <w:rFonts w:ascii="Helvetica" w:eastAsia="Helvetica" w:hAnsi="Helvetica" w:cs="Helvetica"/>
                <w:color w:val="000000"/>
                <w:kern w:val="0"/>
                <w:sz w:val="18"/>
                <w:szCs w:val="18"/>
                <w:lang w:bidi="ar"/>
              </w:rPr>
              <w: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5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5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37,472 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5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5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6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6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6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6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6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129,850 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6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6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6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6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6A" w14:textId="77777777" w:rsidR="00814532" w:rsidRDefault="00814532">
            <w:pPr>
              <w:widowControl/>
              <w:jc w:val="right"/>
              <w:rPr>
                <w:rFonts w:ascii="Times New Roman" w:eastAsia="宋体" w:hAnsi="宋体" w:cs="宋体"/>
                <w:kern w:val="0"/>
                <w:sz w:val="24"/>
              </w:rPr>
            </w:pPr>
          </w:p>
        </w:tc>
      </w:tr>
      <w:tr w:rsidR="00814532" w14:paraId="0381E87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86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6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13,914 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6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7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7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7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7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7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7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48,778 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7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7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7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7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40,751 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7B" w14:textId="77777777" w:rsidR="00814532" w:rsidRDefault="00814532">
            <w:pPr>
              <w:widowControl/>
              <w:jc w:val="right"/>
              <w:rPr>
                <w:rFonts w:ascii="Times New Roman" w:eastAsia="宋体" w:hAnsi="宋体" w:cs="宋体"/>
                <w:kern w:val="0"/>
                <w:sz w:val="24"/>
              </w:rPr>
            </w:pPr>
          </w:p>
        </w:tc>
      </w:tr>
      <w:tr w:rsidR="00814532" w14:paraId="0381E885"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7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7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7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8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8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8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8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84" w14:textId="77777777" w:rsidR="00814532" w:rsidRDefault="00814532">
            <w:pPr>
              <w:widowControl/>
              <w:jc w:val="left"/>
              <w:rPr>
                <w:rFonts w:ascii="Times New Roman" w:eastAsia="宋体" w:hAnsi="宋体" w:cs="宋体"/>
                <w:kern w:val="0"/>
                <w:sz w:val="24"/>
              </w:rPr>
            </w:pPr>
          </w:p>
        </w:tc>
      </w:tr>
      <w:tr w:rsidR="00814532" w14:paraId="0381E88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88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8D" w14:textId="77777777" w:rsidR="00814532" w:rsidRDefault="00814532">
            <w:pPr>
              <w:widowControl/>
              <w:jc w:val="left"/>
              <w:rPr>
                <w:rFonts w:ascii="Times New Roman" w:eastAsia="宋体" w:hAnsi="宋体" w:cs="宋体"/>
                <w:kern w:val="0"/>
                <w:sz w:val="24"/>
              </w:rPr>
            </w:pPr>
          </w:p>
        </w:tc>
      </w:tr>
      <w:tr w:rsidR="00814532" w14:paraId="0381E89F"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88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9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19,287 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9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9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9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9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18,943 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9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9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9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9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72,323 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9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9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9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9E" w14:textId="77777777" w:rsidR="00814532" w:rsidRDefault="00814532">
            <w:pPr>
              <w:widowControl/>
              <w:jc w:val="right"/>
              <w:rPr>
                <w:rFonts w:ascii="Times New Roman" w:eastAsia="宋体" w:hAnsi="宋体" w:cs="宋体"/>
                <w:kern w:val="0"/>
                <w:sz w:val="24"/>
              </w:rPr>
            </w:pPr>
          </w:p>
        </w:tc>
      </w:tr>
      <w:tr w:rsidR="00814532" w14:paraId="0381E8B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8A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A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A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A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A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A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A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7,085 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A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A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A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A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27,174 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A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A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A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24,939 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AF" w14:textId="77777777" w:rsidR="00814532" w:rsidRDefault="00814532">
            <w:pPr>
              <w:widowControl/>
              <w:jc w:val="right"/>
              <w:rPr>
                <w:rFonts w:ascii="Times New Roman" w:eastAsia="宋体" w:hAnsi="宋体" w:cs="宋体"/>
                <w:kern w:val="0"/>
                <w:sz w:val="24"/>
              </w:rPr>
            </w:pPr>
          </w:p>
        </w:tc>
      </w:tr>
      <w:tr w:rsidR="00814532" w14:paraId="0381E8B9"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B8" w14:textId="77777777" w:rsidR="00814532" w:rsidRDefault="00814532">
            <w:pPr>
              <w:widowControl/>
              <w:jc w:val="left"/>
              <w:rPr>
                <w:rFonts w:ascii="Times New Roman" w:eastAsia="宋体" w:hAnsi="宋体" w:cs="宋体"/>
                <w:kern w:val="0"/>
                <w:sz w:val="24"/>
              </w:rPr>
            </w:pPr>
          </w:p>
        </w:tc>
      </w:tr>
      <w:tr w:rsidR="00814532" w14:paraId="0381E8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8B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B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B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B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B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B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C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C1" w14:textId="77777777" w:rsidR="00814532" w:rsidRDefault="00814532">
            <w:pPr>
              <w:widowControl/>
              <w:jc w:val="left"/>
              <w:rPr>
                <w:rFonts w:ascii="Times New Roman" w:eastAsia="宋体" w:hAnsi="宋体" w:cs="宋体"/>
                <w:kern w:val="0"/>
                <w:sz w:val="24"/>
              </w:rPr>
            </w:pPr>
          </w:p>
        </w:tc>
      </w:tr>
      <w:tr w:rsidR="00814532" w14:paraId="0381E8D3"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8C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C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C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C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C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C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C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C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C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C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C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58,730 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C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C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D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D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D2" w14:textId="77777777" w:rsidR="00814532" w:rsidRDefault="00814532">
            <w:pPr>
              <w:widowControl/>
              <w:jc w:val="right"/>
              <w:rPr>
                <w:rFonts w:ascii="Times New Roman" w:eastAsia="宋体" w:hAnsi="宋体" w:cs="宋体"/>
                <w:kern w:val="0"/>
                <w:sz w:val="24"/>
              </w:rPr>
            </w:pPr>
          </w:p>
        </w:tc>
      </w:tr>
      <w:tr w:rsidR="00814532" w14:paraId="0381E8E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8D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D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D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D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D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D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D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6,303 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D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D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D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D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25,055 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D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E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8E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8E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8E3" w14:textId="77777777" w:rsidR="00814532" w:rsidRDefault="00814532">
            <w:pPr>
              <w:widowControl/>
              <w:jc w:val="right"/>
              <w:rPr>
                <w:rFonts w:ascii="Times New Roman" w:eastAsia="宋体" w:hAnsi="宋体" w:cs="宋体"/>
                <w:kern w:val="0"/>
                <w:sz w:val="24"/>
              </w:rPr>
            </w:pPr>
          </w:p>
        </w:tc>
      </w:tr>
      <w:tr w:rsidR="00814532" w14:paraId="0381E8ED"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EC" w14:textId="77777777" w:rsidR="00814532" w:rsidRDefault="00814532">
            <w:pPr>
              <w:widowControl/>
              <w:jc w:val="left"/>
              <w:rPr>
                <w:rFonts w:ascii="Times New Roman" w:eastAsia="宋体" w:hAnsi="宋体" w:cs="宋体"/>
                <w:kern w:val="0"/>
                <w:sz w:val="24"/>
              </w:rPr>
            </w:pPr>
          </w:p>
        </w:tc>
      </w:tr>
      <w:tr w:rsidR="00814532" w14:paraId="0381E8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8E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E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8F5" w14:textId="77777777" w:rsidR="00814532" w:rsidRDefault="00814532">
            <w:pPr>
              <w:widowControl/>
              <w:jc w:val="left"/>
              <w:rPr>
                <w:rFonts w:ascii="Times New Roman" w:eastAsia="宋体" w:hAnsi="宋体" w:cs="宋体"/>
                <w:kern w:val="0"/>
                <w:sz w:val="24"/>
              </w:rPr>
            </w:pPr>
          </w:p>
        </w:tc>
      </w:tr>
      <w:tr w:rsidR="00814532" w14:paraId="0381E90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8F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F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8F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8F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8F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8F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0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0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20,277 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0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0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0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0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22,491 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06" w14:textId="77777777" w:rsidR="00814532" w:rsidRDefault="00814532">
            <w:pPr>
              <w:widowControl/>
              <w:jc w:val="right"/>
              <w:rPr>
                <w:rFonts w:ascii="Times New Roman" w:eastAsia="宋体" w:hAnsi="宋体" w:cs="宋体"/>
                <w:kern w:val="0"/>
                <w:sz w:val="24"/>
              </w:rPr>
            </w:pPr>
          </w:p>
        </w:tc>
      </w:tr>
      <w:tr w:rsidR="00814532" w14:paraId="0381E91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90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0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0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0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0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0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0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0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1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1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1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9,263 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1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1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1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1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9,962 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17" w14:textId="77777777" w:rsidR="00814532" w:rsidRDefault="00814532">
            <w:pPr>
              <w:widowControl/>
              <w:jc w:val="right"/>
              <w:rPr>
                <w:rFonts w:ascii="Times New Roman" w:eastAsia="宋体" w:hAnsi="宋体" w:cs="宋体"/>
                <w:kern w:val="0"/>
                <w:sz w:val="24"/>
              </w:rPr>
            </w:pPr>
          </w:p>
        </w:tc>
      </w:tr>
      <w:tr w:rsidR="00814532" w14:paraId="0381E921" w14:textId="77777777">
        <w:trPr>
          <w:trHeight w:val="28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1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20" w14:textId="77777777" w:rsidR="00814532" w:rsidRDefault="00814532">
            <w:pPr>
              <w:widowControl/>
              <w:jc w:val="left"/>
              <w:rPr>
                <w:rFonts w:ascii="Times New Roman" w:eastAsia="宋体" w:hAnsi="宋体" w:cs="宋体"/>
                <w:kern w:val="0"/>
                <w:sz w:val="24"/>
              </w:rPr>
            </w:pPr>
          </w:p>
        </w:tc>
      </w:tr>
      <w:tr w:rsidR="00814532" w14:paraId="0381E92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92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29" w14:textId="77777777" w:rsidR="00814532" w:rsidRDefault="00814532">
            <w:pPr>
              <w:widowControl/>
              <w:jc w:val="left"/>
              <w:rPr>
                <w:rFonts w:ascii="Times New Roman" w:eastAsia="宋体" w:hAnsi="宋体" w:cs="宋体"/>
                <w:kern w:val="0"/>
                <w:sz w:val="24"/>
              </w:rPr>
            </w:pPr>
          </w:p>
        </w:tc>
      </w:tr>
      <w:tr w:rsidR="00814532" w14:paraId="0381E93B"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92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2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2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2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2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3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3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3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3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3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3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3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93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93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3A" w14:textId="77777777" w:rsidR="00814532" w:rsidRDefault="00814532">
            <w:pPr>
              <w:widowControl/>
              <w:jc w:val="right"/>
              <w:rPr>
                <w:rFonts w:ascii="Times New Roman" w:eastAsia="宋体" w:hAnsi="宋体" w:cs="宋体"/>
                <w:kern w:val="0"/>
                <w:sz w:val="24"/>
              </w:rPr>
            </w:pPr>
          </w:p>
        </w:tc>
      </w:tr>
      <w:tr w:rsidR="00814532" w14:paraId="0381E94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93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3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3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3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40"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4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4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4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44"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4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4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9,185 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4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4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94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94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7,805 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4B" w14:textId="77777777" w:rsidR="00814532" w:rsidRDefault="00814532">
            <w:pPr>
              <w:widowControl/>
              <w:jc w:val="right"/>
              <w:rPr>
                <w:rFonts w:ascii="Times New Roman" w:eastAsia="宋体" w:hAnsi="宋体" w:cs="宋体"/>
                <w:kern w:val="0"/>
                <w:sz w:val="24"/>
              </w:rPr>
            </w:pPr>
          </w:p>
        </w:tc>
      </w:tr>
    </w:tbl>
    <w:p w14:paraId="0381E94D"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 reconciliation of the Company’s segment operating income to the Condensed Consolidated Statements of Operations for the three- and nine-month periods e</w:t>
      </w:r>
      <w:r>
        <w:rPr>
          <w:rFonts w:ascii="Helvetica" w:eastAsia="Helvetica" w:hAnsi="Helvetica" w:cs="Helvetica"/>
          <w:color w:val="000000"/>
          <w:kern w:val="0"/>
          <w:sz w:val="18"/>
          <w:szCs w:val="18"/>
          <w:lang w:bidi="ar"/>
        </w:rPr>
        <w:t>nded June 25, 2022 and June 26, 2021 is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966" w14:textId="77777777">
        <w:tc>
          <w:tcPr>
            <w:tcW w:w="50" w:type="pct"/>
            <w:tcBorders>
              <w:top w:val="nil"/>
              <w:left w:val="nil"/>
              <w:bottom w:val="nil"/>
              <w:right w:val="nil"/>
            </w:tcBorders>
            <w:shd w:val="clear" w:color="auto" w:fill="auto"/>
            <w:vAlign w:val="bottom"/>
          </w:tcPr>
          <w:p w14:paraId="0381E94E"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94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0"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51"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95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4"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5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57"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95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A"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5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5D"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95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5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6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6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6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63"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96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65" w14:textId="77777777" w:rsidR="00814532" w:rsidRDefault="00814532">
            <w:pPr>
              <w:widowControl/>
              <w:jc w:val="left"/>
              <w:rPr>
                <w:rFonts w:ascii="Times New Roman" w:eastAsia="宋体" w:hAnsi="宋体" w:cs="宋体"/>
                <w:kern w:val="0"/>
                <w:sz w:val="24"/>
              </w:rPr>
            </w:pPr>
          </w:p>
        </w:tc>
      </w:tr>
      <w:tr w:rsidR="00814532" w14:paraId="0381E96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67"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96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69"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96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97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6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6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6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6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7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7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7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7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9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97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97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97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31,583 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97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7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0381E97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0381E97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31,451 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0381E97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7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97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97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119,455 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98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81"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98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98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106,048 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984" w14:textId="77777777" w:rsidR="00814532" w:rsidRDefault="00814532">
            <w:pPr>
              <w:widowControl/>
              <w:jc w:val="right"/>
              <w:rPr>
                <w:rFonts w:ascii="Times New Roman" w:eastAsia="宋体" w:hAnsi="宋体" w:cs="宋体"/>
                <w:kern w:val="0"/>
                <w:sz w:val="24"/>
              </w:rPr>
            </w:pPr>
          </w:p>
        </w:tc>
      </w:tr>
      <w:tr w:rsidR="00814532" w14:paraId="0381E99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98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98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(6,79</w:t>
            </w:r>
            <w:r>
              <w:rPr>
                <w:rFonts w:ascii="Helvetica" w:eastAsia="Helvetica" w:hAnsi="Helvetica" w:cs="Helvetica"/>
                <w:color w:val="000000"/>
                <w:kern w:val="0"/>
                <w:sz w:val="18"/>
                <w:szCs w:val="18"/>
                <w:lang w:bidi="ar"/>
              </w:rPr>
              <w:t>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8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8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98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(5,717)</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8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8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98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(19,490)</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8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8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99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991" w14:textId="77777777" w:rsidR="00814532" w:rsidRDefault="00814532">
            <w:pPr>
              <w:widowControl/>
              <w:jc w:val="right"/>
              <w:rPr>
                <w:rFonts w:ascii="Times New Roman" w:eastAsia="宋体" w:hAnsi="宋体" w:cs="宋体"/>
                <w:kern w:val="0"/>
                <w:sz w:val="24"/>
              </w:rPr>
            </w:pPr>
          </w:p>
        </w:tc>
      </w:tr>
      <w:tr w:rsidR="00814532" w14:paraId="0381E9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99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corporate expenses,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9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9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9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99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9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9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99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9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99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9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(4,743)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99E" w14:textId="77777777" w:rsidR="00814532" w:rsidRDefault="00814532">
            <w:pPr>
              <w:widowControl/>
              <w:jc w:val="right"/>
              <w:rPr>
                <w:rFonts w:ascii="Times New Roman" w:eastAsia="宋体" w:hAnsi="宋体" w:cs="宋体"/>
                <w:kern w:val="0"/>
                <w:sz w:val="24"/>
              </w:rPr>
            </w:pPr>
          </w:p>
        </w:tc>
      </w:tr>
      <w:tr w:rsidR="00814532" w14:paraId="0381E9B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9A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9A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9A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23,076 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9A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A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9A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9A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24,126 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9A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A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9A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9A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94,543 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9A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9A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9A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9A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85,163 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9AF" w14:textId="77777777" w:rsidR="00814532" w:rsidRDefault="00814532">
            <w:pPr>
              <w:widowControl/>
              <w:jc w:val="right"/>
              <w:rPr>
                <w:rFonts w:ascii="Times New Roman" w:eastAsia="宋体" w:hAnsi="宋体" w:cs="宋体"/>
                <w:kern w:val="0"/>
                <w:sz w:val="24"/>
              </w:rPr>
            </w:pPr>
          </w:p>
        </w:tc>
      </w:tr>
    </w:tbl>
    <w:p w14:paraId="0381E9B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w:t>
      </w:r>
      <w:r>
        <w:rPr>
          <w:rFonts w:ascii="Helvetica" w:eastAsia="Helvetica" w:hAnsi="Helvetica" w:cs="Helvetica"/>
          <w:color w:val="000000"/>
          <w:kern w:val="0"/>
          <w:sz w:val="16"/>
          <w:szCs w:val="16"/>
          <w:lang w:bidi="ar"/>
        </w:rPr>
        <w:t>0-Q | 13</w:t>
      </w:r>
    </w:p>
    <w:p w14:paraId="0381E9B2" w14:textId="77777777" w:rsidR="00814532" w:rsidRDefault="001E5E69">
      <w:pPr>
        <w:widowControl/>
        <w:jc w:val="center"/>
      </w:pPr>
      <w:r>
        <w:rPr>
          <w:rFonts w:ascii="宋体" w:eastAsia="宋体" w:hAnsi="宋体" w:cs="宋体"/>
          <w:kern w:val="0"/>
          <w:sz w:val="24"/>
        </w:rPr>
        <w:pict w14:anchorId="0381EF19">
          <v:rect id="_x0000_i1039" style="width:6in;height:1.5pt" o:hralign="center" o:hrstd="t" o:hr="t" fillcolor="#a0a0a0" stroked="f"/>
        </w:pict>
      </w:r>
    </w:p>
    <w:p w14:paraId="0381E9B3"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9B4" w14:textId="77777777" w:rsidR="00814532" w:rsidRDefault="001E5E69">
      <w:pPr>
        <w:widowControl/>
        <w:spacing w:before="18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Management’s Discussion and Analysis of Financial Condition and Results of Operations</w:t>
      </w:r>
    </w:p>
    <w:p w14:paraId="0381E9B5" w14:textId="77777777" w:rsidR="00814532" w:rsidRDefault="001E5E6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 xml:space="preserve">This section and other parts of this Quarterly Report on Form 10-Q (“Form 10-Q”) contain forward-looking statements, within the meaning of the </w:t>
      </w:r>
      <w:r>
        <w:rPr>
          <w:rFonts w:ascii="Helvetica" w:eastAsia="Helvetica" w:hAnsi="Helvetica" w:cs="Helvetica"/>
          <w:i/>
          <w:iCs/>
          <w:color w:val="000000"/>
          <w:kern w:val="0"/>
          <w:sz w:val="18"/>
          <w:szCs w:val="18"/>
          <w:lang w:bidi="ar"/>
        </w:rPr>
        <w:t>Private Securities Litigation Reform Act of 1995, that involve risks and uncertainties. Forward-looking statements provide current expectations of future events based on certain assumptions and include any statement that does not directly relate to any his</w:t>
      </w:r>
      <w:r>
        <w:rPr>
          <w:rFonts w:ascii="Helvetica" w:eastAsia="Helvetica" w:hAnsi="Helvetica" w:cs="Helvetica"/>
          <w:i/>
          <w:iCs/>
          <w:color w:val="000000"/>
          <w:kern w:val="0"/>
          <w:sz w:val="18"/>
          <w:szCs w:val="18"/>
          <w:lang w:bidi="ar"/>
        </w:rPr>
        <w:t>torical or current fact. For example, statements in this Form 10-Q regarding the potential future impact of the COVID-19 pandemic on the Company’s business and results of operations are forward-looking statements</w:t>
      </w:r>
      <w:r>
        <w:rPr>
          <w:rFonts w:ascii="Times New Roman" w:eastAsia="宋体" w:hAnsi="Times New Roman" w:cs="Times New Roman"/>
          <w:i/>
          <w:iCs/>
          <w:color w:val="000000"/>
          <w:kern w:val="0"/>
          <w:sz w:val="18"/>
          <w:szCs w:val="18"/>
          <w:lang w:bidi="ar"/>
        </w:rPr>
        <w:t>.</w:t>
      </w:r>
      <w:r>
        <w:rPr>
          <w:rFonts w:ascii="Helvetica" w:eastAsia="Helvetica" w:hAnsi="Helvetica" w:cs="Helvetica"/>
          <w:i/>
          <w:iCs/>
          <w:color w:val="000000"/>
          <w:kern w:val="0"/>
          <w:sz w:val="18"/>
          <w:szCs w:val="18"/>
          <w:lang w:bidi="ar"/>
        </w:rPr>
        <w:t xml:space="preserve"> Forward-looking statements can also be ide</w:t>
      </w:r>
      <w:r>
        <w:rPr>
          <w:rFonts w:ascii="Helvetica" w:eastAsia="Helvetica" w:hAnsi="Helvetica" w:cs="Helvetica"/>
          <w:i/>
          <w:iCs/>
          <w:color w:val="000000"/>
          <w:kern w:val="0"/>
          <w:sz w:val="18"/>
          <w:szCs w:val="18"/>
          <w:lang w:bidi="ar"/>
        </w:rPr>
        <w:t>ntified by words such as “future,” “anticipates,” “believes,” “estimates,” “expects,” “intends,” “plans,” “predicts,” “will,” “would,” “could,” “can,” “may,” and similar terms. Forward-looking statements are not guarantees of future performance and the Com</w:t>
      </w:r>
      <w:r>
        <w:rPr>
          <w:rFonts w:ascii="Helvetica" w:eastAsia="Helvetica" w:hAnsi="Helvetica" w:cs="Helvetica"/>
          <w:i/>
          <w:iCs/>
          <w:color w:val="000000"/>
          <w:kern w:val="0"/>
          <w:sz w:val="18"/>
          <w:szCs w:val="18"/>
          <w:lang w:bidi="ar"/>
        </w:rPr>
        <w:t>pany’s actual results may differ significantly from the results discussed in the forward-looking statements. Factors that might cause such differences include, but are not limited to, those discussed in Part I, Item 1A of the Company’s Annual Report on For</w:t>
      </w:r>
      <w:r>
        <w:rPr>
          <w:rFonts w:ascii="Helvetica" w:eastAsia="Helvetica" w:hAnsi="Helvetica" w:cs="Helvetica"/>
          <w:i/>
          <w:iCs/>
          <w:color w:val="000000"/>
          <w:kern w:val="0"/>
          <w:sz w:val="18"/>
          <w:szCs w:val="18"/>
          <w:lang w:bidi="ar"/>
        </w:rPr>
        <w:t>m 10-K for the fiscal year ended September 25, 2021 (the “2021 Form 10-K”) under the heading “Risk Factors.” The Company assumes no obligation to revise or update any forward-looking statements for any reason, except as required by law.</w:t>
      </w:r>
    </w:p>
    <w:p w14:paraId="0381E9B6" w14:textId="77777777" w:rsidR="00814532" w:rsidRDefault="001E5E69">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Unless otherwise st</w:t>
      </w:r>
      <w:r>
        <w:rPr>
          <w:rFonts w:ascii="Helvetica" w:eastAsia="Helvetica" w:hAnsi="Helvetica" w:cs="Helvetica"/>
          <w:i/>
          <w:iCs/>
          <w:color w:val="000000"/>
          <w:kern w:val="0"/>
          <w:sz w:val="18"/>
          <w:szCs w:val="18"/>
          <w:lang w:bidi="ar"/>
        </w:rPr>
        <w:t>ated, all information presented herein is based on the Company’s fiscal calendar, and references to particular years, quarters, months or periods refer to the Company’s fiscal years ended in September and the associated quarters, months and periods of thos</w:t>
      </w:r>
      <w:r>
        <w:rPr>
          <w:rFonts w:ascii="Helvetica" w:eastAsia="Helvetica" w:hAnsi="Helvetica" w:cs="Helvetica"/>
          <w:i/>
          <w:iCs/>
          <w:color w:val="000000"/>
          <w:kern w:val="0"/>
          <w:sz w:val="18"/>
          <w:szCs w:val="18"/>
          <w:lang w:bidi="ar"/>
        </w:rPr>
        <w:t>e fiscal years. Each of the terms the “Company” and “Apple” as used herein refers collectively to Apple Inc. and its wholly owned subsidiaries, unless otherwise stated.</w:t>
      </w:r>
    </w:p>
    <w:p w14:paraId="0381E9B7" w14:textId="77777777" w:rsidR="00814532" w:rsidRDefault="001E5E69">
      <w:pPr>
        <w:widowControl/>
        <w:spacing w:before="240"/>
        <w:rPr>
          <w:rFonts w:ascii="宋体" w:eastAsia="宋体" w:hAnsi="宋体" w:cs="宋体"/>
          <w:kern w:val="0"/>
          <w:sz w:val="24"/>
        </w:rPr>
      </w:pPr>
      <w:r>
        <w:rPr>
          <w:rFonts w:ascii="Helvetica" w:eastAsia="Helvetica" w:hAnsi="Helvetica" w:cs="Helvetica"/>
          <w:i/>
          <w:iCs/>
          <w:color w:val="000000"/>
          <w:kern w:val="0"/>
          <w:sz w:val="18"/>
          <w:szCs w:val="18"/>
          <w:lang w:bidi="ar"/>
        </w:rPr>
        <w:t>The following discussion should be read in conjunction with the 2021 Form 10-K filed wi</w:t>
      </w:r>
      <w:r>
        <w:rPr>
          <w:rFonts w:ascii="Helvetica" w:eastAsia="Helvetica" w:hAnsi="Helvetica" w:cs="Helvetica"/>
          <w:i/>
          <w:iCs/>
          <w:color w:val="000000"/>
          <w:kern w:val="0"/>
          <w:sz w:val="18"/>
          <w:szCs w:val="18"/>
          <w:lang w:bidi="ar"/>
        </w:rPr>
        <w:t>th the U.S. Securities and Exchange Commission (the “SEC”) and the condensed consolidated financial statements and accompanying notes included in Part I, Item 1 of this Form 10-Q.</w:t>
      </w:r>
    </w:p>
    <w:p w14:paraId="0381E9B8"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Available Information</w:t>
      </w:r>
    </w:p>
    <w:p w14:paraId="0381E9B9"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periodically provides certain information </w:t>
      </w:r>
      <w:r>
        <w:rPr>
          <w:rFonts w:ascii="Helvetica" w:eastAsia="Helvetica" w:hAnsi="Helvetica" w:cs="Helvetica"/>
          <w:color w:val="000000"/>
          <w:kern w:val="0"/>
          <w:sz w:val="18"/>
          <w:szCs w:val="18"/>
          <w:lang w:bidi="ar"/>
        </w:rPr>
        <w:t>for investors on its corporate website, www.apple.com, and its investor relations website, investor.apple.com. This includes press releases and other information about financial performance, information on environmental, social and corporate governance mat</w:t>
      </w:r>
      <w:r>
        <w:rPr>
          <w:rFonts w:ascii="Helvetica" w:eastAsia="Helvetica" w:hAnsi="Helvetica" w:cs="Helvetica"/>
          <w:color w:val="000000"/>
          <w:kern w:val="0"/>
          <w:sz w:val="18"/>
          <w:szCs w:val="18"/>
          <w:lang w:bidi="ar"/>
        </w:rPr>
        <w:t>ters, and details related to the Company’s annual meeting of shareholders. The information contained on the websites referenced in this Form 10-Q is not incorporated by reference into this filing. Further, the Company’s references to website URLs are inten</w:t>
      </w:r>
      <w:r>
        <w:rPr>
          <w:rFonts w:ascii="Helvetica" w:eastAsia="Helvetica" w:hAnsi="Helvetica" w:cs="Helvetica"/>
          <w:color w:val="000000"/>
          <w:kern w:val="0"/>
          <w:sz w:val="18"/>
          <w:szCs w:val="18"/>
          <w:lang w:bidi="ar"/>
        </w:rPr>
        <w:t>ded to be inactive textual references only.</w:t>
      </w:r>
    </w:p>
    <w:p w14:paraId="0381E9BA"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Business Seasonality and Product Introductions</w:t>
      </w:r>
    </w:p>
    <w:p w14:paraId="0381E9B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has historically experienced higher net sales in its first quarter compared to other quarters in its fiscal year due in part to seasonal holiday demand. </w:t>
      </w:r>
      <w:r>
        <w:rPr>
          <w:rFonts w:ascii="Helvetica" w:eastAsia="Helvetica" w:hAnsi="Helvetica" w:cs="Helvetica"/>
          <w:color w:val="000000"/>
          <w:kern w:val="0"/>
          <w:sz w:val="18"/>
          <w:szCs w:val="18"/>
          <w:lang w:bidi="ar"/>
        </w:rPr>
        <w:t>Additionally, new product and service introductions can significantly impact net sales, cost of sales and operating expenses. The timing of product introductions can also impact the Company’s net sales to its indirect distribution channels as these channel</w:t>
      </w:r>
      <w:r>
        <w:rPr>
          <w:rFonts w:ascii="Helvetica" w:eastAsia="Helvetica" w:hAnsi="Helvetica" w:cs="Helvetica"/>
          <w:color w:val="000000"/>
          <w:kern w:val="0"/>
          <w:sz w:val="18"/>
          <w:szCs w:val="18"/>
          <w:lang w:bidi="ar"/>
        </w:rPr>
        <w:t>s are filled with new inventory following a product launch, and channel inventory of an older product often declines as the launch of a newer product approaches. Net sales can also be affected when consumers and distributors anticipate a product introducti</w:t>
      </w:r>
      <w:r>
        <w:rPr>
          <w:rFonts w:ascii="Helvetica" w:eastAsia="Helvetica" w:hAnsi="Helvetica" w:cs="Helvetica"/>
          <w:color w:val="000000"/>
          <w:kern w:val="0"/>
          <w:sz w:val="18"/>
          <w:szCs w:val="18"/>
          <w:lang w:bidi="ar"/>
        </w:rPr>
        <w:t>on.</w:t>
      </w:r>
    </w:p>
    <w:p w14:paraId="0381E9BC"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Quarterly Highlights</w:t>
      </w:r>
    </w:p>
    <w:p w14:paraId="0381E9BD"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Total net sales increased 2% or $1.5 billion during the third quarter of 2022 compared to the same quarter in 2021, driven primarily by higher net sales of Services and iPhone, partially offset by lower net sales of Mac and Wearabl</w:t>
      </w:r>
      <w:r>
        <w:rPr>
          <w:rFonts w:ascii="Helvetica" w:eastAsia="Helvetica" w:hAnsi="Helvetica" w:cs="Helvetica"/>
          <w:color w:val="000000"/>
          <w:kern w:val="0"/>
          <w:sz w:val="18"/>
          <w:szCs w:val="18"/>
          <w:lang w:bidi="ar"/>
        </w:rPr>
        <w:t>es, Home and Accessories. The weakness in foreign currencies relative to the U.S. dollar had an unfavorable impact on all Products and Services net sales during the third quarter of 2022.</w:t>
      </w:r>
    </w:p>
    <w:p w14:paraId="0381E9BE"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At the end of the third quarter of 2022, the Company introduced an a</w:t>
      </w:r>
      <w:r>
        <w:rPr>
          <w:rFonts w:ascii="Helvetica" w:eastAsia="Helvetica" w:hAnsi="Helvetica" w:cs="Helvetica"/>
          <w:color w:val="000000"/>
          <w:kern w:val="0"/>
          <w:sz w:val="18"/>
          <w:szCs w:val="18"/>
          <w:lang w:bidi="ar"/>
        </w:rPr>
        <w:t>ll-new MacBook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an updated 13-inch MacBook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both powered by the new Apple M2 chip. The Company also announced iOS 16, macOS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20"/>
          <w:szCs w:val="20"/>
          <w:lang w:bidi="ar"/>
        </w:rPr>
        <w:t xml:space="preserve"> </w:t>
      </w:r>
      <w:r>
        <w:rPr>
          <w:rFonts w:ascii="Helvetica" w:eastAsia="Helvetica" w:hAnsi="Helvetica" w:cs="Helvetica"/>
          <w:color w:val="000000"/>
          <w:kern w:val="0"/>
          <w:sz w:val="18"/>
          <w:szCs w:val="18"/>
          <w:lang w:bidi="ar"/>
        </w:rPr>
        <w:t>Ventura, iPadOS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16 and watchOS</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9, updates to its operating systems that are expected to be available in the fall of 2022.</w:t>
      </w:r>
    </w:p>
    <w:p w14:paraId="0381E9BF"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repurchased $21.7 billion of its common stock and paid dividends and dividend equivalents of $3.8 billion during the third quarter of 2022. </w:t>
      </w:r>
    </w:p>
    <w:p w14:paraId="0381E9C0" w14:textId="77777777" w:rsidR="00814532" w:rsidRDefault="001E5E69">
      <w:pPr>
        <w:widowControl/>
        <w:spacing w:before="240"/>
        <w:rPr>
          <w:rFonts w:ascii="宋体" w:eastAsia="宋体" w:hAnsi="宋体" w:cs="宋体"/>
          <w:kern w:val="0"/>
          <w:sz w:val="24"/>
        </w:rPr>
      </w:pPr>
      <w:r>
        <w:rPr>
          <w:rFonts w:ascii="宋体" w:eastAsia="宋体" w:hAnsi="宋体" w:cs="宋体" w:hint="eastAsia"/>
          <w:kern w:val="0"/>
          <w:sz w:val="24"/>
          <w:lang w:bidi="ar"/>
        </w:rPr>
        <w:t xml:space="preserve"> </w:t>
      </w:r>
    </w:p>
    <w:p w14:paraId="0381E9C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w:t>
      </w:r>
      <w:r>
        <w:rPr>
          <w:rFonts w:ascii="Helvetica" w:eastAsia="Helvetica" w:hAnsi="Helvetica" w:cs="Helvetica"/>
          <w:color w:val="000000"/>
          <w:kern w:val="0"/>
          <w:sz w:val="16"/>
          <w:szCs w:val="16"/>
          <w:lang w:bidi="ar"/>
        </w:rPr>
        <w:t>. | Q3 2022 Form 10-Q | 14</w:t>
      </w:r>
    </w:p>
    <w:p w14:paraId="0381E9C2" w14:textId="77777777" w:rsidR="00814532" w:rsidRDefault="001E5E69">
      <w:pPr>
        <w:widowControl/>
        <w:jc w:val="center"/>
      </w:pPr>
      <w:r>
        <w:rPr>
          <w:rFonts w:ascii="宋体" w:eastAsia="宋体" w:hAnsi="宋体" w:cs="宋体"/>
          <w:kern w:val="0"/>
          <w:sz w:val="24"/>
        </w:rPr>
        <w:pict w14:anchorId="0381EF1A">
          <v:rect id="_x0000_i1040" style="width:6in;height:1.5pt" o:hralign="center" o:hrstd="t" o:hr="t" fillcolor="#a0a0a0" stroked="f"/>
        </w:pict>
      </w:r>
    </w:p>
    <w:p w14:paraId="0381E9C3"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9C4"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COVID-19</w:t>
      </w:r>
    </w:p>
    <w:p w14:paraId="0381E9C5"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COVID-19 pandemic has had, and continues to have, a significant impact around the world, prompting governments and businesses to take unprecedented measures, such as restrictions on travel and business operations</w:t>
      </w:r>
      <w:r>
        <w:rPr>
          <w:rFonts w:ascii="Helvetica" w:eastAsia="Helvetica" w:hAnsi="Helvetica" w:cs="Helvetica"/>
          <w:color w:val="000000"/>
          <w:kern w:val="0"/>
          <w:sz w:val="18"/>
          <w:szCs w:val="18"/>
          <w:lang w:bidi="ar"/>
        </w:rPr>
        <w:t>, temporary closures of businesses, and quarantine and shelter-in-place orders. The COVID-19 pandemic has at times significantly curtailed global economic activity and caused significant volatility and disruption in global financial markets. The COVID-19 p</w:t>
      </w:r>
      <w:r>
        <w:rPr>
          <w:rFonts w:ascii="Helvetica" w:eastAsia="Helvetica" w:hAnsi="Helvetica" w:cs="Helvetica"/>
          <w:color w:val="000000"/>
          <w:kern w:val="0"/>
          <w:sz w:val="18"/>
          <w:szCs w:val="18"/>
          <w:lang w:bidi="ar"/>
        </w:rPr>
        <w:t>andemic and the measures taken by many countries in response have affected and could in the future materially impact the Company’s business, results of operations and financial condition.</w:t>
      </w:r>
    </w:p>
    <w:p w14:paraId="0381E9C6"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Certain of the Company’s outsourcing partners, component </w:t>
      </w:r>
      <w:r>
        <w:rPr>
          <w:rFonts w:ascii="Helvetica" w:eastAsia="Helvetica" w:hAnsi="Helvetica" w:cs="Helvetica"/>
          <w:color w:val="000000"/>
          <w:kern w:val="0"/>
          <w:sz w:val="18"/>
          <w:szCs w:val="18"/>
          <w:lang w:bidi="ar"/>
        </w:rPr>
        <w:t>suppliers and logistical service providers have experienced disruptions during the COVID-19 pandemic, resulting in supply shortages. Similar disruptions could occur in the future.</w:t>
      </w:r>
    </w:p>
    <w:p w14:paraId="0381E9C7"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Products and Services Performance</w:t>
      </w:r>
    </w:p>
    <w:p w14:paraId="0381E9C8"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following table shows net sales by cat</w:t>
      </w:r>
      <w:r>
        <w:rPr>
          <w:rFonts w:ascii="Helvetica" w:eastAsia="Helvetica" w:hAnsi="Helvetica" w:cs="Helvetica"/>
          <w:color w:val="000000"/>
          <w:kern w:val="0"/>
          <w:sz w:val="18"/>
          <w:szCs w:val="18"/>
          <w:lang w:bidi="ar"/>
        </w:rPr>
        <w:t>egory for the three- and nine-month periods ended June 25, 2022 and June 26, 2021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887"/>
        <w:gridCol w:w="38"/>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814532" w14:paraId="0381E9ED" w14:textId="77777777">
        <w:tc>
          <w:tcPr>
            <w:tcW w:w="50" w:type="pct"/>
            <w:tcBorders>
              <w:top w:val="nil"/>
              <w:left w:val="nil"/>
              <w:bottom w:val="nil"/>
              <w:right w:val="nil"/>
            </w:tcBorders>
            <w:shd w:val="clear" w:color="auto" w:fill="auto"/>
            <w:vAlign w:val="bottom"/>
          </w:tcPr>
          <w:p w14:paraId="0381E9C9" w14:textId="77777777" w:rsidR="00814532" w:rsidRDefault="00814532">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0381E9C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C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CC"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9C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C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C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D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D2"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9D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D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D8" w14:textId="77777777" w:rsidR="00814532" w:rsidRDefault="00814532">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0381E9D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B"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D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D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DE"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9D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E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E4"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9E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9E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9EA" w14:textId="77777777" w:rsidR="00814532" w:rsidRDefault="00814532">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0381E9E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9EC" w14:textId="77777777" w:rsidR="00814532" w:rsidRDefault="00814532">
            <w:pPr>
              <w:widowControl/>
              <w:jc w:val="left"/>
              <w:rPr>
                <w:rFonts w:ascii="Times New Roman" w:eastAsia="宋体" w:hAnsi="宋体" w:cs="宋体"/>
                <w:kern w:val="0"/>
                <w:sz w:val="24"/>
              </w:rPr>
            </w:pPr>
          </w:p>
        </w:tc>
      </w:tr>
      <w:tr w:rsidR="00814532" w14:paraId="0381E9F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EE"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9E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F0"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9F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9F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F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F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F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9F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F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9F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9F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814532" w14:paraId="0381EA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A0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category:</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0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0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0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0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0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0381EA0B" w14:textId="77777777" w:rsidR="00814532" w:rsidRDefault="00814532">
            <w:pPr>
              <w:widowControl/>
              <w:jc w:val="left"/>
              <w:rPr>
                <w:rFonts w:ascii="Times New Roman" w:eastAsia="宋体" w:hAnsi="宋体" w:cs="宋体"/>
                <w:kern w:val="0"/>
                <w:sz w:val="24"/>
              </w:rPr>
            </w:pPr>
          </w:p>
        </w:tc>
      </w:tr>
      <w:tr w:rsidR="00814532" w14:paraId="0381EA23"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A0D" w14:textId="77777777" w:rsidR="00814532" w:rsidRDefault="001E5E6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iPhone</w:t>
            </w:r>
            <w:r>
              <w:rPr>
                <w:rFonts w:ascii="Helvetica" w:eastAsia="Helvetica" w:hAnsi="Helvetica" w:cs="Helvetica"/>
                <w:color w:val="000000"/>
                <w:kern w:val="0"/>
                <w:sz w:val="11"/>
                <w:szCs w:val="11"/>
                <w:lang w:bidi="ar"/>
              </w:rPr>
              <w:t xml:space="preserve"> (1)</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0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0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40,665 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1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11"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1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1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39,570 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1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1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1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18"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1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162,863 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1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1C"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153,105 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2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2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A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A24" w14:textId="77777777" w:rsidR="00814532" w:rsidRDefault="001E5E6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Mac </w:t>
            </w:r>
            <w:r>
              <w:rPr>
                <w:rFonts w:ascii="Helvetica" w:eastAsia="Helvetica" w:hAnsi="Helvetica" w:cs="Helvetica"/>
                <w:color w:val="000000"/>
                <w:kern w:val="0"/>
                <w:sz w:val="11"/>
                <w:szCs w:val="11"/>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2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2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2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2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28,669 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2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3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3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26,012 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3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3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3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A49"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A37" w14:textId="77777777" w:rsidR="00814532" w:rsidRDefault="001E5E6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iPad</w:t>
            </w:r>
            <w:r>
              <w:rPr>
                <w:rFonts w:ascii="Helvetica" w:eastAsia="Helvetica" w:hAnsi="Helvetica" w:cs="Helvetica"/>
                <w:color w:val="000000"/>
                <w:kern w:val="0"/>
                <w:sz w:val="11"/>
                <w:szCs w:val="11"/>
                <w:lang w:bidi="ar"/>
              </w:rPr>
              <w:t xml:space="preserve"> (1)</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3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7,368 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3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3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3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4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4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22,118 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4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4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4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23,610 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4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4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4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4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A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A4A" w14:textId="77777777" w:rsidR="00814532" w:rsidRDefault="001E5E6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Wearables, Home and Accessories </w:t>
            </w:r>
            <w:r>
              <w:rPr>
                <w:rFonts w:ascii="Helvetica" w:eastAsia="Helvetica" w:hAnsi="Helvetica" w:cs="Helvetica"/>
                <w:color w:val="000000"/>
                <w:kern w:val="0"/>
                <w:sz w:val="11"/>
                <w:szCs w:val="11"/>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4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8,084 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4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4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4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4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5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5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5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5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5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31,591 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5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5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5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29,582 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5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5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5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5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A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A5D" w14:textId="77777777" w:rsidR="00814532" w:rsidRDefault="001E5E69">
            <w:pPr>
              <w:widowControl/>
              <w:ind w:firstLine="405"/>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w:t>
            </w:r>
            <w:r>
              <w:rPr>
                <w:rFonts w:ascii="Helvetica" w:eastAsia="Helvetica" w:hAnsi="Helvetica" w:cs="Helvetica"/>
                <w:color w:val="000000"/>
                <w:kern w:val="0"/>
                <w:sz w:val="11"/>
                <w:szCs w:val="11"/>
                <w:lang w:bidi="ar"/>
              </w:rPr>
              <w:t>(3)</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19,604 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5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60"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6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17,486 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6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6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6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6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6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58,941 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6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6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6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50,148 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6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6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6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6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A8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A7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A7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A7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A7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7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A7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A7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A7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7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7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7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7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A7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A7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304,182 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A7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7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A8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A8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A8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8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8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8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A87" w14:textId="77777777" w:rsidR="00814532" w:rsidRDefault="001E5E6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(1)Products net sales include amortization of the deferred value of unspecified software upgrade rights, which are bundled in the sales price of the </w:t>
      </w:r>
      <w:r>
        <w:rPr>
          <w:rFonts w:ascii="Helvetica" w:eastAsia="Helvetica" w:hAnsi="Helvetica" w:cs="Helvetica"/>
          <w:color w:val="000000"/>
          <w:kern w:val="0"/>
          <w:sz w:val="16"/>
          <w:szCs w:val="16"/>
          <w:lang w:bidi="ar"/>
        </w:rPr>
        <w:t>respective product.</w:t>
      </w:r>
    </w:p>
    <w:p w14:paraId="0381EA88"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(2)Wearables, Home and Accessories net sales include sales of AirPods, Apple TV, Apple Watch, Beats products, HomePod mini and accessories.</w:t>
      </w:r>
    </w:p>
    <w:p w14:paraId="0381EA89" w14:textId="77777777" w:rsidR="00814532" w:rsidRDefault="001E5E69">
      <w:pPr>
        <w:widowControl/>
        <w:spacing w:before="12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xml:space="preserve">(3)Services net sales include sales from the Company’s advertising, AppleCare, cloud, </w:t>
      </w:r>
      <w:r>
        <w:rPr>
          <w:rFonts w:ascii="Helvetica" w:eastAsia="Helvetica" w:hAnsi="Helvetica" w:cs="Helvetica"/>
          <w:color w:val="000000"/>
          <w:kern w:val="0"/>
          <w:sz w:val="16"/>
          <w:szCs w:val="16"/>
          <w:lang w:bidi="ar"/>
        </w:rPr>
        <w:t>digital content, payment and other services. Services net sales also include amortization of the deferred value of services bundled in the sales price of certain products.</w:t>
      </w:r>
    </w:p>
    <w:p w14:paraId="0381EA8A"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iPhone</w:t>
      </w:r>
    </w:p>
    <w:p w14:paraId="0381EA8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iPhone net sales increased during the third quarter and first nine </w:t>
      </w:r>
      <w:r>
        <w:rPr>
          <w:rFonts w:ascii="Helvetica" w:eastAsia="Helvetica" w:hAnsi="Helvetica" w:cs="Helvetica"/>
          <w:color w:val="000000"/>
          <w:kern w:val="0"/>
          <w:sz w:val="18"/>
          <w:szCs w:val="18"/>
          <w:lang w:bidi="ar"/>
        </w:rPr>
        <w:t>months of 2022 compared to the same periods in 2021 due primarily to higher net sales from the Company’s new iPhone models.</w:t>
      </w:r>
    </w:p>
    <w:p w14:paraId="0381EA8C"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Mac</w:t>
      </w:r>
    </w:p>
    <w:p w14:paraId="0381EA8D"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Mac net sales decreased during the third quarter of 2022 compared to the third quarter of 2021 due primarily to lower net sales </w:t>
      </w:r>
      <w:r>
        <w:rPr>
          <w:rFonts w:ascii="Helvetica" w:eastAsia="Helvetica" w:hAnsi="Helvetica" w:cs="Helvetica"/>
          <w:color w:val="000000"/>
          <w:kern w:val="0"/>
          <w:sz w:val="18"/>
          <w:szCs w:val="18"/>
          <w:lang w:bidi="ar"/>
        </w:rPr>
        <w:t>of MacBook Air and iMac</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partially offset by higher net sales of MacBook Pro. Year-over-year Mac net sales increased during the first nine months of 2022 due primarily to higher net sales of MacBook Pro, partially offset by lower net sales of MacBook Air.</w:t>
      </w:r>
    </w:p>
    <w:p w14:paraId="0381EA8E"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iPad</w:t>
      </w:r>
    </w:p>
    <w:p w14:paraId="0381EA8F"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iPad net sales decreased during the third quarter of 2022 compared to the third quarter of 2021 due primarily to lower net sales of iPad Pro</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partially offset by higher net sales of all other iPad models. Year-over-year iPad net sales decreased duri</w:t>
      </w:r>
      <w:r>
        <w:rPr>
          <w:rFonts w:ascii="Helvetica" w:eastAsia="Helvetica" w:hAnsi="Helvetica" w:cs="Helvetica"/>
          <w:color w:val="000000"/>
          <w:kern w:val="0"/>
          <w:sz w:val="18"/>
          <w:szCs w:val="18"/>
          <w:lang w:bidi="ar"/>
        </w:rPr>
        <w:t>ng the first nine months of 2022 due primarily to lower net sales of the 10-inch version of iPad and iPad Air</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partially offset by higher net sales of iPad mini</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w:t>
      </w:r>
    </w:p>
    <w:p w14:paraId="0381EA90"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Wearables, Home and Accessories</w:t>
      </w:r>
    </w:p>
    <w:p w14:paraId="0381EA91"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Wearables, Home and Accessories net sales decreased during t</w:t>
      </w:r>
      <w:r>
        <w:rPr>
          <w:rFonts w:ascii="Helvetica" w:eastAsia="Helvetica" w:hAnsi="Helvetica" w:cs="Helvetica"/>
          <w:color w:val="000000"/>
          <w:kern w:val="0"/>
          <w:sz w:val="18"/>
          <w:szCs w:val="18"/>
          <w:lang w:bidi="ar"/>
        </w:rPr>
        <w:t xml:space="preserve">he third quarter of 2022 compared to the third quarter of 2021 due primarily to lower net sales of AirPods and Apple Watch. Year-over-year Wearables, Home and Accessories net sales increased during the first nine months of 2022 due primarily to higher net </w:t>
      </w:r>
      <w:r>
        <w:rPr>
          <w:rFonts w:ascii="Helvetica" w:eastAsia="Helvetica" w:hAnsi="Helvetica" w:cs="Helvetica"/>
          <w:color w:val="000000"/>
          <w:kern w:val="0"/>
          <w:sz w:val="18"/>
          <w:szCs w:val="18"/>
          <w:lang w:bidi="ar"/>
        </w:rPr>
        <w:t>sales of Apple Watch and AirPods.</w:t>
      </w:r>
    </w:p>
    <w:p w14:paraId="0381EA92"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15</w:t>
      </w:r>
    </w:p>
    <w:p w14:paraId="0381EA93" w14:textId="77777777" w:rsidR="00814532" w:rsidRDefault="001E5E69">
      <w:pPr>
        <w:widowControl/>
        <w:jc w:val="center"/>
      </w:pPr>
      <w:r>
        <w:rPr>
          <w:rFonts w:ascii="宋体" w:eastAsia="宋体" w:hAnsi="宋体" w:cs="宋体"/>
          <w:kern w:val="0"/>
          <w:sz w:val="24"/>
        </w:rPr>
        <w:pict w14:anchorId="0381EF1B">
          <v:rect id="_x0000_i1041" style="width:6in;height:1.5pt" o:hralign="center" o:hrstd="t" o:hr="t" fillcolor="#a0a0a0" stroked="f"/>
        </w:pict>
      </w:r>
    </w:p>
    <w:p w14:paraId="0381EA94"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A95"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w:t>
      </w:r>
    </w:p>
    <w:p w14:paraId="0381EA96"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Services net sales increased during the third quarter of 2022 compared to the third quarter of 2021 due primarily to higher net sales from advertising, cloud services and Ap</w:t>
      </w:r>
      <w:r>
        <w:rPr>
          <w:rFonts w:ascii="Helvetica" w:eastAsia="Helvetica" w:hAnsi="Helvetica" w:cs="Helvetica"/>
          <w:color w:val="000000"/>
          <w:kern w:val="0"/>
          <w:sz w:val="18"/>
          <w:szCs w:val="18"/>
          <w:lang w:bidi="ar"/>
        </w:rPr>
        <w:t>pleCare. Year-over-year Services net sales increased during the first nine months of 2022 due primarily to higher net sales from advertising, the App Store</w:t>
      </w:r>
      <w:r>
        <w:rPr>
          <w:rFonts w:ascii="Helvetica" w:eastAsia="Helvetica" w:hAnsi="Helvetica" w:cs="Helvetica"/>
          <w:color w:val="000000"/>
          <w:kern w:val="0"/>
          <w:sz w:val="13"/>
          <w:szCs w:val="13"/>
          <w:lang w:bidi="ar"/>
        </w:rPr>
        <w:t>®</w:t>
      </w:r>
      <w:r>
        <w:rPr>
          <w:rFonts w:ascii="Helvetica" w:eastAsia="Helvetica" w:hAnsi="Helvetica" w:cs="Helvetica"/>
          <w:color w:val="000000"/>
          <w:kern w:val="0"/>
          <w:sz w:val="18"/>
          <w:szCs w:val="18"/>
          <w:lang w:bidi="ar"/>
        </w:rPr>
        <w:t xml:space="preserve"> and cloud services.</w:t>
      </w:r>
    </w:p>
    <w:p w14:paraId="0381EA97" w14:textId="77777777" w:rsidR="00814532" w:rsidRDefault="001E5E69">
      <w:pPr>
        <w:widowControl/>
        <w:spacing w:before="360"/>
        <w:jc w:val="left"/>
        <w:rPr>
          <w:rFonts w:ascii="宋体" w:eastAsia="宋体" w:hAnsi="宋体" w:cs="宋体"/>
          <w:kern w:val="0"/>
          <w:sz w:val="24"/>
        </w:rPr>
      </w:pPr>
      <w:r>
        <w:rPr>
          <w:rFonts w:ascii="Helvetica" w:eastAsia="Helvetica" w:hAnsi="Helvetica" w:cs="Helvetica"/>
          <w:b/>
          <w:bCs/>
          <w:color w:val="000000"/>
          <w:kern w:val="0"/>
          <w:sz w:val="18"/>
          <w:szCs w:val="18"/>
          <w:lang w:bidi="ar"/>
        </w:rPr>
        <w:t>Segment Operating Performance</w:t>
      </w:r>
    </w:p>
    <w:p w14:paraId="0381EA98"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manages its business </w:t>
      </w:r>
      <w:r>
        <w:rPr>
          <w:rFonts w:ascii="Helvetica" w:eastAsia="Helvetica" w:hAnsi="Helvetica" w:cs="Helvetica"/>
          <w:color w:val="000000"/>
          <w:kern w:val="0"/>
          <w:sz w:val="18"/>
          <w:szCs w:val="18"/>
          <w:lang w:bidi="ar"/>
        </w:rPr>
        <w:t>primarily on a geographic basis. The Company’s reportable segments consist of the Americas, Europe, Greater China, Japan and Rest of Asia Pacific. Americas includes both North and South America. Europe includes European countries, as well as India, the Mid</w:t>
      </w:r>
      <w:r>
        <w:rPr>
          <w:rFonts w:ascii="Helvetica" w:eastAsia="Helvetica" w:hAnsi="Helvetica" w:cs="Helvetica"/>
          <w:color w:val="000000"/>
          <w:kern w:val="0"/>
          <w:sz w:val="18"/>
          <w:szCs w:val="18"/>
          <w:lang w:bidi="ar"/>
        </w:rPr>
        <w:t>dle East and Africa. Greater China includes China mainland, Hong Kong and Taiwan. Rest of Asia Pacific includes Australia and those Asian countries not included in the Company’s other reportable segments. Although the reportable segments provide similar ha</w:t>
      </w:r>
      <w:r>
        <w:rPr>
          <w:rFonts w:ascii="Helvetica" w:eastAsia="Helvetica" w:hAnsi="Helvetica" w:cs="Helvetica"/>
          <w:color w:val="000000"/>
          <w:kern w:val="0"/>
          <w:sz w:val="18"/>
          <w:szCs w:val="18"/>
          <w:lang w:bidi="ar"/>
        </w:rPr>
        <w:t>rdware and software products and similar services, each one is managed separately to better align with the location of the Company’s customers and distribution partners and the unique market dynamics of each geographic region. Further information regarding</w:t>
      </w:r>
      <w:r>
        <w:rPr>
          <w:rFonts w:ascii="Helvetica" w:eastAsia="Helvetica" w:hAnsi="Helvetica" w:cs="Helvetica"/>
          <w:color w:val="000000"/>
          <w:kern w:val="0"/>
          <w:sz w:val="18"/>
          <w:szCs w:val="18"/>
          <w:lang w:bidi="ar"/>
        </w:rPr>
        <w:t xml:space="preserve"> the Company’s reportable segments can be found in Part I, Item 1 of this Form 10-Q in the Notes to Condensed Consolidated Financial Statements in Note 9, “Segment Information and Geographic Data.”</w:t>
      </w:r>
    </w:p>
    <w:p w14:paraId="0381EA99"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following table shows net sales by reportable segment </w:t>
      </w:r>
      <w:r>
        <w:rPr>
          <w:rFonts w:ascii="Helvetica" w:eastAsia="Helvetica" w:hAnsi="Helvetica" w:cs="Helvetica"/>
          <w:color w:val="000000"/>
          <w:kern w:val="0"/>
          <w:sz w:val="18"/>
          <w:szCs w:val="18"/>
          <w:lang w:bidi="ar"/>
        </w:rPr>
        <w:t>for the three- and nine-month periods ended June 25, 2022 and June 26, 2021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889"/>
        <w:gridCol w:w="37"/>
        <w:gridCol w:w="121"/>
        <w:gridCol w:w="601"/>
        <w:gridCol w:w="36"/>
        <w:gridCol w:w="36"/>
        <w:gridCol w:w="36"/>
        <w:gridCol w:w="36"/>
        <w:gridCol w:w="121"/>
        <w:gridCol w:w="601"/>
        <w:gridCol w:w="36"/>
        <w:gridCol w:w="36"/>
        <w:gridCol w:w="36"/>
        <w:gridCol w:w="36"/>
        <w:gridCol w:w="85"/>
        <w:gridCol w:w="534"/>
        <w:gridCol w:w="181"/>
        <w:gridCol w:w="36"/>
        <w:gridCol w:w="36"/>
        <w:gridCol w:w="36"/>
        <w:gridCol w:w="121"/>
        <w:gridCol w:w="701"/>
        <w:gridCol w:w="36"/>
        <w:gridCol w:w="36"/>
        <w:gridCol w:w="36"/>
        <w:gridCol w:w="36"/>
        <w:gridCol w:w="121"/>
        <w:gridCol w:w="701"/>
        <w:gridCol w:w="36"/>
        <w:gridCol w:w="36"/>
        <w:gridCol w:w="36"/>
        <w:gridCol w:w="36"/>
        <w:gridCol w:w="85"/>
        <w:gridCol w:w="534"/>
        <w:gridCol w:w="181"/>
      </w:tblGrid>
      <w:tr w:rsidR="00814532" w14:paraId="0381EABE" w14:textId="77777777">
        <w:tc>
          <w:tcPr>
            <w:tcW w:w="50" w:type="pct"/>
            <w:tcBorders>
              <w:top w:val="nil"/>
              <w:left w:val="nil"/>
              <w:bottom w:val="nil"/>
              <w:right w:val="nil"/>
            </w:tcBorders>
            <w:shd w:val="clear" w:color="auto" w:fill="auto"/>
            <w:vAlign w:val="bottom"/>
          </w:tcPr>
          <w:p w14:paraId="0381EA9A" w14:textId="77777777" w:rsidR="00814532" w:rsidRDefault="00814532">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0381EA9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9C"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9D"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A9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9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0"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AA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2"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A3"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AA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6"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AA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8"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A9" w14:textId="77777777" w:rsidR="00814532" w:rsidRDefault="00814532">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0381EAA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C"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AA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A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AF"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AB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2"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AB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4"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B5"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AB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8"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AB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A"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ABB" w14:textId="77777777" w:rsidR="00814532" w:rsidRDefault="00814532">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0381EAB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ABD" w14:textId="77777777" w:rsidR="00814532" w:rsidRDefault="00814532">
            <w:pPr>
              <w:widowControl/>
              <w:jc w:val="left"/>
              <w:rPr>
                <w:rFonts w:ascii="Times New Roman" w:eastAsia="宋体" w:hAnsi="宋体" w:cs="宋体"/>
                <w:kern w:val="0"/>
                <w:sz w:val="24"/>
              </w:rPr>
            </w:pPr>
          </w:p>
        </w:tc>
      </w:tr>
      <w:tr w:rsidR="00814532" w14:paraId="0381EAC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BF"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AC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C1"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AC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A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C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C6"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C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C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C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C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AC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814532" w14:paraId="0381EA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AD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Net sales by reportable segment: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D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D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D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D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AD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ADC" w14:textId="77777777" w:rsidR="00814532" w:rsidRDefault="00814532">
            <w:pPr>
              <w:widowControl/>
              <w:jc w:val="left"/>
              <w:rPr>
                <w:rFonts w:ascii="Times New Roman" w:eastAsia="宋体" w:hAnsi="宋体" w:cs="宋体"/>
                <w:kern w:val="0"/>
                <w:sz w:val="24"/>
              </w:rPr>
            </w:pPr>
          </w:p>
        </w:tc>
      </w:tr>
      <w:tr w:rsidR="00814532" w14:paraId="0381EAF4"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AD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Americas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D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E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37,472 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E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E2"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E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E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E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E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E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E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E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E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E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129,850 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E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ED"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AE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AE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116,486 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F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AF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AF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AF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B0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AF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F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19,287 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F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F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F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AF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AF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AF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72,323 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0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0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0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68,513 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0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0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0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0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B1A"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B0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0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14,604 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0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0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0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14,762 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0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0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0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1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1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1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58,730 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1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1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1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53,803 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1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1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1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1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B2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B1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Japan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1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1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1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1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6,464 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2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2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2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2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2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2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22,491 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2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2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2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2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B4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B2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Rest of Asia Pacific</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2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6,150 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3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3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5,395 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3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3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3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3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23,002 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3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3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21,164 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3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3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3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B5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B4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B4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B4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82,959 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B4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4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B4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B4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81,434 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B4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4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4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4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4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B4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B4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304,182 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B4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50"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B5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0381EB5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282,457 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B5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5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5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5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B58"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Americas</w:t>
      </w:r>
    </w:p>
    <w:p w14:paraId="0381EB59"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Americas net sales increased during the third quarter of 2022 compared to the third quarter of 2021 due primarily to higher net sales of </w:t>
      </w:r>
      <w:r>
        <w:rPr>
          <w:rFonts w:ascii="Helvetica" w:eastAsia="Helvetica" w:hAnsi="Helvetica" w:cs="Helvetica"/>
          <w:color w:val="000000"/>
          <w:kern w:val="0"/>
          <w:sz w:val="18"/>
          <w:szCs w:val="18"/>
          <w:lang w:bidi="ar"/>
        </w:rPr>
        <w:t xml:space="preserve">Services and iPhone, partially offset by lower net sales of Mac and Wearables, Home and Accessories. Year-over-year Americas net sales increased during the first nine months of 2022 due primarily to higher net sales of iPhone, Services and Wearables, Home </w:t>
      </w:r>
      <w:r>
        <w:rPr>
          <w:rFonts w:ascii="Helvetica" w:eastAsia="Helvetica" w:hAnsi="Helvetica" w:cs="Helvetica"/>
          <w:color w:val="000000"/>
          <w:kern w:val="0"/>
          <w:sz w:val="18"/>
          <w:szCs w:val="18"/>
          <w:lang w:bidi="ar"/>
        </w:rPr>
        <w:t>and Accessories.</w:t>
      </w:r>
    </w:p>
    <w:p w14:paraId="0381EB5A"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Europe</w:t>
      </w:r>
    </w:p>
    <w:p w14:paraId="0381EB5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Europe net sales increased during the third quarter of 2022 compared to the third quarter of 2021 due primarily to higher net sales of iPhone, partially offset by lower net sales of Mac. Year-over-year Europe net sales increased dur</w:t>
      </w:r>
      <w:r>
        <w:rPr>
          <w:rFonts w:ascii="Helvetica" w:eastAsia="Helvetica" w:hAnsi="Helvetica" w:cs="Helvetica"/>
          <w:color w:val="000000"/>
          <w:kern w:val="0"/>
          <w:sz w:val="18"/>
          <w:szCs w:val="18"/>
          <w:lang w:bidi="ar"/>
        </w:rPr>
        <w:t>ing the first nine months of 2022 due primarily to higher net sales of Services and iPhone. The weakness in foreign currencies relative to the U.S. dollar had a net unfavorable impact on Europe net sales during the third quarter and first nine months of 20</w:t>
      </w:r>
      <w:r>
        <w:rPr>
          <w:rFonts w:ascii="Helvetica" w:eastAsia="Helvetica" w:hAnsi="Helvetica" w:cs="Helvetica"/>
          <w:color w:val="000000"/>
          <w:kern w:val="0"/>
          <w:sz w:val="18"/>
          <w:szCs w:val="18"/>
          <w:lang w:bidi="ar"/>
        </w:rPr>
        <w:t>22.</w:t>
      </w:r>
    </w:p>
    <w:p w14:paraId="0381EB5C"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Greater China</w:t>
      </w:r>
    </w:p>
    <w:p w14:paraId="0381EB5D"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Greater China net sales decreased during the third quarter of 2022 compared to the third quarter of 2021 due primarily to lower net sales of iPhone, partially offset by higher net sales of Services. Year-over-year Greater China net sales </w:t>
      </w:r>
      <w:r>
        <w:rPr>
          <w:rFonts w:ascii="Helvetica" w:eastAsia="Helvetica" w:hAnsi="Helvetica" w:cs="Helvetica"/>
          <w:color w:val="000000"/>
          <w:kern w:val="0"/>
          <w:sz w:val="18"/>
          <w:szCs w:val="18"/>
          <w:lang w:bidi="ar"/>
        </w:rPr>
        <w:t>increased during the first nine months of 2022 due primarily to higher net sales of iPhone and Services. The weakness in foreign currencies relative to the U.S. dollar had an unfavorable impact on Greater China net sales during the third quarter of 2022. T</w:t>
      </w:r>
      <w:r>
        <w:rPr>
          <w:rFonts w:ascii="Helvetica" w:eastAsia="Helvetica" w:hAnsi="Helvetica" w:cs="Helvetica"/>
          <w:color w:val="000000"/>
          <w:kern w:val="0"/>
          <w:sz w:val="18"/>
          <w:szCs w:val="18"/>
          <w:lang w:bidi="ar"/>
        </w:rPr>
        <w:t>he strength of the renminbi relative to the U.S. dollar had a favorable impact on Greater China net sales during the first nine months of 2022.</w:t>
      </w:r>
    </w:p>
    <w:p w14:paraId="0381EB5E"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Japan</w:t>
      </w:r>
    </w:p>
    <w:p w14:paraId="0381EB5F"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Japan net sales decreased during the third quarter and first nine months of 2022 compared to the same peri</w:t>
      </w:r>
      <w:r>
        <w:rPr>
          <w:rFonts w:ascii="Helvetica" w:eastAsia="Helvetica" w:hAnsi="Helvetica" w:cs="Helvetica"/>
          <w:color w:val="000000"/>
          <w:kern w:val="0"/>
          <w:sz w:val="18"/>
          <w:szCs w:val="18"/>
          <w:lang w:bidi="ar"/>
        </w:rPr>
        <w:t>ods in 2021 due primarily to lower net sales of iPhone and iPad. The weakness of the yen relative to the U.S. dollar had an unfavorable impact on Japan net sales during the third quarter and first nine months of 2022.</w:t>
      </w:r>
    </w:p>
    <w:p w14:paraId="0381EB60"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16</w:t>
      </w:r>
    </w:p>
    <w:p w14:paraId="0381EB61" w14:textId="77777777" w:rsidR="00814532" w:rsidRDefault="001E5E69">
      <w:pPr>
        <w:widowControl/>
        <w:jc w:val="center"/>
      </w:pPr>
      <w:r>
        <w:rPr>
          <w:rFonts w:ascii="宋体" w:eastAsia="宋体" w:hAnsi="宋体" w:cs="宋体"/>
          <w:kern w:val="0"/>
          <w:sz w:val="24"/>
        </w:rPr>
        <w:pict w14:anchorId="0381EF1C">
          <v:rect id="_x0000_i1042" style="width:6in;height:1.5pt" o:hralign="center" o:hrstd="t" o:hr="t" fillcolor="#a0a0a0" stroked="f"/>
        </w:pict>
      </w:r>
    </w:p>
    <w:p w14:paraId="0381EB62"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B63"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Rest of Asia Pacific</w:t>
      </w:r>
    </w:p>
    <w:p w14:paraId="0381EB64"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Rest of Asia Pacific net sales increased during the third quarter of 2022 compared to the third quarter of 2021 due primarily to higher net sales of iPhone and Services. Year-over-year Rest of Asia Pacific net sales </w:t>
      </w:r>
      <w:r>
        <w:rPr>
          <w:rFonts w:ascii="Helvetica" w:eastAsia="Helvetica" w:hAnsi="Helvetica" w:cs="Helvetica"/>
          <w:color w:val="000000"/>
          <w:kern w:val="0"/>
          <w:sz w:val="18"/>
          <w:szCs w:val="18"/>
          <w:lang w:bidi="ar"/>
        </w:rPr>
        <w:t>increased during the first nine months of 2022 due primarily to higher net sales of Services, iPhone and Mac. The weakness in foreign currencies relative to the U.S. dollar had a net unfavorable impact on Rest of Asia Pacific net sales during the third qua</w:t>
      </w:r>
      <w:r>
        <w:rPr>
          <w:rFonts w:ascii="Helvetica" w:eastAsia="Helvetica" w:hAnsi="Helvetica" w:cs="Helvetica"/>
          <w:color w:val="000000"/>
          <w:kern w:val="0"/>
          <w:sz w:val="18"/>
          <w:szCs w:val="18"/>
          <w:lang w:bidi="ar"/>
        </w:rPr>
        <w:t>rter and first nine months of 2022.</w:t>
      </w:r>
    </w:p>
    <w:p w14:paraId="0381EB65"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Gross Margin</w:t>
      </w:r>
    </w:p>
    <w:p w14:paraId="0381EB66"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Products and Services gross margin and gross margin percentage for the three- and nine-month periods ended June 25, 2022 and June 26,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07"/>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814532" w14:paraId="0381EB7F" w14:textId="77777777">
        <w:tc>
          <w:tcPr>
            <w:tcW w:w="50" w:type="pct"/>
            <w:tcBorders>
              <w:top w:val="nil"/>
              <w:left w:val="nil"/>
              <w:bottom w:val="nil"/>
              <w:right w:val="nil"/>
            </w:tcBorders>
            <w:shd w:val="clear" w:color="auto" w:fill="auto"/>
            <w:vAlign w:val="bottom"/>
          </w:tcPr>
          <w:p w14:paraId="0381EB67"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B6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6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6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6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6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6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6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6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70"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7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7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76"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7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7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7C"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B7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7E" w14:textId="77777777" w:rsidR="00814532" w:rsidRDefault="00814532">
            <w:pPr>
              <w:widowControl/>
              <w:jc w:val="left"/>
              <w:rPr>
                <w:rFonts w:ascii="Times New Roman" w:eastAsia="宋体" w:hAnsi="宋体" w:cs="宋体"/>
                <w:kern w:val="0"/>
                <w:sz w:val="24"/>
              </w:rPr>
            </w:pPr>
          </w:p>
        </w:tc>
      </w:tr>
      <w:tr w:rsidR="00814532" w14:paraId="0381EB8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80"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B8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82"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B8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B8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8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B8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8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B8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8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B8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8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B8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B9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B8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8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9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9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9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9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94"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B95" w14:textId="77777777" w:rsidR="00814532" w:rsidRDefault="00814532">
            <w:pPr>
              <w:widowControl/>
              <w:jc w:val="left"/>
              <w:rPr>
                <w:rFonts w:ascii="Times New Roman" w:eastAsia="宋体" w:hAnsi="宋体" w:cs="宋体"/>
                <w:kern w:val="0"/>
                <w:sz w:val="24"/>
              </w:rPr>
            </w:pPr>
          </w:p>
        </w:tc>
      </w:tr>
      <w:tr w:rsidR="00814532" w14:paraId="0381EBA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B9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B9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B9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21,870 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9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9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B9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B9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23,049 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9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9F"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BA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BA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90,157 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A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A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BA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BA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82,833 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A6" w14:textId="77777777" w:rsidR="00814532" w:rsidRDefault="00814532">
            <w:pPr>
              <w:widowControl/>
              <w:jc w:val="right"/>
              <w:rPr>
                <w:rFonts w:ascii="Times New Roman" w:eastAsia="宋体" w:hAnsi="宋体" w:cs="宋体"/>
                <w:kern w:val="0"/>
                <w:sz w:val="24"/>
              </w:rPr>
            </w:pPr>
          </w:p>
        </w:tc>
      </w:tr>
      <w:tr w:rsidR="00814532" w14:paraId="0381EBB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BA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A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14,015 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A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A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A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A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AE"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A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42,530 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B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B1"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B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B3" w14:textId="77777777" w:rsidR="00814532" w:rsidRDefault="00814532">
            <w:pPr>
              <w:widowControl/>
              <w:jc w:val="right"/>
              <w:rPr>
                <w:rFonts w:ascii="Times New Roman" w:eastAsia="宋体" w:hAnsi="宋体" w:cs="宋体"/>
                <w:kern w:val="0"/>
                <w:sz w:val="24"/>
              </w:rPr>
            </w:pPr>
          </w:p>
        </w:tc>
      </w:tr>
      <w:tr w:rsidR="00814532" w14:paraId="0381EBC5"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EBB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BB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BB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35,885 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BB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B9"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BB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BB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35,255 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BB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BD"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BB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BB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132,687 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BC0"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C1"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BC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BC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117,662 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BC4" w14:textId="77777777" w:rsidR="00814532" w:rsidRDefault="00814532">
            <w:pPr>
              <w:widowControl/>
              <w:jc w:val="right"/>
              <w:rPr>
                <w:rFonts w:ascii="Times New Roman" w:eastAsia="宋体" w:hAnsi="宋体" w:cs="宋体"/>
                <w:kern w:val="0"/>
                <w:sz w:val="24"/>
              </w:rPr>
            </w:pPr>
          </w:p>
        </w:tc>
      </w:tr>
    </w:tbl>
    <w:p w14:paraId="0381EBC6"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073"/>
        <w:gridCol w:w="38"/>
        <w:gridCol w:w="37"/>
        <w:gridCol w:w="792"/>
        <w:gridCol w:w="181"/>
        <w:gridCol w:w="36"/>
        <w:gridCol w:w="36"/>
        <w:gridCol w:w="36"/>
        <w:gridCol w:w="37"/>
        <w:gridCol w:w="731"/>
        <w:gridCol w:w="181"/>
        <w:gridCol w:w="36"/>
        <w:gridCol w:w="36"/>
        <w:gridCol w:w="36"/>
        <w:gridCol w:w="37"/>
        <w:gridCol w:w="731"/>
        <w:gridCol w:w="181"/>
        <w:gridCol w:w="36"/>
        <w:gridCol w:w="36"/>
        <w:gridCol w:w="36"/>
        <w:gridCol w:w="37"/>
        <w:gridCol w:w="736"/>
        <w:gridCol w:w="181"/>
      </w:tblGrid>
      <w:tr w:rsidR="00814532" w14:paraId="0381EBDF" w14:textId="77777777">
        <w:tc>
          <w:tcPr>
            <w:tcW w:w="50" w:type="pct"/>
            <w:tcBorders>
              <w:top w:val="nil"/>
              <w:left w:val="nil"/>
              <w:bottom w:val="nil"/>
              <w:right w:val="nil"/>
            </w:tcBorders>
            <w:shd w:val="clear" w:color="auto" w:fill="auto"/>
            <w:vAlign w:val="bottom"/>
          </w:tcPr>
          <w:p w14:paraId="0381EBC7"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BC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C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C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C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C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C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C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C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D0"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D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3"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D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D6"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BD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BD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BDC"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BD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BDE" w14:textId="77777777" w:rsidR="00814532" w:rsidRDefault="00814532">
            <w:pPr>
              <w:widowControl/>
              <w:jc w:val="left"/>
              <w:rPr>
                <w:rFonts w:ascii="Times New Roman" w:eastAsia="宋体" w:hAnsi="宋体" w:cs="宋体"/>
                <w:kern w:val="0"/>
                <w:sz w:val="24"/>
              </w:rPr>
            </w:pPr>
          </w:p>
        </w:tc>
      </w:tr>
      <w:tr w:rsidR="00814532" w14:paraId="0381EBE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BE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Gross margin percentage: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BE7" w14:textId="77777777" w:rsidR="00814532" w:rsidRDefault="00814532">
            <w:pPr>
              <w:widowControl/>
              <w:jc w:val="left"/>
              <w:rPr>
                <w:rFonts w:ascii="Times New Roman" w:eastAsia="宋体" w:hAnsi="宋体" w:cs="宋体"/>
                <w:kern w:val="0"/>
                <w:sz w:val="24"/>
              </w:rPr>
            </w:pPr>
          </w:p>
        </w:tc>
      </w:tr>
      <w:tr w:rsidR="00814532" w14:paraId="0381EBF5"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BE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Products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34.5 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E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E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E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36.0 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E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E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F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F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BF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BF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BF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C0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0381EBF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F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F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F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F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F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BF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BF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BFF"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C0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0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C0F" w14:textId="77777777">
        <w:tc>
          <w:tcPr>
            <w:tcW w:w="0" w:type="auto"/>
            <w:gridSpan w:val="3"/>
            <w:tcBorders>
              <w:top w:val="nil"/>
              <w:left w:val="nil"/>
              <w:bottom w:val="nil"/>
              <w:right w:val="nil"/>
            </w:tcBorders>
            <w:shd w:val="clear" w:color="auto" w:fill="EFEFEF"/>
            <w:tcMar>
              <w:top w:w="40" w:type="dxa"/>
              <w:left w:w="740" w:type="dxa"/>
              <w:bottom w:w="40" w:type="dxa"/>
              <w:right w:w="20" w:type="dxa"/>
            </w:tcMar>
            <w:vAlign w:val="bottom"/>
          </w:tcPr>
          <w:p w14:paraId="0381EC0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gross margin percentage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0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0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0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0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0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0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43.6 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0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0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0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41.7 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0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C10"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Products Gross Margin</w:t>
      </w:r>
    </w:p>
    <w:p w14:paraId="0381EC11"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margin decreased during the third quarter of 2022 compared to the third quarter of 2021 due primarily to the weakness in foreign currencies relative to the U.S. dollar. Year-over-year </w:t>
      </w:r>
      <w:r>
        <w:rPr>
          <w:rFonts w:ascii="Helvetica" w:eastAsia="Helvetica" w:hAnsi="Helvetica" w:cs="Helvetica"/>
          <w:color w:val="000000"/>
          <w:kern w:val="0"/>
          <w:sz w:val="18"/>
          <w:szCs w:val="18"/>
          <w:lang w:bidi="ar"/>
        </w:rPr>
        <w:t>Products gross margin increased during the first nine months of 2022 due primarily to a different Products mix and higher Products volume, partially offset by the weakness in foreign currencies relative to the U.S. dollar.</w:t>
      </w:r>
    </w:p>
    <w:p w14:paraId="0381EC12"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Products gross margin percentage </w:t>
      </w:r>
      <w:r>
        <w:rPr>
          <w:rFonts w:ascii="Helvetica" w:eastAsia="Helvetica" w:hAnsi="Helvetica" w:cs="Helvetica"/>
          <w:color w:val="000000"/>
          <w:kern w:val="0"/>
          <w:sz w:val="18"/>
          <w:szCs w:val="18"/>
          <w:lang w:bidi="ar"/>
        </w:rPr>
        <w:t xml:space="preserve">decreased during the third quarter of 2022 compared to the third quarter of 2021 due primarily to the weakness in foreign currencies relative to the U.S. dollar and a different Products mix. Year-over-year Products gross margin percentage increased during </w:t>
      </w:r>
      <w:r>
        <w:rPr>
          <w:rFonts w:ascii="Helvetica" w:eastAsia="Helvetica" w:hAnsi="Helvetica" w:cs="Helvetica"/>
          <w:color w:val="000000"/>
          <w:kern w:val="0"/>
          <w:sz w:val="18"/>
          <w:szCs w:val="18"/>
          <w:lang w:bidi="ar"/>
        </w:rPr>
        <w:t>the first nine months of 2022 due primarily to a different Products mix.</w:t>
      </w:r>
    </w:p>
    <w:p w14:paraId="0381EC13"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Services Gross Margin</w:t>
      </w:r>
    </w:p>
    <w:p w14:paraId="0381EC14"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Services gross margin increased during the third quarter and first nine months of 2022 compared to the same periods in 2021 due primarily to higher Services net </w:t>
      </w:r>
      <w:r>
        <w:rPr>
          <w:rFonts w:ascii="Helvetica" w:eastAsia="Helvetica" w:hAnsi="Helvetica" w:cs="Helvetica"/>
          <w:color w:val="000000"/>
          <w:kern w:val="0"/>
          <w:sz w:val="18"/>
          <w:szCs w:val="18"/>
          <w:lang w:bidi="ar"/>
        </w:rPr>
        <w:t>sales, partially offset by the weakness in foreign currencies relative to the U.S. dollar.</w:t>
      </w:r>
    </w:p>
    <w:p w14:paraId="0381EC15"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Services gross margin percentage increased during the third quarter and first nine months of 2022 compared to the same periods in 2021 due primarily to improved leve</w:t>
      </w:r>
      <w:r>
        <w:rPr>
          <w:rFonts w:ascii="Helvetica" w:eastAsia="Helvetica" w:hAnsi="Helvetica" w:cs="Helvetica"/>
          <w:color w:val="000000"/>
          <w:kern w:val="0"/>
          <w:sz w:val="18"/>
          <w:szCs w:val="18"/>
          <w:lang w:bidi="ar"/>
        </w:rPr>
        <w:t>rage and a different Services mix, partially offset by the weakness in foreign currencies relative to the U.S. dollar and higher Services costs.</w:t>
      </w:r>
    </w:p>
    <w:p w14:paraId="0381EC16" w14:textId="77777777" w:rsidR="00814532" w:rsidRDefault="001E5E6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future gross margins can be impacted by a variety of factors, as discussed in Part I, Item 1A </w:t>
      </w:r>
      <w:r>
        <w:rPr>
          <w:rFonts w:ascii="Helvetica" w:eastAsia="Helvetica" w:hAnsi="Helvetica" w:cs="Helvetica"/>
          <w:color w:val="000000"/>
          <w:kern w:val="0"/>
          <w:sz w:val="18"/>
          <w:szCs w:val="18"/>
          <w:lang w:bidi="ar"/>
        </w:rPr>
        <w:t>of the 2021 Form 10-K under the heading “Risk Factors.” As a result, the Company believes, in general, gross margins will be subject to volatility and downward pressure.</w:t>
      </w:r>
    </w:p>
    <w:p w14:paraId="0381EC17"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17</w:t>
      </w:r>
    </w:p>
    <w:p w14:paraId="0381EC18" w14:textId="77777777" w:rsidR="00814532" w:rsidRDefault="001E5E69">
      <w:pPr>
        <w:widowControl/>
        <w:jc w:val="center"/>
      </w:pPr>
      <w:r>
        <w:rPr>
          <w:rFonts w:ascii="宋体" w:eastAsia="宋体" w:hAnsi="宋体" w:cs="宋体"/>
          <w:kern w:val="0"/>
          <w:sz w:val="24"/>
        </w:rPr>
        <w:pict w14:anchorId="0381EF1D">
          <v:rect id="_x0000_i1043" style="width:6in;height:1.5pt" o:hralign="center" o:hrstd="t" o:hr="t" fillcolor="#a0a0a0" stroked="f"/>
        </w:pict>
      </w:r>
    </w:p>
    <w:p w14:paraId="0381EC19"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C1A"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Operating Expenses</w:t>
      </w:r>
    </w:p>
    <w:p w14:paraId="0381EC1B"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Operating expenses for </w:t>
      </w:r>
      <w:r>
        <w:rPr>
          <w:rFonts w:ascii="Helvetica" w:eastAsia="Helvetica" w:hAnsi="Helvetica" w:cs="Helvetica"/>
          <w:color w:val="000000"/>
          <w:kern w:val="0"/>
          <w:sz w:val="18"/>
          <w:szCs w:val="18"/>
          <w:lang w:bidi="ar"/>
        </w:rPr>
        <w:t>the three- and nine-month periods ended June 25, 2022 and June 26,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80"/>
        <w:gridCol w:w="37"/>
        <w:gridCol w:w="121"/>
        <w:gridCol w:w="767"/>
        <w:gridCol w:w="181"/>
        <w:gridCol w:w="36"/>
        <w:gridCol w:w="36"/>
        <w:gridCol w:w="36"/>
        <w:gridCol w:w="121"/>
        <w:gridCol w:w="659"/>
        <w:gridCol w:w="181"/>
        <w:gridCol w:w="36"/>
        <w:gridCol w:w="36"/>
        <w:gridCol w:w="36"/>
        <w:gridCol w:w="121"/>
        <w:gridCol w:w="660"/>
        <w:gridCol w:w="181"/>
        <w:gridCol w:w="36"/>
        <w:gridCol w:w="36"/>
        <w:gridCol w:w="36"/>
        <w:gridCol w:w="121"/>
        <w:gridCol w:w="663"/>
        <w:gridCol w:w="181"/>
      </w:tblGrid>
      <w:tr w:rsidR="00814532" w14:paraId="0381EC34" w14:textId="77777777">
        <w:tc>
          <w:tcPr>
            <w:tcW w:w="50" w:type="pct"/>
            <w:tcBorders>
              <w:top w:val="nil"/>
              <w:left w:val="nil"/>
              <w:bottom w:val="nil"/>
              <w:right w:val="nil"/>
            </w:tcBorders>
            <w:shd w:val="clear" w:color="auto" w:fill="auto"/>
            <w:vAlign w:val="bottom"/>
          </w:tcPr>
          <w:p w14:paraId="0381EC1C"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C1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1E"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1F"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C2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2"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2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4"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25"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C2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8"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2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A"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2B"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C2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2E"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2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30"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31"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C3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33" w14:textId="77777777" w:rsidR="00814532" w:rsidRDefault="00814532">
            <w:pPr>
              <w:widowControl/>
              <w:jc w:val="left"/>
              <w:rPr>
                <w:rFonts w:ascii="Times New Roman" w:eastAsia="宋体" w:hAnsi="宋体" w:cs="宋体"/>
                <w:kern w:val="0"/>
                <w:sz w:val="24"/>
              </w:rPr>
            </w:pPr>
          </w:p>
        </w:tc>
      </w:tr>
      <w:tr w:rsidR="00814532" w14:paraId="0381EC3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35"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C3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37"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C3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C4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3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3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3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3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3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3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40"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4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C5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C4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Research and development</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4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4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6,797 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4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47"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4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4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5,717 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4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4B"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4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4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19,490 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4E"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4F"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5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5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16,142 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52" w14:textId="77777777" w:rsidR="00814532" w:rsidRDefault="00814532">
            <w:pPr>
              <w:widowControl/>
              <w:jc w:val="right"/>
              <w:rPr>
                <w:rFonts w:ascii="Times New Roman" w:eastAsia="宋体" w:hAnsi="宋体" w:cs="宋体"/>
                <w:kern w:val="0"/>
                <w:sz w:val="24"/>
              </w:rPr>
            </w:pPr>
          </w:p>
        </w:tc>
      </w:tr>
      <w:tr w:rsidR="00814532" w14:paraId="0381EC60"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C5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5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5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5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5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5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5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5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5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5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5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5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C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C6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6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6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6,012 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6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65"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6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6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6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6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6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18,654 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6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6D"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6F"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70" w14:textId="77777777" w:rsidR="00814532" w:rsidRDefault="00814532">
            <w:pPr>
              <w:widowControl/>
              <w:jc w:val="right"/>
              <w:rPr>
                <w:rFonts w:ascii="Times New Roman" w:eastAsia="宋体" w:hAnsi="宋体" w:cs="宋体"/>
                <w:kern w:val="0"/>
                <w:sz w:val="24"/>
              </w:rPr>
            </w:pPr>
          </w:p>
        </w:tc>
      </w:tr>
      <w:tr w:rsidR="00814532" w14:paraId="0381EC7E"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C7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7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7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75"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7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7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7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7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7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7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7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7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C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C7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8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8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12,809 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8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83"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8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8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8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8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8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8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38,144 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8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C8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C8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C8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32,499 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C8E" w14:textId="77777777" w:rsidR="00814532" w:rsidRDefault="00814532">
            <w:pPr>
              <w:widowControl/>
              <w:jc w:val="right"/>
              <w:rPr>
                <w:rFonts w:ascii="Times New Roman" w:eastAsia="宋体" w:hAnsi="宋体" w:cs="宋体"/>
                <w:kern w:val="0"/>
                <w:sz w:val="24"/>
              </w:rPr>
            </w:pPr>
          </w:p>
        </w:tc>
      </w:tr>
      <w:tr w:rsidR="00814532" w14:paraId="0381EC9C"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C9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9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9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9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9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14 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9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9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9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9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9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9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12 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9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C9D"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Research and Development</w:t>
      </w:r>
    </w:p>
    <w:p w14:paraId="0381EC9E"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growth in research and development (“R&amp;D”) expense during the third quarter and first nine months of 2022 compared to the same periods in 2021 was driven primarily by increases in </w:t>
      </w:r>
      <w:r>
        <w:rPr>
          <w:rFonts w:ascii="Helvetica" w:eastAsia="Helvetica" w:hAnsi="Helvetica" w:cs="Helvetica"/>
          <w:color w:val="000000"/>
          <w:kern w:val="0"/>
          <w:sz w:val="18"/>
          <w:szCs w:val="18"/>
          <w:lang w:bidi="ar"/>
        </w:rPr>
        <w:t>headcount-related expenses, engineering program costs and professional services. The Company continues to believe that focused investments in R&amp;D are critical to its future growth and competitive position in the marketplace, and to the development of new a</w:t>
      </w:r>
      <w:r>
        <w:rPr>
          <w:rFonts w:ascii="Helvetica" w:eastAsia="Helvetica" w:hAnsi="Helvetica" w:cs="Helvetica"/>
          <w:color w:val="000000"/>
          <w:kern w:val="0"/>
          <w:sz w:val="18"/>
          <w:szCs w:val="18"/>
          <w:lang w:bidi="ar"/>
        </w:rPr>
        <w:t>nd updated products and services that are central to the Company’s core business strategy.</w:t>
      </w:r>
    </w:p>
    <w:p w14:paraId="0381EC9F"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Selling, General and Administrative</w:t>
      </w:r>
    </w:p>
    <w:p w14:paraId="0381ECA0"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growth in selling, general and administrative expense during the third quarter and first nine months of 2022 compared to the </w:t>
      </w:r>
      <w:r>
        <w:rPr>
          <w:rFonts w:ascii="Helvetica" w:eastAsia="Helvetica" w:hAnsi="Helvetica" w:cs="Helvetica"/>
          <w:color w:val="000000"/>
          <w:kern w:val="0"/>
          <w:sz w:val="18"/>
          <w:szCs w:val="18"/>
          <w:lang w:bidi="ar"/>
        </w:rPr>
        <w:t xml:space="preserve">same periods in 2021 was driven primarily by increases in headcount-related expenses, advertising and professional services. </w:t>
      </w:r>
    </w:p>
    <w:p w14:paraId="0381ECA1"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Other Income/(Expense), Net</w:t>
      </w:r>
    </w:p>
    <w:p w14:paraId="0381ECA2"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Other income/(expense), net (“OI&amp;E”) for the three- and nine-month periods ended June 25, 2022 and Jun</w:t>
      </w:r>
      <w:r>
        <w:rPr>
          <w:rFonts w:ascii="Helvetica" w:eastAsia="Helvetica" w:hAnsi="Helvetica" w:cs="Helvetica"/>
          <w:color w:val="000000"/>
          <w:kern w:val="0"/>
          <w:sz w:val="18"/>
          <w:szCs w:val="18"/>
          <w:lang w:bidi="ar"/>
        </w:rPr>
        <w:t>e 26, 2021 was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3089"/>
        <w:gridCol w:w="38"/>
        <w:gridCol w:w="121"/>
        <w:gridCol w:w="675"/>
        <w:gridCol w:w="36"/>
        <w:gridCol w:w="36"/>
        <w:gridCol w:w="36"/>
        <w:gridCol w:w="36"/>
        <w:gridCol w:w="121"/>
        <w:gridCol w:w="598"/>
        <w:gridCol w:w="36"/>
        <w:gridCol w:w="36"/>
        <w:gridCol w:w="36"/>
        <w:gridCol w:w="36"/>
        <w:gridCol w:w="85"/>
        <w:gridCol w:w="534"/>
        <w:gridCol w:w="181"/>
        <w:gridCol w:w="36"/>
        <w:gridCol w:w="36"/>
        <w:gridCol w:w="36"/>
        <w:gridCol w:w="121"/>
        <w:gridCol w:w="521"/>
        <w:gridCol w:w="36"/>
        <w:gridCol w:w="36"/>
        <w:gridCol w:w="36"/>
        <w:gridCol w:w="36"/>
        <w:gridCol w:w="121"/>
        <w:gridCol w:w="599"/>
        <w:gridCol w:w="36"/>
        <w:gridCol w:w="36"/>
        <w:gridCol w:w="36"/>
        <w:gridCol w:w="36"/>
        <w:gridCol w:w="85"/>
        <w:gridCol w:w="534"/>
        <w:gridCol w:w="181"/>
      </w:tblGrid>
      <w:tr w:rsidR="00814532" w14:paraId="0381ECC7" w14:textId="77777777">
        <w:tc>
          <w:tcPr>
            <w:tcW w:w="50" w:type="pct"/>
            <w:tcBorders>
              <w:top w:val="nil"/>
              <w:left w:val="nil"/>
              <w:bottom w:val="nil"/>
              <w:right w:val="nil"/>
            </w:tcBorders>
            <w:shd w:val="clear" w:color="auto" w:fill="auto"/>
            <w:vAlign w:val="bottom"/>
          </w:tcPr>
          <w:p w14:paraId="0381ECA3" w14:textId="77777777" w:rsidR="00814532" w:rsidRDefault="00814532">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0381ECA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A6"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CA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9"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A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AC"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CA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A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B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B2" w14:textId="77777777" w:rsidR="00814532" w:rsidRDefault="00814532">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0381ECB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B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B8"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CB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B"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B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B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BE" w14:textId="77777777" w:rsidR="00814532" w:rsidRDefault="00814532">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0381ECB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C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C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CC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C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CC4" w14:textId="77777777" w:rsidR="00814532" w:rsidRDefault="00814532">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0381ECC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CC6" w14:textId="77777777" w:rsidR="00814532" w:rsidRDefault="00814532">
            <w:pPr>
              <w:widowControl/>
              <w:jc w:val="left"/>
              <w:rPr>
                <w:rFonts w:ascii="Times New Roman" w:eastAsia="宋体" w:hAnsi="宋体" w:cs="宋体"/>
                <w:kern w:val="0"/>
                <w:sz w:val="24"/>
              </w:rPr>
            </w:pPr>
          </w:p>
        </w:tc>
      </w:tr>
      <w:tr w:rsidR="00814532" w14:paraId="0381ECC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C8"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CC9"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CA"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CCB"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CD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C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C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C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D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D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D2"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D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D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D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D6"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D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CD8"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Change</w:t>
            </w:r>
          </w:p>
        </w:tc>
      </w:tr>
      <w:tr w:rsidR="00814532" w14:paraId="0381ECE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CD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D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D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722 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D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DE"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D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E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E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E2"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E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E4"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E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E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2,072 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E7"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E8"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CE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CE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2,184 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CE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CE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CED" w14:textId="77777777" w:rsidR="00814532" w:rsidRDefault="00814532">
            <w:pPr>
              <w:widowControl/>
              <w:jc w:val="left"/>
              <w:rPr>
                <w:rFonts w:ascii="Times New Roman" w:eastAsia="宋体" w:hAnsi="宋体" w:cs="宋体"/>
                <w:kern w:val="0"/>
                <w:sz w:val="24"/>
              </w:rPr>
            </w:pPr>
          </w:p>
        </w:tc>
      </w:tr>
      <w:tr w:rsidR="00814532" w14:paraId="0381ECF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CE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F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(719)</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F1"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F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(665)</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F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7"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F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F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A"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CF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(1,973)</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CF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CFE" w14:textId="77777777" w:rsidR="00814532" w:rsidRDefault="00814532">
            <w:pPr>
              <w:widowControl/>
              <w:jc w:val="left"/>
              <w:rPr>
                <w:rFonts w:ascii="Times New Roman" w:eastAsia="宋体" w:hAnsi="宋体" w:cs="宋体"/>
                <w:kern w:val="0"/>
                <w:sz w:val="24"/>
              </w:rPr>
            </w:pPr>
          </w:p>
        </w:tc>
      </w:tr>
      <w:tr w:rsidR="00814532" w14:paraId="0381ED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D0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Other income/(expense),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0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02"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0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0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08"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381ED0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(65)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381ED0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0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585 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0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0F" w14:textId="77777777" w:rsidR="00814532" w:rsidRDefault="00814532">
            <w:pPr>
              <w:widowControl/>
              <w:jc w:val="left"/>
              <w:rPr>
                <w:rFonts w:ascii="Times New Roman" w:eastAsia="宋体" w:hAnsi="宋体" w:cs="宋体"/>
                <w:kern w:val="0"/>
                <w:sz w:val="24"/>
              </w:rPr>
            </w:pPr>
          </w:p>
        </w:tc>
      </w:tr>
      <w:tr w:rsidR="00814532" w14:paraId="0381ED27" w14:textId="77777777">
        <w:tc>
          <w:tcPr>
            <w:tcW w:w="0" w:type="auto"/>
            <w:gridSpan w:val="3"/>
            <w:tcBorders>
              <w:top w:val="nil"/>
              <w:left w:val="nil"/>
              <w:bottom w:val="nil"/>
              <w:right w:val="nil"/>
            </w:tcBorders>
            <w:shd w:val="clear" w:color="auto" w:fill="EFEFEF"/>
            <w:tcMar>
              <w:top w:w="40" w:type="dxa"/>
              <w:left w:w="380" w:type="dxa"/>
              <w:bottom w:w="40" w:type="dxa"/>
              <w:right w:w="20" w:type="dxa"/>
            </w:tcMar>
            <w:vAlign w:val="bottom"/>
          </w:tcPr>
          <w:p w14:paraId="0381ED1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Total other income/(expense), net</w:t>
            </w: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D1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D1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D1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15"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D1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D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243 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D1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1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1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1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1C"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D1D"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D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(97)</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D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20"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EFEFEF"/>
            <w:tcMar>
              <w:top w:w="40" w:type="dxa"/>
              <w:left w:w="20" w:type="dxa"/>
              <w:bottom w:w="40" w:type="dxa"/>
              <w:right w:w="0" w:type="dxa"/>
            </w:tcMar>
            <w:vAlign w:val="bottom"/>
          </w:tcPr>
          <w:p w14:paraId="0381ED2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0" w:type="dxa"/>
            </w:tcMar>
            <w:vAlign w:val="bottom"/>
          </w:tcPr>
          <w:p w14:paraId="0381ED22"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796 </w:t>
            </w:r>
          </w:p>
        </w:tc>
        <w:tc>
          <w:tcPr>
            <w:tcW w:w="0" w:type="auto"/>
            <w:tcBorders>
              <w:top w:val="single" w:sz="8" w:space="0" w:color="000000"/>
              <w:left w:val="nil"/>
              <w:bottom w:val="double" w:sz="2" w:space="0" w:color="000000"/>
              <w:right w:val="nil"/>
            </w:tcBorders>
            <w:shd w:val="clear" w:color="auto" w:fill="EFEFEF"/>
            <w:tcMar>
              <w:top w:w="40" w:type="dxa"/>
              <w:left w:w="0" w:type="dxa"/>
              <w:bottom w:w="40" w:type="dxa"/>
              <w:right w:w="20" w:type="dxa"/>
            </w:tcMar>
            <w:vAlign w:val="bottom"/>
          </w:tcPr>
          <w:p w14:paraId="0381ED23"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2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(112)</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26"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D28"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OI&amp;E decreased during the third quarter and first nine months of 2022 compared to the same periods in 2021 due primarily to fair value adjustments an</w:t>
      </w:r>
      <w:r>
        <w:rPr>
          <w:rFonts w:ascii="Helvetica" w:eastAsia="Helvetica" w:hAnsi="Helvetica" w:cs="Helvetica"/>
          <w:color w:val="000000"/>
          <w:kern w:val="0"/>
          <w:sz w:val="18"/>
          <w:szCs w:val="18"/>
          <w:lang w:bidi="ar"/>
        </w:rPr>
        <w:t>d realized losses on marketable securities and higher interest expense, partially offset by foreign exchange gains.</w:t>
      </w:r>
    </w:p>
    <w:p w14:paraId="0381ED29"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Provision for Income Taxes</w:t>
      </w:r>
    </w:p>
    <w:p w14:paraId="0381ED2A"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 effective tax rate and statutory federal income tax rate for the three- and nine-mont</w:t>
      </w:r>
      <w:r>
        <w:rPr>
          <w:rFonts w:ascii="Helvetica" w:eastAsia="Helvetica" w:hAnsi="Helvetica" w:cs="Helvetica"/>
          <w:color w:val="000000"/>
          <w:kern w:val="0"/>
          <w:sz w:val="18"/>
          <w:szCs w:val="18"/>
          <w:lang w:bidi="ar"/>
        </w:rPr>
        <w:t>h periods ended June 25, 2022 and June 26, 2021 were as follows (dollars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981"/>
        <w:gridCol w:w="36"/>
        <w:gridCol w:w="121"/>
        <w:gridCol w:w="767"/>
        <w:gridCol w:w="181"/>
        <w:gridCol w:w="36"/>
        <w:gridCol w:w="36"/>
        <w:gridCol w:w="36"/>
        <w:gridCol w:w="121"/>
        <w:gridCol w:w="659"/>
        <w:gridCol w:w="181"/>
        <w:gridCol w:w="36"/>
        <w:gridCol w:w="36"/>
        <w:gridCol w:w="36"/>
        <w:gridCol w:w="121"/>
        <w:gridCol w:w="661"/>
        <w:gridCol w:w="181"/>
        <w:gridCol w:w="36"/>
        <w:gridCol w:w="36"/>
        <w:gridCol w:w="36"/>
        <w:gridCol w:w="121"/>
        <w:gridCol w:w="663"/>
        <w:gridCol w:w="181"/>
      </w:tblGrid>
      <w:tr w:rsidR="00814532" w14:paraId="0381ED43" w14:textId="77777777">
        <w:tc>
          <w:tcPr>
            <w:tcW w:w="50" w:type="pct"/>
            <w:tcBorders>
              <w:top w:val="nil"/>
              <w:left w:val="nil"/>
              <w:bottom w:val="nil"/>
              <w:right w:val="nil"/>
            </w:tcBorders>
            <w:shd w:val="clear" w:color="auto" w:fill="auto"/>
            <w:vAlign w:val="bottom"/>
          </w:tcPr>
          <w:p w14:paraId="0381ED2B" w14:textId="77777777" w:rsidR="00814532" w:rsidRDefault="00814532">
            <w:pPr>
              <w:widowControl/>
              <w:jc w:val="left"/>
              <w:rPr>
                <w:rFonts w:ascii="Times New Roman" w:eastAsia="宋体" w:hAnsi="宋体" w:cs="宋体"/>
                <w:kern w:val="0"/>
                <w:sz w:val="24"/>
              </w:rPr>
            </w:pPr>
          </w:p>
        </w:tc>
        <w:tc>
          <w:tcPr>
            <w:tcW w:w="2496" w:type="pct"/>
            <w:tcBorders>
              <w:top w:val="nil"/>
              <w:left w:val="nil"/>
              <w:bottom w:val="nil"/>
              <w:right w:val="nil"/>
            </w:tcBorders>
            <w:shd w:val="clear" w:color="auto" w:fill="auto"/>
            <w:vAlign w:val="bottom"/>
          </w:tcPr>
          <w:p w14:paraId="0381ED2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2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2E"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D2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D3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34"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D3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7"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D3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9"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3A" w14:textId="77777777" w:rsidR="00814532" w:rsidRDefault="00814532">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0381ED3B"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D"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D3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3F"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40" w14:textId="77777777" w:rsidR="00814532" w:rsidRDefault="00814532">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0381ED4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42" w14:textId="77777777" w:rsidR="00814532" w:rsidRDefault="00814532">
            <w:pPr>
              <w:widowControl/>
              <w:jc w:val="left"/>
              <w:rPr>
                <w:rFonts w:ascii="Times New Roman" w:eastAsia="宋体" w:hAnsi="宋体" w:cs="宋体"/>
                <w:kern w:val="0"/>
                <w:sz w:val="24"/>
              </w:rPr>
            </w:pPr>
          </w:p>
        </w:tc>
      </w:tr>
      <w:tr w:rsidR="00814532" w14:paraId="0381ED4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44"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D4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46" w14:textId="77777777" w:rsidR="00814532" w:rsidRDefault="00814532">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D47"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Nine Months Ended</w:t>
            </w:r>
          </w:p>
        </w:tc>
      </w:tr>
      <w:tr w:rsidR="00814532" w14:paraId="0381ED5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49"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D4A"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4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D4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4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D4E"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25,</w:t>
            </w:r>
            <w:r>
              <w:rPr>
                <w:rFonts w:ascii="Helvetica" w:eastAsia="Helvetica" w:hAnsi="Helvetica" w:cs="Helvetica"/>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4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D50"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June 26,</w:t>
            </w:r>
            <w:r>
              <w:rPr>
                <w:rFonts w:ascii="Helvetica" w:eastAsia="Helvetica" w:hAnsi="Helvetica" w:cs="Helvetica"/>
                <w:b/>
                <w:bCs/>
                <w:color w:val="000000"/>
                <w:kern w:val="0"/>
                <w:sz w:val="16"/>
                <w:szCs w:val="16"/>
                <w:lang w:bidi="ar"/>
              </w:rPr>
              <w:br/>
              <w:t>2021</w:t>
            </w:r>
          </w:p>
        </w:tc>
      </w:tr>
      <w:tr w:rsidR="00814532" w14:paraId="0381ED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5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D5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D5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3,624 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D55"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56"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D5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D58"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2,625 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D59"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5A"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D5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D5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15,364 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D5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5E" w14:textId="77777777" w:rsidR="00814532" w:rsidRDefault="00814532">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0381ED5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0381ED60"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11,830 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0381ED61" w14:textId="77777777" w:rsidR="00814532" w:rsidRDefault="00814532">
            <w:pPr>
              <w:widowControl/>
              <w:jc w:val="right"/>
              <w:rPr>
                <w:rFonts w:ascii="Times New Roman" w:eastAsia="宋体" w:hAnsi="宋体" w:cs="宋体"/>
                <w:kern w:val="0"/>
                <w:sz w:val="24"/>
              </w:rPr>
            </w:pPr>
          </w:p>
        </w:tc>
      </w:tr>
      <w:tr w:rsidR="00814532" w14:paraId="0381ED6F"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D6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6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15.7 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6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6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6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10.8 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6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6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6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16.3 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6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6C"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6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13.8 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6E"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r w:rsidR="00814532" w14:paraId="0381ED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D7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381ED71"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381ED7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73"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74"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7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7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0381ED7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0381ED7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7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7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7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w:t>
            </w:r>
          </w:p>
        </w:tc>
      </w:tr>
    </w:tbl>
    <w:p w14:paraId="0381ED7D"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effective tax rate for the third quarter and first nine months of 2022 was lower than the statutory federal income tax rate due primarily to a lower effective tax rate on foreign earnings, tax benefits from </w:t>
      </w:r>
      <w:r>
        <w:rPr>
          <w:rFonts w:ascii="Helvetica" w:eastAsia="Helvetica" w:hAnsi="Helvetica" w:cs="Helvetica"/>
          <w:color w:val="000000"/>
          <w:kern w:val="0"/>
          <w:sz w:val="18"/>
          <w:szCs w:val="18"/>
          <w:lang w:bidi="ar"/>
        </w:rPr>
        <w:t>share-based compensation and the impact of the U.S. federal R&amp;D tax credit, partially offset by state income taxes.</w:t>
      </w:r>
    </w:p>
    <w:p w14:paraId="0381ED7E"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18</w:t>
      </w:r>
    </w:p>
    <w:p w14:paraId="0381ED7F" w14:textId="77777777" w:rsidR="00814532" w:rsidRDefault="001E5E69">
      <w:pPr>
        <w:widowControl/>
        <w:jc w:val="center"/>
      </w:pPr>
      <w:r>
        <w:rPr>
          <w:rFonts w:ascii="宋体" w:eastAsia="宋体" w:hAnsi="宋体" w:cs="宋体"/>
          <w:kern w:val="0"/>
          <w:sz w:val="24"/>
        </w:rPr>
        <w:pict w14:anchorId="0381EF1E">
          <v:rect id="_x0000_i1044" style="width:6in;height:1.5pt" o:hralign="center" o:hrstd="t" o:hr="t" fillcolor="#a0a0a0" stroked="f"/>
        </w:pict>
      </w:r>
    </w:p>
    <w:p w14:paraId="0381ED80"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D81"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effective tax rate for the third quarter of 2022 was higher compared to the third quar</w:t>
      </w:r>
      <w:r>
        <w:rPr>
          <w:rFonts w:ascii="Helvetica" w:eastAsia="Helvetica" w:hAnsi="Helvetica" w:cs="Helvetica"/>
          <w:color w:val="000000"/>
          <w:kern w:val="0"/>
          <w:sz w:val="18"/>
          <w:szCs w:val="18"/>
          <w:lang w:bidi="ar"/>
        </w:rPr>
        <w:t xml:space="preserve">ter of 2021 due primarily to a higher effective tax rate on foreign earnings and an adjustment to prior years’ foreign-derived intangible income deductions. The Company’s effective tax rate for the first nine months of 2022 was higher compared to the same </w:t>
      </w:r>
      <w:r>
        <w:rPr>
          <w:rFonts w:ascii="Helvetica" w:eastAsia="Helvetica" w:hAnsi="Helvetica" w:cs="Helvetica"/>
          <w:color w:val="000000"/>
          <w:kern w:val="0"/>
          <w:sz w:val="18"/>
          <w:szCs w:val="18"/>
          <w:lang w:bidi="ar"/>
        </w:rPr>
        <w:t>period in 2021 due primarily to a higher effective tax rate on foreign earnings, lower tax benefits from share-based compensation, and the impact to U.S. foreign tax credits as a result of regulations issued by the U.S. Department of the Treasury in Januar</w:t>
      </w:r>
      <w:r>
        <w:rPr>
          <w:rFonts w:ascii="Helvetica" w:eastAsia="Helvetica" w:hAnsi="Helvetica" w:cs="Helvetica"/>
          <w:color w:val="000000"/>
          <w:kern w:val="0"/>
          <w:sz w:val="18"/>
          <w:szCs w:val="18"/>
          <w:lang w:bidi="ar"/>
        </w:rPr>
        <w:t>y 2022.</w:t>
      </w:r>
    </w:p>
    <w:p w14:paraId="0381ED82"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Liquidity and Capital Resources</w:t>
      </w:r>
    </w:p>
    <w:p w14:paraId="0381ED83"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believes its balances of cash, cash equivalents and unrestricted marketable securities, along with cash generated by ongoing operations and continued access to debt markets, will be sufficient to satisfy </w:t>
      </w:r>
      <w:r>
        <w:rPr>
          <w:rFonts w:ascii="Helvetica" w:eastAsia="Helvetica" w:hAnsi="Helvetica" w:cs="Helvetica"/>
          <w:color w:val="000000"/>
          <w:kern w:val="0"/>
          <w:sz w:val="18"/>
          <w:szCs w:val="18"/>
          <w:lang w:bidi="ar"/>
        </w:rPr>
        <w:t>its cash requirements and capital return program over the next 12 months and beyond.</w:t>
      </w:r>
    </w:p>
    <w:p w14:paraId="0381ED84"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The Company’s contractual cash requirements have not changed materially since the 2021 Form 10-K, except for manufacturing purchase obligations.</w:t>
      </w:r>
    </w:p>
    <w:p w14:paraId="0381ED85"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Manufacturing Purchase Obl</w:t>
      </w:r>
      <w:r>
        <w:rPr>
          <w:rFonts w:ascii="Helvetica" w:eastAsia="Helvetica" w:hAnsi="Helvetica" w:cs="Helvetica"/>
          <w:i/>
          <w:iCs/>
          <w:color w:val="000000"/>
          <w:kern w:val="0"/>
          <w:sz w:val="18"/>
          <w:szCs w:val="18"/>
          <w:lang w:bidi="ar"/>
        </w:rPr>
        <w:t>igations</w:t>
      </w:r>
    </w:p>
    <w:p w14:paraId="0381ED86"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 utilizes several outsourcing partners to manufacture subassemblies for the Company’s products and to perform final assembly and testing of finished products. The Company also obtains individual components for its products from a </w:t>
      </w:r>
      <w:r>
        <w:rPr>
          <w:rFonts w:ascii="Helvetica" w:eastAsia="Helvetica" w:hAnsi="Helvetica" w:cs="Helvetica"/>
          <w:color w:val="000000"/>
          <w:kern w:val="0"/>
          <w:sz w:val="18"/>
          <w:szCs w:val="18"/>
          <w:lang w:bidi="ar"/>
        </w:rPr>
        <w:t xml:space="preserve">wide variety of individual suppliers. Outsourcing partners acquire components and build product based on demand information supplied by the Company, which typically covers periods up to 150 days. As of June 25, 2022, the Company had manufacturing purchase </w:t>
      </w:r>
      <w:r>
        <w:rPr>
          <w:rFonts w:ascii="Helvetica" w:eastAsia="Helvetica" w:hAnsi="Helvetica" w:cs="Helvetica"/>
          <w:color w:val="000000"/>
          <w:kern w:val="0"/>
          <w:sz w:val="18"/>
          <w:szCs w:val="18"/>
          <w:lang w:bidi="ar"/>
        </w:rPr>
        <w:t>obligations of $43.1 billion, with $43.0 billion payable within 12 months. The Company’s manufacturing purchase obligations are primarily noncancelable.</w:t>
      </w:r>
    </w:p>
    <w:p w14:paraId="0381ED87" w14:textId="77777777" w:rsidR="00814532" w:rsidRDefault="001E5E69">
      <w:pPr>
        <w:widowControl/>
        <w:spacing w:before="360"/>
        <w:rPr>
          <w:rFonts w:ascii="宋体" w:eastAsia="宋体" w:hAnsi="宋体" w:cs="宋体"/>
          <w:kern w:val="0"/>
          <w:sz w:val="24"/>
        </w:rPr>
      </w:pPr>
      <w:r>
        <w:rPr>
          <w:rFonts w:ascii="Helvetica" w:eastAsia="Helvetica" w:hAnsi="Helvetica" w:cs="Helvetica"/>
          <w:color w:val="000000"/>
          <w:kern w:val="0"/>
          <w:sz w:val="18"/>
          <w:szCs w:val="18"/>
          <w:lang w:bidi="ar"/>
        </w:rPr>
        <w:t>In addition to its contractual cash requirements, the Company has a share repurchase program authorized</w:t>
      </w:r>
      <w:r>
        <w:rPr>
          <w:rFonts w:ascii="Helvetica" w:eastAsia="Helvetica" w:hAnsi="Helvetica" w:cs="Helvetica"/>
          <w:color w:val="000000"/>
          <w:kern w:val="0"/>
          <w:sz w:val="18"/>
          <w:szCs w:val="18"/>
          <w:lang w:bidi="ar"/>
        </w:rPr>
        <w:t xml:space="preserve"> by the Board of Directors (the “Program”). The Program does not obligate the Company to acquire a minimum amount of shares. As of June 25, 2022, the Company’s quarterly cash dividend was $0.23 per share. The Company intends to increase its dividend on an </w:t>
      </w:r>
      <w:r>
        <w:rPr>
          <w:rFonts w:ascii="Helvetica" w:eastAsia="Helvetica" w:hAnsi="Helvetica" w:cs="Helvetica"/>
          <w:color w:val="000000"/>
          <w:kern w:val="0"/>
          <w:sz w:val="18"/>
          <w:szCs w:val="18"/>
          <w:lang w:bidi="ar"/>
        </w:rPr>
        <w:t>annual basis, subject to declaration by the Board of Directors.</w:t>
      </w:r>
    </w:p>
    <w:p w14:paraId="0381ED88"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Critical Accounting Estimates</w:t>
      </w:r>
    </w:p>
    <w:p w14:paraId="0381ED89"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 xml:space="preserve">The preparation of financial statements and related disclosures in conformity with U.S. generally accepted accounting principles and the Company’s discussion and </w:t>
      </w:r>
      <w:r>
        <w:rPr>
          <w:rFonts w:ascii="Helvetica" w:eastAsia="Helvetica" w:hAnsi="Helvetica" w:cs="Helvetica"/>
          <w:color w:val="000000"/>
          <w:kern w:val="0"/>
          <w:sz w:val="18"/>
          <w:szCs w:val="18"/>
          <w:lang w:bidi="ar"/>
        </w:rPr>
        <w:t>analysis of its financial condition and operating results require the Company’s management to make judgments, assumptions and estimates that affect the amounts reported. Note 1, “Summary of Significant Accounting Policies” of the Notes to condensed consoli</w:t>
      </w:r>
      <w:r>
        <w:rPr>
          <w:rFonts w:ascii="Helvetica" w:eastAsia="Helvetica" w:hAnsi="Helvetica" w:cs="Helvetica"/>
          <w:color w:val="000000"/>
          <w:kern w:val="0"/>
          <w:sz w:val="18"/>
          <w:szCs w:val="18"/>
          <w:lang w:bidi="ar"/>
        </w:rPr>
        <w:t xml:space="preserve">dated Financial Statements in Part I, Item 1 of this Form 10-Q and in the Notes to Consolidated Financial Statements in Part II, Item 8 of the 2021 Form 10-K describe the significant accounting policies and methods used in the preparation of the Company’s </w:t>
      </w:r>
      <w:r>
        <w:rPr>
          <w:rFonts w:ascii="Helvetica" w:eastAsia="Helvetica" w:hAnsi="Helvetica" w:cs="Helvetica"/>
          <w:color w:val="000000"/>
          <w:kern w:val="0"/>
          <w:sz w:val="18"/>
          <w:szCs w:val="18"/>
          <w:lang w:bidi="ar"/>
        </w:rPr>
        <w:t>condensed consolidated financial statements. There have been no material changes to the Company’s critical accounting estimates since the 2021 Form 10-K.</w:t>
      </w:r>
    </w:p>
    <w:p w14:paraId="0381ED8A"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3.    Quantitative and Qualitative Disclosures About Market Risk</w:t>
      </w:r>
    </w:p>
    <w:p w14:paraId="0381ED8B" w14:textId="77777777" w:rsidR="00814532" w:rsidRDefault="001E5E6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There have been no material chan</w:t>
      </w:r>
      <w:r>
        <w:rPr>
          <w:rFonts w:ascii="Helvetica" w:eastAsia="Helvetica" w:hAnsi="Helvetica" w:cs="Helvetica"/>
          <w:color w:val="000000"/>
          <w:kern w:val="0"/>
          <w:sz w:val="18"/>
          <w:szCs w:val="18"/>
          <w:lang w:bidi="ar"/>
        </w:rPr>
        <w:t xml:space="preserve">ges to the Company’s market risk during the first nine months of 2022. For a discussion of the Company’s exposure to market risk, refer to the Company’s market risk disclosures set forth in Part II, Item 7A, “Quantitative and Qualitative Disclosures About </w:t>
      </w:r>
      <w:r>
        <w:rPr>
          <w:rFonts w:ascii="Helvetica" w:eastAsia="Helvetica" w:hAnsi="Helvetica" w:cs="Helvetica"/>
          <w:color w:val="000000"/>
          <w:kern w:val="0"/>
          <w:sz w:val="18"/>
          <w:szCs w:val="18"/>
          <w:lang w:bidi="ar"/>
        </w:rPr>
        <w:t>Market Risk” of the 2021 Form 10-K.</w:t>
      </w:r>
    </w:p>
    <w:p w14:paraId="0381ED8C"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Controls and Procedures</w:t>
      </w:r>
    </w:p>
    <w:p w14:paraId="0381ED8D"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Evaluation of Disclosure Controls and Procedures</w:t>
      </w:r>
    </w:p>
    <w:p w14:paraId="0381ED8E"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Based on an evaluation under the supervision and with the participation of the Company’s management, the Company’s principal executive o</w:t>
      </w:r>
      <w:r>
        <w:rPr>
          <w:rFonts w:ascii="Helvetica" w:eastAsia="Helvetica" w:hAnsi="Helvetica" w:cs="Helvetica"/>
          <w:color w:val="000000"/>
          <w:kern w:val="0"/>
          <w:sz w:val="18"/>
          <w:szCs w:val="18"/>
          <w:lang w:bidi="ar"/>
        </w:rPr>
        <w:t>fficer and principal financial officer have concluded that the Company’s disclosure controls and procedures as defined in Rules 13a-15(e) and 15d-15(e) under the Securities Exchange Act of 1934, as amended (the “Exchange Act”) were effective as of June 25,</w:t>
      </w:r>
      <w:r>
        <w:rPr>
          <w:rFonts w:ascii="Helvetica" w:eastAsia="Helvetica" w:hAnsi="Helvetica" w:cs="Helvetica"/>
          <w:color w:val="000000"/>
          <w:kern w:val="0"/>
          <w:sz w:val="18"/>
          <w:szCs w:val="18"/>
          <w:lang w:bidi="ar"/>
        </w:rPr>
        <w:t xml:space="preserve"> 2022 to provide reasonable assurance that information required to be disclosed by the Company in reports that it files or submits under the Exchange Act is (i) recorded, processed, summarized and reported within the time periods specified in the SEC rules</w:t>
      </w:r>
      <w:r>
        <w:rPr>
          <w:rFonts w:ascii="Helvetica" w:eastAsia="Helvetica" w:hAnsi="Helvetica" w:cs="Helvetica"/>
          <w:color w:val="000000"/>
          <w:kern w:val="0"/>
          <w:sz w:val="18"/>
          <w:szCs w:val="18"/>
          <w:lang w:bidi="ar"/>
        </w:rPr>
        <w:t xml:space="preserve"> and forms and (ii) accumulated and communicated to the Company’s management, including its principal executive officer and principal financial officer, as appropriate to allow timely decisions regarding required disclosure.</w:t>
      </w:r>
    </w:p>
    <w:p w14:paraId="0381ED8F"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Changes in Internal Control ove</w:t>
      </w:r>
      <w:r>
        <w:rPr>
          <w:rFonts w:ascii="Helvetica" w:eastAsia="Helvetica" w:hAnsi="Helvetica" w:cs="Helvetica"/>
          <w:b/>
          <w:bCs/>
          <w:color w:val="000000"/>
          <w:kern w:val="0"/>
          <w:sz w:val="18"/>
          <w:szCs w:val="18"/>
          <w:lang w:bidi="ar"/>
        </w:rPr>
        <w:t>r Financial Reporting</w:t>
      </w:r>
    </w:p>
    <w:p w14:paraId="0381ED90"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There were no changes in the Company’s internal control over financial reporting during the third quarter of 2022, which were identified in connection with management’s evaluation required by paragraph (d) of Rules 13a-15 and 15d-15 u</w:t>
      </w:r>
      <w:r>
        <w:rPr>
          <w:rFonts w:ascii="Helvetica" w:eastAsia="Helvetica" w:hAnsi="Helvetica" w:cs="Helvetica"/>
          <w:color w:val="000000"/>
          <w:kern w:val="0"/>
          <w:sz w:val="18"/>
          <w:szCs w:val="18"/>
          <w:lang w:bidi="ar"/>
        </w:rPr>
        <w:t>nder the Exchange Act, that have materially affected, or are reasonably likely to materially affect, the Company’s internal control over financial reporting.</w:t>
      </w:r>
    </w:p>
    <w:p w14:paraId="0381ED9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19</w:t>
      </w:r>
    </w:p>
    <w:p w14:paraId="0381ED92" w14:textId="77777777" w:rsidR="00814532" w:rsidRDefault="001E5E69">
      <w:pPr>
        <w:widowControl/>
        <w:jc w:val="center"/>
      </w:pPr>
      <w:r>
        <w:rPr>
          <w:rFonts w:ascii="宋体" w:eastAsia="宋体" w:hAnsi="宋体" w:cs="宋体"/>
          <w:kern w:val="0"/>
          <w:sz w:val="24"/>
        </w:rPr>
        <w:pict w14:anchorId="0381EF1F">
          <v:rect id="_x0000_i1045" style="width:6in;height:1.5pt" o:hralign="center" o:hrstd="t" o:hr="t" fillcolor="#a0a0a0" stroked="f"/>
        </w:pict>
      </w:r>
    </w:p>
    <w:p w14:paraId="0381ED93"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D94" w14:textId="77777777" w:rsidR="00814532" w:rsidRDefault="001E5E69">
      <w:pPr>
        <w:widowControl/>
        <w:spacing w:before="360"/>
        <w:rPr>
          <w:rFonts w:ascii="宋体" w:eastAsia="宋体" w:hAnsi="宋体" w:cs="宋体"/>
          <w:kern w:val="0"/>
          <w:sz w:val="24"/>
        </w:rPr>
      </w:pPr>
      <w:r>
        <w:rPr>
          <w:rFonts w:ascii="Helvetica" w:eastAsia="Helvetica" w:hAnsi="Helvetica" w:cs="Helvetica"/>
          <w:b/>
          <w:bCs/>
          <w:color w:val="000000"/>
          <w:kern w:val="0"/>
          <w:sz w:val="18"/>
          <w:szCs w:val="18"/>
          <w:lang w:bidi="ar"/>
        </w:rPr>
        <w:t>PART II — OTHER INFORMATION</w:t>
      </w:r>
    </w:p>
    <w:p w14:paraId="0381ED95" w14:textId="77777777" w:rsidR="00814532" w:rsidRDefault="001E5E69">
      <w:pPr>
        <w:widowControl/>
        <w:spacing w:before="24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1.    Legal </w:t>
      </w:r>
      <w:r>
        <w:rPr>
          <w:rFonts w:ascii="Helvetica" w:eastAsia="Helvetica" w:hAnsi="Helvetica" w:cs="Helvetica"/>
          <w:b/>
          <w:bCs/>
          <w:color w:val="000000"/>
          <w:kern w:val="0"/>
          <w:sz w:val="18"/>
          <w:szCs w:val="18"/>
          <w:lang w:bidi="ar"/>
        </w:rPr>
        <w:t>Proceedings</w:t>
      </w:r>
    </w:p>
    <w:p w14:paraId="0381ED96" w14:textId="77777777" w:rsidR="00814532" w:rsidRDefault="001E5E69">
      <w:pPr>
        <w:widowControl/>
        <w:spacing w:before="180"/>
        <w:rPr>
          <w:rFonts w:ascii="宋体" w:eastAsia="宋体" w:hAnsi="宋体" w:cs="宋体"/>
          <w:kern w:val="0"/>
          <w:sz w:val="24"/>
        </w:rPr>
      </w:pPr>
      <w:r>
        <w:rPr>
          <w:rFonts w:ascii="Helvetica" w:eastAsia="Helvetica" w:hAnsi="Helvetica" w:cs="Helvetica"/>
          <w:i/>
          <w:iCs/>
          <w:color w:val="000000"/>
          <w:kern w:val="0"/>
          <w:sz w:val="18"/>
          <w:szCs w:val="18"/>
          <w:lang w:bidi="ar"/>
        </w:rPr>
        <w:t>Epic Games</w:t>
      </w:r>
    </w:p>
    <w:p w14:paraId="0381ED97"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Epic Games, Inc. (“Epic”) filed a lawsuit in the U.S. District Court for the Northern District of California (the “Northern California District Court”) against the Company alleging violations of federal and state antitrust laws and C</w:t>
      </w:r>
      <w:r>
        <w:rPr>
          <w:rFonts w:ascii="Helvetica" w:eastAsia="Helvetica" w:hAnsi="Helvetica" w:cs="Helvetica"/>
          <w:color w:val="000000"/>
          <w:kern w:val="0"/>
          <w:sz w:val="18"/>
          <w:szCs w:val="18"/>
          <w:lang w:bidi="ar"/>
        </w:rPr>
        <w:t>alifornia’s unfair competition law based upon the Company’s operation of its App Store. The Company filed a counterclaim for breach of contract. On September 10, 2021, the Northern California District Court ruled in favor of the Company with respect to nin</w:t>
      </w:r>
      <w:r>
        <w:rPr>
          <w:rFonts w:ascii="Helvetica" w:eastAsia="Helvetica" w:hAnsi="Helvetica" w:cs="Helvetica"/>
          <w:color w:val="000000"/>
          <w:kern w:val="0"/>
          <w:sz w:val="18"/>
          <w:szCs w:val="18"/>
          <w:lang w:bidi="ar"/>
        </w:rPr>
        <w:t>e out of the ten counts included in Epic’s claim, and in favor of the Company with respect to the Company’s claims for breach of contract. The Northern California District Court found that certain provisions of the Company’s App Store Review Guidelines vio</w:t>
      </w:r>
      <w:r>
        <w:rPr>
          <w:rFonts w:ascii="Helvetica" w:eastAsia="Helvetica" w:hAnsi="Helvetica" w:cs="Helvetica"/>
          <w:color w:val="000000"/>
          <w:kern w:val="0"/>
          <w:sz w:val="18"/>
          <w:szCs w:val="18"/>
          <w:lang w:bidi="ar"/>
        </w:rPr>
        <w:t>late California’s unfair competition law and issued an injunction. Epic appealed the decision. The Company filed a cross-appeal and has been granted a stay pending the appeal.</w:t>
      </w:r>
    </w:p>
    <w:p w14:paraId="0381ED98" w14:textId="77777777" w:rsidR="00814532" w:rsidRDefault="001E5E69">
      <w:pPr>
        <w:widowControl/>
        <w:spacing w:before="360"/>
        <w:rPr>
          <w:rFonts w:ascii="宋体" w:eastAsia="宋体" w:hAnsi="宋体" w:cs="宋体"/>
          <w:kern w:val="0"/>
          <w:sz w:val="24"/>
        </w:rPr>
      </w:pPr>
      <w:r>
        <w:rPr>
          <w:rFonts w:ascii="Helvetica" w:eastAsia="Helvetica" w:hAnsi="Helvetica" w:cs="Helvetica"/>
          <w:i/>
          <w:iCs/>
          <w:color w:val="000000"/>
          <w:kern w:val="0"/>
          <w:sz w:val="18"/>
          <w:szCs w:val="18"/>
          <w:lang w:bidi="ar"/>
        </w:rPr>
        <w:t>Other Legal Proceedings</w:t>
      </w:r>
    </w:p>
    <w:p w14:paraId="0381ED99"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The Company is subject to other legal proceedings and cl</w:t>
      </w:r>
      <w:r>
        <w:rPr>
          <w:rFonts w:ascii="Helvetica" w:eastAsia="Helvetica" w:hAnsi="Helvetica" w:cs="Helvetica"/>
          <w:color w:val="000000"/>
          <w:kern w:val="0"/>
          <w:sz w:val="18"/>
          <w:szCs w:val="18"/>
          <w:lang w:bidi="ar"/>
        </w:rPr>
        <w:t>aims that have not been fully resolved and that have arisen in the ordinary course of business. The Company settled certain matters during the third quarter of 2022 that did not individually or in the aggregate have a material impact on the Company’s finan</w:t>
      </w:r>
      <w:r>
        <w:rPr>
          <w:rFonts w:ascii="Helvetica" w:eastAsia="Helvetica" w:hAnsi="Helvetica" w:cs="Helvetica"/>
          <w:color w:val="000000"/>
          <w:kern w:val="0"/>
          <w:sz w:val="18"/>
          <w:szCs w:val="18"/>
          <w:lang w:bidi="ar"/>
        </w:rPr>
        <w:t xml:space="preserve">cial condition or operating results. The outcome of litigation is inherently uncertain. If one or more legal matters were resolved against the Company in a reporting period for amounts above management’s expectations, the Company’s financial condition and </w:t>
      </w:r>
      <w:r>
        <w:rPr>
          <w:rFonts w:ascii="Helvetica" w:eastAsia="Helvetica" w:hAnsi="Helvetica" w:cs="Helvetica"/>
          <w:color w:val="000000"/>
          <w:kern w:val="0"/>
          <w:sz w:val="18"/>
          <w:szCs w:val="18"/>
          <w:lang w:bidi="ar"/>
        </w:rPr>
        <w:t>operating results for that reporting period could be materially adversely affected.</w:t>
      </w:r>
    </w:p>
    <w:p w14:paraId="0381ED9A"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1A.    Risk Factors</w:t>
      </w:r>
    </w:p>
    <w:p w14:paraId="0381ED9B" w14:textId="77777777" w:rsidR="00814532" w:rsidRDefault="001E5E6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 xml:space="preserve">The Company’s business, reputation, results of operations and financial condition, as well as the price of the Company’s stock, can be affected by </w:t>
      </w:r>
      <w:r>
        <w:rPr>
          <w:rFonts w:ascii="Helvetica" w:eastAsia="Helvetica" w:hAnsi="Helvetica" w:cs="Helvetica"/>
          <w:color w:val="000000"/>
          <w:kern w:val="0"/>
          <w:sz w:val="18"/>
          <w:szCs w:val="18"/>
          <w:lang w:bidi="ar"/>
        </w:rPr>
        <w:t>a number of factors, whether currently known or unknown, including those described in Part I, Item 1A of the 2021 Form 10-K under the heading “Risk Factors.” When any one or more of these risks materialize from time to time, the Company’s business, reputat</w:t>
      </w:r>
      <w:r>
        <w:rPr>
          <w:rFonts w:ascii="Helvetica" w:eastAsia="Helvetica" w:hAnsi="Helvetica" w:cs="Helvetica"/>
          <w:color w:val="000000"/>
          <w:kern w:val="0"/>
          <w:sz w:val="18"/>
          <w:szCs w:val="18"/>
          <w:lang w:bidi="ar"/>
        </w:rPr>
        <w:t>ion, results of operations and financial condition, as well as the price of the Company’s stock, can be materially and adversely affected. There have been no material changes to the Company’s risk factors since the 2021 Form 10-K.</w:t>
      </w:r>
    </w:p>
    <w:p w14:paraId="0381ED9C"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2.    Unregistered S</w:t>
      </w:r>
      <w:r>
        <w:rPr>
          <w:rFonts w:ascii="Helvetica" w:eastAsia="Helvetica" w:hAnsi="Helvetica" w:cs="Helvetica"/>
          <w:b/>
          <w:bCs/>
          <w:color w:val="000000"/>
          <w:kern w:val="0"/>
          <w:sz w:val="18"/>
          <w:szCs w:val="18"/>
          <w:lang w:bidi="ar"/>
        </w:rPr>
        <w:t>ales of Equity Securities and Use of Proceeds</w:t>
      </w:r>
    </w:p>
    <w:p w14:paraId="0381ED9D"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Purchases of Equity Securities by the Issuer and Affiliated Purchasers</w:t>
      </w:r>
    </w:p>
    <w:p w14:paraId="0381ED9E"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Share repurchase activity during the three months ended June 25, 2022 was as follows (in millions, except number of shares, which are refle</w:t>
      </w:r>
      <w:r>
        <w:rPr>
          <w:rFonts w:ascii="Helvetica" w:eastAsia="Helvetica" w:hAnsi="Helvetica" w:cs="Helvetica"/>
          <w:color w:val="000000"/>
          <w:kern w:val="0"/>
          <w:sz w:val="18"/>
          <w:szCs w:val="18"/>
          <w:lang w:bidi="ar"/>
        </w:rPr>
        <w:t>cted in thousands, and per 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1"/>
        <w:gridCol w:w="3264"/>
        <w:gridCol w:w="38"/>
        <w:gridCol w:w="36"/>
        <w:gridCol w:w="36"/>
        <w:gridCol w:w="36"/>
        <w:gridCol w:w="68"/>
        <w:gridCol w:w="925"/>
        <w:gridCol w:w="36"/>
        <w:gridCol w:w="61"/>
        <w:gridCol w:w="154"/>
        <w:gridCol w:w="36"/>
        <w:gridCol w:w="109"/>
        <w:gridCol w:w="631"/>
        <w:gridCol w:w="36"/>
        <w:gridCol w:w="61"/>
        <w:gridCol w:w="154"/>
        <w:gridCol w:w="36"/>
        <w:gridCol w:w="73"/>
        <w:gridCol w:w="935"/>
        <w:gridCol w:w="36"/>
        <w:gridCol w:w="61"/>
        <w:gridCol w:w="165"/>
        <w:gridCol w:w="36"/>
        <w:gridCol w:w="110"/>
        <w:gridCol w:w="1094"/>
        <w:gridCol w:w="36"/>
      </w:tblGrid>
      <w:tr w:rsidR="00814532" w14:paraId="0381EDBA" w14:textId="77777777">
        <w:tc>
          <w:tcPr>
            <w:tcW w:w="50" w:type="pct"/>
            <w:tcBorders>
              <w:top w:val="nil"/>
              <w:left w:val="nil"/>
              <w:bottom w:val="nil"/>
              <w:right w:val="nil"/>
            </w:tcBorders>
            <w:shd w:val="clear" w:color="auto" w:fill="auto"/>
            <w:vAlign w:val="bottom"/>
          </w:tcPr>
          <w:p w14:paraId="0381ED9F" w14:textId="77777777" w:rsidR="00814532" w:rsidRDefault="00814532">
            <w:pPr>
              <w:widowControl/>
              <w:jc w:val="left"/>
              <w:rPr>
                <w:rFonts w:ascii="Times New Roman" w:eastAsia="宋体" w:hAnsi="宋体" w:cs="宋体"/>
                <w:kern w:val="0"/>
                <w:sz w:val="24"/>
              </w:rPr>
            </w:pPr>
          </w:p>
        </w:tc>
        <w:tc>
          <w:tcPr>
            <w:tcW w:w="1971" w:type="pct"/>
            <w:tcBorders>
              <w:top w:val="nil"/>
              <w:left w:val="nil"/>
              <w:bottom w:val="nil"/>
              <w:right w:val="nil"/>
            </w:tcBorders>
            <w:shd w:val="clear" w:color="auto" w:fill="auto"/>
            <w:vAlign w:val="bottom"/>
          </w:tcPr>
          <w:p w14:paraId="0381EDA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1"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2"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DA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4"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A5" w14:textId="77777777" w:rsidR="00814532" w:rsidRDefault="0081453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0381EDA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A8" w14:textId="77777777" w:rsidR="00814532" w:rsidRDefault="00814532">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381EDA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A"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AB" w14:textId="77777777" w:rsidR="00814532" w:rsidRDefault="00814532">
            <w:pPr>
              <w:widowControl/>
              <w:jc w:val="left"/>
              <w:rPr>
                <w:rFonts w:ascii="Times New Roman" w:eastAsia="宋体" w:hAnsi="宋体" w:cs="宋体"/>
                <w:kern w:val="0"/>
                <w:sz w:val="24"/>
              </w:rPr>
            </w:pPr>
          </w:p>
        </w:tc>
        <w:tc>
          <w:tcPr>
            <w:tcW w:w="391" w:type="pct"/>
            <w:tcBorders>
              <w:top w:val="nil"/>
              <w:left w:val="nil"/>
              <w:bottom w:val="nil"/>
              <w:right w:val="nil"/>
            </w:tcBorders>
            <w:shd w:val="clear" w:color="auto" w:fill="auto"/>
            <w:vAlign w:val="bottom"/>
          </w:tcPr>
          <w:p w14:paraId="0381EDA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A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AE" w14:textId="77777777" w:rsidR="00814532" w:rsidRDefault="00814532">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381EDA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B0"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B1" w14:textId="77777777" w:rsidR="00814532" w:rsidRDefault="00814532">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0381EDB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B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B4" w14:textId="77777777" w:rsidR="00814532" w:rsidRDefault="00814532">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0381EDB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B6"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DB7" w14:textId="77777777" w:rsidR="00814532" w:rsidRDefault="00814532">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0381EDB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DB9" w14:textId="77777777" w:rsidR="00814532" w:rsidRDefault="00814532">
            <w:pPr>
              <w:widowControl/>
              <w:jc w:val="left"/>
              <w:rPr>
                <w:rFonts w:ascii="Times New Roman" w:eastAsia="宋体" w:hAnsi="宋体" w:cs="宋体"/>
                <w:kern w:val="0"/>
                <w:sz w:val="24"/>
              </w:rPr>
            </w:pPr>
          </w:p>
        </w:tc>
      </w:tr>
      <w:tr w:rsidR="00814532" w14:paraId="0381ED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B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Periods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B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BD"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w:t>
            </w:r>
            <w:r>
              <w:rPr>
                <w:rFonts w:ascii="Helvetica" w:eastAsia="Helvetica" w:hAnsi="Helvetica" w:cs="Helvetica"/>
                <w:b/>
                <w:bCs/>
                <w:color w:val="000000"/>
                <w:kern w:val="0"/>
                <w:sz w:val="16"/>
                <w:szCs w:val="16"/>
                <w:lang w:bidi="ar"/>
              </w:rPr>
              <w:br/>
              <w:t>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B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BF"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Average Price</w:t>
            </w:r>
            <w:r>
              <w:rPr>
                <w:rFonts w:ascii="Helvetica" w:eastAsia="Helvetica" w:hAnsi="Helvetica" w:cs="Helvetica"/>
                <w:b/>
                <w:bCs/>
                <w:color w:val="000000"/>
                <w:kern w:val="0"/>
                <w:sz w:val="16"/>
                <w:szCs w:val="16"/>
                <w:lang w:bidi="ar"/>
              </w:rPr>
              <w:br/>
              <w:t>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C1"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Total Number of Shares</w:t>
            </w:r>
            <w:r>
              <w:rPr>
                <w:rFonts w:ascii="Helvetica" w:eastAsia="Helvetica" w:hAnsi="Helvetica" w:cs="Helvetica"/>
                <w:b/>
                <w:bCs/>
                <w:color w:val="000000"/>
                <w:kern w:val="0"/>
                <w:sz w:val="16"/>
                <w:szCs w:val="16"/>
                <w:lang w:bidi="ar"/>
              </w:rPr>
              <w:br/>
              <w:t>Purchased as Part of Publicly</w:t>
            </w:r>
            <w:r>
              <w:rPr>
                <w:rFonts w:ascii="Helvetica" w:eastAsia="Helvetica" w:hAnsi="Helvetica" w:cs="Helvetica"/>
                <w:b/>
                <w:bCs/>
                <w:color w:val="000000"/>
                <w:kern w:val="0"/>
                <w:sz w:val="16"/>
                <w:szCs w:val="16"/>
                <w:lang w:bidi="ar"/>
              </w:rPr>
              <w:br/>
              <w:t xml:space="preserve">Announced Plans or </w:t>
            </w:r>
            <w:r>
              <w:rPr>
                <w:rFonts w:ascii="Helvetica" w:eastAsia="Helvetica" w:hAnsi="Helvetica" w:cs="Helvetica"/>
                <w:b/>
                <w:bCs/>
                <w:color w:val="000000"/>
                <w:kern w:val="0"/>
                <w:sz w:val="16"/>
                <w:szCs w:val="16"/>
                <w:lang w:bidi="ar"/>
              </w:rPr>
              <w:t>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DC3"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Approximate Dollar Value of</w:t>
            </w:r>
          </w:p>
          <w:p w14:paraId="0381EDC4"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Shares That May Yet Be Purchased</w:t>
            </w:r>
          </w:p>
          <w:p w14:paraId="0381EDC5"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 xml:space="preserve">Under the Plans or Programs </w:t>
            </w:r>
            <w:r>
              <w:rPr>
                <w:rFonts w:ascii="Helvetica" w:eastAsia="Helvetica" w:hAnsi="Helvetica" w:cs="Helvetica"/>
                <w:b/>
                <w:bCs/>
                <w:color w:val="000000"/>
                <w:kern w:val="0"/>
                <w:sz w:val="10"/>
                <w:szCs w:val="10"/>
                <w:lang w:bidi="ar"/>
              </w:rPr>
              <w:t>(1)</w:t>
            </w:r>
          </w:p>
        </w:tc>
      </w:tr>
      <w:tr w:rsidR="00814532" w14:paraId="0381EDD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0381EDC7"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March 27, 2022 to April 30,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8"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C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A"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C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C"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C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DC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DCF" w14:textId="77777777" w:rsidR="00814532" w:rsidRDefault="00814532">
            <w:pPr>
              <w:widowControl/>
              <w:jc w:val="left"/>
              <w:rPr>
                <w:rFonts w:ascii="Times New Roman" w:eastAsia="宋体" w:hAnsi="宋体" w:cs="宋体"/>
                <w:kern w:val="0"/>
                <w:sz w:val="24"/>
              </w:rPr>
            </w:pPr>
          </w:p>
        </w:tc>
      </w:tr>
      <w:tr w:rsidR="00814532" w14:paraId="0381EDDE"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DD1"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D2"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D3"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50,578 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D4"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D5"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DD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DD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168.06 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D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D9"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DDA"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50,578 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DDB"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D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DD" w14:textId="77777777" w:rsidR="00814532" w:rsidRDefault="00814532">
            <w:pPr>
              <w:widowControl/>
              <w:jc w:val="left"/>
              <w:rPr>
                <w:rFonts w:ascii="Times New Roman" w:eastAsia="宋体" w:hAnsi="宋体" w:cs="宋体"/>
                <w:kern w:val="0"/>
                <w:sz w:val="24"/>
              </w:rPr>
            </w:pPr>
          </w:p>
        </w:tc>
      </w:tr>
      <w:tr w:rsidR="00814532" w14:paraId="0381EDE8" w14:textId="77777777">
        <w:trPr>
          <w:trHeight w:val="24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D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E7" w14:textId="77777777" w:rsidR="00814532" w:rsidRDefault="00814532">
            <w:pPr>
              <w:widowControl/>
              <w:jc w:val="left"/>
              <w:rPr>
                <w:rFonts w:ascii="Times New Roman" w:eastAsia="宋体" w:hAnsi="宋体" w:cs="宋体"/>
                <w:kern w:val="0"/>
                <w:sz w:val="24"/>
              </w:rPr>
            </w:pPr>
          </w:p>
        </w:tc>
      </w:tr>
      <w:tr w:rsidR="00814532" w14:paraId="0381EDF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DE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1, 2022 to May 28, 2022:</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E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F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DF1" w14:textId="77777777" w:rsidR="00814532" w:rsidRDefault="00814532">
            <w:pPr>
              <w:widowControl/>
              <w:jc w:val="left"/>
              <w:rPr>
                <w:rFonts w:ascii="Times New Roman" w:eastAsia="宋体" w:hAnsi="宋体" w:cs="宋体"/>
                <w:kern w:val="0"/>
                <w:sz w:val="24"/>
              </w:rPr>
            </w:pPr>
          </w:p>
        </w:tc>
      </w:tr>
      <w:tr w:rsidR="00814532" w14:paraId="0381EE0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DF3"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F4"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F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42,069 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F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F7"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0381EDF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0381EDF9"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148.45 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FA"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FB"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0381EDFC"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42,069 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0381EDFD"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F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DFF" w14:textId="77777777" w:rsidR="00814532" w:rsidRDefault="00814532">
            <w:pPr>
              <w:widowControl/>
              <w:jc w:val="left"/>
              <w:rPr>
                <w:rFonts w:ascii="Times New Roman" w:eastAsia="宋体" w:hAnsi="宋体" w:cs="宋体"/>
                <w:kern w:val="0"/>
                <w:sz w:val="24"/>
              </w:rPr>
            </w:pPr>
          </w:p>
        </w:tc>
      </w:tr>
      <w:tr w:rsidR="00814532" w14:paraId="0381EE0A" w14:textId="77777777">
        <w:trPr>
          <w:trHeight w:val="240"/>
        </w:trPr>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09" w14:textId="77777777" w:rsidR="00814532" w:rsidRDefault="00814532">
            <w:pPr>
              <w:widowControl/>
              <w:jc w:val="left"/>
              <w:rPr>
                <w:rFonts w:ascii="Times New Roman" w:eastAsia="宋体" w:hAnsi="宋体" w:cs="宋体"/>
                <w:kern w:val="0"/>
                <w:sz w:val="24"/>
              </w:rPr>
            </w:pPr>
          </w:p>
        </w:tc>
      </w:tr>
      <w:tr w:rsidR="00814532" w14:paraId="0381EE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0381EE0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May 29, 2022 to June 25,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0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0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0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0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1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1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1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13" w14:textId="77777777" w:rsidR="00814532" w:rsidRDefault="00814532">
            <w:pPr>
              <w:widowControl/>
              <w:jc w:val="left"/>
              <w:rPr>
                <w:rFonts w:ascii="Times New Roman" w:eastAsia="宋体" w:hAnsi="宋体" w:cs="宋体"/>
                <w:kern w:val="0"/>
                <w:sz w:val="24"/>
              </w:rPr>
            </w:pPr>
          </w:p>
        </w:tc>
      </w:tr>
      <w:tr w:rsidR="00814532" w14:paraId="0381EE22" w14:textId="77777777">
        <w:tc>
          <w:tcPr>
            <w:tcW w:w="0" w:type="auto"/>
            <w:gridSpan w:val="3"/>
            <w:tcBorders>
              <w:top w:val="nil"/>
              <w:left w:val="nil"/>
              <w:bottom w:val="nil"/>
              <w:right w:val="nil"/>
            </w:tcBorders>
            <w:shd w:val="clear" w:color="auto" w:fill="EFEFEF"/>
            <w:tcMar>
              <w:top w:w="40" w:type="dxa"/>
              <w:left w:w="20" w:type="dxa"/>
              <w:bottom w:w="40" w:type="dxa"/>
              <w:right w:w="20" w:type="dxa"/>
            </w:tcMar>
            <w:vAlign w:val="bottom"/>
          </w:tcPr>
          <w:p w14:paraId="0381EE15" w14:textId="77777777" w:rsidR="00814532" w:rsidRDefault="001E5E69">
            <w:pPr>
              <w:widowControl/>
              <w:ind w:left="180" w:hanging="180"/>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Open market and privately negotiated purchases</w:t>
            </w: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16"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E17"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50,027 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E18"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19"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EFEFEF"/>
            <w:tcMar>
              <w:top w:w="40" w:type="dxa"/>
              <w:left w:w="20" w:type="dxa"/>
              <w:bottom w:w="40" w:type="dxa"/>
              <w:right w:w="0" w:type="dxa"/>
            </w:tcMar>
            <w:vAlign w:val="bottom"/>
          </w:tcPr>
          <w:p w14:paraId="0381EE1A"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nil"/>
              <w:right w:val="nil"/>
            </w:tcBorders>
            <w:shd w:val="clear" w:color="auto" w:fill="EFEFEF"/>
            <w:tcMar>
              <w:top w:w="40" w:type="dxa"/>
              <w:left w:w="0" w:type="dxa"/>
              <w:bottom w:w="40" w:type="dxa"/>
              <w:right w:w="0" w:type="dxa"/>
            </w:tcMar>
            <w:vAlign w:val="bottom"/>
          </w:tcPr>
          <w:p w14:paraId="0381EE1B"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139.06 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E1C"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1D" w14:textId="77777777" w:rsidR="00814532" w:rsidRDefault="00814532">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EFEFEF"/>
            <w:tcMar>
              <w:top w:w="40" w:type="dxa"/>
              <w:left w:w="20" w:type="dxa"/>
              <w:bottom w:w="40" w:type="dxa"/>
              <w:right w:w="0" w:type="dxa"/>
            </w:tcMar>
            <w:vAlign w:val="bottom"/>
          </w:tcPr>
          <w:p w14:paraId="0381EE1E"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50,027 </w:t>
            </w:r>
          </w:p>
        </w:tc>
        <w:tc>
          <w:tcPr>
            <w:tcW w:w="0" w:type="auto"/>
            <w:tcBorders>
              <w:top w:val="nil"/>
              <w:left w:val="nil"/>
              <w:bottom w:val="nil"/>
              <w:right w:val="nil"/>
            </w:tcBorders>
            <w:shd w:val="clear" w:color="auto" w:fill="EFEFEF"/>
            <w:tcMar>
              <w:top w:w="40" w:type="dxa"/>
              <w:left w:w="0" w:type="dxa"/>
              <w:bottom w:w="40" w:type="dxa"/>
              <w:right w:w="20" w:type="dxa"/>
            </w:tcMar>
            <w:vAlign w:val="bottom"/>
          </w:tcPr>
          <w:p w14:paraId="0381EE1F"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2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EFEFEF"/>
            <w:tcMar>
              <w:top w:w="0" w:type="dxa"/>
              <w:left w:w="20" w:type="dxa"/>
              <w:bottom w:w="0" w:type="dxa"/>
              <w:right w:w="20" w:type="dxa"/>
            </w:tcMar>
            <w:vAlign w:val="bottom"/>
          </w:tcPr>
          <w:p w14:paraId="0381EE21" w14:textId="77777777" w:rsidR="00814532" w:rsidRDefault="00814532">
            <w:pPr>
              <w:widowControl/>
              <w:jc w:val="left"/>
              <w:rPr>
                <w:rFonts w:ascii="Times New Roman" w:eastAsia="宋体" w:hAnsi="宋体" w:cs="宋体"/>
                <w:kern w:val="0"/>
                <w:sz w:val="24"/>
              </w:rPr>
            </w:pPr>
          </w:p>
        </w:tc>
      </w:tr>
      <w:tr w:rsidR="00814532" w14:paraId="0381EE2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0381EE23"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4" w14:textId="77777777" w:rsidR="00814532" w:rsidRDefault="00814532">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0381EE25"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142,674 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0381EE26" w14:textId="77777777" w:rsidR="00814532" w:rsidRDefault="00814532">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0381EE2B" w14:textId="77777777" w:rsidR="00814532" w:rsidRDefault="00814532">
            <w:pPr>
              <w:widowControl/>
              <w:jc w:val="left"/>
              <w:rPr>
                <w:rFonts w:ascii="Times New Roman" w:eastAsia="宋体" w:hAnsi="宋体" w:cs="宋体"/>
                <w:kern w:val="0"/>
                <w:sz w:val="24"/>
              </w:rPr>
            </w:pPr>
          </w:p>
        </w:tc>
        <w:tc>
          <w:tcPr>
            <w:tcW w:w="0" w:type="auto"/>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0381EE2C"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w:t>
            </w:r>
          </w:p>
        </w:tc>
        <w:tc>
          <w:tcPr>
            <w:tcW w:w="0" w:type="auto"/>
            <w:tcBorders>
              <w:top w:val="nil"/>
              <w:left w:val="nil"/>
              <w:bottom w:val="double" w:sz="2" w:space="0" w:color="000000"/>
              <w:right w:val="nil"/>
            </w:tcBorders>
            <w:shd w:val="clear" w:color="auto" w:fill="FFFFFF"/>
            <w:tcMar>
              <w:top w:w="40" w:type="dxa"/>
              <w:left w:w="0" w:type="dxa"/>
              <w:bottom w:w="40" w:type="dxa"/>
              <w:right w:w="0" w:type="dxa"/>
            </w:tcMar>
            <w:vAlign w:val="bottom"/>
          </w:tcPr>
          <w:p w14:paraId="0381EE2D" w14:textId="77777777" w:rsidR="00814532" w:rsidRDefault="001E5E69">
            <w:pPr>
              <w:widowControl/>
              <w:jc w:val="right"/>
              <w:textAlignment w:val="bottom"/>
              <w:rPr>
                <w:rFonts w:ascii="宋体" w:eastAsia="宋体" w:hAnsi="宋体" w:cs="宋体"/>
                <w:kern w:val="0"/>
                <w:sz w:val="24"/>
              </w:rPr>
            </w:pPr>
            <w:r>
              <w:rPr>
                <w:rFonts w:ascii="Helvetica" w:eastAsia="Helvetica" w:hAnsi="Helvetica" w:cs="Helvetica"/>
                <w:color w:val="000000"/>
                <w:kern w:val="0"/>
                <w:sz w:val="16"/>
                <w:szCs w:val="16"/>
                <w:lang w:bidi="ar"/>
              </w:rPr>
              <w:t>85,877 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0381EE2E" w14:textId="77777777" w:rsidR="00814532" w:rsidRDefault="00814532">
            <w:pPr>
              <w:widowControl/>
              <w:jc w:val="right"/>
              <w:rPr>
                <w:rFonts w:ascii="Times New Roman" w:eastAsia="宋体" w:hAnsi="宋体" w:cs="宋体"/>
                <w:kern w:val="0"/>
                <w:sz w:val="24"/>
              </w:rPr>
            </w:pPr>
          </w:p>
        </w:tc>
      </w:tr>
    </w:tbl>
    <w:p w14:paraId="0381EE30" w14:textId="77777777" w:rsidR="00814532" w:rsidRDefault="001E5E6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(1)On April 28, 2022, the Board of Directors authorized the purchase of an additional $90 billion of the Company’s common stock under the Program. As of June 25, 2022, total utilization under the April 2022 authorization was $</w:t>
      </w:r>
      <w:r>
        <w:rPr>
          <w:rFonts w:ascii="Helvetica" w:eastAsia="Helvetica" w:hAnsi="Helvetica" w:cs="Helvetica"/>
          <w:color w:val="000000"/>
          <w:kern w:val="0"/>
          <w:sz w:val="16"/>
          <w:szCs w:val="16"/>
          <w:lang w:bidi="ar"/>
        </w:rPr>
        <w:t xml:space="preserve">4.1 billion. During the third quarter of 2022, the Company also utilized the final $17.6 billion under the $90 billion Program authorization approved in April 2021. The Program does not obligate the Company to acquire a minimum amount of shares. Under the </w:t>
      </w:r>
      <w:r>
        <w:rPr>
          <w:rFonts w:ascii="Helvetica" w:eastAsia="Helvetica" w:hAnsi="Helvetica" w:cs="Helvetica"/>
          <w:color w:val="000000"/>
          <w:kern w:val="0"/>
          <w:sz w:val="16"/>
          <w:szCs w:val="16"/>
          <w:lang w:bidi="ar"/>
        </w:rPr>
        <w:t>Program, shares may be repurchased in privately negotiated and/or open market transactions, including under plans complying with Rule 10b5-1 under the Exchange Act.</w:t>
      </w:r>
    </w:p>
    <w:p w14:paraId="0381EE31"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20</w:t>
      </w:r>
    </w:p>
    <w:p w14:paraId="0381EE32" w14:textId="77777777" w:rsidR="00814532" w:rsidRDefault="001E5E69">
      <w:pPr>
        <w:widowControl/>
        <w:jc w:val="center"/>
      </w:pPr>
      <w:r>
        <w:rPr>
          <w:rFonts w:ascii="宋体" w:eastAsia="宋体" w:hAnsi="宋体" w:cs="宋体"/>
          <w:kern w:val="0"/>
          <w:sz w:val="24"/>
        </w:rPr>
        <w:pict w14:anchorId="0381EF20">
          <v:rect id="_x0000_i1046" style="width:6in;height:1.5pt" o:hralign="center" o:hrstd="t" o:hr="t" fillcolor="#a0a0a0" stroked="f"/>
        </w:pict>
      </w:r>
    </w:p>
    <w:p w14:paraId="0381EE33"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E34"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 xml:space="preserve">Item 3.    Defaults Upon Senior </w:t>
      </w:r>
      <w:r>
        <w:rPr>
          <w:rFonts w:ascii="Helvetica" w:eastAsia="Helvetica" w:hAnsi="Helvetica" w:cs="Helvetica"/>
          <w:b/>
          <w:bCs/>
          <w:color w:val="000000"/>
          <w:kern w:val="0"/>
          <w:sz w:val="18"/>
          <w:szCs w:val="18"/>
          <w:lang w:bidi="ar"/>
        </w:rPr>
        <w:t>Securities</w:t>
      </w:r>
    </w:p>
    <w:p w14:paraId="0381EE35" w14:textId="77777777" w:rsidR="00814532" w:rsidRDefault="001E5E6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None.</w:t>
      </w:r>
    </w:p>
    <w:p w14:paraId="0381EE36"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4.    Mine Safety Disclosures</w:t>
      </w:r>
    </w:p>
    <w:p w14:paraId="0381EE37" w14:textId="77777777" w:rsidR="00814532" w:rsidRDefault="001E5E69">
      <w:pPr>
        <w:widowControl/>
        <w:spacing w:before="180"/>
        <w:rPr>
          <w:rFonts w:ascii="宋体" w:eastAsia="宋体" w:hAnsi="宋体" w:cs="宋体"/>
          <w:kern w:val="0"/>
          <w:sz w:val="24"/>
        </w:rPr>
      </w:pPr>
      <w:r>
        <w:rPr>
          <w:rFonts w:ascii="Helvetica" w:eastAsia="Helvetica" w:hAnsi="Helvetica" w:cs="Helvetica"/>
          <w:color w:val="000000"/>
          <w:kern w:val="0"/>
          <w:sz w:val="18"/>
          <w:szCs w:val="18"/>
          <w:lang w:bidi="ar"/>
        </w:rPr>
        <w:t>Not applicable.</w:t>
      </w:r>
    </w:p>
    <w:p w14:paraId="0381EE38"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5.    Other Information</w:t>
      </w:r>
    </w:p>
    <w:p w14:paraId="0381EE39" w14:textId="77777777" w:rsidR="00814532" w:rsidRDefault="001E5E69">
      <w:pPr>
        <w:widowControl/>
        <w:spacing w:before="180"/>
        <w:rPr>
          <w:rFonts w:ascii="宋体" w:eastAsia="宋体" w:hAnsi="宋体" w:cs="宋体"/>
          <w:kern w:val="0"/>
          <w:sz w:val="24"/>
        </w:rPr>
      </w:pPr>
      <w:r>
        <w:rPr>
          <w:rFonts w:ascii="Helvetica" w:eastAsia="Helvetica" w:hAnsi="Helvetica" w:cs="Helvetica"/>
          <w:b/>
          <w:bCs/>
          <w:color w:val="000000"/>
          <w:kern w:val="0"/>
          <w:sz w:val="18"/>
          <w:szCs w:val="18"/>
          <w:lang w:bidi="ar"/>
        </w:rPr>
        <w:t>Rule 10b5-1 Trading Plans</w:t>
      </w:r>
    </w:p>
    <w:p w14:paraId="0381EE3A" w14:textId="77777777" w:rsidR="00814532" w:rsidRDefault="001E5E69">
      <w:pPr>
        <w:widowControl/>
        <w:spacing w:before="120"/>
        <w:rPr>
          <w:rFonts w:ascii="宋体" w:eastAsia="宋体" w:hAnsi="宋体" w:cs="宋体"/>
          <w:kern w:val="0"/>
          <w:sz w:val="24"/>
        </w:rPr>
      </w:pPr>
      <w:r>
        <w:rPr>
          <w:rFonts w:ascii="Helvetica" w:eastAsia="Helvetica" w:hAnsi="Helvetica" w:cs="Helvetica"/>
          <w:color w:val="000000"/>
          <w:kern w:val="0"/>
          <w:sz w:val="18"/>
          <w:szCs w:val="18"/>
          <w:lang w:bidi="ar"/>
        </w:rPr>
        <w:t>During the three months ended June 25, 2022, Katherine L. Adams, Timothy D. Cook, Luca Maestri, Deirdre O’Brien and Jeffrey Williams,</w:t>
      </w:r>
      <w:r>
        <w:rPr>
          <w:rFonts w:ascii="Helvetica" w:eastAsia="Helvetica" w:hAnsi="Helvetica" w:cs="Helvetica"/>
          <w:color w:val="000000"/>
          <w:kern w:val="0"/>
          <w:sz w:val="18"/>
          <w:szCs w:val="18"/>
          <w:lang w:bidi="ar"/>
        </w:rPr>
        <w:t xml:space="preserve"> each an officer for purposes of Section 16 of the Exchange Act, had equity trading plans in place in accordance with Rule 10b5-1(c)(1) under the Exchange Act. An equity trading plan is a written document that preestablishes the amounts, prices and dates (</w:t>
      </w:r>
      <w:r>
        <w:rPr>
          <w:rFonts w:ascii="Helvetica" w:eastAsia="Helvetica" w:hAnsi="Helvetica" w:cs="Helvetica"/>
          <w:color w:val="000000"/>
          <w:kern w:val="0"/>
          <w:sz w:val="18"/>
          <w:szCs w:val="18"/>
          <w:lang w:bidi="ar"/>
        </w:rPr>
        <w:t>or formula for determining the amounts, prices and dates) of future purchases or sales of the Company’s stock, including sales of shares acquired under the Company’s employee and director equity plans.</w:t>
      </w:r>
    </w:p>
    <w:p w14:paraId="0381EE3B" w14:textId="77777777" w:rsidR="00814532" w:rsidRDefault="001E5E69">
      <w:pPr>
        <w:widowControl/>
        <w:spacing w:before="360"/>
        <w:ind w:left="900" w:hanging="900"/>
        <w:rPr>
          <w:rFonts w:ascii="宋体" w:eastAsia="宋体" w:hAnsi="宋体" w:cs="宋体"/>
          <w:kern w:val="0"/>
          <w:sz w:val="24"/>
        </w:rPr>
      </w:pPr>
      <w:r>
        <w:rPr>
          <w:rFonts w:ascii="Helvetica" w:eastAsia="Helvetica" w:hAnsi="Helvetica" w:cs="Helvetica"/>
          <w:b/>
          <w:bCs/>
          <w:color w:val="000000"/>
          <w:kern w:val="0"/>
          <w:sz w:val="18"/>
          <w:szCs w:val="18"/>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6"/>
        <w:gridCol w:w="679"/>
        <w:gridCol w:w="36"/>
        <w:gridCol w:w="36"/>
        <w:gridCol w:w="36"/>
        <w:gridCol w:w="36"/>
        <w:gridCol w:w="40"/>
        <w:gridCol w:w="5232"/>
        <w:gridCol w:w="39"/>
        <w:gridCol w:w="36"/>
        <w:gridCol w:w="36"/>
        <w:gridCol w:w="36"/>
        <w:gridCol w:w="70"/>
        <w:gridCol w:w="362"/>
        <w:gridCol w:w="38"/>
        <w:gridCol w:w="37"/>
        <w:gridCol w:w="37"/>
        <w:gridCol w:w="37"/>
        <w:gridCol w:w="84"/>
        <w:gridCol w:w="482"/>
        <w:gridCol w:w="36"/>
        <w:gridCol w:w="36"/>
        <w:gridCol w:w="36"/>
        <w:gridCol w:w="36"/>
        <w:gridCol w:w="56"/>
        <w:gridCol w:w="644"/>
        <w:gridCol w:w="37"/>
      </w:tblGrid>
      <w:tr w:rsidR="00814532" w14:paraId="0381EE57" w14:textId="77777777">
        <w:tc>
          <w:tcPr>
            <w:tcW w:w="50" w:type="pct"/>
            <w:tcBorders>
              <w:top w:val="nil"/>
              <w:left w:val="nil"/>
              <w:bottom w:val="nil"/>
              <w:right w:val="nil"/>
            </w:tcBorders>
            <w:shd w:val="clear" w:color="auto" w:fill="auto"/>
            <w:vAlign w:val="bottom"/>
          </w:tcPr>
          <w:p w14:paraId="0381EE3C" w14:textId="77777777" w:rsidR="00814532" w:rsidRDefault="0081453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381EE3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3E"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3F"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E4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1"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42" w14:textId="77777777" w:rsidR="00814532" w:rsidRDefault="00814532">
            <w:pPr>
              <w:widowControl/>
              <w:jc w:val="left"/>
              <w:rPr>
                <w:rFonts w:ascii="Times New Roman" w:eastAsia="宋体" w:hAnsi="宋体" w:cs="宋体"/>
                <w:kern w:val="0"/>
                <w:sz w:val="24"/>
              </w:rPr>
            </w:pPr>
          </w:p>
        </w:tc>
        <w:tc>
          <w:tcPr>
            <w:tcW w:w="3161" w:type="pct"/>
            <w:tcBorders>
              <w:top w:val="nil"/>
              <w:left w:val="nil"/>
              <w:bottom w:val="nil"/>
              <w:right w:val="nil"/>
            </w:tcBorders>
            <w:shd w:val="clear" w:color="auto" w:fill="auto"/>
            <w:vAlign w:val="bottom"/>
          </w:tcPr>
          <w:p w14:paraId="0381EE43"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5"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E46"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7"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48" w14:textId="77777777" w:rsidR="00814532" w:rsidRDefault="00814532">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0381EE49"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B"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E4C"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4D"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4E" w14:textId="77777777" w:rsidR="00814532" w:rsidRDefault="00814532">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0381EE4F"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50"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51" w14:textId="77777777" w:rsidR="00814532" w:rsidRDefault="00814532">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0381EE52"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53"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54" w14:textId="77777777" w:rsidR="00814532" w:rsidRDefault="00814532">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0381EE55"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56" w14:textId="77777777" w:rsidR="00814532" w:rsidRDefault="00814532">
            <w:pPr>
              <w:widowControl/>
              <w:jc w:val="left"/>
              <w:rPr>
                <w:rFonts w:ascii="Times New Roman" w:eastAsia="宋体" w:hAnsi="宋体" w:cs="宋体"/>
                <w:kern w:val="0"/>
                <w:sz w:val="24"/>
              </w:rPr>
            </w:pPr>
          </w:p>
        </w:tc>
      </w:tr>
      <w:tr w:rsidR="00814532" w14:paraId="0381EE5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5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5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5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5B" w14:textId="77777777" w:rsidR="00814532" w:rsidRDefault="00814532">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0381EE5C" w14:textId="77777777" w:rsidR="00814532" w:rsidRDefault="001E5E69">
            <w:pPr>
              <w:widowControl/>
              <w:jc w:val="center"/>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Incorporated by Reference</w:t>
            </w:r>
          </w:p>
        </w:tc>
      </w:tr>
      <w:tr w:rsidR="00814532" w14:paraId="0381EE6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5E" w14:textId="77777777" w:rsidR="00814532" w:rsidRDefault="00814532">
            <w:pPr>
              <w:widowControl/>
              <w:jc w:val="left"/>
              <w:textAlignment w:val="bottom"/>
              <w:rPr>
                <w:rFonts w:ascii="宋体" w:eastAsia="宋体" w:hAnsi="宋体" w:cs="宋体"/>
                <w:kern w:val="0"/>
                <w:sz w:val="24"/>
              </w:rPr>
            </w:pPr>
          </w:p>
          <w:p w14:paraId="0381EE5F"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p w14:paraId="0381EE6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6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62"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63"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E64"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65"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E66"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67"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E68"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b/>
                <w:bCs/>
                <w:color w:val="000000"/>
                <w:kern w:val="0"/>
                <w:sz w:val="16"/>
                <w:szCs w:val="16"/>
                <w:lang w:bidi="ar"/>
              </w:rPr>
              <w:t>Filing Date/</w:t>
            </w:r>
            <w:r>
              <w:rPr>
                <w:rFonts w:ascii="Helvetica" w:eastAsia="Helvetica" w:hAnsi="Helvetica" w:cs="Helvetica"/>
                <w:b/>
                <w:bCs/>
                <w:color w:val="000000"/>
                <w:kern w:val="0"/>
                <w:sz w:val="16"/>
                <w:szCs w:val="16"/>
                <w:lang w:bidi="ar"/>
              </w:rPr>
              <w:br/>
              <w:t>Period End Date</w:t>
            </w:r>
          </w:p>
        </w:tc>
      </w:tr>
      <w:tr w:rsidR="00814532" w14:paraId="0381EE7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381EE6A"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6B"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0381EE6C" w14:textId="77777777" w:rsidR="00814532" w:rsidRDefault="001E5E69">
            <w:pPr>
              <w:widowControl/>
              <w:ind w:left="180" w:hanging="180"/>
              <w:textAlignment w:val="top"/>
              <w:rPr>
                <w:rFonts w:ascii="宋体" w:eastAsia="宋体" w:hAnsi="宋体" w:cs="宋体"/>
                <w:kern w:val="0"/>
                <w:sz w:val="24"/>
              </w:rPr>
            </w:pPr>
            <w:hyperlink r:id="rId6" w:history="1">
              <w:r>
                <w:rPr>
                  <w:rStyle w:val="a4"/>
                  <w:rFonts w:ascii="Helvetica" w:eastAsia="Helvetica" w:hAnsi="Helvetica" w:cs="Helvetica"/>
                  <w:kern w:val="0"/>
                  <w:sz w:val="18"/>
                  <w:szCs w:val="18"/>
                </w:rPr>
                <w:t>Rule 13a-14(a) / 15d-14(a) Certification of Chief Executive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6D"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6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6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70"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1"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72" w14:textId="77777777" w:rsidR="00814532" w:rsidRDefault="00814532">
            <w:pPr>
              <w:widowControl/>
              <w:jc w:val="left"/>
              <w:rPr>
                <w:rFonts w:ascii="Times New Roman" w:eastAsia="宋体" w:hAnsi="宋体" w:cs="宋体"/>
                <w:kern w:val="0"/>
                <w:sz w:val="24"/>
              </w:rPr>
            </w:pPr>
          </w:p>
        </w:tc>
      </w:tr>
      <w:tr w:rsidR="00814532" w14:paraId="0381EE7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74"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76" w14:textId="77777777" w:rsidR="00814532" w:rsidRDefault="001E5E69">
            <w:pPr>
              <w:widowControl/>
              <w:ind w:left="180" w:hanging="180"/>
              <w:textAlignment w:val="top"/>
              <w:rPr>
                <w:rFonts w:ascii="宋体" w:eastAsia="宋体" w:hAnsi="宋体" w:cs="宋体"/>
                <w:kern w:val="0"/>
                <w:sz w:val="24"/>
              </w:rPr>
            </w:pPr>
            <w:hyperlink r:id="rId7" w:history="1">
              <w:r>
                <w:rPr>
                  <w:rStyle w:val="a4"/>
                  <w:rFonts w:ascii="Helvetica" w:eastAsia="Helvetica" w:hAnsi="Helvetica" w:cs="Helvetica"/>
                  <w:kern w:val="0"/>
                  <w:sz w:val="18"/>
                  <w:szCs w:val="18"/>
                </w:rPr>
                <w:t>Rule 13a-14(a) / 15d-14(a) Certification of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C" w14:textId="77777777" w:rsidR="00814532" w:rsidRDefault="00814532">
            <w:pPr>
              <w:widowControl/>
              <w:jc w:val="left"/>
              <w:rPr>
                <w:rFonts w:ascii="Times New Roman" w:eastAsia="宋体" w:hAnsi="宋体" w:cs="宋体"/>
                <w:kern w:val="0"/>
                <w:sz w:val="24"/>
              </w:rPr>
            </w:pPr>
          </w:p>
        </w:tc>
      </w:tr>
      <w:tr w:rsidR="00814532" w14:paraId="0381EE8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7E"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32.1**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7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80" w14:textId="77777777" w:rsidR="00814532" w:rsidRDefault="001E5E69">
            <w:pPr>
              <w:widowControl/>
              <w:ind w:left="180" w:hanging="180"/>
              <w:textAlignment w:val="top"/>
              <w:rPr>
                <w:rFonts w:ascii="宋体" w:eastAsia="宋体" w:hAnsi="宋体" w:cs="宋体"/>
                <w:kern w:val="0"/>
                <w:sz w:val="24"/>
              </w:rPr>
            </w:pPr>
            <w:hyperlink r:id="rId8" w:history="1">
              <w:r>
                <w:rPr>
                  <w:rStyle w:val="a4"/>
                  <w:rFonts w:ascii="Helvetica" w:eastAsia="Helvetica" w:hAnsi="Helvetica" w:cs="Helvetica"/>
                  <w:kern w:val="0"/>
                  <w:sz w:val="18"/>
                  <w:szCs w:val="18"/>
                </w:rPr>
                <w:t>Section 1350 Certifications of Chief Executive Officer and Chief Financial Officer.</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1"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6" w14:textId="77777777" w:rsidR="00814532" w:rsidRDefault="00814532">
            <w:pPr>
              <w:widowControl/>
              <w:jc w:val="left"/>
              <w:rPr>
                <w:rFonts w:ascii="Times New Roman" w:eastAsia="宋体" w:hAnsi="宋体" w:cs="宋体"/>
                <w:kern w:val="0"/>
                <w:sz w:val="24"/>
              </w:rPr>
            </w:pPr>
          </w:p>
        </w:tc>
      </w:tr>
      <w:tr w:rsidR="00814532" w14:paraId="0381EE9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88"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8A" w14:textId="77777777" w:rsidR="00814532" w:rsidRDefault="001E5E69">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Document Set for the </w:t>
            </w:r>
            <w:r>
              <w:rPr>
                <w:rFonts w:ascii="Helvetica" w:eastAsia="Helvetica" w:hAnsi="Helvetica" w:cs="Helvetica"/>
                <w:color w:val="000000"/>
                <w:kern w:val="0"/>
                <w:sz w:val="18"/>
                <w:szCs w:val="18"/>
                <w:lang w:bidi="ar"/>
              </w:rPr>
              <w:t>condensed consolidated financial statements and accompanying notes in Part I, Item 1, “Financial Statements” of this Quarterly Report on Form 10-Q.</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B"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C"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E"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8F"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0" w14:textId="77777777" w:rsidR="00814532" w:rsidRDefault="00814532">
            <w:pPr>
              <w:widowControl/>
              <w:jc w:val="left"/>
              <w:rPr>
                <w:rFonts w:ascii="Times New Roman" w:eastAsia="宋体" w:hAnsi="宋体" w:cs="宋体"/>
                <w:kern w:val="0"/>
                <w:sz w:val="24"/>
              </w:rPr>
            </w:pPr>
          </w:p>
        </w:tc>
      </w:tr>
      <w:tr w:rsidR="00814532" w14:paraId="0381EE9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92" w14:textId="77777777" w:rsidR="00814532" w:rsidRDefault="001E5E69">
            <w:pPr>
              <w:widowControl/>
              <w:jc w:val="left"/>
              <w:textAlignment w:val="top"/>
              <w:rPr>
                <w:rFonts w:ascii="宋体" w:eastAsia="宋体" w:hAnsi="宋体" w:cs="宋体"/>
                <w:kern w:val="0"/>
                <w:sz w:val="24"/>
              </w:rPr>
            </w:pPr>
            <w:r>
              <w:rPr>
                <w:rFonts w:ascii="Helvetica" w:eastAsia="Helvetica" w:hAnsi="Helvetica" w:cs="Helvetica"/>
                <w:color w:val="000000"/>
                <w:kern w:val="0"/>
                <w:sz w:val="18"/>
                <w:szCs w:val="18"/>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0381EE94" w14:textId="77777777" w:rsidR="00814532" w:rsidRDefault="001E5E69">
            <w:pPr>
              <w:widowControl/>
              <w:ind w:left="180" w:hanging="180"/>
              <w:textAlignment w:val="top"/>
              <w:rPr>
                <w:rFonts w:ascii="宋体" w:eastAsia="宋体" w:hAnsi="宋体" w:cs="宋体"/>
                <w:kern w:val="0"/>
                <w:sz w:val="24"/>
              </w:rPr>
            </w:pPr>
            <w:r>
              <w:rPr>
                <w:rFonts w:ascii="Helvetica" w:eastAsia="Helvetica" w:hAnsi="Helvetica" w:cs="Helvetica"/>
                <w:color w:val="000000"/>
                <w:kern w:val="0"/>
                <w:sz w:val="18"/>
                <w:szCs w:val="18"/>
                <w:lang w:bidi="ar"/>
              </w:rPr>
              <w:t xml:space="preserve">Inline XBRL for the cover page of this Quarterly Report on Form 10-Q, included in the </w:t>
            </w:r>
            <w:r>
              <w:rPr>
                <w:rFonts w:ascii="Helvetica" w:eastAsia="Helvetica" w:hAnsi="Helvetica" w:cs="Helvetica"/>
                <w:color w:val="000000"/>
                <w:kern w:val="0"/>
                <w:sz w:val="18"/>
                <w:szCs w:val="18"/>
                <w:lang w:bidi="ar"/>
              </w:rPr>
              <w:t>Exhibit 101 Inline XBRL Document Set.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6"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7"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9"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9A" w14:textId="77777777" w:rsidR="00814532" w:rsidRDefault="00814532">
            <w:pPr>
              <w:widowControl/>
              <w:jc w:val="left"/>
              <w:rPr>
                <w:rFonts w:ascii="Times New Roman" w:eastAsia="宋体" w:hAnsi="宋体" w:cs="宋体"/>
                <w:kern w:val="0"/>
                <w:sz w:val="24"/>
              </w:rPr>
            </w:pPr>
          </w:p>
        </w:tc>
      </w:tr>
    </w:tbl>
    <w:p w14:paraId="0381EE9C" w14:textId="77777777" w:rsidR="00814532" w:rsidRDefault="001E5E69">
      <w:pPr>
        <w:widowControl/>
        <w:spacing w:before="240"/>
        <w:ind w:left="360" w:hanging="360"/>
        <w:rPr>
          <w:rFonts w:ascii="宋体" w:eastAsia="宋体" w:hAnsi="宋体" w:cs="宋体"/>
          <w:kern w:val="0"/>
          <w:sz w:val="24"/>
        </w:rPr>
      </w:pPr>
      <w:r>
        <w:rPr>
          <w:rFonts w:ascii="Helvetica" w:eastAsia="Helvetica" w:hAnsi="Helvetica" w:cs="Helvetica"/>
          <w:color w:val="000000"/>
          <w:kern w:val="0"/>
          <w:sz w:val="16"/>
          <w:szCs w:val="16"/>
          <w:lang w:bidi="ar"/>
        </w:rPr>
        <w:t>*    Filed herewith.</w:t>
      </w:r>
    </w:p>
    <w:p w14:paraId="0381EE9D" w14:textId="77777777" w:rsidR="00814532" w:rsidRDefault="001E5E69">
      <w:pPr>
        <w:widowControl/>
        <w:spacing w:before="120"/>
        <w:ind w:left="360" w:hanging="360"/>
        <w:jc w:val="left"/>
        <w:rPr>
          <w:rFonts w:ascii="宋体" w:eastAsia="宋体" w:hAnsi="宋体" w:cs="宋体"/>
          <w:kern w:val="0"/>
          <w:sz w:val="24"/>
        </w:rPr>
      </w:pPr>
      <w:r>
        <w:rPr>
          <w:rFonts w:ascii="Helvetica" w:eastAsia="Helvetica" w:hAnsi="Helvetica" w:cs="Helvetica"/>
          <w:color w:val="000000"/>
          <w:kern w:val="0"/>
          <w:sz w:val="16"/>
          <w:szCs w:val="16"/>
          <w:lang w:bidi="ar"/>
        </w:rPr>
        <w:t>**    Furnished herewith.</w:t>
      </w:r>
    </w:p>
    <w:p w14:paraId="0381EE9E"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Apple Inc. | Q3 2022 Form 10-Q | 21</w:t>
      </w:r>
    </w:p>
    <w:p w14:paraId="0381EE9F" w14:textId="77777777" w:rsidR="00814532" w:rsidRDefault="001E5E69">
      <w:pPr>
        <w:widowControl/>
        <w:jc w:val="center"/>
      </w:pPr>
      <w:r>
        <w:rPr>
          <w:rFonts w:ascii="宋体" w:eastAsia="宋体" w:hAnsi="宋体" w:cs="宋体"/>
          <w:kern w:val="0"/>
          <w:sz w:val="24"/>
        </w:rPr>
        <w:pict w14:anchorId="0381EF21">
          <v:rect id="_x0000_i1047" style="width:6in;height:1.5pt" o:hralign="center" o:hrstd="t" o:hr="t" fillcolor="#a0a0a0" stroked="f"/>
        </w:pict>
      </w:r>
    </w:p>
    <w:p w14:paraId="0381EEA0"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381EEA1" w14:textId="77777777" w:rsidR="00814532" w:rsidRDefault="001E5E69">
      <w:pPr>
        <w:widowControl/>
        <w:jc w:val="center"/>
        <w:rPr>
          <w:rFonts w:ascii="宋体" w:eastAsia="宋体" w:hAnsi="宋体" w:cs="宋体"/>
          <w:kern w:val="0"/>
          <w:sz w:val="24"/>
        </w:rPr>
      </w:pPr>
      <w:r>
        <w:rPr>
          <w:rFonts w:ascii="Helvetica" w:eastAsia="Helvetica" w:hAnsi="Helvetica" w:cs="Helvetica"/>
          <w:b/>
          <w:bCs/>
          <w:color w:val="000000"/>
          <w:kern w:val="0"/>
          <w:sz w:val="18"/>
          <w:szCs w:val="18"/>
          <w:lang w:bidi="ar"/>
        </w:rPr>
        <w:t>SIGNATURE</w:t>
      </w:r>
    </w:p>
    <w:p w14:paraId="0381EEA2" w14:textId="77777777" w:rsidR="00814532" w:rsidRDefault="001E5E69">
      <w:pPr>
        <w:widowControl/>
        <w:spacing w:before="240"/>
        <w:rPr>
          <w:rFonts w:ascii="宋体" w:eastAsia="宋体" w:hAnsi="宋体" w:cs="宋体"/>
          <w:kern w:val="0"/>
          <w:sz w:val="24"/>
        </w:rPr>
      </w:pPr>
      <w:r>
        <w:rPr>
          <w:rFonts w:ascii="Helvetica" w:eastAsia="Helvetica" w:hAnsi="Helvetica" w:cs="Helvetica"/>
          <w:color w:val="000000"/>
          <w:kern w:val="0"/>
          <w:sz w:val="18"/>
          <w:szCs w:val="18"/>
          <w:lang w:bidi="ar"/>
        </w:rPr>
        <w:t xml:space="preserve">Pursuant to the requirements of the Securities Exchange Act of 1934, the Registrant has duly caused this </w:t>
      </w:r>
      <w:r>
        <w:rPr>
          <w:rFonts w:ascii="Helvetica" w:eastAsia="Helvetica" w:hAnsi="Helvetica" w:cs="Helvetica"/>
          <w:color w:val="000000"/>
          <w:kern w:val="0"/>
          <w:sz w:val="18"/>
          <w:szCs w:val="18"/>
          <w:lang w:bidi="ar"/>
        </w:rPr>
        <w:t>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4715"/>
        <w:gridCol w:w="36"/>
        <w:gridCol w:w="77"/>
        <w:gridCol w:w="217"/>
        <w:gridCol w:w="37"/>
        <w:gridCol w:w="37"/>
        <w:gridCol w:w="143"/>
        <w:gridCol w:w="36"/>
        <w:gridCol w:w="63"/>
        <w:gridCol w:w="2876"/>
        <w:gridCol w:w="37"/>
      </w:tblGrid>
      <w:tr w:rsidR="00814532" w14:paraId="0381EEAF" w14:textId="77777777">
        <w:tc>
          <w:tcPr>
            <w:tcW w:w="50" w:type="pct"/>
            <w:tcBorders>
              <w:top w:val="nil"/>
              <w:left w:val="nil"/>
              <w:bottom w:val="nil"/>
              <w:right w:val="nil"/>
            </w:tcBorders>
            <w:shd w:val="clear" w:color="auto" w:fill="auto"/>
            <w:vAlign w:val="bottom"/>
          </w:tcPr>
          <w:p w14:paraId="0381EEA3" w14:textId="77777777" w:rsidR="00814532" w:rsidRDefault="00814532">
            <w:pPr>
              <w:widowControl/>
              <w:jc w:val="left"/>
              <w:rPr>
                <w:rFonts w:ascii="Times New Roman" w:eastAsia="宋体" w:hAnsi="宋体" w:cs="宋体"/>
                <w:kern w:val="0"/>
                <w:sz w:val="24"/>
              </w:rPr>
            </w:pPr>
          </w:p>
        </w:tc>
        <w:tc>
          <w:tcPr>
            <w:tcW w:w="2839" w:type="pct"/>
            <w:tcBorders>
              <w:top w:val="nil"/>
              <w:left w:val="nil"/>
              <w:bottom w:val="nil"/>
              <w:right w:val="nil"/>
            </w:tcBorders>
            <w:shd w:val="clear" w:color="auto" w:fill="auto"/>
            <w:vAlign w:val="bottom"/>
          </w:tcPr>
          <w:p w14:paraId="0381EEA4"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A5"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A6" w14:textId="77777777" w:rsidR="00814532" w:rsidRDefault="00814532">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0381EEA7"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A8"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A9" w14:textId="77777777" w:rsidR="00814532" w:rsidRDefault="00814532">
            <w:pPr>
              <w:widowControl/>
              <w:jc w:val="left"/>
              <w:rPr>
                <w:rFonts w:ascii="Times New Roman" w:eastAsia="宋体" w:hAnsi="宋体" w:cs="宋体"/>
                <w:kern w:val="0"/>
                <w:sz w:val="24"/>
              </w:rPr>
            </w:pPr>
          </w:p>
        </w:tc>
        <w:tc>
          <w:tcPr>
            <w:tcW w:w="106" w:type="pct"/>
            <w:tcBorders>
              <w:top w:val="nil"/>
              <w:left w:val="nil"/>
              <w:bottom w:val="nil"/>
              <w:right w:val="nil"/>
            </w:tcBorders>
            <w:shd w:val="clear" w:color="auto" w:fill="auto"/>
            <w:vAlign w:val="bottom"/>
          </w:tcPr>
          <w:p w14:paraId="0381EEAA"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AB" w14:textId="77777777" w:rsidR="00814532" w:rsidRDefault="00814532">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0381EEAC" w14:textId="77777777" w:rsidR="00814532" w:rsidRDefault="00814532">
            <w:pPr>
              <w:widowControl/>
              <w:jc w:val="left"/>
              <w:rPr>
                <w:rFonts w:ascii="Times New Roman" w:eastAsia="宋体" w:hAnsi="宋体" w:cs="宋体"/>
                <w:kern w:val="0"/>
                <w:sz w:val="24"/>
              </w:rPr>
            </w:pPr>
          </w:p>
        </w:tc>
        <w:tc>
          <w:tcPr>
            <w:tcW w:w="1736" w:type="pct"/>
            <w:tcBorders>
              <w:top w:val="nil"/>
              <w:left w:val="nil"/>
              <w:bottom w:val="nil"/>
              <w:right w:val="nil"/>
            </w:tcBorders>
            <w:shd w:val="clear" w:color="auto" w:fill="auto"/>
            <w:vAlign w:val="bottom"/>
          </w:tcPr>
          <w:p w14:paraId="0381EEAD" w14:textId="77777777" w:rsidR="00814532" w:rsidRDefault="00814532">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0381EEAE" w14:textId="77777777" w:rsidR="00814532" w:rsidRDefault="00814532">
            <w:pPr>
              <w:widowControl/>
              <w:jc w:val="left"/>
              <w:rPr>
                <w:rFonts w:ascii="Times New Roman" w:eastAsia="宋体" w:hAnsi="宋体" w:cs="宋体"/>
                <w:kern w:val="0"/>
                <w:sz w:val="24"/>
              </w:rPr>
            </w:pPr>
          </w:p>
        </w:tc>
      </w:tr>
      <w:tr w:rsidR="00814532" w14:paraId="0381EE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B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Date: July 28, 2022</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0381EEB1"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Apple Inc.</w:t>
            </w:r>
          </w:p>
        </w:tc>
      </w:tr>
      <w:tr w:rsidR="00814532" w14:paraId="0381EEB7"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5"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6" w14:textId="77777777" w:rsidR="00814532" w:rsidRDefault="00814532">
            <w:pPr>
              <w:widowControl/>
              <w:jc w:val="left"/>
              <w:rPr>
                <w:rFonts w:ascii="Times New Roman" w:eastAsia="宋体" w:hAnsi="宋体" w:cs="宋体"/>
                <w:kern w:val="0"/>
                <w:sz w:val="24"/>
              </w:rPr>
            </w:pPr>
          </w:p>
        </w:tc>
      </w:tr>
      <w:tr w:rsidR="00814532" w14:paraId="0381EEB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8"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B9"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By: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A"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BB"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 Luca Maestri</w:t>
            </w:r>
          </w:p>
        </w:tc>
      </w:tr>
      <w:tr w:rsidR="00814532" w14:paraId="0381EE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D"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BE"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0381EEBF" w14:textId="77777777" w:rsidR="00814532" w:rsidRDefault="00814532">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0381EEC0"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Luca Maestri</w:t>
            </w:r>
          </w:p>
        </w:tc>
      </w:tr>
      <w:tr w:rsidR="00814532" w14:paraId="0381EEC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C2"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C3"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0381EEC4" w14:textId="77777777" w:rsidR="00814532" w:rsidRDefault="00814532">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0381EEC5" w14:textId="77777777" w:rsidR="00814532" w:rsidRDefault="001E5E69">
            <w:pPr>
              <w:widowControl/>
              <w:jc w:val="left"/>
              <w:textAlignment w:val="bottom"/>
              <w:rPr>
                <w:rFonts w:ascii="宋体" w:eastAsia="宋体" w:hAnsi="宋体" w:cs="宋体"/>
                <w:kern w:val="0"/>
                <w:sz w:val="24"/>
              </w:rPr>
            </w:pPr>
            <w:r>
              <w:rPr>
                <w:rFonts w:ascii="Helvetica" w:eastAsia="Helvetica" w:hAnsi="Helvetica" w:cs="Helvetica"/>
                <w:color w:val="000000"/>
                <w:kern w:val="0"/>
                <w:sz w:val="18"/>
                <w:szCs w:val="18"/>
                <w:lang w:bidi="ar"/>
              </w:rPr>
              <w:t>Senior Vice President,</w:t>
            </w:r>
            <w:r>
              <w:rPr>
                <w:rFonts w:ascii="Helvetica" w:eastAsia="Helvetica" w:hAnsi="Helvetica" w:cs="Helvetica"/>
                <w:color w:val="000000"/>
                <w:kern w:val="0"/>
                <w:sz w:val="18"/>
                <w:szCs w:val="18"/>
                <w:lang w:bidi="ar"/>
              </w:rPr>
              <w:br/>
              <w:t>Chief Financial Officer</w:t>
            </w:r>
          </w:p>
        </w:tc>
      </w:tr>
    </w:tbl>
    <w:p w14:paraId="0381EEC7" w14:textId="77777777" w:rsidR="00814532" w:rsidRDefault="001E5E69">
      <w:pPr>
        <w:widowControl/>
        <w:jc w:val="center"/>
        <w:rPr>
          <w:rFonts w:ascii="宋体" w:eastAsia="宋体" w:hAnsi="宋体" w:cs="宋体"/>
          <w:kern w:val="0"/>
          <w:sz w:val="24"/>
        </w:rPr>
      </w:pPr>
      <w:r>
        <w:rPr>
          <w:rFonts w:ascii="Helvetica" w:eastAsia="Helvetica" w:hAnsi="Helvetica" w:cs="Helvetica"/>
          <w:color w:val="000000"/>
          <w:kern w:val="0"/>
          <w:sz w:val="16"/>
          <w:szCs w:val="16"/>
          <w:lang w:bidi="ar"/>
        </w:rPr>
        <w:t xml:space="preserve">Apple Inc. | Q3 2022 Form 10-Q | </w:t>
      </w:r>
      <w:r>
        <w:rPr>
          <w:rFonts w:ascii="Helvetica" w:eastAsia="Helvetica" w:hAnsi="Helvetica" w:cs="Helvetica"/>
          <w:color w:val="000000"/>
          <w:kern w:val="0"/>
          <w:sz w:val="16"/>
          <w:szCs w:val="16"/>
          <w:lang w:bidi="ar"/>
        </w:rPr>
        <w:t>22</w:t>
      </w:r>
    </w:p>
    <w:p w14:paraId="0381EEC8"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381EF22" wp14:editId="0381EF23">
            <wp:extent cx="38100" cy="38100"/>
            <wp:effectExtent l="0" t="0" r="12700" b="12700"/>
            <wp:docPr id="5" name="图片 5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IMG_288"/>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CA" w14:textId="77777777">
        <w:trPr>
          <w:tblCellSpacing w:w="15" w:type="dxa"/>
        </w:trPr>
        <w:tc>
          <w:tcPr>
            <w:tcW w:w="0" w:type="auto"/>
            <w:tcBorders>
              <w:top w:val="nil"/>
              <w:left w:val="nil"/>
              <w:bottom w:val="nil"/>
              <w:right w:val="nil"/>
            </w:tcBorders>
            <w:shd w:val="clear" w:color="auto" w:fill="auto"/>
            <w:vAlign w:val="center"/>
          </w:tcPr>
          <w:p w14:paraId="0381EEC9" w14:textId="77777777" w:rsidR="00814532" w:rsidRDefault="00814532">
            <w:pPr>
              <w:widowControl/>
              <w:jc w:val="left"/>
              <w:rPr>
                <w:rFonts w:ascii="Times New Roman" w:eastAsia="宋体" w:hAnsi="宋体" w:cs="宋体"/>
                <w:kern w:val="0"/>
                <w:sz w:val="24"/>
              </w:rPr>
            </w:pPr>
          </w:p>
        </w:tc>
      </w:tr>
    </w:tbl>
    <w:p w14:paraId="0381EECB"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CD" w14:textId="77777777">
        <w:trPr>
          <w:tblCellSpacing w:w="15" w:type="dxa"/>
        </w:trPr>
        <w:tc>
          <w:tcPr>
            <w:tcW w:w="0" w:type="auto"/>
            <w:tcBorders>
              <w:top w:val="nil"/>
              <w:left w:val="nil"/>
              <w:bottom w:val="nil"/>
              <w:right w:val="nil"/>
            </w:tcBorders>
            <w:shd w:val="clear" w:color="auto" w:fill="auto"/>
            <w:vAlign w:val="center"/>
          </w:tcPr>
          <w:p w14:paraId="0381EECC" w14:textId="77777777" w:rsidR="00814532" w:rsidRDefault="00814532">
            <w:pPr>
              <w:widowControl/>
              <w:jc w:val="left"/>
              <w:rPr>
                <w:rFonts w:ascii="Times New Roman" w:eastAsia="宋体" w:hAnsi="宋体" w:cs="宋体"/>
                <w:kern w:val="0"/>
                <w:sz w:val="24"/>
              </w:rPr>
            </w:pPr>
          </w:p>
        </w:tc>
      </w:tr>
    </w:tbl>
    <w:p w14:paraId="0381EECE"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D0" w14:textId="77777777">
        <w:trPr>
          <w:tblCellSpacing w:w="15" w:type="dxa"/>
        </w:trPr>
        <w:tc>
          <w:tcPr>
            <w:tcW w:w="0" w:type="auto"/>
            <w:tcBorders>
              <w:top w:val="nil"/>
              <w:left w:val="nil"/>
              <w:bottom w:val="nil"/>
              <w:right w:val="nil"/>
            </w:tcBorders>
            <w:shd w:val="clear" w:color="auto" w:fill="auto"/>
            <w:vAlign w:val="center"/>
          </w:tcPr>
          <w:p w14:paraId="0381EECF" w14:textId="77777777" w:rsidR="00814532" w:rsidRDefault="00814532">
            <w:pPr>
              <w:widowControl/>
              <w:jc w:val="left"/>
              <w:rPr>
                <w:rFonts w:ascii="Times New Roman" w:eastAsia="宋体" w:hAnsi="宋体" w:cs="宋体"/>
                <w:kern w:val="0"/>
                <w:sz w:val="24"/>
              </w:rPr>
            </w:pPr>
          </w:p>
        </w:tc>
      </w:tr>
    </w:tbl>
    <w:p w14:paraId="0381EED1"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D3" w14:textId="77777777">
        <w:trPr>
          <w:tblCellSpacing w:w="15" w:type="dxa"/>
        </w:trPr>
        <w:tc>
          <w:tcPr>
            <w:tcW w:w="0" w:type="auto"/>
            <w:tcBorders>
              <w:top w:val="nil"/>
              <w:left w:val="nil"/>
              <w:bottom w:val="nil"/>
              <w:right w:val="nil"/>
            </w:tcBorders>
            <w:shd w:val="clear" w:color="auto" w:fill="auto"/>
            <w:vAlign w:val="center"/>
          </w:tcPr>
          <w:p w14:paraId="0381EED2" w14:textId="77777777" w:rsidR="00814532" w:rsidRDefault="00814532">
            <w:pPr>
              <w:widowControl/>
              <w:jc w:val="left"/>
              <w:rPr>
                <w:rFonts w:ascii="Times New Roman" w:eastAsia="宋体" w:hAnsi="宋体" w:cs="宋体"/>
                <w:kern w:val="0"/>
                <w:sz w:val="24"/>
              </w:rPr>
            </w:pPr>
          </w:p>
        </w:tc>
      </w:tr>
    </w:tbl>
    <w:p w14:paraId="0381EED4"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381EED5" w14:textId="77777777" w:rsidR="00814532" w:rsidRDefault="001E5E69">
      <w:pPr>
        <w:pStyle w:val="a3"/>
        <w:widowControl/>
        <w:rPr>
          <w:rFonts w:cs="宋体" w:hint="default"/>
        </w:rPr>
      </w:pPr>
      <w:r>
        <w:rPr>
          <w:rFonts w:cs="宋体"/>
          <w:lang w:bidi="ar"/>
        </w:rPr>
        <w:t>Settings</w:t>
      </w:r>
    </w:p>
    <w:p w14:paraId="0381EED6" w14:textId="77777777" w:rsidR="00814532" w:rsidRDefault="001E5E69">
      <w:pPr>
        <w:pStyle w:val="z-10"/>
        <w:widowControl/>
        <w:rPr>
          <w:rFonts w:cs="宋体"/>
        </w:rPr>
      </w:pPr>
      <w:r>
        <w:rPr>
          <w:rFonts w:ascii="宋体" w:cs="宋体" w:hint="eastAsia"/>
        </w:rPr>
        <w:t>窗体顶端</w:t>
      </w:r>
    </w:p>
    <w:p w14:paraId="0381EED7"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0381EF24" wp14:editId="0381EF25">
            <wp:extent cx="38100" cy="38100"/>
            <wp:effectExtent l="0" t="0" r="12700" b="12700"/>
            <wp:docPr id="38" name="图片 5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8" descr="IMG_289"/>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381EED8"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0381EF26" wp14:editId="0381EF27">
            <wp:extent cx="38100" cy="38100"/>
            <wp:effectExtent l="0" t="0" r="12700" b="12700"/>
            <wp:docPr id="6" name="图片 5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9" descr="IMG_290"/>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0381EED9" w14:textId="77777777" w:rsidR="00814532" w:rsidRDefault="001E5E69">
      <w:pPr>
        <w:widowControl/>
        <w:jc w:val="center"/>
      </w:pPr>
      <w:r>
        <w:rPr>
          <w:rFonts w:ascii="宋体" w:eastAsia="宋体" w:hAnsi="宋体" w:cs="宋体"/>
          <w:kern w:val="0"/>
          <w:sz w:val="24"/>
        </w:rPr>
        <w:pict w14:anchorId="0381EF28">
          <v:rect id="_x0000_i1048" style="width:6in;height:1.5pt" o:hralign="center" o:hrstd="t" o:hr="t" fillcolor="#a0a0a0" stroked="f"/>
        </w:pict>
      </w:r>
    </w:p>
    <w:p w14:paraId="0381EEDA"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0381EEDB" w14:textId="77777777" w:rsidR="00814532" w:rsidRDefault="001E5E6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381EF29" wp14:editId="0381EF2A">
            <wp:extent cx="38100" cy="38100"/>
            <wp:effectExtent l="0" t="0" r="12700" b="12700"/>
            <wp:docPr id="8" name="图片 6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descr="IMG_291"/>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381EEDC"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381EEDD"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381EEDE" w14:textId="77777777" w:rsidR="00814532" w:rsidRDefault="001E5E69">
      <w:pPr>
        <w:widowControl/>
        <w:jc w:val="center"/>
      </w:pPr>
      <w:r>
        <w:rPr>
          <w:rFonts w:ascii="宋体" w:eastAsia="宋体" w:hAnsi="宋体" w:cs="宋体"/>
          <w:kern w:val="0"/>
          <w:sz w:val="24"/>
        </w:rPr>
        <w:pict w14:anchorId="0381EF2B">
          <v:rect id="_x0000_i1049" style="width:6in;height:1.5pt" o:hralign="center" o:hrstd="t" o:hr="t" fillcolor="#a0a0a0" stroked="f"/>
        </w:pict>
      </w:r>
    </w:p>
    <w:p w14:paraId="0381EEDF"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0381EEE0" w14:textId="77777777" w:rsidR="00814532" w:rsidRDefault="001E5E6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381EF2C" wp14:editId="0381EF2D">
            <wp:extent cx="38100" cy="38100"/>
            <wp:effectExtent l="0" t="0" r="12700" b="12700"/>
            <wp:docPr id="32" name="图片 6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3" descr="IMG_292"/>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381EEE1"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381EEE2"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381EEE3" w14:textId="77777777" w:rsidR="00814532" w:rsidRDefault="001E5E69">
      <w:pPr>
        <w:widowControl/>
        <w:jc w:val="center"/>
      </w:pPr>
      <w:r>
        <w:rPr>
          <w:rFonts w:ascii="宋体" w:eastAsia="宋体" w:hAnsi="宋体" w:cs="宋体"/>
          <w:kern w:val="0"/>
          <w:sz w:val="24"/>
        </w:rPr>
        <w:pict w14:anchorId="0381EF2E">
          <v:rect id="_x0000_i1050" style="width:6in;height:1.5pt" o:hralign="center" o:hrstd="t" o:hr="t" fillcolor="#a0a0a0" stroked="f"/>
        </w:pict>
      </w:r>
    </w:p>
    <w:p w14:paraId="0381EEE4"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0381EEE5" w14:textId="77777777" w:rsidR="00814532" w:rsidRDefault="001E5E6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381EF2F" wp14:editId="0381EF30">
            <wp:extent cx="38100" cy="38100"/>
            <wp:effectExtent l="0" t="0" r="12700" b="12700"/>
            <wp:docPr id="7" name="图片 6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5" descr="IMG_293"/>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381EEE6"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381EEE7"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381EEE8" w14:textId="77777777" w:rsidR="00814532" w:rsidRDefault="001E5E69">
      <w:pPr>
        <w:widowControl/>
        <w:jc w:val="center"/>
      </w:pPr>
      <w:r>
        <w:rPr>
          <w:rFonts w:ascii="宋体" w:eastAsia="宋体" w:hAnsi="宋体" w:cs="宋体"/>
          <w:kern w:val="0"/>
          <w:sz w:val="24"/>
        </w:rPr>
        <w:pict w14:anchorId="0381EF31">
          <v:rect id="_x0000_i1051" style="width:6in;height:1.5pt" o:hralign="center" o:hrstd="t" o:hr="t" fillcolor="#a0a0a0" stroked="f"/>
        </w:pict>
      </w:r>
    </w:p>
    <w:p w14:paraId="0381EEE9"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0381EEEA" w14:textId="77777777" w:rsidR="00814532" w:rsidRDefault="001E5E6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381EF32" wp14:editId="0381EF33">
            <wp:extent cx="38100" cy="38100"/>
            <wp:effectExtent l="0" t="0" r="12700" b="12700"/>
            <wp:docPr id="19" name="图片 6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7" descr="IMG_294"/>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381EEEB"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381EEEC"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381EEED" w14:textId="77777777" w:rsidR="00814532" w:rsidRDefault="001E5E69">
      <w:pPr>
        <w:pStyle w:val="z-1"/>
        <w:widowControl/>
        <w:rPr>
          <w:rFonts w:cs="宋体"/>
        </w:rPr>
      </w:pPr>
      <w:r>
        <w:rPr>
          <w:rFonts w:ascii="宋体" w:cs="宋体" w:hint="eastAsia"/>
        </w:rPr>
        <w:t>窗体底端</w:t>
      </w:r>
    </w:p>
    <w:p w14:paraId="0381EEEE"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381EF34" wp14:editId="0381EF35">
            <wp:extent cx="38100" cy="38100"/>
            <wp:effectExtent l="0" t="0" r="12700" b="12700"/>
            <wp:docPr id="11" name="图片 6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descr="IMG_295"/>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F0" w14:textId="77777777">
        <w:trPr>
          <w:tblCellSpacing w:w="15" w:type="dxa"/>
        </w:trPr>
        <w:tc>
          <w:tcPr>
            <w:tcW w:w="0" w:type="auto"/>
            <w:tcBorders>
              <w:top w:val="nil"/>
              <w:left w:val="nil"/>
              <w:bottom w:val="nil"/>
              <w:right w:val="nil"/>
            </w:tcBorders>
            <w:shd w:val="clear" w:color="auto" w:fill="auto"/>
            <w:vAlign w:val="center"/>
          </w:tcPr>
          <w:p w14:paraId="0381EEEF" w14:textId="77777777" w:rsidR="00814532" w:rsidRDefault="00814532">
            <w:pPr>
              <w:widowControl/>
              <w:jc w:val="left"/>
              <w:rPr>
                <w:rFonts w:ascii="Times New Roman" w:eastAsia="宋体" w:hAnsi="宋体" w:cs="宋体"/>
                <w:kern w:val="0"/>
                <w:sz w:val="24"/>
              </w:rPr>
            </w:pPr>
          </w:p>
        </w:tc>
      </w:tr>
    </w:tbl>
    <w:p w14:paraId="0381EEF1"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F3" w14:textId="77777777">
        <w:trPr>
          <w:tblCellSpacing w:w="15" w:type="dxa"/>
        </w:trPr>
        <w:tc>
          <w:tcPr>
            <w:tcW w:w="0" w:type="auto"/>
            <w:tcBorders>
              <w:top w:val="nil"/>
              <w:left w:val="nil"/>
              <w:bottom w:val="nil"/>
              <w:right w:val="nil"/>
            </w:tcBorders>
            <w:shd w:val="clear" w:color="auto" w:fill="auto"/>
            <w:vAlign w:val="center"/>
          </w:tcPr>
          <w:p w14:paraId="0381EEF2" w14:textId="77777777" w:rsidR="00814532" w:rsidRDefault="00814532">
            <w:pPr>
              <w:widowControl/>
              <w:jc w:val="left"/>
              <w:rPr>
                <w:rFonts w:ascii="Times New Roman" w:eastAsia="宋体" w:hAnsi="宋体" w:cs="宋体"/>
                <w:kern w:val="0"/>
                <w:sz w:val="24"/>
              </w:rPr>
            </w:pPr>
          </w:p>
        </w:tc>
      </w:tr>
    </w:tbl>
    <w:p w14:paraId="0381EEF4"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F6" w14:textId="77777777">
        <w:trPr>
          <w:tblCellSpacing w:w="15" w:type="dxa"/>
        </w:trPr>
        <w:tc>
          <w:tcPr>
            <w:tcW w:w="0" w:type="auto"/>
            <w:tcBorders>
              <w:top w:val="nil"/>
              <w:left w:val="nil"/>
              <w:bottom w:val="nil"/>
              <w:right w:val="nil"/>
            </w:tcBorders>
            <w:shd w:val="clear" w:color="auto" w:fill="auto"/>
            <w:vAlign w:val="center"/>
          </w:tcPr>
          <w:p w14:paraId="0381EEF5" w14:textId="77777777" w:rsidR="00814532" w:rsidRDefault="00814532">
            <w:pPr>
              <w:widowControl/>
              <w:jc w:val="left"/>
              <w:rPr>
                <w:rFonts w:ascii="Times New Roman" w:eastAsia="宋体" w:hAnsi="宋体" w:cs="宋体"/>
                <w:kern w:val="0"/>
                <w:sz w:val="24"/>
              </w:rPr>
            </w:pPr>
          </w:p>
        </w:tc>
      </w:tr>
    </w:tbl>
    <w:p w14:paraId="0381EEF7"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F9" w14:textId="77777777">
        <w:trPr>
          <w:tblCellSpacing w:w="15" w:type="dxa"/>
        </w:trPr>
        <w:tc>
          <w:tcPr>
            <w:tcW w:w="0" w:type="auto"/>
            <w:tcBorders>
              <w:top w:val="nil"/>
              <w:left w:val="nil"/>
              <w:bottom w:val="nil"/>
              <w:right w:val="nil"/>
            </w:tcBorders>
            <w:shd w:val="clear" w:color="auto" w:fill="auto"/>
            <w:vAlign w:val="center"/>
          </w:tcPr>
          <w:p w14:paraId="0381EEF8" w14:textId="77777777" w:rsidR="00814532" w:rsidRDefault="00814532">
            <w:pPr>
              <w:widowControl/>
              <w:jc w:val="left"/>
              <w:rPr>
                <w:rFonts w:ascii="Times New Roman" w:eastAsia="宋体" w:hAnsi="宋体" w:cs="宋体"/>
                <w:kern w:val="0"/>
                <w:sz w:val="24"/>
              </w:rPr>
            </w:pPr>
          </w:p>
        </w:tc>
      </w:tr>
    </w:tbl>
    <w:p w14:paraId="0381EEFA"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381EEFB" w14:textId="77777777" w:rsidR="00814532" w:rsidRDefault="001E5E69">
      <w:pPr>
        <w:pStyle w:val="a3"/>
        <w:widowControl/>
        <w:rPr>
          <w:rFonts w:cs="宋体" w:hint="default"/>
        </w:rPr>
      </w:pPr>
      <w:r>
        <w:rPr>
          <w:rFonts w:cs="宋体"/>
          <w:lang w:bidi="ar"/>
        </w:rPr>
        <w:t xml:space="preserve">Nested Facts / </w:t>
      </w:r>
    </w:p>
    <w:p w14:paraId="0381EEFC"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381EEFD"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381EF36" wp14:editId="0381EF37">
            <wp:extent cx="38100" cy="38100"/>
            <wp:effectExtent l="0" t="0" r="12700" b="12700"/>
            <wp:docPr id="9" name="图片 6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9" descr="IMG_296"/>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EFF" w14:textId="77777777">
        <w:trPr>
          <w:tblCellSpacing w:w="15" w:type="dxa"/>
        </w:trPr>
        <w:tc>
          <w:tcPr>
            <w:tcW w:w="0" w:type="auto"/>
            <w:tcBorders>
              <w:top w:val="nil"/>
              <w:left w:val="nil"/>
              <w:bottom w:val="nil"/>
              <w:right w:val="nil"/>
            </w:tcBorders>
            <w:shd w:val="clear" w:color="auto" w:fill="auto"/>
            <w:vAlign w:val="center"/>
          </w:tcPr>
          <w:p w14:paraId="0381EEFE" w14:textId="77777777" w:rsidR="00814532" w:rsidRDefault="00814532">
            <w:pPr>
              <w:widowControl/>
              <w:jc w:val="left"/>
              <w:rPr>
                <w:rFonts w:ascii="Times New Roman" w:eastAsia="宋体" w:hAnsi="宋体" w:cs="宋体"/>
                <w:kern w:val="0"/>
                <w:sz w:val="24"/>
              </w:rPr>
            </w:pPr>
          </w:p>
        </w:tc>
      </w:tr>
    </w:tbl>
    <w:p w14:paraId="0381EF00"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F02" w14:textId="77777777">
        <w:trPr>
          <w:tblCellSpacing w:w="15" w:type="dxa"/>
        </w:trPr>
        <w:tc>
          <w:tcPr>
            <w:tcW w:w="0" w:type="auto"/>
            <w:tcBorders>
              <w:top w:val="nil"/>
              <w:left w:val="nil"/>
              <w:bottom w:val="nil"/>
              <w:right w:val="nil"/>
            </w:tcBorders>
            <w:shd w:val="clear" w:color="auto" w:fill="auto"/>
            <w:vAlign w:val="center"/>
          </w:tcPr>
          <w:p w14:paraId="0381EF01" w14:textId="77777777" w:rsidR="00814532" w:rsidRDefault="00814532">
            <w:pPr>
              <w:widowControl/>
              <w:jc w:val="left"/>
              <w:rPr>
                <w:rFonts w:ascii="Times New Roman" w:eastAsia="宋体" w:hAnsi="宋体" w:cs="宋体"/>
                <w:kern w:val="0"/>
                <w:sz w:val="24"/>
              </w:rPr>
            </w:pPr>
          </w:p>
        </w:tc>
      </w:tr>
    </w:tbl>
    <w:p w14:paraId="0381EF03"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F05" w14:textId="77777777">
        <w:trPr>
          <w:tblCellSpacing w:w="15" w:type="dxa"/>
        </w:trPr>
        <w:tc>
          <w:tcPr>
            <w:tcW w:w="0" w:type="auto"/>
            <w:tcBorders>
              <w:top w:val="nil"/>
              <w:left w:val="nil"/>
              <w:bottom w:val="nil"/>
              <w:right w:val="nil"/>
            </w:tcBorders>
            <w:shd w:val="clear" w:color="auto" w:fill="auto"/>
            <w:vAlign w:val="center"/>
          </w:tcPr>
          <w:p w14:paraId="0381EF04" w14:textId="77777777" w:rsidR="00814532" w:rsidRDefault="00814532">
            <w:pPr>
              <w:widowControl/>
              <w:jc w:val="left"/>
              <w:rPr>
                <w:rFonts w:ascii="Times New Roman" w:eastAsia="宋体" w:hAnsi="宋体" w:cs="宋体"/>
                <w:kern w:val="0"/>
                <w:sz w:val="24"/>
              </w:rPr>
            </w:pPr>
          </w:p>
        </w:tc>
      </w:tr>
    </w:tbl>
    <w:p w14:paraId="0381EF06" w14:textId="77777777" w:rsidR="00814532" w:rsidRDefault="001E5E6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814532" w14:paraId="0381EF08" w14:textId="77777777">
        <w:trPr>
          <w:tblCellSpacing w:w="15" w:type="dxa"/>
        </w:trPr>
        <w:tc>
          <w:tcPr>
            <w:tcW w:w="0" w:type="auto"/>
            <w:tcBorders>
              <w:top w:val="nil"/>
              <w:left w:val="nil"/>
              <w:bottom w:val="nil"/>
              <w:right w:val="nil"/>
            </w:tcBorders>
            <w:shd w:val="clear" w:color="auto" w:fill="auto"/>
            <w:vAlign w:val="center"/>
          </w:tcPr>
          <w:p w14:paraId="0381EF07" w14:textId="77777777" w:rsidR="00814532" w:rsidRDefault="00814532">
            <w:pPr>
              <w:widowControl/>
              <w:jc w:val="left"/>
              <w:rPr>
                <w:rFonts w:ascii="Times New Roman" w:eastAsia="宋体" w:hAnsi="宋体" w:cs="宋体"/>
                <w:kern w:val="0"/>
                <w:sz w:val="24"/>
              </w:rPr>
            </w:pPr>
          </w:p>
        </w:tc>
      </w:tr>
    </w:tbl>
    <w:p w14:paraId="0381EF09" w14:textId="77777777" w:rsidR="00814532" w:rsidRDefault="001E5E6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381EF0A" w14:textId="77777777" w:rsidR="00814532" w:rsidRDefault="00814532"/>
    <w:sectPr w:rsidR="00814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5C54" w14:textId="77777777" w:rsidR="001E5E69" w:rsidRDefault="001E5E69" w:rsidP="001E5E69">
      <w:r>
        <w:separator/>
      </w:r>
    </w:p>
  </w:endnote>
  <w:endnote w:type="continuationSeparator" w:id="0">
    <w:p w14:paraId="247339A3" w14:textId="77777777" w:rsidR="001E5E69" w:rsidRDefault="001E5E69" w:rsidP="001E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181C" w14:textId="77777777" w:rsidR="001E5E69" w:rsidRDefault="001E5E69" w:rsidP="001E5E69">
      <w:r>
        <w:separator/>
      </w:r>
    </w:p>
  </w:footnote>
  <w:footnote w:type="continuationSeparator" w:id="0">
    <w:p w14:paraId="0B3C3726" w14:textId="77777777" w:rsidR="001E5E69" w:rsidRDefault="001E5E69" w:rsidP="001E5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0FE2B59"/>
    <w:rsid w:val="E0FE2B59"/>
    <w:rsid w:val="001E5E69"/>
    <w:rsid w:val="0081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1D983"/>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0">
    <w:name w:val="10"/>
    <w:basedOn w:val="a0"/>
    <w:rPr>
      <w:rFonts w:ascii="Times New Roman" w:hAnsi="Times New Roman" w:cs="Times New Roman" w:hint="default"/>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1E5E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E5E69"/>
    <w:rPr>
      <w:rFonts w:asciiTheme="minorHAnsi" w:eastAsiaTheme="minorEastAsia" w:hAnsiTheme="minorHAnsi" w:cstheme="minorBidi"/>
      <w:kern w:val="2"/>
      <w:sz w:val="18"/>
      <w:szCs w:val="18"/>
    </w:rPr>
  </w:style>
  <w:style w:type="paragraph" w:styleId="a7">
    <w:name w:val="footer"/>
    <w:basedOn w:val="a"/>
    <w:link w:val="a8"/>
    <w:rsid w:val="001E5E69"/>
    <w:pPr>
      <w:tabs>
        <w:tab w:val="center" w:pos="4153"/>
        <w:tab w:val="right" w:pos="8306"/>
      </w:tabs>
      <w:snapToGrid w:val="0"/>
      <w:jc w:val="left"/>
    </w:pPr>
    <w:rPr>
      <w:sz w:val="18"/>
      <w:szCs w:val="18"/>
    </w:rPr>
  </w:style>
  <w:style w:type="character" w:customStyle="1" w:styleId="a8">
    <w:name w:val="页脚 字符"/>
    <w:basedOn w:val="a0"/>
    <w:link w:val="a7"/>
    <w:rsid w:val="001E5E6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320193/000032019322000070/a10-qexhibit32106252022.htm" TargetMode="External"/><Relationship Id="rId3" Type="http://schemas.openxmlformats.org/officeDocument/2006/relationships/webSettings" Target="webSettings.xml"/><Relationship Id="rId7" Type="http://schemas.openxmlformats.org/officeDocument/2006/relationships/hyperlink" Target="https://www.sec.gov/Archives/edgar/data/0000320193/000032019322000070/a10-qexhibit3120625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320193/000032019322000070/a10-qexhibit31106252022.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10215</Words>
  <Characters>58230</Characters>
  <Application>Microsoft Office Word</Application>
  <DocSecurity>0</DocSecurity>
  <Lines>485</Lines>
  <Paragraphs>136</Paragraphs>
  <ScaleCrop>false</ScaleCrop>
  <Company/>
  <LinksUpToDate>false</LinksUpToDate>
  <CharactersWithSpaces>68309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2023-02-11T01:07:00Z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8E1800F4D7F2822BB979E6631DBCA602</vt:lpwstr>
  </property>
</Properties>
</file>